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568960</wp:posOffset>
            </wp:positionH>
            <wp:positionV relativeFrom="page">
              <wp:posOffset>127000</wp:posOffset>
            </wp:positionV>
            <wp:extent cx="6902450" cy="571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902450" cy="571500"/>
                    </a:xfrm>
                    <a:prstGeom prst="rect">
                      <a:avLst/>
                    </a:prstGeom>
                    <a:noFill/>
                  </pic:spPr>
                </pic:pic>
              </a:graphicData>
            </a:graphic>
          </wp:anchor>
        </w:drawing>
        <w:t xml:space="preserve">Received: 27 November 2019  </w:t>
      </w:r>
      <w:r>
        <w:rPr>
          <w:rFonts w:ascii="Arial" w:cs="Arial" w:eastAsia="Arial" w:hAnsi="Arial"/>
          <w:sz w:val="26"/>
          <w:szCs w:val="26"/>
          <w:color w:val="auto"/>
        </w:rPr>
        <w:t>|</w:t>
      </w:r>
      <w:r>
        <w:rPr>
          <w:rFonts w:ascii="Arial" w:cs="Arial" w:eastAsia="Arial" w:hAnsi="Arial"/>
          <w:sz w:val="14"/>
          <w:szCs w:val="14"/>
          <w:color w:val="auto"/>
        </w:rPr>
        <w:t xml:space="preserve">  Revised: 29 May 2020  </w:t>
      </w:r>
      <w:r>
        <w:rPr>
          <w:rFonts w:ascii="Arial" w:cs="Arial" w:eastAsia="Arial" w:hAnsi="Arial"/>
          <w:sz w:val="26"/>
          <w:szCs w:val="26"/>
          <w:color w:val="auto"/>
        </w:rPr>
        <w:t>|</w:t>
      </w:r>
      <w:r>
        <w:rPr>
          <w:rFonts w:ascii="Arial" w:cs="Arial" w:eastAsia="Arial" w:hAnsi="Arial"/>
          <w:sz w:val="14"/>
          <w:szCs w:val="14"/>
          <w:color w:val="auto"/>
        </w:rPr>
        <w:t xml:space="preserve">  Accepted: 2 June 2020</w:t>
      </w:r>
    </w:p>
    <w:p>
      <w:pPr>
        <w:spacing w:after="0" w:line="82" w:lineRule="exact"/>
        <w:rPr>
          <w:sz w:val="24"/>
          <w:szCs w:val="24"/>
          <w:color w:val="auto"/>
        </w:rPr>
      </w:pPr>
    </w:p>
    <w:p>
      <w:pPr>
        <w:spacing w:after="0"/>
        <w:rPr>
          <w:sz w:val="20"/>
          <w:szCs w:val="20"/>
          <w:color w:val="auto"/>
        </w:rPr>
      </w:pPr>
      <w:r>
        <w:rPr>
          <w:rFonts w:ascii="Arial" w:cs="Arial" w:eastAsia="Arial" w:hAnsi="Arial"/>
          <w:sz w:val="14"/>
          <w:szCs w:val="14"/>
          <w:color w:val="auto"/>
        </w:rPr>
        <w:t>DOI: 10.1111/fwb.13582</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4453255</wp:posOffset>
            </wp:positionH>
            <wp:positionV relativeFrom="paragraph">
              <wp:posOffset>147320</wp:posOffset>
            </wp:positionV>
            <wp:extent cx="1957705" cy="1816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957705" cy="181610"/>
                    </a:xfrm>
                    <a:prstGeom prst="rect">
                      <a:avLst/>
                    </a:prstGeom>
                    <a:noFill/>
                  </pic:spPr>
                </pic:pic>
              </a:graphicData>
            </a:graphic>
          </wp:anchor>
        </w:drawing>
      </w:r>
    </w:p>
    <w:p>
      <w:pPr>
        <w:spacing w:after="0" w:line="313" w:lineRule="exact"/>
        <w:rPr>
          <w:sz w:val="24"/>
          <w:szCs w:val="24"/>
          <w:color w:val="auto"/>
        </w:rPr>
      </w:pPr>
    </w:p>
    <w:p>
      <w:pPr>
        <w:spacing w:after="0"/>
        <w:rPr>
          <w:sz w:val="20"/>
          <w:szCs w:val="20"/>
          <w:color w:val="auto"/>
        </w:rPr>
      </w:pPr>
      <w:r>
        <w:rPr>
          <w:rFonts w:ascii="Arial" w:cs="Arial" w:eastAsia="Arial" w:hAnsi="Arial"/>
          <w:sz w:val="18"/>
          <w:szCs w:val="18"/>
          <w:b w:val="1"/>
          <w:bCs w:val="1"/>
          <w:color w:val="auto"/>
        </w:rPr>
        <w:t>REVIEW</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64135</wp:posOffset>
                </wp:positionV>
                <wp:extent cx="558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88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5.05pt" to="43.8pt,5.05pt" o:allowincell="f" strokecolor="#000000" strokeweight="1pt"/>
            </w:pict>
          </mc:Fallback>
        </mc:AlternateContent>
      </w:r>
    </w:p>
    <w:p>
      <w:pPr>
        <w:spacing w:after="0" w:line="200" w:lineRule="exact"/>
        <w:rPr>
          <w:sz w:val="24"/>
          <w:szCs w:val="24"/>
          <w:color w:val="auto"/>
        </w:rPr>
      </w:pPr>
    </w:p>
    <w:p>
      <w:pPr>
        <w:spacing w:after="0" w:line="315" w:lineRule="exact"/>
        <w:rPr>
          <w:sz w:val="24"/>
          <w:szCs w:val="24"/>
          <w:color w:val="auto"/>
        </w:rPr>
      </w:pPr>
    </w:p>
    <w:p>
      <w:pPr>
        <w:ind w:right="1160"/>
        <w:spacing w:after="0" w:line="348" w:lineRule="auto"/>
        <w:rPr>
          <w:sz w:val="20"/>
          <w:szCs w:val="20"/>
          <w:color w:val="auto"/>
        </w:rPr>
      </w:pPr>
      <w:r>
        <w:rPr>
          <w:rFonts w:ascii="Arial" w:cs="Arial" w:eastAsia="Arial" w:hAnsi="Arial"/>
          <w:sz w:val="34"/>
          <w:szCs w:val="34"/>
          <w:b w:val="1"/>
          <w:bCs w:val="1"/>
          <w:color w:val="auto"/>
        </w:rPr>
        <w:t>Shifting states, shifting services: Linking regime shifts to changes in ecosystem services of shallow lakes</w:t>
      </w:r>
    </w:p>
    <w:p>
      <w:pPr>
        <w:spacing w:after="0" w:line="209" w:lineRule="exact"/>
        <w:rPr>
          <w:sz w:val="24"/>
          <w:szCs w:val="24"/>
          <w:color w:val="auto"/>
        </w:rPr>
      </w:pPr>
    </w:p>
    <w:p>
      <w:pPr>
        <w:ind w:right="60"/>
        <w:spacing w:after="0" w:line="309" w:lineRule="auto"/>
        <w:rPr>
          <w:sz w:val="20"/>
          <w:szCs w:val="20"/>
          <w:color w:val="auto"/>
        </w:rPr>
      </w:pPr>
      <w:r>
        <w:rPr>
          <w:rFonts w:ascii="Arial" w:cs="Arial" w:eastAsia="Arial" w:hAnsi="Arial"/>
          <w:sz w:val="24"/>
          <w:szCs w:val="24"/>
          <w:b w:val="1"/>
          <w:bCs w:val="1"/>
          <w:color w:val="auto"/>
        </w:rPr>
        <w:t>Annette B. G. Janssen</w:t>
      </w:r>
      <w:r>
        <w:rPr>
          <w:rFonts w:ascii="Arial" w:cs="Arial" w:eastAsia="Arial" w:hAnsi="Arial"/>
          <w:sz w:val="33"/>
          <w:szCs w:val="33"/>
          <w:b w:val="1"/>
          <w:bCs w:val="1"/>
          <w:color w:val="auto"/>
          <w:vertAlign w:val="superscript"/>
        </w:rPr>
        <w:t>1</w:t>
      </w:r>
      <w:r>
        <w:rPr>
          <w:sz w:val="1"/>
          <w:szCs w:val="1"/>
          <w:color w:val="auto"/>
        </w:rPr>
        <w:drawing>
          <wp:inline distT="0" distB="0" distL="0" distR="0">
            <wp:extent cx="169545" cy="169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69545" cy="169545"/>
                    </a:xfrm>
                    <a:prstGeom prst="rect">
                      <a:avLst/>
                    </a:prstGeom>
                    <a:noFill/>
                    <a:ln>
                      <a:noFill/>
                    </a:ln>
                  </pic:spPr>
                </pic:pic>
              </a:graphicData>
            </a:graphic>
          </wp:inline>
        </w:drawing>
      </w:r>
      <w:r>
        <w:rPr>
          <w:rFonts w:ascii="Arial" w:cs="Arial" w:eastAsia="Arial" w:hAnsi="Arial"/>
          <w:sz w:val="24"/>
          <w:szCs w:val="24"/>
          <w:b w:val="1"/>
          <w:bCs w:val="1"/>
          <w:color w:val="auto"/>
        </w:rPr>
        <w:t> </w:t>
      </w:r>
      <w:r>
        <w:rPr>
          <w:rFonts w:ascii="Arial" w:cs="Arial" w:eastAsia="Arial" w:hAnsi="Arial"/>
          <w:sz w:val="24"/>
          <w:szCs w:val="24"/>
          <w:color w:val="auto"/>
        </w:rPr>
        <w:t>|</w:t>
      </w:r>
      <w:r>
        <w:rPr>
          <w:rFonts w:ascii="Arial" w:cs="Arial" w:eastAsia="Arial" w:hAnsi="Arial"/>
          <w:sz w:val="24"/>
          <w:szCs w:val="24"/>
          <w:b w:val="1"/>
          <w:bCs w:val="1"/>
          <w:color w:val="auto"/>
        </w:rPr>
        <w:t xml:space="preserve"> Sabine Hilt</w:t>
      </w:r>
      <w:r>
        <w:rPr>
          <w:rFonts w:ascii="Arial" w:cs="Arial" w:eastAsia="Arial" w:hAnsi="Arial"/>
          <w:sz w:val="33"/>
          <w:szCs w:val="33"/>
          <w:b w:val="1"/>
          <w:bCs w:val="1"/>
          <w:color w:val="auto"/>
          <w:vertAlign w:val="superscript"/>
        </w:rPr>
        <w:t>2</w:t>
      </w:r>
      <w:r>
        <w:rPr>
          <w:sz w:val="1"/>
          <w:szCs w:val="1"/>
          <w:color w:val="auto"/>
        </w:rPr>
        <w:drawing>
          <wp:inline distT="0" distB="0" distL="0" distR="0">
            <wp:extent cx="169545" cy="169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169545" cy="169545"/>
                    </a:xfrm>
                    <a:prstGeom prst="rect">
                      <a:avLst/>
                    </a:prstGeom>
                    <a:noFill/>
                    <a:ln>
                      <a:noFill/>
                    </a:ln>
                  </pic:spPr>
                </pic:pic>
              </a:graphicData>
            </a:graphic>
          </wp:inline>
        </w:drawing>
      </w:r>
      <w:r>
        <w:rPr>
          <w:rFonts w:ascii="Arial" w:cs="Arial" w:eastAsia="Arial" w:hAnsi="Arial"/>
          <w:sz w:val="24"/>
          <w:szCs w:val="24"/>
          <w:b w:val="1"/>
          <w:bCs w:val="1"/>
          <w:color w:val="auto"/>
        </w:rPr>
        <w:t> </w:t>
      </w:r>
      <w:r>
        <w:rPr>
          <w:rFonts w:ascii="Arial" w:cs="Arial" w:eastAsia="Arial" w:hAnsi="Arial"/>
          <w:sz w:val="24"/>
          <w:szCs w:val="24"/>
          <w:color w:val="auto"/>
        </w:rPr>
        <w:t>|</w:t>
      </w:r>
      <w:r>
        <w:rPr>
          <w:rFonts w:ascii="Arial" w:cs="Arial" w:eastAsia="Arial" w:hAnsi="Arial"/>
          <w:sz w:val="24"/>
          <w:szCs w:val="24"/>
          <w:b w:val="1"/>
          <w:bCs w:val="1"/>
          <w:color w:val="auto"/>
        </w:rPr>
        <w:t xml:space="preserve"> Sarian Kosten</w:t>
      </w:r>
      <w:r>
        <w:rPr>
          <w:rFonts w:ascii="Arial" w:cs="Arial" w:eastAsia="Arial" w:hAnsi="Arial"/>
          <w:sz w:val="33"/>
          <w:szCs w:val="33"/>
          <w:b w:val="1"/>
          <w:bCs w:val="1"/>
          <w:color w:val="auto"/>
          <w:vertAlign w:val="superscript"/>
        </w:rPr>
        <w:t>3</w:t>
      </w:r>
      <w:r>
        <w:rPr>
          <w:sz w:val="1"/>
          <w:szCs w:val="1"/>
          <w:color w:val="auto"/>
        </w:rPr>
        <w:drawing>
          <wp:inline distT="0" distB="0" distL="0" distR="0">
            <wp:extent cx="169545" cy="169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169545" cy="169545"/>
                    </a:xfrm>
                    <a:prstGeom prst="rect">
                      <a:avLst/>
                    </a:prstGeom>
                    <a:noFill/>
                    <a:ln>
                      <a:noFill/>
                    </a:ln>
                  </pic:spPr>
                </pic:pic>
              </a:graphicData>
            </a:graphic>
          </wp:inline>
        </w:drawing>
      </w:r>
      <w:r>
        <w:rPr>
          <w:rFonts w:ascii="Arial" w:cs="Arial" w:eastAsia="Arial" w:hAnsi="Arial"/>
          <w:sz w:val="24"/>
          <w:szCs w:val="24"/>
          <w:b w:val="1"/>
          <w:bCs w:val="1"/>
          <w:color w:val="auto"/>
        </w:rPr>
        <w:t> </w:t>
      </w:r>
      <w:r>
        <w:rPr>
          <w:rFonts w:ascii="Arial" w:cs="Arial" w:eastAsia="Arial" w:hAnsi="Arial"/>
          <w:sz w:val="24"/>
          <w:szCs w:val="24"/>
          <w:color w:val="auto"/>
        </w:rPr>
        <w:t>|</w:t>
      </w:r>
      <w:r>
        <w:rPr>
          <w:rFonts w:ascii="Arial" w:cs="Arial" w:eastAsia="Arial" w:hAnsi="Arial"/>
          <w:sz w:val="24"/>
          <w:szCs w:val="24"/>
          <w:b w:val="1"/>
          <w:bCs w:val="1"/>
          <w:color w:val="auto"/>
        </w:rPr>
        <w:t xml:space="preserve"> Jeroen J. M. de Klein</w:t>
      </w:r>
      <w:r>
        <w:rPr>
          <w:rFonts w:ascii="Arial" w:cs="Arial" w:eastAsia="Arial" w:hAnsi="Arial"/>
          <w:sz w:val="33"/>
          <w:szCs w:val="33"/>
          <w:b w:val="1"/>
          <w:bCs w:val="1"/>
          <w:color w:val="auto"/>
          <w:vertAlign w:val="superscript"/>
        </w:rPr>
        <w:t>4</w:t>
      </w:r>
      <w:r>
        <w:rPr>
          <w:sz w:val="1"/>
          <w:szCs w:val="1"/>
          <w:color w:val="auto"/>
        </w:rPr>
        <w:drawing>
          <wp:inline distT="0" distB="0" distL="0" distR="0">
            <wp:extent cx="169545" cy="169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169545" cy="169545"/>
                    </a:xfrm>
                    <a:prstGeom prst="rect">
                      <a:avLst/>
                    </a:prstGeom>
                    <a:noFill/>
                    <a:ln>
                      <a:noFill/>
                    </a:ln>
                  </pic:spPr>
                </pic:pic>
              </a:graphicData>
            </a:graphic>
          </wp:inline>
        </w:drawing>
      </w:r>
      <w:r>
        <w:rPr>
          <w:rFonts w:ascii="Arial" w:cs="Arial" w:eastAsia="Arial" w:hAnsi="Arial"/>
          <w:sz w:val="24"/>
          <w:szCs w:val="24"/>
          <w:b w:val="1"/>
          <w:bCs w:val="1"/>
          <w:color w:val="auto"/>
        </w:rPr>
        <w:t> </w:t>
      </w:r>
      <w:r>
        <w:rPr>
          <w:rFonts w:ascii="Arial" w:cs="Arial" w:eastAsia="Arial" w:hAnsi="Arial"/>
          <w:sz w:val="24"/>
          <w:szCs w:val="24"/>
          <w:color w:val="auto"/>
        </w:rPr>
        <w:t>|</w:t>
      </w:r>
      <w:r>
        <w:rPr>
          <w:rFonts w:ascii="Arial" w:cs="Arial" w:eastAsia="Arial" w:hAnsi="Arial"/>
          <w:sz w:val="24"/>
          <w:szCs w:val="24"/>
          <w:b w:val="1"/>
          <w:bCs w:val="1"/>
          <w:color w:val="auto"/>
        </w:rPr>
        <w:t xml:space="preserve"> Hans W. Paerl</w:t>
      </w:r>
      <w:r>
        <w:rPr>
          <w:rFonts w:ascii="Arial" w:cs="Arial" w:eastAsia="Arial" w:hAnsi="Arial"/>
          <w:sz w:val="33"/>
          <w:szCs w:val="33"/>
          <w:b w:val="1"/>
          <w:bCs w:val="1"/>
          <w:color w:val="auto"/>
          <w:vertAlign w:val="superscript"/>
        </w:rPr>
        <w:t>5</w:t>
      </w:r>
      <w:r>
        <w:rPr>
          <w:sz w:val="1"/>
          <w:szCs w:val="1"/>
          <w:color w:val="auto"/>
        </w:rPr>
        <w:drawing>
          <wp:inline distT="0" distB="0" distL="0" distR="0">
            <wp:extent cx="169545" cy="1695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169545" cy="169545"/>
                    </a:xfrm>
                    <a:prstGeom prst="rect">
                      <a:avLst/>
                    </a:prstGeom>
                    <a:noFill/>
                    <a:ln>
                      <a:noFill/>
                    </a:ln>
                  </pic:spPr>
                </pic:pic>
              </a:graphicData>
            </a:graphic>
          </wp:inline>
        </w:drawing>
      </w:r>
      <w:r>
        <w:rPr>
          <w:rFonts w:ascii="Arial" w:cs="Arial" w:eastAsia="Arial" w:hAnsi="Arial"/>
          <w:sz w:val="24"/>
          <w:szCs w:val="24"/>
          <w:b w:val="1"/>
          <w:bCs w:val="1"/>
          <w:color w:val="auto"/>
        </w:rPr>
        <w:t> </w:t>
      </w:r>
      <w:r>
        <w:rPr>
          <w:rFonts w:ascii="Arial" w:cs="Arial" w:eastAsia="Arial" w:hAnsi="Arial"/>
          <w:sz w:val="24"/>
          <w:szCs w:val="24"/>
          <w:color w:val="auto"/>
        </w:rPr>
        <w:t>|</w:t>
      </w:r>
      <w:r>
        <w:rPr>
          <w:rFonts w:ascii="Arial" w:cs="Arial" w:eastAsia="Arial" w:hAnsi="Arial"/>
          <w:sz w:val="24"/>
          <w:szCs w:val="24"/>
          <w:b w:val="1"/>
          <w:bCs w:val="1"/>
          <w:color w:val="auto"/>
        </w:rPr>
        <w:t xml:space="preserve"> Dedmer B. Van de Waal</w:t>
      </w:r>
      <w:r>
        <w:rPr>
          <w:rFonts w:ascii="Arial" w:cs="Arial" w:eastAsia="Arial" w:hAnsi="Arial"/>
          <w:sz w:val="33"/>
          <w:szCs w:val="33"/>
          <w:b w:val="1"/>
          <w:bCs w:val="1"/>
          <w:color w:val="auto"/>
          <w:vertAlign w:val="superscript"/>
        </w:rPr>
        <w:t>6</w:t>
      </w:r>
      <w:r>
        <w:rPr>
          <w:sz w:val="1"/>
          <w:szCs w:val="1"/>
          <w:color w:val="auto"/>
        </w:rPr>
        <w:drawing>
          <wp:inline distT="0" distB="0" distL="0" distR="0">
            <wp:extent cx="169545" cy="169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169545" cy="169545"/>
                    </a:xfrm>
                    <a:prstGeom prst="rect">
                      <a:avLst/>
                    </a:prstGeom>
                    <a:noFill/>
                    <a:ln>
                      <a:noFill/>
                    </a:ln>
                  </pic:spPr>
                </pic:pic>
              </a:graphicData>
            </a:graphic>
          </wp:inline>
        </w:drawing>
      </w:r>
    </w:p>
    <w:p>
      <w:pPr>
        <w:sectPr>
          <w:pgSz w:w="11900" w:h="15647" w:orient="portrait"/>
          <w:cols w:equalWidth="0" w:num="1">
            <w:col w:w="10080"/>
          </w:cols>
          <w:pgMar w:left="900" w:top="453" w:right="926" w:bottom="42" w:gutter="0" w:footer="0" w:header="0"/>
        </w:sectPr>
      </w:pPr>
    </w:p>
    <w:p>
      <w:pPr>
        <w:spacing w:after="0" w:line="200" w:lineRule="exact"/>
        <w:rPr>
          <w:sz w:val="24"/>
          <w:szCs w:val="24"/>
          <w:color w:val="auto"/>
        </w:rPr>
      </w:pPr>
    </w:p>
    <w:p>
      <w:pPr>
        <w:ind w:right="140"/>
        <w:spacing w:after="0" w:line="280" w:lineRule="auto"/>
        <w:rPr>
          <w:sz w:val="20"/>
          <w:szCs w:val="20"/>
          <w:color w:val="auto"/>
        </w:rPr>
      </w:pPr>
      <w:r>
        <w:rPr>
          <w:rFonts w:ascii="Arial" w:cs="Arial" w:eastAsia="Arial" w:hAnsi="Arial"/>
          <w:sz w:val="19"/>
          <w:szCs w:val="19"/>
          <w:color w:val="auto"/>
          <w:vertAlign w:val="superscript"/>
        </w:rPr>
        <w:t>1</w:t>
      </w:r>
      <w:r>
        <w:rPr>
          <w:rFonts w:ascii="Arial" w:cs="Arial" w:eastAsia="Arial" w:hAnsi="Arial"/>
          <w:sz w:val="14"/>
          <w:szCs w:val="14"/>
          <w:color w:val="auto"/>
        </w:rPr>
        <w:t>Water Systems and Global Change Group, Wageningen University &amp; Research, Wageningen, The Netherlands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1906270</wp:posOffset>
                </wp:positionH>
                <wp:positionV relativeFrom="paragraph">
                  <wp:posOffset>-364490</wp:posOffset>
                </wp:positionV>
                <wp:extent cx="0" cy="568833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68833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1pt,-28.6999pt" to="150.1pt,419.2pt" o:allowincell="f" strokecolor="#000000" strokeweight="0.5pt"/>
            </w:pict>
          </mc:Fallback>
        </mc:AlternateContent>
      </w:r>
    </w:p>
    <w:p>
      <w:pPr>
        <w:spacing w:after="0" w:line="9" w:lineRule="exact"/>
        <w:rPr>
          <w:sz w:val="24"/>
          <w:szCs w:val="24"/>
          <w:color w:val="auto"/>
        </w:rPr>
      </w:pPr>
    </w:p>
    <w:p>
      <w:pPr>
        <w:ind w:right="100"/>
        <w:spacing w:after="0" w:line="280" w:lineRule="auto"/>
        <w:rPr>
          <w:sz w:val="20"/>
          <w:szCs w:val="20"/>
          <w:color w:val="auto"/>
        </w:rPr>
      </w:pPr>
      <w:r>
        <w:rPr>
          <w:rFonts w:ascii="Arial" w:cs="Arial" w:eastAsia="Arial" w:hAnsi="Arial"/>
          <w:sz w:val="19"/>
          <w:szCs w:val="19"/>
          <w:color w:val="auto"/>
          <w:vertAlign w:val="superscript"/>
        </w:rPr>
        <w:t>2</w:t>
      </w:r>
      <w:r>
        <w:rPr>
          <w:rFonts w:ascii="Arial" w:cs="Arial" w:eastAsia="Arial" w:hAnsi="Arial"/>
          <w:sz w:val="14"/>
          <w:szCs w:val="14"/>
          <w:color w:val="auto"/>
        </w:rPr>
        <w:t>Department of Ecosystem Research, Leibniz-Institute of Freshwater Ecology and Inland Fisheries (IGB), Berlin, Germany</w:t>
      </w:r>
    </w:p>
    <w:p>
      <w:pPr>
        <w:spacing w:after="0" w:line="29" w:lineRule="exact"/>
        <w:rPr>
          <w:sz w:val="24"/>
          <w:szCs w:val="24"/>
          <w:color w:val="auto"/>
        </w:rPr>
      </w:pPr>
    </w:p>
    <w:p>
      <w:pPr>
        <w:ind w:right="60"/>
        <w:spacing w:after="0" w:line="285" w:lineRule="auto"/>
        <w:rPr>
          <w:sz w:val="20"/>
          <w:szCs w:val="20"/>
          <w:color w:val="auto"/>
        </w:rPr>
      </w:pPr>
      <w:r>
        <w:rPr>
          <w:rFonts w:ascii="Arial" w:cs="Arial" w:eastAsia="Arial" w:hAnsi="Arial"/>
          <w:sz w:val="19"/>
          <w:szCs w:val="19"/>
          <w:color w:val="auto"/>
          <w:vertAlign w:val="superscript"/>
        </w:rPr>
        <w:t>3</w:t>
      </w:r>
      <w:r>
        <w:rPr>
          <w:rFonts w:ascii="Arial" w:cs="Arial" w:eastAsia="Arial" w:hAnsi="Arial"/>
          <w:sz w:val="14"/>
          <w:szCs w:val="14"/>
          <w:color w:val="auto"/>
        </w:rPr>
        <w:t>Department of Aquatic Ecology and Environmental Biology, Institute for Water and Wetland Research, Radboud University, Nijmegen, The Netherlands</w:t>
      </w:r>
    </w:p>
    <w:p>
      <w:pPr>
        <w:spacing w:after="0" w:line="27" w:lineRule="exact"/>
        <w:rPr>
          <w:sz w:val="24"/>
          <w:szCs w:val="24"/>
          <w:color w:val="auto"/>
        </w:rPr>
      </w:pPr>
    </w:p>
    <w:p>
      <w:pPr>
        <w:ind w:right="20"/>
        <w:spacing w:after="0" w:line="280" w:lineRule="auto"/>
        <w:rPr>
          <w:sz w:val="20"/>
          <w:szCs w:val="20"/>
          <w:color w:val="auto"/>
        </w:rPr>
      </w:pPr>
      <w:r>
        <w:rPr>
          <w:rFonts w:ascii="Arial" w:cs="Arial" w:eastAsia="Arial" w:hAnsi="Arial"/>
          <w:sz w:val="19"/>
          <w:szCs w:val="19"/>
          <w:color w:val="auto"/>
          <w:vertAlign w:val="superscript"/>
        </w:rPr>
        <w:t>4</w:t>
      </w:r>
      <w:r>
        <w:rPr>
          <w:rFonts w:ascii="Arial" w:cs="Arial" w:eastAsia="Arial" w:hAnsi="Arial"/>
          <w:sz w:val="14"/>
          <w:szCs w:val="14"/>
          <w:color w:val="auto"/>
        </w:rPr>
        <w:t>Aquatic Ecology and Water Quality Management Group, Wageningen University &amp; Research, Wageningen, The Netherlands</w:t>
      </w:r>
    </w:p>
    <w:p>
      <w:pPr>
        <w:spacing w:after="0" w:line="29" w:lineRule="exact"/>
        <w:rPr>
          <w:sz w:val="24"/>
          <w:szCs w:val="24"/>
          <w:color w:val="auto"/>
        </w:rPr>
      </w:pPr>
    </w:p>
    <w:p>
      <w:pPr>
        <w:ind w:right="20"/>
        <w:spacing w:after="0" w:line="280" w:lineRule="auto"/>
        <w:rPr>
          <w:sz w:val="20"/>
          <w:szCs w:val="20"/>
          <w:color w:val="auto"/>
        </w:rPr>
      </w:pPr>
      <w:r>
        <w:rPr>
          <w:rFonts w:ascii="Arial" w:cs="Arial" w:eastAsia="Arial" w:hAnsi="Arial"/>
          <w:sz w:val="19"/>
          <w:szCs w:val="19"/>
          <w:color w:val="auto"/>
          <w:vertAlign w:val="superscript"/>
        </w:rPr>
        <w:t>5</w:t>
      </w:r>
      <w:r>
        <w:rPr>
          <w:rFonts w:ascii="Arial" w:cs="Arial" w:eastAsia="Arial" w:hAnsi="Arial"/>
          <w:sz w:val="14"/>
          <w:szCs w:val="14"/>
          <w:color w:val="auto"/>
        </w:rPr>
        <w:t>Institute of Marine Sciences, The University of North Carolina at Chapel Hill, Morehead City, NC, U.S.A.</w:t>
      </w:r>
    </w:p>
    <w:p>
      <w:pPr>
        <w:spacing w:after="0" w:line="29" w:lineRule="exact"/>
        <w:rPr>
          <w:sz w:val="24"/>
          <w:szCs w:val="24"/>
          <w:color w:val="auto"/>
        </w:rPr>
      </w:pPr>
    </w:p>
    <w:p>
      <w:pPr>
        <w:ind w:right="280"/>
        <w:spacing w:after="0" w:line="280" w:lineRule="auto"/>
        <w:rPr>
          <w:sz w:val="20"/>
          <w:szCs w:val="20"/>
          <w:color w:val="auto"/>
        </w:rPr>
      </w:pPr>
      <w:r>
        <w:rPr>
          <w:rFonts w:ascii="Arial" w:cs="Arial" w:eastAsia="Arial" w:hAnsi="Arial"/>
          <w:sz w:val="19"/>
          <w:szCs w:val="19"/>
          <w:color w:val="auto"/>
          <w:vertAlign w:val="superscript"/>
        </w:rPr>
        <w:t>6</w:t>
      </w:r>
      <w:r>
        <w:rPr>
          <w:rFonts w:ascii="Arial" w:cs="Arial" w:eastAsia="Arial" w:hAnsi="Arial"/>
          <w:sz w:val="14"/>
          <w:szCs w:val="14"/>
          <w:color w:val="auto"/>
        </w:rPr>
        <w:t>Department of Aquatic Ecology, Netherlands Institute of Ecology (NIOO-KNAW), Wageningen, The Netherlands</w:t>
      </w:r>
    </w:p>
    <w:p>
      <w:pPr>
        <w:spacing w:after="0" w:line="184" w:lineRule="exact"/>
        <w:rPr>
          <w:sz w:val="24"/>
          <w:szCs w:val="24"/>
          <w:color w:val="auto"/>
        </w:rPr>
      </w:pPr>
    </w:p>
    <w:p>
      <w:pPr>
        <w:spacing w:after="0"/>
        <w:rPr>
          <w:sz w:val="20"/>
          <w:szCs w:val="20"/>
          <w:color w:val="auto"/>
        </w:rPr>
      </w:pPr>
      <w:r>
        <w:rPr>
          <w:rFonts w:ascii="Arial" w:cs="Arial" w:eastAsia="Arial" w:hAnsi="Arial"/>
          <w:sz w:val="14"/>
          <w:szCs w:val="14"/>
          <w:b w:val="1"/>
          <w:bCs w:val="1"/>
          <w:color w:val="auto"/>
        </w:rPr>
        <w:t>Correspondence</w:t>
      </w:r>
    </w:p>
    <w:p>
      <w:pPr>
        <w:spacing w:after="0" w:line="42" w:lineRule="exact"/>
        <w:rPr>
          <w:sz w:val="24"/>
          <w:szCs w:val="24"/>
          <w:color w:val="auto"/>
        </w:rPr>
      </w:pPr>
    </w:p>
    <w:p>
      <w:pPr>
        <w:ind w:right="80"/>
        <w:spacing w:after="0" w:line="307" w:lineRule="auto"/>
        <w:rPr>
          <w:rFonts w:ascii="Arial" w:cs="Arial" w:eastAsia="Arial" w:hAnsi="Arial"/>
          <w:sz w:val="14"/>
          <w:szCs w:val="14"/>
          <w:color w:val="auto"/>
        </w:rPr>
      </w:pPr>
      <w:r>
        <w:rPr>
          <w:rFonts w:ascii="Arial" w:cs="Arial" w:eastAsia="Arial" w:hAnsi="Arial"/>
          <w:sz w:val="14"/>
          <w:szCs w:val="14"/>
          <w:color w:val="auto"/>
        </w:rPr>
        <w:t xml:space="preserve">Annette B. G. Janssen, Water Systems and Global Change Group, Wageningen University &amp; Research, PO Box 47, 6700 AA Wageningen, The Netherlands. Email: </w:t>
      </w:r>
      <w:hyperlink r:id="rId16">
        <w:r>
          <w:rPr>
            <w:rFonts w:ascii="Arial" w:cs="Arial" w:eastAsia="Arial" w:hAnsi="Arial"/>
            <w:sz w:val="14"/>
            <w:szCs w:val="14"/>
            <w:color w:val="auto"/>
          </w:rPr>
          <w:t>annette.janssen@wur.nl</w:t>
        </w:r>
      </w:hyperlink>
    </w:p>
    <w:p>
      <w:pPr>
        <w:spacing w:after="0" w:line="168" w:lineRule="exact"/>
        <w:rPr>
          <w:sz w:val="24"/>
          <w:szCs w:val="24"/>
          <w:color w:val="auto"/>
        </w:rPr>
      </w:pPr>
    </w:p>
    <w:p>
      <w:pPr>
        <w:spacing w:after="0"/>
        <w:rPr>
          <w:sz w:val="20"/>
          <w:szCs w:val="20"/>
          <w:color w:val="auto"/>
        </w:rPr>
      </w:pPr>
      <w:r>
        <w:rPr>
          <w:rFonts w:ascii="Arial" w:cs="Arial" w:eastAsia="Arial" w:hAnsi="Arial"/>
          <w:sz w:val="14"/>
          <w:szCs w:val="14"/>
          <w:b w:val="1"/>
          <w:bCs w:val="1"/>
          <w:color w:val="auto"/>
        </w:rPr>
        <w:t>Funding information</w:t>
      </w:r>
    </w:p>
    <w:p>
      <w:pPr>
        <w:spacing w:after="0" w:line="42" w:lineRule="exact"/>
        <w:rPr>
          <w:sz w:val="24"/>
          <w:szCs w:val="24"/>
          <w:color w:val="auto"/>
        </w:rPr>
      </w:pPr>
    </w:p>
    <w:p>
      <w:pPr>
        <w:spacing w:after="0"/>
        <w:rPr>
          <w:sz w:val="20"/>
          <w:szCs w:val="20"/>
          <w:color w:val="auto"/>
        </w:rPr>
      </w:pPr>
      <w:r>
        <w:rPr>
          <w:rFonts w:ascii="Arial" w:cs="Arial" w:eastAsia="Arial" w:hAnsi="Arial"/>
          <w:sz w:val="14"/>
          <w:szCs w:val="14"/>
          <w:color w:val="auto"/>
        </w:rPr>
        <w:t>Nederlandse Organisatie voor</w:t>
      </w:r>
    </w:p>
    <w:p>
      <w:pPr>
        <w:spacing w:after="0" w:line="39" w:lineRule="exact"/>
        <w:rPr>
          <w:sz w:val="24"/>
          <w:szCs w:val="24"/>
          <w:color w:val="auto"/>
        </w:rPr>
      </w:pPr>
    </w:p>
    <w:p>
      <w:pPr>
        <w:spacing w:after="0"/>
        <w:rPr>
          <w:sz w:val="20"/>
          <w:szCs w:val="20"/>
          <w:color w:val="auto"/>
        </w:rPr>
      </w:pPr>
      <w:r>
        <w:rPr>
          <w:rFonts w:ascii="Arial" w:cs="Arial" w:eastAsia="Arial" w:hAnsi="Arial"/>
          <w:sz w:val="14"/>
          <w:szCs w:val="14"/>
          <w:color w:val="auto"/>
        </w:rPr>
        <w:t>Wetenschappelijk Onderzoek, Grant/Award</w:t>
      </w:r>
    </w:p>
    <w:p>
      <w:pPr>
        <w:spacing w:after="0" w:line="39" w:lineRule="exact"/>
        <w:rPr>
          <w:sz w:val="24"/>
          <w:szCs w:val="24"/>
          <w:color w:val="auto"/>
        </w:rPr>
      </w:pPr>
    </w:p>
    <w:p>
      <w:pPr>
        <w:spacing w:after="0"/>
        <w:rPr>
          <w:sz w:val="20"/>
          <w:szCs w:val="20"/>
          <w:color w:val="auto"/>
        </w:rPr>
      </w:pPr>
      <w:r>
        <w:rPr>
          <w:rFonts w:ascii="Arial" w:cs="Arial" w:eastAsia="Arial" w:hAnsi="Arial"/>
          <w:sz w:val="14"/>
          <w:szCs w:val="14"/>
          <w:color w:val="auto"/>
        </w:rPr>
        <w:t>Number: VI.Veni.194.002; Koninklijke</w:t>
      </w:r>
    </w:p>
    <w:p>
      <w:pPr>
        <w:spacing w:after="0" w:line="39" w:lineRule="exact"/>
        <w:rPr>
          <w:sz w:val="24"/>
          <w:szCs w:val="24"/>
          <w:color w:val="auto"/>
        </w:rPr>
      </w:pPr>
    </w:p>
    <w:p>
      <w:pPr>
        <w:spacing w:after="0"/>
        <w:rPr>
          <w:sz w:val="20"/>
          <w:szCs w:val="20"/>
          <w:color w:val="auto"/>
        </w:rPr>
      </w:pPr>
      <w:r>
        <w:rPr>
          <w:rFonts w:ascii="Arial" w:cs="Arial" w:eastAsia="Arial" w:hAnsi="Arial"/>
          <w:sz w:val="14"/>
          <w:szCs w:val="14"/>
          <w:color w:val="auto"/>
        </w:rPr>
        <w:t>Nederlandse Akademie van Wetenschappen,</w:t>
      </w:r>
    </w:p>
    <w:p>
      <w:pPr>
        <w:spacing w:after="0" w:line="39" w:lineRule="exact"/>
        <w:rPr>
          <w:sz w:val="24"/>
          <w:szCs w:val="24"/>
          <w:color w:val="auto"/>
        </w:rPr>
      </w:pPr>
    </w:p>
    <w:p>
      <w:pPr>
        <w:spacing w:after="0"/>
        <w:rPr>
          <w:sz w:val="20"/>
          <w:szCs w:val="20"/>
          <w:color w:val="auto"/>
        </w:rPr>
      </w:pPr>
      <w:r>
        <w:rPr>
          <w:rFonts w:ascii="Arial" w:cs="Arial" w:eastAsia="Arial" w:hAnsi="Arial"/>
          <w:sz w:val="14"/>
          <w:szCs w:val="14"/>
          <w:color w:val="auto"/>
        </w:rPr>
        <w:t>Grant/Award Number: KNAW WF/RB/3781</w:t>
      </w:r>
    </w:p>
    <w:p>
      <w:pPr>
        <w:spacing w:after="0" w:line="39" w:lineRule="exact"/>
        <w:rPr>
          <w:sz w:val="24"/>
          <w:szCs w:val="24"/>
          <w:color w:val="auto"/>
        </w:rPr>
      </w:pPr>
    </w:p>
    <w:p>
      <w:pPr>
        <w:spacing w:after="0"/>
        <w:rPr>
          <w:sz w:val="20"/>
          <w:szCs w:val="20"/>
          <w:color w:val="auto"/>
        </w:rPr>
      </w:pPr>
      <w:r>
        <w:rPr>
          <w:rFonts w:ascii="Arial" w:cs="Arial" w:eastAsia="Arial" w:hAnsi="Arial"/>
          <w:sz w:val="14"/>
          <w:szCs w:val="14"/>
          <w:color w:val="auto"/>
        </w:rPr>
        <w:t>and PSA-SA-E-01</w:t>
      </w:r>
    </w:p>
    <w:p>
      <w:pPr>
        <w:spacing w:after="0" w:line="20" w:lineRule="exact"/>
        <w:rPr>
          <w:sz w:val="24"/>
          <w:szCs w:val="24"/>
          <w:color w:val="auto"/>
        </w:rPr>
      </w:pPr>
      <w:r>
        <w:rPr>
          <w:sz w:val="24"/>
          <w:szCs w:val="24"/>
          <w:color w:val="auto"/>
        </w:rPr>
        <w:br w:type="column"/>
      </w:r>
    </w:p>
    <w:p>
      <w:pPr>
        <w:spacing w:after="0" w:line="277"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Abstract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-61595</wp:posOffset>
                </wp:positionH>
                <wp:positionV relativeFrom="paragraph">
                  <wp:posOffset>-171450</wp:posOffset>
                </wp:positionV>
                <wp:extent cx="4402455" cy="568833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02455" cy="5688330"/>
                        </a:xfrm>
                        <a:prstGeom prst="rect">
                          <a:avLst/>
                        </a:prstGeom>
                        <a:solidFill>
                          <a:srgbClr val="E6E6E6"/>
                        </a:solidFill>
                      </wps:spPr>
                      <wps:bodyPr/>
                    </wps:wsp>
                  </a:graphicData>
                </a:graphic>
              </wp:anchor>
            </w:drawing>
          </mc:Choice>
          <mc:Fallback>
            <w:pict>
              <v:rect id="Shape 11" o:spid="_x0000_s1036" style="position:absolute;margin-left:-4.8499pt;margin-top:-13.4999pt;width:346.65pt;height:447.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spacing w:after="0" w:line="76" w:lineRule="exact"/>
        <w:rPr>
          <w:sz w:val="24"/>
          <w:szCs w:val="24"/>
          <w:color w:val="auto"/>
        </w:rPr>
      </w:pPr>
    </w:p>
    <w:p>
      <w:pPr>
        <w:jc w:val="both"/>
        <w:ind w:left="240" w:right="100" w:hanging="238"/>
        <w:spacing w:after="0" w:line="368" w:lineRule="auto"/>
        <w:tabs>
          <w:tab w:leader="none" w:pos="240" w:val="left"/>
        </w:tabs>
        <w:numPr>
          <w:ilvl w:val="0"/>
          <w:numId w:val="1"/>
        </w:numPr>
        <w:rPr>
          <w:rFonts w:ascii="Arial" w:cs="Arial" w:eastAsia="Arial" w:hAnsi="Arial"/>
          <w:sz w:val="17"/>
          <w:szCs w:val="17"/>
          <w:color w:val="auto"/>
        </w:rPr>
      </w:pPr>
      <w:r>
        <w:rPr>
          <w:rFonts w:ascii="Arial" w:cs="Arial" w:eastAsia="Arial" w:hAnsi="Arial"/>
          <w:sz w:val="17"/>
          <w:szCs w:val="17"/>
          <w:color w:val="auto"/>
        </w:rPr>
        <w:t>Shallow lakes can shift between stable states as a result of anthropogenic or natural drivers. Four common stable states differ in dominant groups of primary producers: submerged, floating, or emergent macrophytes or phytoplankton. Shifts in primary pro-ducer dominance affect key supporting, provisioning, regulating, and cultural ecosys-tem services supplied by lakes. However, links between states and services are often neglected or unknown in lake management, resulting in conflicts and additional costs.</w:t>
      </w:r>
    </w:p>
    <w:p>
      <w:pPr>
        <w:spacing w:after="0" w:line="2" w:lineRule="exact"/>
        <w:rPr>
          <w:rFonts w:ascii="Arial" w:cs="Arial" w:eastAsia="Arial" w:hAnsi="Arial"/>
          <w:sz w:val="17"/>
          <w:szCs w:val="17"/>
          <w:color w:val="auto"/>
        </w:rPr>
      </w:pPr>
    </w:p>
    <w:p>
      <w:pPr>
        <w:jc w:val="both"/>
        <w:ind w:left="240" w:right="100" w:hanging="238"/>
        <w:spacing w:after="0" w:line="347" w:lineRule="auto"/>
        <w:tabs>
          <w:tab w:leader="none" w:pos="240" w:val="left"/>
        </w:tabs>
        <w:numPr>
          <w:ilvl w:val="0"/>
          <w:numId w:val="1"/>
        </w:numPr>
        <w:rPr>
          <w:rFonts w:ascii="Arial" w:cs="Arial" w:eastAsia="Arial" w:hAnsi="Arial"/>
          <w:sz w:val="18"/>
          <w:szCs w:val="18"/>
          <w:color w:val="auto"/>
        </w:rPr>
      </w:pPr>
      <w:r>
        <w:rPr>
          <w:rFonts w:ascii="Arial" w:cs="Arial" w:eastAsia="Arial" w:hAnsi="Arial"/>
          <w:sz w:val="18"/>
          <w:szCs w:val="18"/>
          <w:color w:val="auto"/>
        </w:rPr>
        <w:t>Here, we identify major shallow lake ecosystem services and their links to Sustainable Development Goals (SDGs), compare service provisioning among the four ecosystem states and discuss potential trade-offs.</w:t>
      </w:r>
    </w:p>
    <w:p>
      <w:pPr>
        <w:spacing w:after="0" w:line="2" w:lineRule="exact"/>
        <w:rPr>
          <w:rFonts w:ascii="Arial" w:cs="Arial" w:eastAsia="Arial" w:hAnsi="Arial"/>
          <w:sz w:val="18"/>
          <w:szCs w:val="18"/>
          <w:color w:val="auto"/>
        </w:rPr>
      </w:pPr>
    </w:p>
    <w:p>
      <w:pPr>
        <w:jc w:val="both"/>
        <w:ind w:left="240" w:right="100" w:hanging="238"/>
        <w:spacing w:after="0" w:line="347" w:lineRule="auto"/>
        <w:tabs>
          <w:tab w:leader="none" w:pos="240" w:val="left"/>
        </w:tabs>
        <w:numPr>
          <w:ilvl w:val="0"/>
          <w:numId w:val="1"/>
        </w:numPr>
        <w:rPr>
          <w:rFonts w:ascii="Arial" w:cs="Arial" w:eastAsia="Arial" w:hAnsi="Arial"/>
          <w:sz w:val="18"/>
          <w:szCs w:val="18"/>
          <w:color w:val="auto"/>
        </w:rPr>
      </w:pPr>
      <w:r>
        <w:rPr>
          <w:rFonts w:ascii="Arial" w:cs="Arial" w:eastAsia="Arial" w:hAnsi="Arial"/>
          <w:sz w:val="18"/>
          <w:szCs w:val="18"/>
          <w:color w:val="auto"/>
        </w:rPr>
        <w:t>We identified 39 ecosystem services potentially provided by shallow lakes. Submerged macrophytes facilitate most of the supporting (86%) and cultural (63%) services, emergent macrophytes facilitate most regulating services (60%), and both emergent and floating macrophytes facilitate most provisioning services (63%). Phytoplankton dominance supports fewer ecosystem services, and con-tributes most to provisioning services (42%).</w:t>
      </w:r>
    </w:p>
    <w:p>
      <w:pPr>
        <w:spacing w:after="0" w:line="4" w:lineRule="exact"/>
        <w:rPr>
          <w:rFonts w:ascii="Arial" w:cs="Arial" w:eastAsia="Arial" w:hAnsi="Arial"/>
          <w:sz w:val="18"/>
          <w:szCs w:val="18"/>
          <w:color w:val="auto"/>
        </w:rPr>
      </w:pPr>
    </w:p>
    <w:p>
      <w:pPr>
        <w:jc w:val="both"/>
        <w:ind w:left="240" w:right="100" w:hanging="238"/>
        <w:spacing w:after="0" w:line="347" w:lineRule="auto"/>
        <w:tabs>
          <w:tab w:leader="none" w:pos="240" w:val="left"/>
        </w:tabs>
        <w:numPr>
          <w:ilvl w:val="0"/>
          <w:numId w:val="1"/>
        </w:numPr>
        <w:rPr>
          <w:rFonts w:ascii="Arial" w:cs="Arial" w:eastAsia="Arial" w:hAnsi="Arial"/>
          <w:sz w:val="18"/>
          <w:szCs w:val="18"/>
          <w:color w:val="auto"/>
        </w:rPr>
      </w:pPr>
      <w:r>
        <w:rPr>
          <w:rFonts w:ascii="Arial" w:cs="Arial" w:eastAsia="Arial" w:hAnsi="Arial"/>
          <w:sz w:val="18"/>
          <w:szCs w:val="18"/>
          <w:color w:val="auto"/>
        </w:rPr>
        <w:t>The shallow lake ecosystem services we identified could be linked to 10 different SDGs, notably zero hunger (SDG 2), clean water and sanitation (SDG 6), sustain-able cities and communities (SDG 11), and climate action (SDG13).</w:t>
      </w:r>
    </w:p>
    <w:p>
      <w:pPr>
        <w:spacing w:after="0" w:line="2" w:lineRule="exact"/>
        <w:rPr>
          <w:rFonts w:ascii="Arial" w:cs="Arial" w:eastAsia="Arial" w:hAnsi="Arial"/>
          <w:sz w:val="18"/>
          <w:szCs w:val="18"/>
          <w:color w:val="auto"/>
        </w:rPr>
      </w:pPr>
    </w:p>
    <w:p>
      <w:pPr>
        <w:jc w:val="both"/>
        <w:ind w:left="240" w:right="100" w:hanging="238"/>
        <w:spacing w:after="0" w:line="347" w:lineRule="auto"/>
        <w:tabs>
          <w:tab w:leader="none" w:pos="240" w:val="left"/>
        </w:tabs>
        <w:numPr>
          <w:ilvl w:val="0"/>
          <w:numId w:val="1"/>
        </w:numPr>
        <w:rPr>
          <w:rFonts w:ascii="Arial" w:cs="Arial" w:eastAsia="Arial" w:hAnsi="Arial"/>
          <w:sz w:val="18"/>
          <w:szCs w:val="18"/>
          <w:color w:val="auto"/>
        </w:rPr>
      </w:pPr>
      <w:r>
        <w:rPr>
          <w:rFonts w:ascii="Arial" w:cs="Arial" w:eastAsia="Arial" w:hAnsi="Arial"/>
          <w:sz w:val="18"/>
          <w:szCs w:val="18"/>
          <w:color w:val="auto"/>
        </w:rPr>
        <w:t>We highlighted several trade-offs (1) among ecosystem services, (2) within eco-system services, and (3) between ecosystem services across ecosystems. These trade-offs can have significant ecological and economic consequences that may be prevented by early identification in water quality management.</w:t>
      </w:r>
    </w:p>
    <w:p>
      <w:pPr>
        <w:spacing w:after="0" w:line="3" w:lineRule="exact"/>
        <w:rPr>
          <w:rFonts w:ascii="Arial" w:cs="Arial" w:eastAsia="Arial" w:hAnsi="Arial"/>
          <w:sz w:val="18"/>
          <w:szCs w:val="18"/>
          <w:color w:val="auto"/>
        </w:rPr>
      </w:pPr>
    </w:p>
    <w:p>
      <w:pPr>
        <w:jc w:val="both"/>
        <w:ind w:left="240" w:right="100" w:hanging="238"/>
        <w:spacing w:after="0" w:line="387" w:lineRule="auto"/>
        <w:tabs>
          <w:tab w:leader="none" w:pos="240" w:val="left"/>
        </w:tabs>
        <w:numPr>
          <w:ilvl w:val="0"/>
          <w:numId w:val="1"/>
        </w:numPr>
        <w:rPr>
          <w:rFonts w:ascii="Arial" w:cs="Arial" w:eastAsia="Arial" w:hAnsi="Arial"/>
          <w:sz w:val="17"/>
          <w:szCs w:val="17"/>
          <w:color w:val="auto"/>
        </w:rPr>
      </w:pPr>
      <w:r>
        <w:rPr>
          <w:rFonts w:ascii="Arial" w:cs="Arial" w:eastAsia="Arial" w:hAnsi="Arial"/>
          <w:sz w:val="17"/>
          <w:szCs w:val="17"/>
          <w:color w:val="auto"/>
        </w:rPr>
        <w:t>In conclusion, common stable states in shallow lakes provide a different and diverse set of ecosystem services with numerous links to the majority of SDGs. Conserving and restoring ecosystem states should account for potential trade-offs between ecosystem services and preserving the natural value of shallow lakes.</w:t>
      </w:r>
    </w:p>
    <w:p>
      <w:pPr>
        <w:spacing w:after="0" w:line="156" w:lineRule="exact"/>
        <w:rPr>
          <w:sz w:val="24"/>
          <w:szCs w:val="24"/>
          <w:color w:val="auto"/>
        </w:rPr>
      </w:pPr>
    </w:p>
    <w:p>
      <w:pPr>
        <w:spacing w:after="0"/>
        <w:rPr>
          <w:sz w:val="20"/>
          <w:szCs w:val="20"/>
          <w:color w:val="auto"/>
        </w:rPr>
      </w:pPr>
      <w:r>
        <w:rPr>
          <w:rFonts w:ascii="Arial" w:cs="Arial" w:eastAsia="Arial" w:hAnsi="Arial"/>
          <w:sz w:val="14"/>
          <w:szCs w:val="14"/>
          <w:b w:val="1"/>
          <w:bCs w:val="1"/>
          <w:color w:val="auto"/>
        </w:rPr>
        <w:t>KEYWORDS</w:t>
      </w:r>
    </w:p>
    <w:p>
      <w:pPr>
        <w:spacing w:after="0" w:line="100" w:lineRule="exact"/>
        <w:rPr>
          <w:sz w:val="24"/>
          <w:szCs w:val="24"/>
          <w:color w:val="auto"/>
        </w:rPr>
      </w:pPr>
    </w:p>
    <w:p>
      <w:pPr>
        <w:spacing w:after="0"/>
        <w:rPr>
          <w:sz w:val="20"/>
          <w:szCs w:val="20"/>
          <w:color w:val="auto"/>
        </w:rPr>
      </w:pPr>
      <w:r>
        <w:rPr>
          <w:rFonts w:ascii="Arial" w:cs="Arial" w:eastAsia="Arial" w:hAnsi="Arial"/>
          <w:sz w:val="16"/>
          <w:szCs w:val="16"/>
          <w:color w:val="auto"/>
        </w:rPr>
        <w:t>climate change, cyanobacteria, eutrophication, higher plants, restoration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-2059305</wp:posOffset>
            </wp:positionH>
            <wp:positionV relativeFrom="paragraph">
              <wp:posOffset>332105</wp:posOffset>
            </wp:positionV>
            <wp:extent cx="6399530" cy="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extLst>
                    </a:blip>
                    <a:srcRect/>
                    <a:stretch>
                      <a:fillRect/>
                    </a:stretch>
                  </pic:blipFill>
                  <pic:spPr bwMode="auto">
                    <a:xfrm>
                      <a:off x="0" y="0"/>
                      <a:ext cx="6399530" cy="6350"/>
                    </a:xfrm>
                    <a:prstGeom prst="rect">
                      <a:avLst/>
                    </a:prstGeom>
                    <a:noFill/>
                  </pic:spPr>
                </pic:pic>
              </a:graphicData>
            </a:graphic>
          </wp:anchor>
        </w:drawing>
      </w:r>
    </w:p>
    <w:p>
      <w:pPr>
        <w:spacing w:after="0" w:line="200" w:lineRule="exact"/>
        <w:rPr>
          <w:sz w:val="24"/>
          <w:szCs w:val="24"/>
          <w:color w:val="auto"/>
        </w:rPr>
      </w:pPr>
    </w:p>
    <w:p>
      <w:pPr>
        <w:sectPr>
          <w:pgSz w:w="11900" w:h="15647" w:orient="portrait"/>
          <w:cols w:equalWidth="0" w:num="2">
            <w:col w:w="2840" w:space="400"/>
            <w:col w:w="6840"/>
          </w:cols>
          <w:pgMar w:left="900" w:top="453" w:right="926" w:bottom="42" w:gutter="0" w:footer="0" w:header="0"/>
          <w:type w:val="continuous"/>
        </w:sectPr>
      </w:pPr>
    </w:p>
    <w:p>
      <w:pPr>
        <w:spacing w:after="0" w:line="362" w:lineRule="exact"/>
        <w:rPr>
          <w:sz w:val="24"/>
          <w:szCs w:val="24"/>
          <w:color w:val="auto"/>
        </w:rPr>
      </w:pPr>
    </w:p>
    <w:p>
      <w:pPr>
        <w:ind w:right="160"/>
        <w:spacing w:after="0" w:line="332" w:lineRule="auto"/>
        <w:rPr>
          <w:rFonts w:ascii="Arial" w:cs="Arial" w:eastAsia="Arial" w:hAnsi="Arial"/>
          <w:sz w:val="14"/>
          <w:szCs w:val="14"/>
          <w:color w:val="auto"/>
        </w:rPr>
      </w:pPr>
      <w:r>
        <w:rPr>
          <w:rFonts w:ascii="Arial" w:cs="Arial" w:eastAsia="Arial" w:hAnsi="Arial"/>
          <w:sz w:val="14"/>
          <w:szCs w:val="14"/>
          <w:color w:val="auto"/>
        </w:rPr>
        <w:t xml:space="preserve">This is an open access article under the terms of the </w:t>
      </w:r>
      <w:hyperlink r:id="rId18">
        <w:r>
          <w:rPr>
            <w:rFonts w:ascii="Arial" w:cs="Arial" w:eastAsia="Arial" w:hAnsi="Arial"/>
            <w:sz w:val="14"/>
            <w:szCs w:val="14"/>
            <w:color w:val="auto"/>
          </w:rPr>
          <w:t xml:space="preserve">Creative Commons Attribution </w:t>
        </w:r>
      </w:hyperlink>
      <w:r>
        <w:rPr>
          <w:rFonts w:ascii="Arial" w:cs="Arial" w:eastAsia="Arial" w:hAnsi="Arial"/>
          <w:sz w:val="14"/>
          <w:szCs w:val="14"/>
          <w:color w:val="auto"/>
        </w:rPr>
        <w:t>License, which permits use, distribution and reproduction in any medium, provided the original work is properly cited.</w:t>
      </w:r>
    </w:p>
    <w:p>
      <w:pPr>
        <w:spacing w:after="0"/>
        <w:rPr>
          <w:sz w:val="20"/>
          <w:szCs w:val="20"/>
          <w:color w:val="auto"/>
        </w:rPr>
      </w:pPr>
      <w:r>
        <w:rPr>
          <w:rFonts w:ascii="Arial" w:cs="Arial" w:eastAsia="Arial" w:hAnsi="Arial"/>
          <w:sz w:val="14"/>
          <w:szCs w:val="14"/>
          <w:color w:val="auto"/>
        </w:rPr>
        <w:t xml:space="preserve">© 2020 The Authors. </w:t>
      </w:r>
      <w:r>
        <w:rPr>
          <w:rFonts w:ascii="Arial" w:cs="Arial" w:eastAsia="Arial" w:hAnsi="Arial"/>
          <w:sz w:val="14"/>
          <w:szCs w:val="14"/>
          <w:i w:val="1"/>
          <w:iCs w:val="1"/>
          <w:color w:val="auto"/>
        </w:rPr>
        <w:t>Freshwater Biology</w:t>
      </w:r>
      <w:r>
        <w:rPr>
          <w:rFonts w:ascii="Arial" w:cs="Arial" w:eastAsia="Arial" w:hAnsi="Arial"/>
          <w:sz w:val="14"/>
          <w:szCs w:val="14"/>
          <w:color w:val="auto"/>
        </w:rPr>
        <w:t xml:space="preserve"> published by John Wiley &amp; Sons Ltd</w:t>
      </w:r>
    </w:p>
    <w:p>
      <w:pPr>
        <w:spacing w:after="0" w:line="130" w:lineRule="exact"/>
        <w:rPr>
          <w:sz w:val="24"/>
          <w:szCs w:val="24"/>
          <w:color w:val="auto"/>
        </w:rPr>
      </w:pPr>
    </w:p>
    <w:p>
      <w:pPr>
        <w:spacing w:after="0"/>
        <w:tabs>
          <w:tab w:leader="none" w:pos="7480" w:val="left"/>
        </w:tabs>
        <w:rPr>
          <w:rFonts w:ascii="Arial" w:cs="Arial" w:eastAsia="Arial" w:hAnsi="Arial"/>
          <w:sz w:val="14"/>
          <w:szCs w:val="14"/>
          <w:color w:val="auto"/>
        </w:rPr>
      </w:pPr>
      <w:r>
        <w:rPr>
          <w:rFonts w:ascii="Arial" w:cs="Arial" w:eastAsia="Arial" w:hAnsi="Arial"/>
          <w:sz w:val="14"/>
          <w:szCs w:val="14"/>
          <w:i w:val="1"/>
          <w:iCs w:val="1"/>
          <w:color w:val="auto"/>
        </w:rPr>
        <w:t xml:space="preserve">Freshwater Biology. </w:t>
      </w:r>
      <w:r>
        <w:rPr>
          <w:rFonts w:ascii="Arial" w:cs="Arial" w:eastAsia="Arial" w:hAnsi="Arial"/>
          <w:sz w:val="14"/>
          <w:szCs w:val="14"/>
          <w:color w:val="auto"/>
        </w:rPr>
        <w:t>2020;00:1–12.</w:t>
      </w:r>
      <w:r>
        <w:rPr>
          <w:sz w:val="20"/>
          <w:szCs w:val="20"/>
          <w:color w:val="auto"/>
        </w:rPr>
        <w:tab/>
      </w:r>
      <w:hyperlink r:id="rId19">
        <w:r>
          <w:rPr>
            <w:rFonts w:ascii="Arial" w:cs="Arial" w:eastAsia="Arial" w:hAnsi="Arial"/>
            <w:sz w:val="14"/>
            <w:szCs w:val="14"/>
            <w:color w:val="auto"/>
          </w:rPr>
          <w:t xml:space="preserve">wileyonlinelibrary.com/journal/fwb </w:t>
        </w:r>
      </w:hyperlink>
      <w:r>
        <w:rPr>
          <w:rFonts w:ascii="Arial" w:cs="Arial" w:eastAsia="Arial" w:hAnsi="Arial"/>
          <w:sz w:val="14"/>
          <w:szCs w:val="14"/>
          <w:b w:val="1"/>
          <w:bCs w:val="1"/>
          <w:color w:val="auto"/>
        </w:rPr>
        <w:t xml:space="preserve"> </w:t>
      </w:r>
      <w:r>
        <w:rPr>
          <w:rFonts w:ascii="Arial" w:cs="Arial" w:eastAsia="Arial" w:hAnsi="Arial"/>
          <w:sz w:val="23"/>
          <w:szCs w:val="23"/>
          <w:color w:val="auto"/>
        </w:rPr>
        <w:t>|</w:t>
      </w:r>
      <w:r>
        <w:rPr>
          <w:rFonts w:ascii="Arial" w:cs="Arial" w:eastAsia="Arial" w:hAnsi="Arial"/>
          <w:sz w:val="14"/>
          <w:szCs w:val="14"/>
          <w:b w:val="1"/>
          <w:bCs w:val="1"/>
          <w:color w:val="auto"/>
        </w:rPr>
        <w:t>  1</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-120015</wp:posOffset>
                </wp:positionV>
                <wp:extent cx="640016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1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9.4499pt" to="503.75pt,-9.4499pt" o:allowincell="f" strokecolor="#000000" strokeweight="0.5pt"/>
            </w:pict>
          </mc:Fallback>
        </mc:AlternateContent>
      </w:r>
    </w:p>
    <w:p>
      <w:pPr>
        <w:sectPr>
          <w:pgSz w:w="11900" w:h="15647" w:orient="portrait"/>
          <w:cols w:equalWidth="0" w:num="1">
            <w:col w:w="10080"/>
          </w:cols>
          <w:pgMar w:left="900" w:top="453" w:right="926" w:bottom="42" w:gutter="0" w:footer="0" w:header="0"/>
          <w:type w:val="continuous"/>
        </w:sectPr>
      </w:pPr>
    </w:p>
    <w:bookmarkStart w:id="1" w:name="page2"/>
    <w:bookmarkEnd w:id="1"/>
    <w:p>
      <w:pPr>
        <w:spacing w:after="0"/>
        <w:tabs>
          <w:tab w:leader="none" w:pos="9120" w:val="left"/>
        </w:tabs>
        <w:rPr>
          <w:sz w:val="20"/>
          <w:szCs w:val="20"/>
          <w:color w:val="auto"/>
        </w:rPr>
      </w:pPr>
      <w:r>
        <w:rPr>
          <w:rFonts w:ascii="Arial" w:cs="Arial" w:eastAsia="Arial" w:hAnsi="Arial"/>
          <w:sz w:val="14"/>
          <w:szCs w:val="14"/>
          <w:b w:val="1"/>
          <w:bCs w:val="1"/>
          <w:color w:val="auto"/>
        </w:rPr>
        <w:t xml:space="preserve">2  </w:t>
      </w:r>
      <w:r>
        <w:rPr>
          <w:rFonts w:ascii="Arial" w:cs="Arial" w:eastAsia="Arial" w:hAnsi="Arial"/>
          <w:sz w:val="26"/>
          <w:szCs w:val="26"/>
          <w:b w:val="1"/>
          <w:bCs w:val="1"/>
          <w:color w:val="auto"/>
        </w:rPr>
        <w:t>|</w:t>
      </w:r>
      <w:r>
        <w:rPr>
          <w:rFonts w:ascii="Arial" w:cs="Arial" w:eastAsia="Arial" w:hAnsi="Arial"/>
          <w:sz w:val="14"/>
          <w:szCs w:val="14"/>
          <w:b w:val="1"/>
          <w:bCs w:val="1"/>
          <w:color w:val="auto"/>
        </w:rPr>
        <w:t xml:space="preserve">    </w:t>
      </w:r>
      <w:r>
        <w:rPr>
          <w:sz w:val="20"/>
          <w:szCs w:val="20"/>
          <w:color w:val="auto"/>
        </w:rPr>
        <w:tab/>
      </w:r>
      <w:r>
        <w:rPr>
          <w:rFonts w:ascii="Arial" w:cs="Arial" w:eastAsia="Arial" w:hAnsi="Arial"/>
          <w:sz w:val="14"/>
          <w:szCs w:val="14"/>
          <w:color w:val="auto"/>
        </w:rPr>
        <w:t xml:space="preserve">JANSSEN </w:t>
      </w:r>
      <w:r>
        <w:rPr>
          <w:rFonts w:ascii="Arial" w:cs="Arial" w:eastAsia="Arial" w:hAnsi="Arial"/>
          <w:sz w:val="9"/>
          <w:szCs w:val="9"/>
          <w:color w:val="auto"/>
        </w:rPr>
        <w:t>et al</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-67945</wp:posOffset>
            </wp:positionV>
            <wp:extent cx="6401435" cy="1797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6401435" cy="179705"/>
                    </a:xfrm>
                    <a:prstGeom prst="rect">
                      <a:avLst/>
                    </a:prstGeom>
                    <a:noFill/>
                  </pic:spPr>
                </pic:pic>
              </a:graphicData>
            </a:graphic>
          </wp:anchor>
        </w:drawing>
      </w:r>
    </w:p>
    <w:p>
      <w:pPr>
        <w:sectPr>
          <w:pgSz w:w="11900" w:h="15647" w:orient="portrait"/>
          <w:cols w:equalWidth="0" w:num="1">
            <w:col w:w="10080"/>
          </w:cols>
          <w:pgMar w:left="920" w:top="338" w:right="906" w:bottom="367" w:gutter="0" w:footer="0" w:header="0"/>
        </w:sectPr>
      </w:pPr>
    </w:p>
    <w:p>
      <w:pPr>
        <w:spacing w:after="0" w:line="25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 xml:space="preserve">1 </w:t>
      </w:r>
      <w:r>
        <w:rPr>
          <w:rFonts w:ascii="Arial" w:cs="Arial" w:eastAsia="Arial" w:hAnsi="Arial"/>
          <w:sz w:val="20"/>
          <w:szCs w:val="20"/>
          <w:color w:val="auto"/>
        </w:rPr>
        <w:t>|</w:t>
      </w:r>
      <w:r>
        <w:rPr>
          <w:rFonts w:ascii="Arial" w:cs="Arial" w:eastAsia="Arial" w:hAnsi="Arial"/>
          <w:sz w:val="20"/>
          <w:szCs w:val="20"/>
          <w:b w:val="1"/>
          <w:bCs w:val="1"/>
          <w:color w:val="auto"/>
        </w:rPr>
        <w:t xml:space="preserve"> INTRODUCTION</w:t>
      </w:r>
    </w:p>
    <w:p>
      <w:pPr>
        <w:spacing w:after="0" w:line="337" w:lineRule="exact"/>
        <w:rPr>
          <w:sz w:val="20"/>
          <w:szCs w:val="20"/>
          <w:color w:val="auto"/>
        </w:rPr>
      </w:pPr>
    </w:p>
    <w:p>
      <w:pPr>
        <w:jc w:val="both"/>
        <w:spacing w:after="0" w:line="342" w:lineRule="auto"/>
        <w:rPr>
          <w:sz w:val="20"/>
          <w:szCs w:val="20"/>
          <w:color w:val="auto"/>
        </w:rPr>
      </w:pPr>
      <w:r>
        <w:rPr>
          <w:rFonts w:ascii="Arial" w:cs="Arial" w:eastAsia="Arial" w:hAnsi="Arial"/>
          <w:sz w:val="16"/>
          <w:szCs w:val="16"/>
          <w:color w:val="auto"/>
        </w:rPr>
        <w:t>Freshwater lakes and ponds are of great human importance by providing potable freshwater (Gleick, 1993; Van Vliet, Flörke, &amp; Wada, 2017), and by supporting numerous ecosystem services, including the provisioning of fish, shellfish, and edible plants for hundreds of millions of people (McIntyre, Reidy Liermann, &amp; Revenga, 2016). Driven by anthropogenic or natural changes such as excess nutrient input and climate change, many shallow lakes have shifted between stable states (Havens et al., 2016; Huisman et al., 2018; Zhang et al., 2017). A change in states is defined as a persistent change in the structure and function of a system, where shifts in the dominant primary producers are most apparent (Scheffer et al., 2003; Scheffer &amp; Van Nes, 2007). In oligotrophic and mesotrophic states, shallow lakes are typically dominated by</w:t>
      </w:r>
    </w:p>
    <w:p>
      <w:pPr>
        <w:spacing w:after="0" w:line="20" w:lineRule="exact"/>
        <w:rPr>
          <w:sz w:val="20"/>
          <w:szCs w:val="20"/>
          <w:color w:val="auto"/>
        </w:rPr>
      </w:pPr>
      <w:r>
        <w:rPr>
          <w:sz w:val="20"/>
          <w:szCs w:val="20"/>
          <w:color w:val="auto"/>
        </w:rPr>
        <w:br w:type="column"/>
      </w:r>
    </w:p>
    <w:p>
      <w:pPr>
        <w:spacing w:after="0" w:line="286" w:lineRule="exact"/>
        <w:rPr>
          <w:sz w:val="20"/>
          <w:szCs w:val="20"/>
          <w:color w:val="auto"/>
        </w:rPr>
      </w:pPr>
    </w:p>
    <w:p>
      <w:pPr>
        <w:jc w:val="both"/>
        <w:spacing w:after="0" w:line="361" w:lineRule="auto"/>
        <w:rPr>
          <w:sz w:val="20"/>
          <w:szCs w:val="20"/>
          <w:color w:val="auto"/>
        </w:rPr>
      </w:pPr>
      <w:r>
        <w:rPr>
          <w:rFonts w:ascii="Arial" w:cs="Arial" w:eastAsia="Arial" w:hAnsi="Arial"/>
          <w:sz w:val="15"/>
          <w:szCs w:val="15"/>
          <w:color w:val="auto"/>
        </w:rPr>
        <w:t>various submerged macrophyte species, whereas in more eutrophic states, either floating macrophytes, emergent macrophytes or phy-toplankton may prevail (Figure 1; Hilt et al., 2018; Kuiper et al., 2017; Scheffer et al., 2003). Due to ecological feedback causing resistance to external drivers, these states are often stable for periods extend-ing from years to decades (Scheffer &amp; Van Nes, 2007).</w:t>
      </w:r>
    </w:p>
    <w:p>
      <w:pPr>
        <w:spacing w:after="0" w:line="3" w:lineRule="exact"/>
        <w:rPr>
          <w:sz w:val="20"/>
          <w:szCs w:val="20"/>
          <w:color w:val="auto"/>
        </w:rPr>
      </w:pPr>
    </w:p>
    <w:p>
      <w:pPr>
        <w:jc w:val="both"/>
        <w:ind w:firstLine="260"/>
        <w:spacing w:after="0" w:line="369" w:lineRule="auto"/>
        <w:rPr>
          <w:sz w:val="20"/>
          <w:szCs w:val="20"/>
          <w:color w:val="auto"/>
        </w:rPr>
      </w:pPr>
      <w:r>
        <w:rPr>
          <w:rFonts w:ascii="Arial" w:cs="Arial" w:eastAsia="Arial" w:hAnsi="Arial"/>
          <w:sz w:val="15"/>
          <w:szCs w:val="15"/>
          <w:color w:val="auto"/>
        </w:rPr>
        <w:t>Societies receive ecosystem services from lakes (Reynaud &amp; Lanzanova, 2017; Rinke, Keller, Kong, Borchardt, &amp; Weitere, 2019). Ecosystem services are defined as human benefits obtained from nature. Different classification systems of ecosystem services exist, including The Economics of Ecosystems and Biodiversity (TEEB; Kumar, 2010), the Common International Classification of Ecosystem Services (CICES; Haines-Young &amp; Potschin, 2012), and the classifica-tion set by Millennium Ecosystem Assessment (MEA; MEA, 2005). Here, we follow the last, which categorises ecosystem services 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-442595</wp:posOffset>
            </wp:positionH>
            <wp:positionV relativeFrom="paragraph">
              <wp:posOffset>99695</wp:posOffset>
            </wp:positionV>
            <wp:extent cx="1305560" cy="60839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extLst>
                    </a:blip>
                    <a:srcRect/>
                    <a:stretch>
                      <a:fillRect/>
                    </a:stretch>
                  </pic:blipFill>
                  <pic:spPr bwMode="auto">
                    <a:xfrm>
                      <a:off x="0" y="0"/>
                      <a:ext cx="1305560" cy="6083935"/>
                    </a:xfrm>
                    <a:prstGeom prst="rect">
                      <a:avLst/>
                    </a:prstGeom>
                    <a:noFill/>
                  </pic:spPr>
                </pic:pic>
              </a:graphicData>
            </a:graphic>
          </wp:anchor>
        </w:drawing>
      </w:r>
    </w:p>
    <w:p>
      <w:pPr>
        <w:spacing w:after="0" w:line="184" w:lineRule="exact"/>
        <w:rPr>
          <w:sz w:val="20"/>
          <w:szCs w:val="20"/>
          <w:color w:val="auto"/>
        </w:rPr>
      </w:pPr>
    </w:p>
    <w:p>
      <w:pPr>
        <w:sectPr>
          <w:pgSz w:w="11900" w:h="15647" w:orient="portrait"/>
          <w:cols w:equalWidth="0" w:num="2">
            <w:col w:w="4860" w:space="360"/>
            <w:col w:w="4860"/>
          </w:cols>
          <w:pgMar w:left="920" w:top="338" w:right="906" w:bottom="367" w:gutter="0" w:footer="0" w:header="0"/>
          <w:type w:val="continuous"/>
        </w:sectPr>
      </w:pPr>
    </w:p>
    <w:p>
      <w:pPr>
        <w:spacing w:after="0" w:line="9" w:lineRule="exact"/>
        <w:rPr>
          <w:sz w:val="20"/>
          <w:szCs w:val="20"/>
          <w:color w:val="auto"/>
        </w:rPr>
      </w:pPr>
    </w:p>
    <w:p>
      <w:pPr>
        <w:ind w:left="1140" w:hanging="242"/>
        <w:spacing w:after="0"/>
        <w:tabs>
          <w:tab w:leader="none" w:pos="1140" w:val="left"/>
        </w:tabs>
        <w:numPr>
          <w:ilvl w:val="0"/>
          <w:numId w:val="2"/>
        </w:numPr>
        <w:rPr>
          <w:rFonts w:ascii="Arial" w:cs="Arial" w:eastAsia="Arial" w:hAnsi="Arial"/>
          <w:sz w:val="16"/>
          <w:szCs w:val="16"/>
          <w:b w:val="1"/>
          <w:bCs w:val="1"/>
          <w:color w:val="auto"/>
        </w:rPr>
      </w:pPr>
      <w:r>
        <w:rPr>
          <w:rFonts w:ascii="Calibri" w:cs="Calibri" w:eastAsia="Calibri" w:hAnsi="Calibri"/>
          <w:sz w:val="17"/>
          <w:szCs w:val="17"/>
          <w:color w:val="auto"/>
        </w:rPr>
        <w:t>Submerged macrophyte-dominated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120650</wp:posOffset>
            </wp:positionH>
            <wp:positionV relativeFrom="paragraph">
              <wp:posOffset>46355</wp:posOffset>
            </wp:positionV>
            <wp:extent cx="2527300" cy="13335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extLst>
                    </a:blip>
                    <a:srcRect/>
                    <a:stretch>
                      <a:fillRect/>
                    </a:stretch>
                  </pic:blipFill>
                  <pic:spPr bwMode="auto">
                    <a:xfrm>
                      <a:off x="0" y="0"/>
                      <a:ext cx="2527300" cy="1333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ind w:left="1200" w:hanging="256"/>
        <w:spacing w:after="0"/>
        <w:tabs>
          <w:tab w:leader="none" w:pos="1200" w:val="left"/>
        </w:tabs>
        <w:numPr>
          <w:ilvl w:val="0"/>
          <w:numId w:val="3"/>
        </w:numPr>
        <w:rPr>
          <w:rFonts w:ascii="Arial" w:cs="Arial" w:eastAsia="Arial" w:hAnsi="Arial"/>
          <w:sz w:val="16"/>
          <w:szCs w:val="16"/>
          <w:b w:val="1"/>
          <w:bCs w:val="1"/>
          <w:color w:val="auto"/>
        </w:rPr>
      </w:pPr>
      <w:r>
        <w:rPr>
          <w:rFonts w:ascii="Calibri" w:cs="Calibri" w:eastAsia="Calibri" w:hAnsi="Calibri"/>
          <w:sz w:val="17"/>
          <w:szCs w:val="17"/>
          <w:color w:val="auto"/>
        </w:rPr>
        <w:t>Emergent macrophyte-dominated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154305</wp:posOffset>
            </wp:positionH>
            <wp:positionV relativeFrom="paragraph">
              <wp:posOffset>8255</wp:posOffset>
            </wp:positionV>
            <wp:extent cx="2527300" cy="13341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extLst>
                    </a:blip>
                    <a:srcRect/>
                    <a:stretch>
                      <a:fillRect/>
                    </a:stretch>
                  </pic:blipFill>
                  <pic:spPr bwMode="auto">
                    <a:xfrm>
                      <a:off x="0" y="0"/>
                      <a:ext cx="2527300" cy="13341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1260" w:hanging="246"/>
        <w:spacing w:after="0"/>
        <w:tabs>
          <w:tab w:leader="none" w:pos="1260" w:val="left"/>
        </w:tabs>
        <w:numPr>
          <w:ilvl w:val="0"/>
          <w:numId w:val="4"/>
        </w:numPr>
        <w:rPr>
          <w:rFonts w:ascii="Arial" w:cs="Arial" w:eastAsia="Arial" w:hAnsi="Arial"/>
          <w:sz w:val="16"/>
          <w:szCs w:val="16"/>
          <w:b w:val="1"/>
          <w:bCs w:val="1"/>
          <w:color w:val="auto"/>
        </w:rPr>
      </w:pPr>
      <w:r>
        <w:rPr>
          <w:rFonts w:ascii="Calibri" w:cs="Calibri" w:eastAsia="Calibri" w:hAnsi="Calibri"/>
          <w:sz w:val="17"/>
          <w:szCs w:val="17"/>
          <w:color w:val="auto"/>
        </w:rPr>
        <w:t>Floa</w:t>
      </w:r>
      <w:r>
        <w:rPr>
          <w:rFonts w:ascii="Arial" w:cs="Arial" w:eastAsia="Arial" w:hAnsi="Arial"/>
          <w:sz w:val="1"/>
          <w:szCs w:val="1"/>
          <w:b w:val="1"/>
          <w:bCs w:val="1"/>
          <w:color w:val="auto"/>
        </w:rPr>
        <w:drawing>
          <wp:inline distT="0" distB="0" distL="0" distR="0">
            <wp:extent cx="190500" cy="115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extLst>
                    </a:blip>
                    <a:srcRect/>
                    <a:stretch>
                      <a:fillRect/>
                    </a:stretch>
                  </pic:blipFill>
                  <pic:spPr bwMode="auto">
                    <a:xfrm>
                      <a:off x="0" y="0"/>
                      <a:ext cx="190500" cy="115570"/>
                    </a:xfrm>
                    <a:prstGeom prst="rect">
                      <a:avLst/>
                    </a:prstGeom>
                    <a:noFill/>
                    <a:ln>
                      <a:noFill/>
                    </a:ln>
                  </pic:spPr>
                </pic:pic>
              </a:graphicData>
            </a:graphic>
          </wp:inline>
        </w:drawing>
      </w:r>
      <w:r>
        <w:rPr>
          <w:rFonts w:ascii="Calibri" w:cs="Calibri" w:eastAsia="Calibri" w:hAnsi="Calibri"/>
          <w:sz w:val="17"/>
          <w:szCs w:val="17"/>
          <w:color w:val="auto"/>
        </w:rPr>
        <w:t xml:space="preserve"> macrophyte-dominated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154305</wp:posOffset>
            </wp:positionH>
            <wp:positionV relativeFrom="paragraph">
              <wp:posOffset>29210</wp:posOffset>
            </wp:positionV>
            <wp:extent cx="2527300" cy="133223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extLst>
                    </a:blip>
                    <a:srcRect/>
                    <a:stretch>
                      <a:fillRect/>
                    </a:stretch>
                  </pic:blipFill>
                  <pic:spPr bwMode="auto">
                    <a:xfrm>
                      <a:off x="0" y="0"/>
                      <a:ext cx="2527300" cy="13322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1480" w:hanging="260"/>
        <w:spacing w:after="0"/>
        <w:tabs>
          <w:tab w:leader="none" w:pos="1480" w:val="left"/>
        </w:tabs>
        <w:numPr>
          <w:ilvl w:val="0"/>
          <w:numId w:val="5"/>
        </w:numPr>
        <w:rPr>
          <w:rFonts w:ascii="Arial" w:cs="Arial" w:eastAsia="Arial" w:hAnsi="Arial"/>
          <w:sz w:val="16"/>
          <w:szCs w:val="16"/>
          <w:b w:val="1"/>
          <w:bCs w:val="1"/>
          <w:color w:val="auto"/>
        </w:rPr>
      </w:pPr>
      <w:r>
        <w:rPr>
          <w:rFonts w:ascii="Calibri" w:cs="Calibri" w:eastAsia="Calibri" w:hAnsi="Calibri"/>
          <w:sz w:val="17"/>
          <w:szCs w:val="17"/>
          <w:color w:val="auto"/>
        </w:rPr>
        <w:t>Phytoplankton-dominated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120650</wp:posOffset>
            </wp:positionH>
            <wp:positionV relativeFrom="paragraph">
              <wp:posOffset>13335</wp:posOffset>
            </wp:positionV>
            <wp:extent cx="2527300" cy="12934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extLst>
                    </a:blip>
                    <a:srcRect/>
                    <a:stretch>
                      <a:fillRect/>
                    </a:stretch>
                  </pic:blipFill>
                  <pic:spPr bwMode="auto">
                    <a:xfrm>
                      <a:off x="0" y="0"/>
                      <a:ext cx="2527300" cy="129349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ind w:left="25"/>
        <w:spacing w:after="0"/>
        <w:rPr>
          <w:sz w:val="20"/>
          <w:szCs w:val="20"/>
          <w:color w:val="auto"/>
        </w:rPr>
      </w:pPr>
      <w:r>
        <w:rPr>
          <w:rFonts w:ascii="Calibri" w:cs="Calibri" w:eastAsia="Calibri" w:hAnsi="Calibri"/>
          <w:sz w:val="15"/>
          <w:szCs w:val="15"/>
          <w:b w:val="1"/>
          <w:bCs w:val="1"/>
          <w:color w:val="auto"/>
        </w:rPr>
        <w:t>Suppor</w:t>
      </w:r>
      <w:r>
        <w:rPr>
          <w:sz w:val="1"/>
          <w:szCs w:val="1"/>
          <w:color w:val="auto"/>
        </w:rPr>
        <w:drawing>
          <wp:inline distT="0" distB="0" distL="0" distR="0">
            <wp:extent cx="74295" cy="882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extLst>
                    </a:blip>
                    <a:srcRect/>
                    <a:stretch>
                      <a:fillRect/>
                    </a:stretch>
                  </pic:blipFill>
                  <pic:spPr bwMode="auto">
                    <a:xfrm>
                      <a:off x="0" y="0"/>
                      <a:ext cx="74295" cy="88265"/>
                    </a:xfrm>
                    <a:prstGeom prst="rect">
                      <a:avLst/>
                    </a:prstGeom>
                    <a:noFill/>
                    <a:ln>
                      <a:noFill/>
                    </a:ln>
                  </pic:spPr>
                </pic:pic>
              </a:graphicData>
            </a:graphic>
          </wp:inline>
        </w:drawing>
      </w:r>
      <w:r>
        <w:rPr>
          <w:rFonts w:ascii="Calibri" w:cs="Calibri" w:eastAsia="Calibri" w:hAnsi="Calibri"/>
          <w:sz w:val="15"/>
          <w:szCs w:val="15"/>
          <w:b w:val="1"/>
          <w:bCs w:val="1"/>
          <w:color w:val="auto"/>
        </w:rPr>
        <w:t>ng services</w:t>
      </w:r>
    </w:p>
    <w:p>
      <w:pPr>
        <w:spacing w:after="0" w:line="70" w:lineRule="exact"/>
        <w:rPr>
          <w:sz w:val="20"/>
          <w:szCs w:val="20"/>
          <w:color w:val="auto"/>
        </w:rPr>
      </w:pPr>
    </w:p>
    <w:p>
      <w:pPr>
        <w:ind w:left="305" w:hanging="269"/>
        <w:spacing w:after="0"/>
        <w:tabs>
          <w:tab w:leader="none" w:pos="305" w:val="left"/>
        </w:tabs>
        <w:numPr>
          <w:ilvl w:val="0"/>
          <w:numId w:val="6"/>
        </w:numPr>
        <w:rPr>
          <w:rFonts w:ascii="Calibri" w:cs="Calibri" w:eastAsia="Calibri" w:hAnsi="Calibri"/>
          <w:sz w:val="12"/>
          <w:szCs w:val="12"/>
          <w:b w:val="1"/>
          <w:bCs w:val="1"/>
          <w:color w:val="auto"/>
        </w:rPr>
      </w:pPr>
      <w:r>
        <w:rPr>
          <w:rFonts w:ascii="Calibri" w:cs="Calibri" w:eastAsia="Calibri" w:hAnsi="Calibri"/>
          <w:sz w:val="14"/>
          <w:szCs w:val="14"/>
          <w:b w:val="1"/>
          <w:bCs w:val="1"/>
          <w:color w:val="auto"/>
        </w:rPr>
        <w:t>Nitrogen reten</w:t>
      </w:r>
      <w:r>
        <w:rPr>
          <w:rFonts w:ascii="Calibri" w:cs="Calibri" w:eastAsia="Calibri" w:hAnsi="Calibri"/>
          <w:sz w:val="1"/>
          <w:szCs w:val="1"/>
          <w:b w:val="1"/>
          <w:bCs w:val="1"/>
          <w:color w:val="auto"/>
        </w:rPr>
        <w:drawing>
          <wp:inline distT="0" distB="0" distL="0" distR="0">
            <wp:extent cx="70485" cy="831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extLst>
                    </a:blip>
                    <a:srcRect/>
                    <a:stretch>
                      <a:fillRect/>
                    </a:stretch>
                  </pic:blipFill>
                  <pic:spPr bwMode="auto">
                    <a:xfrm>
                      <a:off x="0" y="0"/>
                      <a:ext cx="70485" cy="83185"/>
                    </a:xfrm>
                    <a:prstGeom prst="rect">
                      <a:avLst/>
                    </a:prstGeom>
                    <a:noFill/>
                    <a:ln>
                      <a:noFill/>
                    </a:ln>
                  </pic:spPr>
                </pic:pic>
              </a:graphicData>
            </a:graphic>
          </wp:inline>
        </w:drawing>
      </w:r>
      <w:r>
        <w:rPr>
          <w:rFonts w:ascii="Calibri" w:cs="Calibri" w:eastAsia="Calibri" w:hAnsi="Calibri"/>
          <w:sz w:val="14"/>
          <w:szCs w:val="14"/>
          <w:b w:val="1"/>
          <w:bCs w:val="1"/>
          <w:color w:val="auto"/>
        </w:rPr>
        <w:t>on</w:t>
      </w:r>
    </w:p>
    <w:p>
      <w:pPr>
        <w:spacing w:after="0" w:line="28" w:lineRule="exact"/>
        <w:rPr>
          <w:rFonts w:ascii="Calibri" w:cs="Calibri" w:eastAsia="Calibri" w:hAnsi="Calibri"/>
          <w:sz w:val="12"/>
          <w:szCs w:val="12"/>
          <w:b w:val="1"/>
          <w:bCs w:val="1"/>
          <w:color w:val="auto"/>
        </w:rPr>
      </w:pPr>
    </w:p>
    <w:p>
      <w:pPr>
        <w:ind w:left="305" w:hanging="269"/>
        <w:spacing w:after="0"/>
        <w:tabs>
          <w:tab w:leader="none" w:pos="305" w:val="left"/>
        </w:tabs>
        <w:numPr>
          <w:ilvl w:val="0"/>
          <w:numId w:val="6"/>
        </w:numPr>
        <w:rPr>
          <w:rFonts w:ascii="Calibri" w:cs="Calibri" w:eastAsia="Calibri" w:hAnsi="Calibri"/>
          <w:sz w:val="12"/>
          <w:szCs w:val="12"/>
          <w:b w:val="1"/>
          <w:bCs w:val="1"/>
          <w:color w:val="auto"/>
        </w:rPr>
      </w:pPr>
      <w:r>
        <w:rPr>
          <w:rFonts w:ascii="Calibri" w:cs="Calibri" w:eastAsia="Calibri" w:hAnsi="Calibri"/>
          <w:sz w:val="14"/>
          <w:szCs w:val="14"/>
          <w:b w:val="1"/>
          <w:bCs w:val="1"/>
          <w:color w:val="auto"/>
        </w:rPr>
        <w:t>Phosphorus reten</w:t>
      </w:r>
      <w:r>
        <w:rPr>
          <w:rFonts w:ascii="Calibri" w:cs="Calibri" w:eastAsia="Calibri" w:hAnsi="Calibri"/>
          <w:sz w:val="1"/>
          <w:szCs w:val="1"/>
          <w:b w:val="1"/>
          <w:bCs w:val="1"/>
          <w:color w:val="auto"/>
        </w:rPr>
        <w:drawing>
          <wp:inline distT="0" distB="0" distL="0" distR="0">
            <wp:extent cx="70485" cy="831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extLst>
                    </a:blip>
                    <a:srcRect/>
                    <a:stretch>
                      <a:fillRect/>
                    </a:stretch>
                  </pic:blipFill>
                  <pic:spPr bwMode="auto">
                    <a:xfrm>
                      <a:off x="0" y="0"/>
                      <a:ext cx="70485" cy="83185"/>
                    </a:xfrm>
                    <a:prstGeom prst="rect">
                      <a:avLst/>
                    </a:prstGeom>
                    <a:noFill/>
                    <a:ln>
                      <a:noFill/>
                    </a:ln>
                  </pic:spPr>
                </pic:pic>
              </a:graphicData>
            </a:graphic>
          </wp:inline>
        </w:drawing>
      </w:r>
      <w:r>
        <w:rPr>
          <w:rFonts w:ascii="Calibri" w:cs="Calibri" w:eastAsia="Calibri" w:hAnsi="Calibri"/>
          <w:sz w:val="14"/>
          <w:szCs w:val="14"/>
          <w:b w:val="1"/>
          <w:bCs w:val="1"/>
          <w:color w:val="auto"/>
        </w:rPr>
        <w:t>on</w:t>
      </w:r>
    </w:p>
    <w:p>
      <w:pPr>
        <w:spacing w:after="0" w:line="28" w:lineRule="exact"/>
        <w:rPr>
          <w:rFonts w:ascii="Calibri" w:cs="Calibri" w:eastAsia="Calibri" w:hAnsi="Calibri"/>
          <w:sz w:val="12"/>
          <w:szCs w:val="12"/>
          <w:b w:val="1"/>
          <w:bCs w:val="1"/>
          <w:color w:val="auto"/>
        </w:rPr>
      </w:pPr>
    </w:p>
    <w:p>
      <w:pPr>
        <w:ind w:left="305" w:hanging="269"/>
        <w:spacing w:after="0"/>
        <w:tabs>
          <w:tab w:leader="none" w:pos="305" w:val="left"/>
        </w:tabs>
        <w:numPr>
          <w:ilvl w:val="0"/>
          <w:numId w:val="6"/>
        </w:numPr>
        <w:rPr>
          <w:rFonts w:ascii="Calibri" w:cs="Calibri" w:eastAsia="Calibri" w:hAnsi="Calibri"/>
          <w:sz w:val="12"/>
          <w:szCs w:val="12"/>
          <w:b w:val="1"/>
          <w:bCs w:val="1"/>
          <w:color w:val="7F7F7F"/>
        </w:rPr>
      </w:pPr>
      <w:r>
        <w:rPr>
          <w:rFonts w:ascii="Calibri" w:cs="Calibri" w:eastAsia="Calibri" w:hAnsi="Calibri"/>
          <w:sz w:val="14"/>
          <w:szCs w:val="14"/>
          <w:b w:val="1"/>
          <w:bCs w:val="1"/>
          <w:color w:val="7F7F7F"/>
        </w:rPr>
        <w:t>Carbon sequestra</w:t>
      </w:r>
      <w:r>
        <w:rPr>
          <w:rFonts w:ascii="Calibri" w:cs="Calibri" w:eastAsia="Calibri" w:hAnsi="Calibri"/>
          <w:sz w:val="1"/>
          <w:szCs w:val="1"/>
          <w:b w:val="1"/>
          <w:bCs w:val="1"/>
          <w:color w:val="7F7F7F"/>
        </w:rPr>
        <w:drawing>
          <wp:inline distT="0" distB="0" distL="0" distR="0">
            <wp:extent cx="70485" cy="83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extLst>
                    </a:blip>
                    <a:srcRect/>
                    <a:stretch>
                      <a:fillRect/>
                    </a:stretch>
                  </pic:blipFill>
                  <pic:spPr bwMode="auto">
                    <a:xfrm>
                      <a:off x="0" y="0"/>
                      <a:ext cx="70485" cy="83185"/>
                    </a:xfrm>
                    <a:prstGeom prst="rect">
                      <a:avLst/>
                    </a:prstGeom>
                    <a:noFill/>
                    <a:ln>
                      <a:noFill/>
                    </a:ln>
                  </pic:spPr>
                </pic:pic>
              </a:graphicData>
            </a:graphic>
          </wp:inline>
        </w:drawing>
      </w:r>
      <w:r>
        <w:rPr>
          <w:rFonts w:ascii="Calibri" w:cs="Calibri" w:eastAsia="Calibri" w:hAnsi="Calibri"/>
          <w:sz w:val="14"/>
          <w:szCs w:val="14"/>
          <w:b w:val="1"/>
          <w:bCs w:val="1"/>
          <w:color w:val="7F7F7F"/>
        </w:rPr>
        <w:t>on</w:t>
      </w:r>
    </w:p>
    <w:p>
      <w:pPr>
        <w:spacing w:after="0" w:line="28" w:lineRule="exact"/>
        <w:rPr>
          <w:rFonts w:ascii="Calibri" w:cs="Calibri" w:eastAsia="Calibri" w:hAnsi="Calibri"/>
          <w:sz w:val="12"/>
          <w:szCs w:val="12"/>
          <w:b w:val="1"/>
          <w:bCs w:val="1"/>
          <w:color w:val="7F7F7F"/>
        </w:rPr>
      </w:pPr>
    </w:p>
    <w:p>
      <w:pPr>
        <w:ind w:left="305" w:hanging="269"/>
        <w:spacing w:after="0"/>
        <w:tabs>
          <w:tab w:leader="none" w:pos="305" w:val="left"/>
        </w:tabs>
        <w:numPr>
          <w:ilvl w:val="0"/>
          <w:numId w:val="6"/>
        </w:numPr>
        <w:rPr>
          <w:rFonts w:ascii="Calibri" w:cs="Calibri" w:eastAsia="Calibri" w:hAnsi="Calibri"/>
          <w:sz w:val="12"/>
          <w:szCs w:val="12"/>
          <w:b w:val="1"/>
          <w:bCs w:val="1"/>
          <w:color w:val="auto"/>
        </w:rPr>
      </w:pPr>
      <w:r>
        <w:rPr>
          <w:rFonts w:ascii="Calibri" w:cs="Calibri" w:eastAsia="Calibri" w:hAnsi="Calibri"/>
          <w:sz w:val="14"/>
          <w:szCs w:val="14"/>
          <w:b w:val="1"/>
          <w:bCs w:val="1"/>
          <w:color w:val="auto"/>
        </w:rPr>
        <w:t>Primary produc</w:t>
      </w:r>
      <w:r>
        <w:rPr>
          <w:rFonts w:ascii="Calibri" w:cs="Calibri" w:eastAsia="Calibri" w:hAnsi="Calibri"/>
          <w:sz w:val="1"/>
          <w:szCs w:val="1"/>
          <w:b w:val="1"/>
          <w:bCs w:val="1"/>
          <w:color w:val="auto"/>
        </w:rPr>
        <w:drawing>
          <wp:inline distT="0" distB="0" distL="0" distR="0">
            <wp:extent cx="70485" cy="831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extLst>
                    </a:blip>
                    <a:srcRect/>
                    <a:stretch>
                      <a:fillRect/>
                    </a:stretch>
                  </pic:blipFill>
                  <pic:spPr bwMode="auto">
                    <a:xfrm>
                      <a:off x="0" y="0"/>
                      <a:ext cx="70485" cy="83185"/>
                    </a:xfrm>
                    <a:prstGeom prst="rect">
                      <a:avLst/>
                    </a:prstGeom>
                    <a:noFill/>
                    <a:ln>
                      <a:noFill/>
                    </a:ln>
                  </pic:spPr>
                </pic:pic>
              </a:graphicData>
            </a:graphic>
          </wp:inline>
        </w:drawing>
      </w:r>
      <w:r>
        <w:rPr>
          <w:rFonts w:ascii="Calibri" w:cs="Calibri" w:eastAsia="Calibri" w:hAnsi="Calibri"/>
          <w:sz w:val="14"/>
          <w:szCs w:val="14"/>
          <w:b w:val="1"/>
          <w:bCs w:val="1"/>
          <w:color w:val="auto"/>
        </w:rPr>
        <w:t>on</w:t>
      </w:r>
    </w:p>
    <w:p>
      <w:pPr>
        <w:spacing w:after="0" w:line="28" w:lineRule="exact"/>
        <w:rPr>
          <w:rFonts w:ascii="Calibri" w:cs="Calibri" w:eastAsia="Calibri" w:hAnsi="Calibri"/>
          <w:sz w:val="12"/>
          <w:szCs w:val="12"/>
          <w:b w:val="1"/>
          <w:bCs w:val="1"/>
          <w:color w:val="auto"/>
        </w:rPr>
      </w:pPr>
    </w:p>
    <w:p>
      <w:pPr>
        <w:ind w:left="305" w:hanging="269"/>
        <w:spacing w:after="0"/>
        <w:tabs>
          <w:tab w:leader="none" w:pos="305" w:val="left"/>
        </w:tabs>
        <w:numPr>
          <w:ilvl w:val="0"/>
          <w:numId w:val="6"/>
        </w:numPr>
        <w:rPr>
          <w:rFonts w:ascii="Calibri" w:cs="Calibri" w:eastAsia="Calibri" w:hAnsi="Calibri"/>
          <w:sz w:val="12"/>
          <w:szCs w:val="12"/>
          <w:b w:val="1"/>
          <w:bCs w:val="1"/>
          <w:color w:val="auto"/>
        </w:rPr>
      </w:pPr>
      <w:r>
        <w:rPr>
          <w:rFonts w:ascii="Calibri" w:cs="Calibri" w:eastAsia="Calibri" w:hAnsi="Calibri"/>
          <w:sz w:val="14"/>
          <w:szCs w:val="14"/>
          <w:b w:val="1"/>
          <w:bCs w:val="1"/>
          <w:color w:val="auto"/>
        </w:rPr>
        <w:t>Biodiversity</w:t>
      </w:r>
    </w:p>
    <w:p>
      <w:pPr>
        <w:spacing w:after="0" w:line="27" w:lineRule="exact"/>
        <w:rPr>
          <w:rFonts w:ascii="Calibri" w:cs="Calibri" w:eastAsia="Calibri" w:hAnsi="Calibri"/>
          <w:sz w:val="12"/>
          <w:szCs w:val="12"/>
          <w:b w:val="1"/>
          <w:bCs w:val="1"/>
          <w:color w:val="auto"/>
        </w:rPr>
      </w:pPr>
    </w:p>
    <w:p>
      <w:pPr>
        <w:ind w:left="305" w:hanging="269"/>
        <w:spacing w:after="0"/>
        <w:tabs>
          <w:tab w:leader="none" w:pos="305" w:val="left"/>
        </w:tabs>
        <w:numPr>
          <w:ilvl w:val="0"/>
          <w:numId w:val="6"/>
        </w:numPr>
        <w:rPr>
          <w:rFonts w:ascii="Calibri" w:cs="Calibri" w:eastAsia="Calibri" w:hAnsi="Calibri"/>
          <w:sz w:val="12"/>
          <w:szCs w:val="12"/>
          <w:b w:val="1"/>
          <w:bCs w:val="1"/>
          <w:color w:val="auto"/>
        </w:rPr>
      </w:pPr>
      <w:r>
        <w:rPr>
          <w:rFonts w:ascii="Calibri" w:cs="Calibri" w:eastAsia="Calibri" w:hAnsi="Calibri"/>
          <w:sz w:val="14"/>
          <w:szCs w:val="14"/>
          <w:b w:val="1"/>
          <w:bCs w:val="1"/>
          <w:color w:val="auto"/>
        </w:rPr>
        <w:t>Sediment forma</w:t>
      </w:r>
      <w:r>
        <w:rPr>
          <w:rFonts w:ascii="Calibri" w:cs="Calibri" w:eastAsia="Calibri" w:hAnsi="Calibri"/>
          <w:sz w:val="1"/>
          <w:szCs w:val="1"/>
          <w:b w:val="1"/>
          <w:bCs w:val="1"/>
          <w:color w:val="auto"/>
        </w:rPr>
        <w:drawing>
          <wp:inline distT="0" distB="0" distL="0" distR="0">
            <wp:extent cx="70485" cy="83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extLst>
                    </a:blip>
                    <a:srcRect/>
                    <a:stretch>
                      <a:fillRect/>
                    </a:stretch>
                  </pic:blipFill>
                  <pic:spPr bwMode="auto">
                    <a:xfrm>
                      <a:off x="0" y="0"/>
                      <a:ext cx="70485" cy="83185"/>
                    </a:xfrm>
                    <a:prstGeom prst="rect">
                      <a:avLst/>
                    </a:prstGeom>
                    <a:noFill/>
                    <a:ln>
                      <a:noFill/>
                    </a:ln>
                  </pic:spPr>
                </pic:pic>
              </a:graphicData>
            </a:graphic>
          </wp:inline>
        </w:drawing>
      </w:r>
      <w:r>
        <w:rPr>
          <w:rFonts w:ascii="Calibri" w:cs="Calibri" w:eastAsia="Calibri" w:hAnsi="Calibri"/>
          <w:sz w:val="14"/>
          <w:szCs w:val="14"/>
          <w:b w:val="1"/>
          <w:bCs w:val="1"/>
          <w:color w:val="auto"/>
        </w:rPr>
        <w:t>on</w:t>
      </w:r>
    </w:p>
    <w:p>
      <w:pPr>
        <w:spacing w:after="0" w:line="28" w:lineRule="exact"/>
        <w:rPr>
          <w:rFonts w:ascii="Calibri" w:cs="Calibri" w:eastAsia="Calibri" w:hAnsi="Calibri"/>
          <w:sz w:val="12"/>
          <w:szCs w:val="12"/>
          <w:b w:val="1"/>
          <w:bCs w:val="1"/>
          <w:color w:val="auto"/>
        </w:rPr>
      </w:pPr>
    </w:p>
    <w:p>
      <w:pPr>
        <w:ind w:left="305" w:hanging="269"/>
        <w:spacing w:after="0"/>
        <w:tabs>
          <w:tab w:leader="none" w:pos="305" w:val="left"/>
        </w:tabs>
        <w:numPr>
          <w:ilvl w:val="0"/>
          <w:numId w:val="6"/>
        </w:numPr>
        <w:rPr>
          <w:rFonts w:ascii="Calibri" w:cs="Calibri" w:eastAsia="Calibri" w:hAnsi="Calibri"/>
          <w:sz w:val="12"/>
          <w:szCs w:val="12"/>
          <w:b w:val="1"/>
          <w:bCs w:val="1"/>
          <w:color w:val="auto"/>
        </w:rPr>
      </w:pPr>
      <w:r>
        <w:rPr>
          <w:rFonts w:ascii="Calibri" w:cs="Calibri" w:eastAsia="Calibri" w:hAnsi="Calibri"/>
          <w:sz w:val="14"/>
          <w:szCs w:val="14"/>
          <w:b w:val="1"/>
          <w:bCs w:val="1"/>
          <w:color w:val="auto"/>
        </w:rPr>
        <w:t>Light availability</w:t>
      </w:r>
    </w:p>
    <w:p>
      <w:pPr>
        <w:spacing w:after="0" w:line="135" w:lineRule="exact"/>
        <w:rPr>
          <w:sz w:val="20"/>
          <w:szCs w:val="20"/>
          <w:color w:val="auto"/>
        </w:rPr>
      </w:pPr>
    </w:p>
    <w:p>
      <w:pPr>
        <w:jc w:val="center"/>
        <w:ind w:right="375"/>
        <w:spacing w:after="0"/>
        <w:rPr>
          <w:sz w:val="20"/>
          <w:szCs w:val="20"/>
          <w:color w:val="auto"/>
        </w:rPr>
      </w:pPr>
      <w:r>
        <w:rPr>
          <w:rFonts w:ascii="Calibri" w:cs="Calibri" w:eastAsia="Calibri" w:hAnsi="Calibri"/>
          <w:sz w:val="15"/>
          <w:szCs w:val="15"/>
          <w:b w:val="1"/>
          <w:bCs w:val="1"/>
          <w:color w:val="auto"/>
        </w:rPr>
        <w:t>Provisioning services</w:t>
      </w:r>
    </w:p>
    <w:p>
      <w:pPr>
        <w:spacing w:after="0" w:line="61" w:lineRule="exact"/>
        <w:rPr>
          <w:sz w:val="20"/>
          <w:szCs w:val="20"/>
          <w:color w:val="auto"/>
        </w:rPr>
      </w:pPr>
    </w:p>
    <w:p>
      <w:pPr>
        <w:ind w:left="305"/>
        <w:spacing w:after="0"/>
        <w:rPr>
          <w:sz w:val="20"/>
          <w:szCs w:val="20"/>
          <w:color w:val="auto"/>
        </w:rPr>
      </w:pPr>
      <w:r>
        <w:rPr>
          <w:rFonts w:ascii="Calibri" w:cs="Calibri" w:eastAsia="Calibri" w:hAnsi="Calibri"/>
          <w:sz w:val="14"/>
          <w:szCs w:val="14"/>
          <w:b w:val="1"/>
          <w:bCs w:val="1"/>
          <w:color w:val="auto"/>
        </w:rPr>
        <w:t>Human food</w:t>
      </w:r>
    </w:p>
    <w:p>
      <w:pPr>
        <w:spacing w:after="0" w:line="30" w:lineRule="exact"/>
        <w:rPr>
          <w:sz w:val="20"/>
          <w:szCs w:val="20"/>
          <w:color w:val="auto"/>
        </w:rPr>
      </w:pPr>
    </w:p>
    <w:p>
      <w:pPr>
        <w:ind w:left="405" w:hanging="373"/>
        <w:spacing w:after="0"/>
        <w:tabs>
          <w:tab w:leader="none" w:pos="405" w:val="left"/>
        </w:tabs>
        <w:numPr>
          <w:ilvl w:val="0"/>
          <w:numId w:val="7"/>
        </w:numPr>
        <w:rPr>
          <w:rFonts w:ascii="Calibri" w:cs="Calibri" w:eastAsia="Calibri" w:hAnsi="Calibri"/>
          <w:sz w:val="12"/>
          <w:szCs w:val="12"/>
          <w:b w:val="1"/>
          <w:bCs w:val="1"/>
          <w:color w:val="auto"/>
        </w:rPr>
      </w:pPr>
      <w:r>
        <w:rPr>
          <w:rFonts w:ascii="Calibri" w:cs="Calibri" w:eastAsia="Calibri" w:hAnsi="Calibri"/>
          <w:sz w:val="14"/>
          <w:szCs w:val="14"/>
          <w:i w:val="1"/>
          <w:iCs w:val="1"/>
          <w:color w:val="auto"/>
        </w:rPr>
        <w:t>Macrophytes</w:t>
      </w:r>
    </w:p>
    <w:p>
      <w:pPr>
        <w:spacing w:after="0" w:line="28" w:lineRule="exact"/>
        <w:rPr>
          <w:rFonts w:ascii="Calibri" w:cs="Calibri" w:eastAsia="Calibri" w:hAnsi="Calibri"/>
          <w:sz w:val="12"/>
          <w:szCs w:val="12"/>
          <w:b w:val="1"/>
          <w:bCs w:val="1"/>
          <w:color w:val="auto"/>
        </w:rPr>
      </w:pPr>
    </w:p>
    <w:p>
      <w:pPr>
        <w:ind w:left="405" w:hanging="373"/>
        <w:spacing w:after="0"/>
        <w:tabs>
          <w:tab w:leader="none" w:pos="405" w:val="left"/>
        </w:tabs>
        <w:numPr>
          <w:ilvl w:val="0"/>
          <w:numId w:val="7"/>
        </w:numPr>
        <w:rPr>
          <w:rFonts w:ascii="Calibri" w:cs="Calibri" w:eastAsia="Calibri" w:hAnsi="Calibri"/>
          <w:sz w:val="12"/>
          <w:szCs w:val="12"/>
          <w:b w:val="1"/>
          <w:bCs w:val="1"/>
          <w:color w:val="auto"/>
        </w:rPr>
      </w:pPr>
      <w:r>
        <w:rPr>
          <w:rFonts w:ascii="Calibri" w:cs="Calibri" w:eastAsia="Calibri" w:hAnsi="Calibri"/>
          <w:sz w:val="14"/>
          <w:szCs w:val="14"/>
          <w:i w:val="1"/>
          <w:iCs w:val="1"/>
          <w:color w:val="auto"/>
        </w:rPr>
        <w:t>Algae</w:t>
      </w:r>
    </w:p>
    <w:p>
      <w:pPr>
        <w:spacing w:after="0" w:line="28" w:lineRule="exact"/>
        <w:rPr>
          <w:sz w:val="20"/>
          <w:szCs w:val="20"/>
          <w:color w:val="auto"/>
        </w:rPr>
      </w:pPr>
    </w:p>
    <w:p>
      <w:pPr>
        <w:ind w:left="405" w:hanging="405"/>
        <w:spacing w:after="0"/>
        <w:tabs>
          <w:tab w:leader="none" w:pos="405" w:val="left"/>
        </w:tabs>
        <w:numPr>
          <w:ilvl w:val="0"/>
          <w:numId w:val="8"/>
        </w:numPr>
        <w:rPr>
          <w:rFonts w:ascii="Calibri" w:cs="Calibri" w:eastAsia="Calibri" w:hAnsi="Calibri"/>
          <w:sz w:val="12"/>
          <w:szCs w:val="12"/>
          <w:b w:val="1"/>
          <w:bCs w:val="1"/>
          <w:color w:val="auto"/>
          <w:highlight w:val="white"/>
        </w:rPr>
      </w:pPr>
      <w:r>
        <w:rPr>
          <w:rFonts w:ascii="Calibri" w:cs="Calibri" w:eastAsia="Calibri" w:hAnsi="Calibri"/>
          <w:sz w:val="14"/>
          <w:szCs w:val="14"/>
          <w:i w:val="1"/>
          <w:iCs w:val="1"/>
          <w:color w:val="auto"/>
        </w:rPr>
        <w:t>Piscivorous fish</w:t>
      </w:r>
    </w:p>
    <w:p>
      <w:pPr>
        <w:spacing w:after="0" w:line="27" w:lineRule="exact"/>
        <w:rPr>
          <w:rFonts w:ascii="Calibri" w:cs="Calibri" w:eastAsia="Calibri" w:hAnsi="Calibri"/>
          <w:sz w:val="12"/>
          <w:szCs w:val="12"/>
          <w:b w:val="1"/>
          <w:bCs w:val="1"/>
          <w:color w:val="auto"/>
          <w:highlight w:val="white"/>
        </w:rPr>
      </w:pPr>
    </w:p>
    <w:p>
      <w:pPr>
        <w:ind w:left="405" w:hanging="405"/>
        <w:spacing w:after="0"/>
        <w:tabs>
          <w:tab w:leader="none" w:pos="405" w:val="left"/>
        </w:tabs>
        <w:numPr>
          <w:ilvl w:val="0"/>
          <w:numId w:val="8"/>
        </w:numPr>
        <w:rPr>
          <w:rFonts w:ascii="Calibri" w:cs="Calibri" w:eastAsia="Calibri" w:hAnsi="Calibri"/>
          <w:sz w:val="11"/>
          <w:szCs w:val="11"/>
          <w:b w:val="1"/>
          <w:bCs w:val="1"/>
          <w:color w:val="auto"/>
          <w:highlight w:val="white"/>
        </w:rPr>
      </w:pPr>
      <w:r>
        <w:rPr>
          <w:rFonts w:ascii="Calibri" w:cs="Calibri" w:eastAsia="Calibri" w:hAnsi="Calibri"/>
          <w:sz w:val="12"/>
          <w:szCs w:val="12"/>
          <w:i w:val="1"/>
          <w:iCs w:val="1"/>
          <w:color w:val="auto"/>
        </w:rPr>
        <w:t>Plan</w:t>
      </w:r>
      <w:r>
        <w:rPr>
          <w:rFonts w:ascii="Calibri" w:cs="Calibri" w:eastAsia="Calibri" w:hAnsi="Calibri"/>
          <w:sz w:val="1"/>
          <w:szCs w:val="1"/>
          <w:b w:val="1"/>
          <w:bCs w:val="1"/>
          <w:color w:val="auto"/>
          <w:highlight w:val="white"/>
        </w:rPr>
        <w:drawing>
          <wp:inline distT="0" distB="0" distL="0" distR="0">
            <wp:extent cx="149225" cy="850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extLst>
                    </a:blip>
                    <a:srcRect/>
                    <a:stretch>
                      <a:fillRect/>
                    </a:stretch>
                  </pic:blipFill>
                  <pic:spPr bwMode="auto">
                    <a:xfrm>
                      <a:off x="0" y="0"/>
                      <a:ext cx="149225" cy="85090"/>
                    </a:xfrm>
                    <a:prstGeom prst="rect">
                      <a:avLst/>
                    </a:prstGeom>
                    <a:noFill/>
                    <a:ln>
                      <a:noFill/>
                    </a:ln>
                  </pic:spPr>
                </pic:pic>
              </a:graphicData>
            </a:graphic>
          </wp:inline>
        </w:drawing>
      </w:r>
      <w:r>
        <w:rPr>
          <w:rFonts w:ascii="Calibri" w:cs="Calibri" w:eastAsia="Calibri" w:hAnsi="Calibri"/>
          <w:sz w:val="12"/>
          <w:szCs w:val="12"/>
          <w:i w:val="1"/>
          <w:iCs w:val="1"/>
          <w:color w:val="auto"/>
        </w:rPr>
        <w:t>. &amp; benthiv. fish</w:t>
      </w:r>
    </w:p>
    <w:p>
      <w:pPr>
        <w:spacing w:after="0" w:line="33" w:lineRule="exact"/>
        <w:rPr>
          <w:rFonts w:ascii="Calibri" w:cs="Calibri" w:eastAsia="Calibri" w:hAnsi="Calibri"/>
          <w:sz w:val="11"/>
          <w:szCs w:val="11"/>
          <w:b w:val="1"/>
          <w:bCs w:val="1"/>
          <w:color w:val="auto"/>
          <w:highlight w:val="white"/>
        </w:rPr>
      </w:pPr>
    </w:p>
    <w:p>
      <w:pPr>
        <w:ind w:left="405" w:hanging="405"/>
        <w:spacing w:after="0"/>
        <w:tabs>
          <w:tab w:leader="none" w:pos="405" w:val="left"/>
        </w:tabs>
        <w:numPr>
          <w:ilvl w:val="0"/>
          <w:numId w:val="8"/>
        </w:numPr>
        <w:rPr>
          <w:rFonts w:ascii="Calibri" w:cs="Calibri" w:eastAsia="Calibri" w:hAnsi="Calibri"/>
          <w:sz w:val="12"/>
          <w:szCs w:val="12"/>
          <w:b w:val="1"/>
          <w:bCs w:val="1"/>
          <w:color w:val="auto"/>
          <w:highlight w:val="white"/>
        </w:rPr>
      </w:pPr>
      <w:r>
        <w:rPr>
          <w:rFonts w:ascii="Calibri" w:cs="Calibri" w:eastAsia="Calibri" w:hAnsi="Calibri"/>
          <w:sz w:val="14"/>
          <w:szCs w:val="14"/>
          <w:i w:val="1"/>
          <w:iCs w:val="1"/>
          <w:color w:val="auto"/>
        </w:rPr>
        <w:t>Waterfowl</w:t>
      </w:r>
    </w:p>
    <w:p>
      <w:pPr>
        <w:spacing w:after="0" w:line="28" w:lineRule="exact"/>
        <w:rPr>
          <w:rFonts w:ascii="Calibri" w:cs="Calibri" w:eastAsia="Calibri" w:hAnsi="Calibri"/>
          <w:sz w:val="12"/>
          <w:szCs w:val="12"/>
          <w:b w:val="1"/>
          <w:bCs w:val="1"/>
          <w:color w:val="auto"/>
          <w:highlight w:val="white"/>
        </w:rPr>
      </w:pPr>
    </w:p>
    <w:p>
      <w:pPr>
        <w:ind w:left="405" w:hanging="405"/>
        <w:spacing w:after="0"/>
        <w:tabs>
          <w:tab w:leader="none" w:pos="405" w:val="left"/>
        </w:tabs>
        <w:numPr>
          <w:ilvl w:val="0"/>
          <w:numId w:val="8"/>
        </w:numPr>
        <w:rPr>
          <w:rFonts w:ascii="Calibri" w:cs="Calibri" w:eastAsia="Calibri" w:hAnsi="Calibri"/>
          <w:sz w:val="12"/>
          <w:szCs w:val="12"/>
          <w:b w:val="1"/>
          <w:bCs w:val="1"/>
          <w:color w:val="auto"/>
          <w:highlight w:val="white"/>
        </w:rPr>
      </w:pPr>
      <w:r>
        <w:rPr>
          <w:rFonts w:ascii="Calibri" w:cs="Calibri" w:eastAsia="Calibri" w:hAnsi="Calibri"/>
          <w:sz w:val="14"/>
          <w:szCs w:val="14"/>
          <w:i w:val="1"/>
          <w:iCs w:val="1"/>
          <w:color w:val="auto"/>
        </w:rPr>
        <w:t>Crustaceans</w:t>
      </w:r>
    </w:p>
    <w:p>
      <w:pPr>
        <w:spacing w:after="0" w:line="28" w:lineRule="exact"/>
        <w:rPr>
          <w:rFonts w:ascii="Calibri" w:cs="Calibri" w:eastAsia="Calibri" w:hAnsi="Calibri"/>
          <w:sz w:val="12"/>
          <w:szCs w:val="12"/>
          <w:b w:val="1"/>
          <w:bCs w:val="1"/>
          <w:color w:val="auto"/>
          <w:highlight w:val="white"/>
        </w:rPr>
      </w:pPr>
    </w:p>
    <w:p>
      <w:pPr>
        <w:ind w:left="405" w:hanging="405"/>
        <w:spacing w:after="0"/>
        <w:tabs>
          <w:tab w:leader="none" w:pos="405" w:val="left"/>
        </w:tabs>
        <w:numPr>
          <w:ilvl w:val="0"/>
          <w:numId w:val="8"/>
        </w:numPr>
        <w:rPr>
          <w:rFonts w:ascii="Calibri" w:cs="Calibri" w:eastAsia="Calibri" w:hAnsi="Calibri"/>
          <w:sz w:val="12"/>
          <w:szCs w:val="12"/>
          <w:b w:val="1"/>
          <w:bCs w:val="1"/>
          <w:color w:val="auto"/>
          <w:highlight w:val="white"/>
        </w:rPr>
      </w:pPr>
      <w:r>
        <w:rPr>
          <w:rFonts w:ascii="Calibri" w:cs="Calibri" w:eastAsia="Calibri" w:hAnsi="Calibri"/>
          <w:sz w:val="14"/>
          <w:szCs w:val="14"/>
          <w:i w:val="1"/>
          <w:iCs w:val="1"/>
          <w:color w:val="auto"/>
        </w:rPr>
        <w:t>Molluscs</w:t>
      </w:r>
    </w:p>
    <w:p>
      <w:pPr>
        <w:spacing w:after="0" w:line="28" w:lineRule="exact"/>
        <w:rPr>
          <w:rFonts w:ascii="Calibri" w:cs="Calibri" w:eastAsia="Calibri" w:hAnsi="Calibri"/>
          <w:sz w:val="12"/>
          <w:szCs w:val="12"/>
          <w:b w:val="1"/>
          <w:bCs w:val="1"/>
          <w:color w:val="auto"/>
          <w:highlight w:val="white"/>
        </w:rPr>
      </w:pPr>
    </w:p>
    <w:p>
      <w:pPr>
        <w:ind w:left="405" w:hanging="405"/>
        <w:spacing w:after="0"/>
        <w:tabs>
          <w:tab w:leader="none" w:pos="405" w:val="left"/>
        </w:tabs>
        <w:numPr>
          <w:ilvl w:val="0"/>
          <w:numId w:val="8"/>
        </w:numPr>
        <w:rPr>
          <w:rFonts w:ascii="Calibri" w:cs="Calibri" w:eastAsia="Calibri" w:hAnsi="Calibri"/>
          <w:sz w:val="12"/>
          <w:szCs w:val="12"/>
          <w:b w:val="1"/>
          <w:bCs w:val="1"/>
          <w:color w:val="auto"/>
          <w:highlight w:val="white"/>
        </w:rPr>
      </w:pPr>
      <w:r>
        <w:rPr>
          <w:rFonts w:ascii="Calibri" w:cs="Calibri" w:eastAsia="Calibri" w:hAnsi="Calibri"/>
          <w:sz w:val="14"/>
          <w:szCs w:val="14"/>
          <w:i w:val="1"/>
          <w:iCs w:val="1"/>
          <w:color w:val="auto"/>
        </w:rPr>
        <w:t>Mammals</w:t>
      </w:r>
    </w:p>
    <w:p>
      <w:pPr>
        <w:spacing w:after="0" w:line="26" w:lineRule="exact"/>
        <w:rPr>
          <w:rFonts w:ascii="Calibri" w:cs="Calibri" w:eastAsia="Calibri" w:hAnsi="Calibri"/>
          <w:sz w:val="12"/>
          <w:szCs w:val="12"/>
          <w:b w:val="1"/>
          <w:bCs w:val="1"/>
          <w:color w:val="auto"/>
          <w:highlight w:val="white"/>
        </w:rPr>
      </w:pPr>
    </w:p>
    <w:p>
      <w:pPr>
        <w:ind w:left="305" w:hanging="305"/>
        <w:spacing w:after="0"/>
        <w:tabs>
          <w:tab w:leader="none" w:pos="305" w:val="left"/>
        </w:tabs>
        <w:numPr>
          <w:ilvl w:val="0"/>
          <w:numId w:val="8"/>
        </w:numPr>
        <w:rPr>
          <w:rFonts w:ascii="Calibri" w:cs="Calibri" w:eastAsia="Calibri" w:hAnsi="Calibri"/>
          <w:sz w:val="12"/>
          <w:szCs w:val="12"/>
          <w:b w:val="1"/>
          <w:bCs w:val="1"/>
          <w:color w:val="auto"/>
          <w:highlight w:val="white"/>
        </w:rPr>
      </w:pPr>
      <w:r>
        <w:rPr>
          <w:rFonts w:ascii="Calibri" w:cs="Calibri" w:eastAsia="Calibri" w:hAnsi="Calibri"/>
          <w:sz w:val="14"/>
          <w:szCs w:val="14"/>
          <w:b w:val="1"/>
          <w:bCs w:val="1"/>
          <w:color w:val="auto"/>
        </w:rPr>
        <w:t>Animal feed</w:t>
      </w:r>
    </w:p>
    <w:p>
      <w:pPr>
        <w:spacing w:after="0" w:line="28" w:lineRule="exact"/>
        <w:rPr>
          <w:rFonts w:ascii="Calibri" w:cs="Calibri" w:eastAsia="Calibri" w:hAnsi="Calibri"/>
          <w:sz w:val="12"/>
          <w:szCs w:val="12"/>
          <w:b w:val="1"/>
          <w:bCs w:val="1"/>
          <w:color w:val="auto"/>
          <w:highlight w:val="white"/>
        </w:rPr>
      </w:pPr>
    </w:p>
    <w:p>
      <w:pPr>
        <w:ind w:left="305" w:hanging="305"/>
        <w:spacing w:after="0"/>
        <w:tabs>
          <w:tab w:leader="none" w:pos="305" w:val="left"/>
        </w:tabs>
        <w:numPr>
          <w:ilvl w:val="0"/>
          <w:numId w:val="8"/>
        </w:numPr>
        <w:rPr>
          <w:rFonts w:ascii="Calibri" w:cs="Calibri" w:eastAsia="Calibri" w:hAnsi="Calibri"/>
          <w:sz w:val="12"/>
          <w:szCs w:val="12"/>
          <w:b w:val="1"/>
          <w:bCs w:val="1"/>
          <w:color w:val="auto"/>
          <w:highlight w:val="white"/>
        </w:rPr>
      </w:pPr>
      <w:r>
        <w:rPr>
          <w:rFonts w:ascii="Calibri" w:cs="Calibri" w:eastAsia="Calibri" w:hAnsi="Calibri"/>
          <w:sz w:val="14"/>
          <w:szCs w:val="14"/>
          <w:b w:val="1"/>
          <w:bCs w:val="1"/>
          <w:color w:val="auto"/>
        </w:rPr>
        <w:t>Agriculturally used soils</w:t>
      </w:r>
    </w:p>
    <w:p>
      <w:pPr>
        <w:spacing w:after="0" w:line="28" w:lineRule="exact"/>
        <w:rPr>
          <w:rFonts w:ascii="Calibri" w:cs="Calibri" w:eastAsia="Calibri" w:hAnsi="Calibri"/>
          <w:sz w:val="12"/>
          <w:szCs w:val="12"/>
          <w:b w:val="1"/>
          <w:bCs w:val="1"/>
          <w:color w:val="auto"/>
          <w:highlight w:val="white"/>
        </w:rPr>
      </w:pPr>
    </w:p>
    <w:p>
      <w:pPr>
        <w:ind w:left="305" w:hanging="305"/>
        <w:spacing w:after="0"/>
        <w:tabs>
          <w:tab w:leader="none" w:pos="305" w:val="left"/>
        </w:tabs>
        <w:numPr>
          <w:ilvl w:val="0"/>
          <w:numId w:val="8"/>
        </w:numPr>
        <w:rPr>
          <w:rFonts w:ascii="Calibri" w:cs="Calibri" w:eastAsia="Calibri" w:hAnsi="Calibri"/>
          <w:sz w:val="12"/>
          <w:szCs w:val="12"/>
          <w:b w:val="1"/>
          <w:bCs w:val="1"/>
          <w:color w:val="auto"/>
          <w:highlight w:val="white"/>
        </w:rPr>
      </w:pPr>
      <w:r>
        <w:rPr>
          <w:rFonts w:ascii="Calibri" w:cs="Calibri" w:eastAsia="Calibri" w:hAnsi="Calibri"/>
          <w:sz w:val="14"/>
          <w:szCs w:val="14"/>
          <w:b w:val="1"/>
          <w:bCs w:val="1"/>
          <w:color w:val="auto"/>
        </w:rPr>
        <w:t>Irriga</w:t>
      </w:r>
      <w:r>
        <w:rPr>
          <w:rFonts w:ascii="Calibri" w:cs="Calibri" w:eastAsia="Calibri" w:hAnsi="Calibri"/>
          <w:sz w:val="1"/>
          <w:szCs w:val="1"/>
          <w:b w:val="1"/>
          <w:bCs w:val="1"/>
          <w:color w:val="auto"/>
          <w:highlight w:val="white"/>
        </w:rPr>
        <w:drawing>
          <wp:inline distT="0" distB="0" distL="0" distR="0">
            <wp:extent cx="70485" cy="831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extLst>
                    </a:blip>
                    <a:srcRect/>
                    <a:stretch>
                      <a:fillRect/>
                    </a:stretch>
                  </pic:blipFill>
                  <pic:spPr bwMode="auto">
                    <a:xfrm>
                      <a:off x="0" y="0"/>
                      <a:ext cx="70485" cy="83185"/>
                    </a:xfrm>
                    <a:prstGeom prst="rect">
                      <a:avLst/>
                    </a:prstGeom>
                    <a:noFill/>
                    <a:ln>
                      <a:noFill/>
                    </a:ln>
                  </pic:spPr>
                </pic:pic>
              </a:graphicData>
            </a:graphic>
          </wp:inline>
        </w:drawing>
      </w:r>
      <w:r>
        <w:rPr>
          <w:rFonts w:ascii="Calibri" w:cs="Calibri" w:eastAsia="Calibri" w:hAnsi="Calibri"/>
          <w:sz w:val="14"/>
          <w:szCs w:val="14"/>
          <w:b w:val="1"/>
          <w:bCs w:val="1"/>
          <w:color w:val="auto"/>
        </w:rPr>
        <w:t>on</w:t>
      </w:r>
    </w:p>
    <w:p>
      <w:pPr>
        <w:spacing w:after="0" w:line="28" w:lineRule="exact"/>
        <w:rPr>
          <w:rFonts w:ascii="Calibri" w:cs="Calibri" w:eastAsia="Calibri" w:hAnsi="Calibri"/>
          <w:sz w:val="12"/>
          <w:szCs w:val="12"/>
          <w:b w:val="1"/>
          <w:bCs w:val="1"/>
          <w:color w:val="auto"/>
          <w:highlight w:val="white"/>
        </w:rPr>
      </w:pPr>
    </w:p>
    <w:p>
      <w:pPr>
        <w:ind w:left="305" w:hanging="305"/>
        <w:spacing w:after="0"/>
        <w:tabs>
          <w:tab w:leader="none" w:pos="305" w:val="left"/>
        </w:tabs>
        <w:numPr>
          <w:ilvl w:val="0"/>
          <w:numId w:val="8"/>
        </w:numPr>
        <w:rPr>
          <w:rFonts w:ascii="Calibri" w:cs="Calibri" w:eastAsia="Calibri" w:hAnsi="Calibri"/>
          <w:sz w:val="12"/>
          <w:szCs w:val="12"/>
          <w:b w:val="1"/>
          <w:bCs w:val="1"/>
          <w:color w:val="auto"/>
          <w:highlight w:val="white"/>
        </w:rPr>
      </w:pPr>
      <w:r>
        <w:rPr>
          <w:rFonts w:ascii="Calibri" w:cs="Calibri" w:eastAsia="Calibri" w:hAnsi="Calibri"/>
          <w:sz w:val="14"/>
          <w:szCs w:val="14"/>
          <w:b w:val="1"/>
          <w:bCs w:val="1"/>
          <w:color w:val="auto"/>
        </w:rPr>
        <w:t>Drinking water</w:t>
      </w:r>
    </w:p>
    <w:p>
      <w:pPr>
        <w:spacing w:after="0" w:line="27" w:lineRule="exact"/>
        <w:rPr>
          <w:rFonts w:ascii="Calibri" w:cs="Calibri" w:eastAsia="Calibri" w:hAnsi="Calibri"/>
          <w:sz w:val="12"/>
          <w:szCs w:val="12"/>
          <w:b w:val="1"/>
          <w:bCs w:val="1"/>
          <w:color w:val="auto"/>
          <w:highlight w:val="white"/>
        </w:rPr>
      </w:pPr>
    </w:p>
    <w:p>
      <w:pPr>
        <w:ind w:left="305" w:hanging="305"/>
        <w:spacing w:after="0"/>
        <w:tabs>
          <w:tab w:leader="none" w:pos="305" w:val="left"/>
        </w:tabs>
        <w:numPr>
          <w:ilvl w:val="0"/>
          <w:numId w:val="8"/>
        </w:numPr>
        <w:rPr>
          <w:rFonts w:ascii="Calibri" w:cs="Calibri" w:eastAsia="Calibri" w:hAnsi="Calibri"/>
          <w:sz w:val="12"/>
          <w:szCs w:val="12"/>
          <w:b w:val="1"/>
          <w:bCs w:val="1"/>
          <w:color w:val="auto"/>
          <w:highlight w:val="white"/>
        </w:rPr>
      </w:pPr>
      <w:r>
        <w:rPr>
          <w:rFonts w:ascii="Calibri" w:cs="Calibri" w:eastAsia="Calibri" w:hAnsi="Calibri"/>
          <w:sz w:val="14"/>
          <w:szCs w:val="14"/>
          <w:b w:val="1"/>
          <w:bCs w:val="1"/>
          <w:color w:val="auto"/>
        </w:rPr>
        <w:t>Hydropower</w:t>
      </w:r>
    </w:p>
    <w:p>
      <w:pPr>
        <w:spacing w:after="0" w:line="28" w:lineRule="exact"/>
        <w:rPr>
          <w:rFonts w:ascii="Calibri" w:cs="Calibri" w:eastAsia="Calibri" w:hAnsi="Calibri"/>
          <w:sz w:val="12"/>
          <w:szCs w:val="12"/>
          <w:b w:val="1"/>
          <w:bCs w:val="1"/>
          <w:color w:val="auto"/>
          <w:highlight w:val="white"/>
        </w:rPr>
      </w:pPr>
    </w:p>
    <w:p>
      <w:pPr>
        <w:ind w:left="305" w:hanging="305"/>
        <w:spacing w:after="0"/>
        <w:tabs>
          <w:tab w:leader="none" w:pos="305" w:val="left"/>
        </w:tabs>
        <w:numPr>
          <w:ilvl w:val="0"/>
          <w:numId w:val="8"/>
        </w:numPr>
        <w:rPr>
          <w:rFonts w:ascii="Calibri" w:cs="Calibri" w:eastAsia="Calibri" w:hAnsi="Calibri"/>
          <w:sz w:val="12"/>
          <w:szCs w:val="12"/>
          <w:b w:val="1"/>
          <w:bCs w:val="1"/>
          <w:color w:val="auto"/>
          <w:highlight w:val="white"/>
        </w:rPr>
      </w:pPr>
      <w:r>
        <w:rPr>
          <w:rFonts w:ascii="Calibri" w:cs="Calibri" w:eastAsia="Calibri" w:hAnsi="Calibri"/>
          <w:sz w:val="14"/>
          <w:szCs w:val="14"/>
          <w:b w:val="1"/>
          <w:bCs w:val="1"/>
          <w:color w:val="auto"/>
        </w:rPr>
        <w:t>Construc</w:t>
      </w:r>
      <w:r>
        <w:rPr>
          <w:rFonts w:ascii="Calibri" w:cs="Calibri" w:eastAsia="Calibri" w:hAnsi="Calibri"/>
          <w:sz w:val="1"/>
          <w:szCs w:val="1"/>
          <w:b w:val="1"/>
          <w:bCs w:val="1"/>
          <w:color w:val="auto"/>
          <w:highlight w:val="white"/>
        </w:rPr>
        <w:drawing>
          <wp:inline distT="0" distB="0" distL="0" distR="0">
            <wp:extent cx="70485" cy="831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extLst>
                    </a:blip>
                    <a:srcRect/>
                    <a:stretch>
                      <a:fillRect/>
                    </a:stretch>
                  </pic:blipFill>
                  <pic:spPr bwMode="auto">
                    <a:xfrm>
                      <a:off x="0" y="0"/>
                      <a:ext cx="70485" cy="83185"/>
                    </a:xfrm>
                    <a:prstGeom prst="rect">
                      <a:avLst/>
                    </a:prstGeom>
                    <a:noFill/>
                    <a:ln>
                      <a:noFill/>
                    </a:ln>
                  </pic:spPr>
                </pic:pic>
              </a:graphicData>
            </a:graphic>
          </wp:inline>
        </w:drawing>
      </w:r>
      <w:r>
        <w:rPr>
          <w:rFonts w:ascii="Calibri" w:cs="Calibri" w:eastAsia="Calibri" w:hAnsi="Calibri"/>
          <w:sz w:val="14"/>
          <w:szCs w:val="14"/>
          <w:b w:val="1"/>
          <w:bCs w:val="1"/>
          <w:color w:val="auto"/>
        </w:rPr>
        <w:t>on material</w:t>
      </w:r>
    </w:p>
    <w:p>
      <w:pPr>
        <w:spacing w:after="0" w:line="28" w:lineRule="exact"/>
        <w:rPr>
          <w:rFonts w:ascii="Calibri" w:cs="Calibri" w:eastAsia="Calibri" w:hAnsi="Calibri"/>
          <w:sz w:val="12"/>
          <w:szCs w:val="12"/>
          <w:b w:val="1"/>
          <w:bCs w:val="1"/>
          <w:color w:val="auto"/>
          <w:highlight w:val="white"/>
        </w:rPr>
      </w:pPr>
    </w:p>
    <w:p>
      <w:pPr>
        <w:ind w:left="305" w:hanging="305"/>
        <w:spacing w:after="0"/>
        <w:tabs>
          <w:tab w:leader="none" w:pos="305" w:val="left"/>
        </w:tabs>
        <w:numPr>
          <w:ilvl w:val="0"/>
          <w:numId w:val="8"/>
        </w:numPr>
        <w:rPr>
          <w:rFonts w:ascii="Calibri" w:cs="Calibri" w:eastAsia="Calibri" w:hAnsi="Calibri"/>
          <w:sz w:val="12"/>
          <w:szCs w:val="12"/>
          <w:b w:val="1"/>
          <w:bCs w:val="1"/>
          <w:color w:val="auto"/>
          <w:highlight w:val="white"/>
        </w:rPr>
      </w:pPr>
      <w:r>
        <w:rPr>
          <w:rFonts w:ascii="Calibri" w:cs="Calibri" w:eastAsia="Calibri" w:hAnsi="Calibri"/>
          <w:sz w:val="14"/>
          <w:szCs w:val="14"/>
          <w:b w:val="1"/>
          <w:bCs w:val="1"/>
          <w:color w:val="auto"/>
        </w:rPr>
        <w:t>Furniture</w:t>
      </w:r>
    </w:p>
    <w:p>
      <w:pPr>
        <w:spacing w:after="0" w:line="28" w:lineRule="exact"/>
        <w:rPr>
          <w:rFonts w:ascii="Calibri" w:cs="Calibri" w:eastAsia="Calibri" w:hAnsi="Calibri"/>
          <w:sz w:val="12"/>
          <w:szCs w:val="12"/>
          <w:b w:val="1"/>
          <w:bCs w:val="1"/>
          <w:color w:val="auto"/>
          <w:highlight w:val="white"/>
        </w:rPr>
      </w:pPr>
    </w:p>
    <w:p>
      <w:pPr>
        <w:ind w:left="305" w:hanging="305"/>
        <w:spacing w:after="0"/>
        <w:tabs>
          <w:tab w:leader="none" w:pos="305" w:val="left"/>
        </w:tabs>
        <w:numPr>
          <w:ilvl w:val="0"/>
          <w:numId w:val="8"/>
        </w:numPr>
        <w:rPr>
          <w:rFonts w:ascii="Calibri" w:cs="Calibri" w:eastAsia="Calibri" w:hAnsi="Calibri"/>
          <w:sz w:val="12"/>
          <w:szCs w:val="12"/>
          <w:b w:val="1"/>
          <w:bCs w:val="1"/>
          <w:color w:val="auto"/>
          <w:highlight w:val="white"/>
        </w:rPr>
      </w:pPr>
      <w:r>
        <w:rPr>
          <w:rFonts w:ascii="Calibri" w:cs="Calibri" w:eastAsia="Calibri" w:hAnsi="Calibri"/>
          <w:sz w:val="14"/>
          <w:szCs w:val="14"/>
          <w:b w:val="1"/>
          <w:bCs w:val="1"/>
          <w:color w:val="auto"/>
        </w:rPr>
        <w:t>Bioenergy</w:t>
      </w:r>
    </w:p>
    <w:p>
      <w:pPr>
        <w:spacing w:after="0" w:line="28" w:lineRule="exact"/>
        <w:rPr>
          <w:rFonts w:ascii="Calibri" w:cs="Calibri" w:eastAsia="Calibri" w:hAnsi="Calibri"/>
          <w:sz w:val="12"/>
          <w:szCs w:val="12"/>
          <w:b w:val="1"/>
          <w:bCs w:val="1"/>
          <w:color w:val="auto"/>
          <w:highlight w:val="white"/>
        </w:rPr>
      </w:pPr>
    </w:p>
    <w:p>
      <w:pPr>
        <w:ind w:left="305" w:hanging="305"/>
        <w:spacing w:after="0"/>
        <w:tabs>
          <w:tab w:leader="none" w:pos="305" w:val="left"/>
        </w:tabs>
        <w:numPr>
          <w:ilvl w:val="0"/>
          <w:numId w:val="8"/>
        </w:numPr>
        <w:rPr>
          <w:rFonts w:ascii="Calibri" w:cs="Calibri" w:eastAsia="Calibri" w:hAnsi="Calibri"/>
          <w:sz w:val="12"/>
          <w:szCs w:val="12"/>
          <w:b w:val="1"/>
          <w:bCs w:val="1"/>
          <w:color w:val="auto"/>
          <w:highlight w:val="white"/>
        </w:rPr>
      </w:pPr>
      <w:r>
        <w:rPr>
          <w:rFonts w:ascii="Calibri" w:cs="Calibri" w:eastAsia="Calibri" w:hAnsi="Calibri"/>
          <w:sz w:val="14"/>
          <w:szCs w:val="14"/>
          <w:b w:val="1"/>
          <w:bCs w:val="1"/>
          <w:color w:val="auto"/>
        </w:rPr>
        <w:t>Naviga</w:t>
      </w:r>
      <w:r>
        <w:rPr>
          <w:rFonts w:ascii="Calibri" w:cs="Calibri" w:eastAsia="Calibri" w:hAnsi="Calibri"/>
          <w:sz w:val="1"/>
          <w:szCs w:val="1"/>
          <w:b w:val="1"/>
          <w:bCs w:val="1"/>
          <w:color w:val="auto"/>
          <w:highlight w:val="white"/>
        </w:rPr>
        <w:drawing>
          <wp:inline distT="0" distB="0" distL="0" distR="0">
            <wp:extent cx="70485" cy="831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extLst>
                    </a:blip>
                    <a:srcRect/>
                    <a:stretch>
                      <a:fillRect/>
                    </a:stretch>
                  </pic:blipFill>
                  <pic:spPr bwMode="auto">
                    <a:xfrm>
                      <a:off x="0" y="0"/>
                      <a:ext cx="70485" cy="83185"/>
                    </a:xfrm>
                    <a:prstGeom prst="rect">
                      <a:avLst/>
                    </a:prstGeom>
                    <a:noFill/>
                    <a:ln>
                      <a:noFill/>
                    </a:ln>
                  </pic:spPr>
                </pic:pic>
              </a:graphicData>
            </a:graphic>
          </wp:inline>
        </w:drawing>
      </w:r>
      <w:r>
        <w:rPr>
          <w:rFonts w:ascii="Calibri" w:cs="Calibri" w:eastAsia="Calibri" w:hAnsi="Calibri"/>
          <w:sz w:val="14"/>
          <w:szCs w:val="14"/>
          <w:b w:val="1"/>
          <w:bCs w:val="1"/>
          <w:color w:val="auto"/>
        </w:rPr>
        <w:t>on</w:t>
      </w:r>
    </w:p>
    <w:p>
      <w:pPr>
        <w:spacing w:after="0" w:line="28" w:lineRule="exact"/>
        <w:rPr>
          <w:rFonts w:ascii="Calibri" w:cs="Calibri" w:eastAsia="Calibri" w:hAnsi="Calibri"/>
          <w:sz w:val="12"/>
          <w:szCs w:val="12"/>
          <w:b w:val="1"/>
          <w:bCs w:val="1"/>
          <w:color w:val="auto"/>
          <w:highlight w:val="white"/>
        </w:rPr>
      </w:pPr>
    </w:p>
    <w:p>
      <w:pPr>
        <w:ind w:left="305" w:hanging="305"/>
        <w:spacing w:after="0"/>
        <w:tabs>
          <w:tab w:leader="none" w:pos="305" w:val="left"/>
        </w:tabs>
        <w:numPr>
          <w:ilvl w:val="0"/>
          <w:numId w:val="8"/>
        </w:numPr>
        <w:rPr>
          <w:rFonts w:ascii="Calibri" w:cs="Calibri" w:eastAsia="Calibri" w:hAnsi="Calibri"/>
          <w:sz w:val="12"/>
          <w:szCs w:val="12"/>
          <w:b w:val="1"/>
          <w:bCs w:val="1"/>
          <w:color w:val="auto"/>
          <w:highlight w:val="white"/>
        </w:rPr>
      </w:pPr>
      <w:r>
        <w:rPr>
          <w:rFonts w:ascii="Calibri" w:cs="Calibri" w:eastAsia="Calibri" w:hAnsi="Calibri"/>
          <w:sz w:val="14"/>
          <w:szCs w:val="14"/>
          <w:b w:val="1"/>
          <w:bCs w:val="1"/>
          <w:color w:val="auto"/>
        </w:rPr>
        <w:t>Cooling water</w:t>
      </w:r>
    </w:p>
    <w:p>
      <w:pPr>
        <w:spacing w:after="0" w:line="28" w:lineRule="exact"/>
        <w:rPr>
          <w:rFonts w:ascii="Calibri" w:cs="Calibri" w:eastAsia="Calibri" w:hAnsi="Calibri"/>
          <w:sz w:val="12"/>
          <w:szCs w:val="12"/>
          <w:b w:val="1"/>
          <w:bCs w:val="1"/>
          <w:color w:val="auto"/>
          <w:highlight w:val="white"/>
        </w:rPr>
      </w:pPr>
    </w:p>
    <w:p>
      <w:pPr>
        <w:ind w:left="305" w:hanging="305"/>
        <w:spacing w:after="0"/>
        <w:tabs>
          <w:tab w:leader="none" w:pos="305" w:val="left"/>
        </w:tabs>
        <w:numPr>
          <w:ilvl w:val="0"/>
          <w:numId w:val="8"/>
        </w:numPr>
        <w:rPr>
          <w:rFonts w:ascii="Calibri" w:cs="Calibri" w:eastAsia="Calibri" w:hAnsi="Calibri"/>
          <w:sz w:val="12"/>
          <w:szCs w:val="12"/>
          <w:b w:val="1"/>
          <w:bCs w:val="1"/>
          <w:color w:val="auto"/>
          <w:highlight w:val="white"/>
        </w:rPr>
      </w:pPr>
      <w:r>
        <w:rPr>
          <w:rFonts w:ascii="Calibri" w:cs="Calibri" w:eastAsia="Calibri" w:hAnsi="Calibri"/>
          <w:sz w:val="14"/>
          <w:szCs w:val="14"/>
          <w:b w:val="1"/>
          <w:bCs w:val="1"/>
          <w:color w:val="auto"/>
        </w:rPr>
        <w:t>Wastewater treatment</w:t>
      </w:r>
    </w:p>
    <w:p>
      <w:pPr>
        <w:spacing w:after="0" w:line="154" w:lineRule="exact"/>
        <w:rPr>
          <w:sz w:val="20"/>
          <w:szCs w:val="20"/>
          <w:color w:val="auto"/>
        </w:rPr>
      </w:pPr>
    </w:p>
    <w:p>
      <w:pPr>
        <w:ind w:left="25"/>
        <w:spacing w:after="0"/>
        <w:rPr>
          <w:sz w:val="20"/>
          <w:szCs w:val="20"/>
          <w:color w:val="auto"/>
        </w:rPr>
      </w:pPr>
      <w:r>
        <w:rPr>
          <w:rFonts w:ascii="Calibri" w:cs="Calibri" w:eastAsia="Calibri" w:hAnsi="Calibri"/>
          <w:sz w:val="15"/>
          <w:szCs w:val="15"/>
          <w:b w:val="1"/>
          <w:bCs w:val="1"/>
          <w:color w:val="auto"/>
        </w:rPr>
        <w:t>Regula</w:t>
      </w:r>
      <w:r>
        <w:rPr>
          <w:sz w:val="1"/>
          <w:szCs w:val="1"/>
          <w:color w:val="auto"/>
        </w:rPr>
        <w:drawing>
          <wp:inline distT="0" distB="0" distL="0" distR="0">
            <wp:extent cx="74295" cy="882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extLst>
                    </a:blip>
                    <a:srcRect/>
                    <a:stretch>
                      <a:fillRect/>
                    </a:stretch>
                  </pic:blipFill>
                  <pic:spPr bwMode="auto">
                    <a:xfrm>
                      <a:off x="0" y="0"/>
                      <a:ext cx="74295" cy="88265"/>
                    </a:xfrm>
                    <a:prstGeom prst="rect">
                      <a:avLst/>
                    </a:prstGeom>
                    <a:noFill/>
                    <a:ln>
                      <a:noFill/>
                    </a:ln>
                  </pic:spPr>
                </pic:pic>
              </a:graphicData>
            </a:graphic>
          </wp:inline>
        </w:drawing>
      </w:r>
      <w:r>
        <w:rPr>
          <w:rFonts w:ascii="Calibri" w:cs="Calibri" w:eastAsia="Calibri" w:hAnsi="Calibri"/>
          <w:sz w:val="15"/>
          <w:szCs w:val="15"/>
          <w:b w:val="1"/>
          <w:bCs w:val="1"/>
          <w:color w:val="auto"/>
        </w:rPr>
        <w:t>ng services</w:t>
      </w:r>
    </w:p>
    <w:p>
      <w:pPr>
        <w:ind w:left="305" w:hanging="304"/>
        <w:spacing w:after="0" w:line="200" w:lineRule="auto"/>
        <w:tabs>
          <w:tab w:leader="none" w:pos="305" w:val="left"/>
        </w:tabs>
        <w:numPr>
          <w:ilvl w:val="0"/>
          <w:numId w:val="9"/>
        </w:numPr>
        <w:rPr>
          <w:rFonts w:ascii="Calibri" w:cs="Calibri" w:eastAsia="Calibri" w:hAnsi="Calibri"/>
          <w:sz w:val="24"/>
          <w:szCs w:val="24"/>
          <w:b w:val="1"/>
          <w:bCs w:val="1"/>
          <w:color w:val="7F7F7F"/>
          <w:vertAlign w:val="superscript"/>
        </w:rPr>
      </w:pPr>
      <w:r>
        <w:rPr>
          <w:rFonts w:ascii="Calibri" w:cs="Calibri" w:eastAsia="Calibri" w:hAnsi="Calibri"/>
          <w:sz w:val="14"/>
          <w:szCs w:val="14"/>
          <w:b w:val="1"/>
          <w:bCs w:val="1"/>
          <w:color w:val="7F7F7F"/>
        </w:rPr>
        <w:t>Climate regula</w:t>
      </w:r>
      <w:r>
        <w:rPr>
          <w:sz w:val="1"/>
          <w:szCs w:val="1"/>
          <w:color w:val="auto"/>
        </w:rPr>
        <w:drawing>
          <wp:inline distT="0" distB="0" distL="0" distR="0">
            <wp:extent cx="70485" cy="831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extLst>
                    </a:blip>
                    <a:srcRect/>
                    <a:stretch>
                      <a:fillRect/>
                    </a:stretch>
                  </pic:blipFill>
                  <pic:spPr bwMode="auto">
                    <a:xfrm>
                      <a:off x="0" y="0"/>
                      <a:ext cx="70485" cy="83185"/>
                    </a:xfrm>
                    <a:prstGeom prst="rect">
                      <a:avLst/>
                    </a:prstGeom>
                    <a:noFill/>
                    <a:ln>
                      <a:noFill/>
                    </a:ln>
                  </pic:spPr>
                </pic:pic>
              </a:graphicData>
            </a:graphic>
          </wp:inline>
        </w:drawing>
      </w:r>
      <w:r>
        <w:rPr>
          <w:rFonts w:ascii="Calibri" w:cs="Calibri" w:eastAsia="Calibri" w:hAnsi="Calibri"/>
          <w:sz w:val="14"/>
          <w:szCs w:val="14"/>
          <w:b w:val="1"/>
          <w:bCs w:val="1"/>
          <w:color w:val="7F7F7F"/>
        </w:rPr>
        <w:t>on</w:t>
      </w:r>
    </w:p>
    <w:p>
      <w:pPr>
        <w:spacing w:after="0" w:line="19" w:lineRule="exact"/>
        <w:rPr>
          <w:rFonts w:ascii="Calibri" w:cs="Calibri" w:eastAsia="Calibri" w:hAnsi="Calibri"/>
          <w:sz w:val="24"/>
          <w:szCs w:val="24"/>
          <w:b w:val="1"/>
          <w:bCs w:val="1"/>
          <w:color w:val="7F7F7F"/>
          <w:vertAlign w:val="superscript"/>
        </w:rPr>
      </w:pPr>
    </w:p>
    <w:p>
      <w:pPr>
        <w:ind w:left="305" w:hanging="304"/>
        <w:spacing w:after="0"/>
        <w:tabs>
          <w:tab w:leader="none" w:pos="305" w:val="left"/>
        </w:tabs>
        <w:numPr>
          <w:ilvl w:val="0"/>
          <w:numId w:val="9"/>
        </w:numPr>
        <w:rPr>
          <w:rFonts w:ascii="Calibri" w:cs="Calibri" w:eastAsia="Calibri" w:hAnsi="Calibri"/>
          <w:sz w:val="12"/>
          <w:szCs w:val="12"/>
          <w:b w:val="1"/>
          <w:bCs w:val="1"/>
          <w:color w:val="7F7F7F"/>
        </w:rPr>
      </w:pPr>
      <w:r>
        <w:rPr>
          <w:rFonts w:ascii="Calibri" w:cs="Calibri" w:eastAsia="Calibri" w:hAnsi="Calibri"/>
          <w:sz w:val="14"/>
          <w:szCs w:val="14"/>
          <w:b w:val="1"/>
          <w:bCs w:val="1"/>
          <w:color w:val="7F7F7F"/>
        </w:rPr>
        <w:t>Pest control</w:t>
      </w:r>
    </w:p>
    <w:p>
      <w:pPr>
        <w:spacing w:after="0" w:line="28" w:lineRule="exact"/>
        <w:rPr>
          <w:rFonts w:ascii="Calibri" w:cs="Calibri" w:eastAsia="Calibri" w:hAnsi="Calibri"/>
          <w:sz w:val="12"/>
          <w:szCs w:val="12"/>
          <w:b w:val="1"/>
          <w:bCs w:val="1"/>
          <w:color w:val="7F7F7F"/>
        </w:rPr>
      </w:pPr>
    </w:p>
    <w:p>
      <w:pPr>
        <w:ind w:left="305" w:hanging="304"/>
        <w:spacing w:after="0"/>
        <w:tabs>
          <w:tab w:leader="none" w:pos="305" w:val="left"/>
        </w:tabs>
        <w:numPr>
          <w:ilvl w:val="0"/>
          <w:numId w:val="9"/>
        </w:numPr>
        <w:rPr>
          <w:rFonts w:ascii="Calibri" w:cs="Calibri" w:eastAsia="Calibri" w:hAnsi="Calibri"/>
          <w:sz w:val="12"/>
          <w:szCs w:val="12"/>
          <w:b w:val="1"/>
          <w:bCs w:val="1"/>
          <w:color w:val="auto"/>
        </w:rPr>
      </w:pPr>
      <w:r>
        <w:rPr>
          <w:rFonts w:ascii="Calibri" w:cs="Calibri" w:eastAsia="Calibri" w:hAnsi="Calibri"/>
          <w:sz w:val="14"/>
          <w:szCs w:val="14"/>
          <w:b w:val="1"/>
          <w:bCs w:val="1"/>
          <w:color w:val="auto"/>
        </w:rPr>
        <w:t>Groundwater recharge</w:t>
      </w:r>
    </w:p>
    <w:p>
      <w:pPr>
        <w:spacing w:after="0" w:line="28" w:lineRule="exact"/>
        <w:rPr>
          <w:rFonts w:ascii="Calibri" w:cs="Calibri" w:eastAsia="Calibri" w:hAnsi="Calibri"/>
          <w:sz w:val="12"/>
          <w:szCs w:val="12"/>
          <w:b w:val="1"/>
          <w:bCs w:val="1"/>
          <w:color w:val="auto"/>
        </w:rPr>
      </w:pPr>
    </w:p>
    <w:p>
      <w:pPr>
        <w:ind w:left="305" w:hanging="304"/>
        <w:spacing w:after="0"/>
        <w:tabs>
          <w:tab w:leader="none" w:pos="305" w:val="left"/>
        </w:tabs>
        <w:numPr>
          <w:ilvl w:val="0"/>
          <w:numId w:val="9"/>
        </w:numPr>
        <w:rPr>
          <w:rFonts w:ascii="Calibri" w:cs="Calibri" w:eastAsia="Calibri" w:hAnsi="Calibri"/>
          <w:sz w:val="12"/>
          <w:szCs w:val="12"/>
          <w:b w:val="1"/>
          <w:bCs w:val="1"/>
          <w:color w:val="auto"/>
        </w:rPr>
      </w:pPr>
      <w:r>
        <w:rPr>
          <w:rFonts w:ascii="Calibri" w:cs="Calibri" w:eastAsia="Calibri" w:hAnsi="Calibri"/>
          <w:sz w:val="14"/>
          <w:szCs w:val="14"/>
          <w:b w:val="1"/>
          <w:bCs w:val="1"/>
          <w:color w:val="auto"/>
        </w:rPr>
        <w:t>Flood protec</w:t>
      </w:r>
      <w:r>
        <w:rPr>
          <w:rFonts w:ascii="Calibri" w:cs="Calibri" w:eastAsia="Calibri" w:hAnsi="Calibri"/>
          <w:sz w:val="1"/>
          <w:szCs w:val="1"/>
          <w:b w:val="1"/>
          <w:bCs w:val="1"/>
          <w:color w:val="auto"/>
        </w:rPr>
        <w:drawing>
          <wp:inline distT="0" distB="0" distL="0" distR="0">
            <wp:extent cx="70485" cy="831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extLst>
                    </a:blip>
                    <a:srcRect/>
                    <a:stretch>
                      <a:fillRect/>
                    </a:stretch>
                  </pic:blipFill>
                  <pic:spPr bwMode="auto">
                    <a:xfrm>
                      <a:off x="0" y="0"/>
                      <a:ext cx="70485" cy="83185"/>
                    </a:xfrm>
                    <a:prstGeom prst="rect">
                      <a:avLst/>
                    </a:prstGeom>
                    <a:noFill/>
                    <a:ln>
                      <a:noFill/>
                    </a:ln>
                  </pic:spPr>
                </pic:pic>
              </a:graphicData>
            </a:graphic>
          </wp:inline>
        </w:drawing>
      </w:r>
      <w:r>
        <w:rPr>
          <w:rFonts w:ascii="Calibri" w:cs="Calibri" w:eastAsia="Calibri" w:hAnsi="Calibri"/>
          <w:sz w:val="14"/>
          <w:szCs w:val="14"/>
          <w:b w:val="1"/>
          <w:bCs w:val="1"/>
          <w:color w:val="auto"/>
        </w:rPr>
        <w:t>on</w:t>
      </w:r>
    </w:p>
    <w:p>
      <w:pPr>
        <w:spacing w:after="0" w:line="28" w:lineRule="exact"/>
        <w:rPr>
          <w:rFonts w:ascii="Calibri" w:cs="Calibri" w:eastAsia="Calibri" w:hAnsi="Calibri"/>
          <w:sz w:val="12"/>
          <w:szCs w:val="12"/>
          <w:b w:val="1"/>
          <w:bCs w:val="1"/>
          <w:color w:val="auto"/>
        </w:rPr>
      </w:pPr>
    </w:p>
    <w:p>
      <w:pPr>
        <w:ind w:left="305" w:hanging="304"/>
        <w:spacing w:after="0"/>
        <w:tabs>
          <w:tab w:leader="none" w:pos="305" w:val="left"/>
        </w:tabs>
        <w:numPr>
          <w:ilvl w:val="0"/>
          <w:numId w:val="9"/>
        </w:numPr>
        <w:rPr>
          <w:rFonts w:ascii="Calibri" w:cs="Calibri" w:eastAsia="Calibri" w:hAnsi="Calibri"/>
          <w:sz w:val="12"/>
          <w:szCs w:val="12"/>
          <w:b w:val="1"/>
          <w:bCs w:val="1"/>
          <w:color w:val="auto"/>
        </w:rPr>
      </w:pPr>
      <w:r>
        <w:rPr>
          <w:rFonts w:ascii="Calibri" w:cs="Calibri" w:eastAsia="Calibri" w:hAnsi="Calibri"/>
          <w:sz w:val="14"/>
          <w:szCs w:val="14"/>
          <w:b w:val="1"/>
          <w:bCs w:val="1"/>
          <w:color w:val="auto"/>
        </w:rPr>
        <w:t>Bank protec</w:t>
      </w:r>
      <w:r>
        <w:rPr>
          <w:rFonts w:ascii="Calibri" w:cs="Calibri" w:eastAsia="Calibri" w:hAnsi="Calibri"/>
          <w:sz w:val="1"/>
          <w:szCs w:val="1"/>
          <w:b w:val="1"/>
          <w:bCs w:val="1"/>
          <w:color w:val="auto"/>
        </w:rPr>
        <w:drawing>
          <wp:inline distT="0" distB="0" distL="0" distR="0">
            <wp:extent cx="70485" cy="831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extLst>
                    </a:blip>
                    <a:srcRect/>
                    <a:stretch>
                      <a:fillRect/>
                    </a:stretch>
                  </pic:blipFill>
                  <pic:spPr bwMode="auto">
                    <a:xfrm>
                      <a:off x="0" y="0"/>
                      <a:ext cx="70485" cy="83185"/>
                    </a:xfrm>
                    <a:prstGeom prst="rect">
                      <a:avLst/>
                    </a:prstGeom>
                    <a:noFill/>
                    <a:ln>
                      <a:noFill/>
                    </a:ln>
                  </pic:spPr>
                </pic:pic>
              </a:graphicData>
            </a:graphic>
          </wp:inline>
        </w:drawing>
      </w:r>
      <w:r>
        <w:rPr>
          <w:rFonts w:ascii="Calibri" w:cs="Calibri" w:eastAsia="Calibri" w:hAnsi="Calibri"/>
          <w:sz w:val="14"/>
          <w:szCs w:val="14"/>
          <w:b w:val="1"/>
          <w:bCs w:val="1"/>
          <w:color w:val="auto"/>
        </w:rPr>
        <w:t>on</w:t>
      </w:r>
    </w:p>
    <w:p>
      <w:pPr>
        <w:spacing w:after="0" w:line="116" w:lineRule="exact"/>
        <w:rPr>
          <w:sz w:val="20"/>
          <w:szCs w:val="20"/>
          <w:color w:val="auto"/>
        </w:rPr>
      </w:pPr>
    </w:p>
    <w:p>
      <w:pPr>
        <w:ind w:left="5"/>
        <w:spacing w:after="0"/>
        <w:rPr>
          <w:sz w:val="20"/>
          <w:szCs w:val="20"/>
          <w:color w:val="auto"/>
        </w:rPr>
      </w:pPr>
      <w:r>
        <w:rPr>
          <w:rFonts w:ascii="Calibri" w:cs="Calibri" w:eastAsia="Calibri" w:hAnsi="Calibri"/>
          <w:sz w:val="15"/>
          <w:szCs w:val="15"/>
          <w:b w:val="1"/>
          <w:bCs w:val="1"/>
          <w:color w:val="auto"/>
        </w:rPr>
        <w:t>Cultural services</w:t>
      </w:r>
    </w:p>
    <w:p>
      <w:pPr>
        <w:spacing w:after="0" w:line="66" w:lineRule="exact"/>
        <w:rPr>
          <w:sz w:val="20"/>
          <w:szCs w:val="20"/>
          <w:color w:val="auto"/>
        </w:rPr>
      </w:pPr>
    </w:p>
    <w:p>
      <w:pPr>
        <w:ind w:left="305"/>
        <w:spacing w:after="0"/>
        <w:rPr>
          <w:sz w:val="20"/>
          <w:szCs w:val="20"/>
          <w:color w:val="auto"/>
        </w:rPr>
      </w:pPr>
      <w:r>
        <w:rPr>
          <w:rFonts w:ascii="Calibri" w:cs="Calibri" w:eastAsia="Calibri" w:hAnsi="Calibri"/>
          <w:sz w:val="14"/>
          <w:szCs w:val="14"/>
          <w:b w:val="1"/>
          <w:bCs w:val="1"/>
          <w:color w:val="auto"/>
        </w:rPr>
        <w:t>Recrea</w:t>
      </w:r>
      <w:r>
        <w:rPr>
          <w:sz w:val="1"/>
          <w:szCs w:val="1"/>
          <w:color w:val="auto"/>
        </w:rPr>
        <w:drawing>
          <wp:inline distT="0" distB="0" distL="0" distR="0">
            <wp:extent cx="70485" cy="831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extLst>
                        <a:ext uri="{28A0092B-C50C-407E-A947-70E740481C1C}"/>
                      </a:extLst>
                    </a:blip>
                    <a:srcRect/>
                    <a:stretch>
                      <a:fillRect/>
                    </a:stretch>
                  </pic:blipFill>
                  <pic:spPr bwMode="auto">
                    <a:xfrm>
                      <a:off x="0" y="0"/>
                      <a:ext cx="70485" cy="83185"/>
                    </a:xfrm>
                    <a:prstGeom prst="rect">
                      <a:avLst/>
                    </a:prstGeom>
                    <a:noFill/>
                    <a:ln>
                      <a:noFill/>
                    </a:ln>
                  </pic:spPr>
                </pic:pic>
              </a:graphicData>
            </a:graphic>
          </wp:inline>
        </w:drawing>
      </w:r>
      <w:r>
        <w:rPr>
          <w:rFonts w:ascii="Calibri" w:cs="Calibri" w:eastAsia="Calibri" w:hAnsi="Calibri"/>
          <w:sz w:val="14"/>
          <w:szCs w:val="14"/>
          <w:b w:val="1"/>
          <w:bCs w:val="1"/>
          <w:color w:val="auto"/>
        </w:rPr>
        <w:t>on</w:t>
      </w:r>
    </w:p>
    <w:p>
      <w:pPr>
        <w:spacing w:after="0" w:line="30" w:lineRule="exact"/>
        <w:rPr>
          <w:sz w:val="20"/>
          <w:szCs w:val="20"/>
          <w:color w:val="auto"/>
        </w:rPr>
      </w:pPr>
    </w:p>
    <w:p>
      <w:pPr>
        <w:ind w:left="405" w:hanging="389"/>
        <w:spacing w:after="0"/>
        <w:tabs>
          <w:tab w:leader="none" w:pos="405" w:val="left"/>
        </w:tabs>
        <w:numPr>
          <w:ilvl w:val="0"/>
          <w:numId w:val="10"/>
        </w:numPr>
        <w:rPr>
          <w:rFonts w:ascii="Calibri" w:cs="Calibri" w:eastAsia="Calibri" w:hAnsi="Calibri"/>
          <w:sz w:val="12"/>
          <w:szCs w:val="12"/>
          <w:b w:val="1"/>
          <w:bCs w:val="1"/>
          <w:color w:val="auto"/>
        </w:rPr>
      </w:pPr>
      <w:r>
        <w:rPr>
          <w:rFonts w:ascii="Calibri" w:cs="Calibri" w:eastAsia="Calibri" w:hAnsi="Calibri"/>
          <w:sz w:val="1"/>
          <w:szCs w:val="1"/>
          <w:b w:val="1"/>
          <w:bCs w:val="1"/>
          <w:color w:val="auto"/>
        </w:rPr>
        <w:drawing>
          <wp:inline distT="0" distB="0" distL="0" distR="0">
            <wp:extent cx="349885" cy="819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extLst>
                        <a:ext uri="{28A0092B-C50C-407E-A947-70E740481C1C}"/>
                      </a:extLst>
                    </a:blip>
                    <a:srcRect/>
                    <a:stretch>
                      <a:fillRect/>
                    </a:stretch>
                  </pic:blipFill>
                  <pic:spPr bwMode="auto">
                    <a:xfrm>
                      <a:off x="0" y="0"/>
                      <a:ext cx="349885" cy="81915"/>
                    </a:xfrm>
                    <a:prstGeom prst="rect">
                      <a:avLst/>
                    </a:prstGeom>
                    <a:noFill/>
                    <a:ln>
                      <a:noFill/>
                    </a:ln>
                  </pic:spPr>
                </pic:pic>
              </a:graphicData>
            </a:graphic>
          </wp:inline>
        </w:drawing>
      </w:r>
      <w:r>
        <w:rPr>
          <w:rFonts w:ascii="Calibri" w:cs="Calibri" w:eastAsia="Calibri" w:hAnsi="Calibri"/>
          <w:sz w:val="14"/>
          <w:szCs w:val="14"/>
          <w:i w:val="1"/>
          <w:iCs w:val="1"/>
          <w:color w:val="auto"/>
        </w:rPr>
        <w:t>nal fishing</w:t>
      </w:r>
    </w:p>
    <w:p>
      <w:pPr>
        <w:spacing w:after="0" w:line="28" w:lineRule="exact"/>
        <w:rPr>
          <w:rFonts w:ascii="Calibri" w:cs="Calibri" w:eastAsia="Calibri" w:hAnsi="Calibri"/>
          <w:sz w:val="12"/>
          <w:szCs w:val="12"/>
          <w:b w:val="1"/>
          <w:bCs w:val="1"/>
          <w:color w:val="auto"/>
        </w:rPr>
      </w:pPr>
    </w:p>
    <w:p>
      <w:pPr>
        <w:ind w:left="405" w:hanging="389"/>
        <w:spacing w:after="0"/>
        <w:tabs>
          <w:tab w:leader="none" w:pos="405" w:val="left"/>
        </w:tabs>
        <w:numPr>
          <w:ilvl w:val="0"/>
          <w:numId w:val="10"/>
        </w:numPr>
        <w:rPr>
          <w:rFonts w:ascii="Calibri" w:cs="Calibri" w:eastAsia="Calibri" w:hAnsi="Calibri"/>
          <w:sz w:val="12"/>
          <w:szCs w:val="12"/>
          <w:b w:val="1"/>
          <w:bCs w:val="1"/>
          <w:color w:val="auto"/>
        </w:rPr>
      </w:pPr>
      <w:r>
        <w:rPr>
          <w:rFonts w:ascii="Calibri" w:cs="Calibri" w:eastAsia="Calibri" w:hAnsi="Calibri"/>
          <w:sz w:val="14"/>
          <w:szCs w:val="14"/>
          <w:i w:val="1"/>
          <w:iCs w:val="1"/>
          <w:color w:val="auto"/>
        </w:rPr>
        <w:t>Swimming &amp; diving</w:t>
      </w:r>
    </w:p>
    <w:p>
      <w:pPr>
        <w:spacing w:after="0" w:line="21" w:lineRule="exact"/>
        <w:rPr>
          <w:rFonts w:ascii="Calibri" w:cs="Calibri" w:eastAsia="Calibri" w:hAnsi="Calibri"/>
          <w:sz w:val="12"/>
          <w:szCs w:val="12"/>
          <w:b w:val="1"/>
          <w:bCs w:val="1"/>
          <w:color w:val="auto"/>
        </w:rPr>
      </w:pPr>
    </w:p>
    <w:p>
      <w:pPr>
        <w:ind w:left="405" w:hanging="389"/>
        <w:spacing w:after="0"/>
        <w:tabs>
          <w:tab w:leader="none" w:pos="405" w:val="left"/>
        </w:tabs>
        <w:numPr>
          <w:ilvl w:val="0"/>
          <w:numId w:val="10"/>
        </w:numPr>
        <w:rPr>
          <w:rFonts w:ascii="Calibri" w:cs="Calibri" w:eastAsia="Calibri" w:hAnsi="Calibri"/>
          <w:sz w:val="12"/>
          <w:szCs w:val="12"/>
          <w:b w:val="1"/>
          <w:bCs w:val="1"/>
          <w:color w:val="auto"/>
        </w:rPr>
      </w:pPr>
      <w:r>
        <w:rPr>
          <w:rFonts w:ascii="Calibri" w:cs="Calibri" w:eastAsia="Calibri" w:hAnsi="Calibri"/>
          <w:sz w:val="1"/>
          <w:szCs w:val="1"/>
          <w:b w:val="1"/>
          <w:bCs w:val="1"/>
          <w:color w:val="auto"/>
        </w:rPr>
        <w:drawing>
          <wp:inline distT="0" distB="0" distL="0" distR="0">
            <wp:extent cx="349885" cy="819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extLst>
                        <a:ext uri="{28A0092B-C50C-407E-A947-70E740481C1C}"/>
                      </a:extLst>
                    </a:blip>
                    <a:srcRect/>
                    <a:stretch>
                      <a:fillRect/>
                    </a:stretch>
                  </pic:blipFill>
                  <pic:spPr bwMode="auto">
                    <a:xfrm>
                      <a:off x="0" y="0"/>
                      <a:ext cx="349885" cy="81915"/>
                    </a:xfrm>
                    <a:prstGeom prst="rect">
                      <a:avLst/>
                    </a:prstGeom>
                    <a:noFill/>
                    <a:ln>
                      <a:noFill/>
                    </a:ln>
                  </pic:spPr>
                </pic:pic>
              </a:graphicData>
            </a:graphic>
          </wp:inline>
        </w:drawing>
      </w:r>
      <w:r>
        <w:rPr>
          <w:rFonts w:ascii="Calibri" w:cs="Calibri" w:eastAsia="Calibri" w:hAnsi="Calibri"/>
          <w:sz w:val="14"/>
          <w:szCs w:val="14"/>
          <w:i w:val="1"/>
          <w:iCs w:val="1"/>
          <w:color w:val="auto"/>
        </w:rPr>
        <w:t>nal boa</w:t>
      </w:r>
      <w:r>
        <w:rPr>
          <w:rFonts w:ascii="Calibri" w:cs="Calibri" w:eastAsia="Calibri" w:hAnsi="Calibri"/>
          <w:sz w:val="1"/>
          <w:szCs w:val="1"/>
          <w:b w:val="1"/>
          <w:bCs w:val="1"/>
          <w:color w:val="auto"/>
        </w:rPr>
        <w:drawing>
          <wp:inline distT="0" distB="0" distL="0" distR="0">
            <wp:extent cx="154940" cy="965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a:extLst>
                        <a:ext uri="{28A0092B-C50C-407E-A947-70E740481C1C}"/>
                      </a:extLst>
                    </a:blip>
                    <a:srcRect/>
                    <a:stretch>
                      <a:fillRect/>
                    </a:stretch>
                  </pic:blipFill>
                  <pic:spPr bwMode="auto">
                    <a:xfrm>
                      <a:off x="0" y="0"/>
                      <a:ext cx="154940" cy="96520"/>
                    </a:xfrm>
                    <a:prstGeom prst="rect">
                      <a:avLst/>
                    </a:prstGeom>
                    <a:noFill/>
                    <a:ln>
                      <a:noFill/>
                    </a:ln>
                  </pic:spPr>
                </pic:pic>
              </a:graphicData>
            </a:graphic>
          </wp:inline>
        </w:drawing>
      </w:r>
    </w:p>
    <w:p>
      <w:pPr>
        <w:spacing w:after="0" w:line="15" w:lineRule="exact"/>
        <w:rPr>
          <w:rFonts w:ascii="Calibri" w:cs="Calibri" w:eastAsia="Calibri" w:hAnsi="Calibri"/>
          <w:sz w:val="12"/>
          <w:szCs w:val="12"/>
          <w:b w:val="1"/>
          <w:bCs w:val="1"/>
          <w:color w:val="auto"/>
        </w:rPr>
      </w:pPr>
    </w:p>
    <w:p>
      <w:pPr>
        <w:ind w:left="405" w:hanging="389"/>
        <w:spacing w:after="0"/>
        <w:tabs>
          <w:tab w:leader="none" w:pos="405" w:val="left"/>
        </w:tabs>
        <w:numPr>
          <w:ilvl w:val="0"/>
          <w:numId w:val="10"/>
        </w:numPr>
        <w:rPr>
          <w:rFonts w:ascii="Calibri" w:cs="Calibri" w:eastAsia="Calibri" w:hAnsi="Calibri"/>
          <w:sz w:val="12"/>
          <w:szCs w:val="12"/>
          <w:b w:val="1"/>
          <w:bCs w:val="1"/>
          <w:color w:val="auto"/>
        </w:rPr>
      </w:pPr>
      <w:r>
        <w:rPr>
          <w:rFonts w:ascii="Calibri" w:cs="Calibri" w:eastAsia="Calibri" w:hAnsi="Calibri"/>
          <w:sz w:val="14"/>
          <w:szCs w:val="14"/>
          <w:i w:val="1"/>
          <w:iCs w:val="1"/>
          <w:color w:val="auto"/>
        </w:rPr>
        <w:t>Nature viewing</w:t>
      </w:r>
    </w:p>
    <w:p>
      <w:pPr>
        <w:spacing w:after="0" w:line="26" w:lineRule="exact"/>
        <w:rPr>
          <w:rFonts w:ascii="Calibri" w:cs="Calibri" w:eastAsia="Calibri" w:hAnsi="Calibri"/>
          <w:sz w:val="12"/>
          <w:szCs w:val="12"/>
          <w:b w:val="1"/>
          <w:bCs w:val="1"/>
          <w:color w:val="auto"/>
        </w:rPr>
      </w:pPr>
    </w:p>
    <w:p>
      <w:pPr>
        <w:ind w:left="305" w:hanging="289"/>
        <w:spacing w:after="0"/>
        <w:tabs>
          <w:tab w:leader="none" w:pos="305" w:val="left"/>
        </w:tabs>
        <w:numPr>
          <w:ilvl w:val="0"/>
          <w:numId w:val="10"/>
        </w:numPr>
        <w:rPr>
          <w:rFonts w:ascii="Calibri" w:cs="Calibri" w:eastAsia="Calibri" w:hAnsi="Calibri"/>
          <w:sz w:val="12"/>
          <w:szCs w:val="12"/>
          <w:b w:val="1"/>
          <w:bCs w:val="1"/>
          <w:color w:val="7F7F7F"/>
        </w:rPr>
      </w:pPr>
      <w:r>
        <w:rPr>
          <w:rFonts w:ascii="Calibri" w:cs="Calibri" w:eastAsia="Calibri" w:hAnsi="Calibri"/>
          <w:sz w:val="14"/>
          <w:szCs w:val="14"/>
          <w:b w:val="1"/>
          <w:bCs w:val="1"/>
          <w:color w:val="7F7F7F"/>
        </w:rPr>
        <w:t>Religious use</w:t>
      </w:r>
    </w:p>
    <w:p>
      <w:pPr>
        <w:spacing w:after="0" w:line="28" w:lineRule="exact"/>
        <w:rPr>
          <w:rFonts w:ascii="Calibri" w:cs="Calibri" w:eastAsia="Calibri" w:hAnsi="Calibri"/>
          <w:sz w:val="12"/>
          <w:szCs w:val="12"/>
          <w:b w:val="1"/>
          <w:bCs w:val="1"/>
          <w:color w:val="7F7F7F"/>
        </w:rPr>
      </w:pPr>
    </w:p>
    <w:p>
      <w:pPr>
        <w:ind w:left="305" w:hanging="289"/>
        <w:spacing w:after="0"/>
        <w:tabs>
          <w:tab w:leader="none" w:pos="305" w:val="left"/>
        </w:tabs>
        <w:numPr>
          <w:ilvl w:val="0"/>
          <w:numId w:val="10"/>
        </w:numPr>
        <w:rPr>
          <w:rFonts w:ascii="Calibri" w:cs="Calibri" w:eastAsia="Calibri" w:hAnsi="Calibri"/>
          <w:sz w:val="12"/>
          <w:szCs w:val="12"/>
          <w:b w:val="1"/>
          <w:bCs w:val="1"/>
          <w:color w:val="7F7F7F"/>
        </w:rPr>
      </w:pPr>
      <w:r>
        <w:rPr>
          <w:rFonts w:ascii="Calibri" w:cs="Calibri" w:eastAsia="Calibri" w:hAnsi="Calibri"/>
          <w:sz w:val="14"/>
          <w:szCs w:val="14"/>
          <w:b w:val="1"/>
          <w:bCs w:val="1"/>
          <w:color w:val="7F7F7F"/>
        </w:rPr>
        <w:t>Cultural heritage</w:t>
      </w:r>
    </w:p>
    <w:p>
      <w:pPr>
        <w:spacing w:after="0" w:line="28" w:lineRule="exact"/>
        <w:rPr>
          <w:rFonts w:ascii="Calibri" w:cs="Calibri" w:eastAsia="Calibri" w:hAnsi="Calibri"/>
          <w:sz w:val="12"/>
          <w:szCs w:val="12"/>
          <w:b w:val="1"/>
          <w:bCs w:val="1"/>
          <w:color w:val="7F7F7F"/>
        </w:rPr>
      </w:pPr>
    </w:p>
    <w:p>
      <w:pPr>
        <w:ind w:left="305" w:hanging="289"/>
        <w:spacing w:after="0"/>
        <w:tabs>
          <w:tab w:leader="none" w:pos="305" w:val="left"/>
        </w:tabs>
        <w:numPr>
          <w:ilvl w:val="0"/>
          <w:numId w:val="10"/>
        </w:numPr>
        <w:rPr>
          <w:rFonts w:ascii="Calibri" w:cs="Calibri" w:eastAsia="Calibri" w:hAnsi="Calibri"/>
          <w:sz w:val="12"/>
          <w:szCs w:val="12"/>
          <w:b w:val="1"/>
          <w:bCs w:val="1"/>
          <w:color w:val="auto"/>
        </w:rPr>
      </w:pPr>
      <w:r>
        <w:rPr>
          <w:rFonts w:ascii="Calibri" w:cs="Calibri" w:eastAsia="Calibri" w:hAnsi="Calibri"/>
          <w:sz w:val="14"/>
          <w:szCs w:val="14"/>
          <w:b w:val="1"/>
          <w:bCs w:val="1"/>
          <w:color w:val="auto"/>
        </w:rPr>
        <w:t>Educa</w:t>
      </w:r>
      <w:r>
        <w:rPr>
          <w:rFonts w:ascii="Calibri" w:cs="Calibri" w:eastAsia="Calibri" w:hAnsi="Calibri"/>
          <w:sz w:val="1"/>
          <w:szCs w:val="1"/>
          <w:b w:val="1"/>
          <w:bCs w:val="1"/>
          <w:color w:val="auto"/>
        </w:rPr>
        <w:drawing>
          <wp:inline distT="0" distB="0" distL="0" distR="0">
            <wp:extent cx="70485" cy="831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a:extLst>
                        <a:ext uri="{28A0092B-C50C-407E-A947-70E740481C1C}"/>
                      </a:extLst>
                    </a:blip>
                    <a:srcRect/>
                    <a:stretch>
                      <a:fillRect/>
                    </a:stretch>
                  </pic:blipFill>
                  <pic:spPr bwMode="auto">
                    <a:xfrm>
                      <a:off x="0" y="0"/>
                      <a:ext cx="70485" cy="83185"/>
                    </a:xfrm>
                    <a:prstGeom prst="rect">
                      <a:avLst/>
                    </a:prstGeom>
                    <a:noFill/>
                    <a:ln>
                      <a:noFill/>
                    </a:ln>
                  </pic:spPr>
                </pic:pic>
              </a:graphicData>
            </a:graphic>
          </wp:inline>
        </w:drawing>
      </w:r>
      <w:r>
        <w:rPr>
          <w:rFonts w:ascii="Calibri" w:cs="Calibri" w:eastAsia="Calibri" w:hAnsi="Calibri"/>
          <w:sz w:val="14"/>
          <w:szCs w:val="14"/>
          <w:b w:val="1"/>
          <w:bCs w:val="1"/>
          <w:color w:val="auto"/>
        </w:rPr>
        <w:t>onal use</w:t>
      </w:r>
    </w:p>
    <w:p>
      <w:pPr>
        <w:spacing w:after="0" w:line="28" w:lineRule="exact"/>
        <w:rPr>
          <w:rFonts w:ascii="Calibri" w:cs="Calibri" w:eastAsia="Calibri" w:hAnsi="Calibri"/>
          <w:sz w:val="12"/>
          <w:szCs w:val="12"/>
          <w:b w:val="1"/>
          <w:bCs w:val="1"/>
          <w:color w:val="auto"/>
        </w:rPr>
      </w:pPr>
    </w:p>
    <w:p>
      <w:pPr>
        <w:ind w:left="305" w:hanging="289"/>
        <w:spacing w:after="0"/>
        <w:tabs>
          <w:tab w:leader="none" w:pos="305" w:val="left"/>
        </w:tabs>
        <w:numPr>
          <w:ilvl w:val="0"/>
          <w:numId w:val="10"/>
        </w:numPr>
        <w:rPr>
          <w:rFonts w:ascii="Calibri" w:cs="Calibri" w:eastAsia="Calibri" w:hAnsi="Calibri"/>
          <w:sz w:val="12"/>
          <w:szCs w:val="12"/>
          <w:b w:val="1"/>
          <w:bCs w:val="1"/>
          <w:color w:val="auto"/>
        </w:rPr>
      </w:pPr>
      <w:r>
        <w:rPr>
          <w:rFonts w:ascii="Calibri" w:cs="Calibri" w:eastAsia="Calibri" w:hAnsi="Calibri"/>
          <w:sz w:val="14"/>
          <w:szCs w:val="14"/>
          <w:b w:val="1"/>
          <w:bCs w:val="1"/>
          <w:color w:val="auto"/>
        </w:rPr>
        <w:t>Tourism</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line="288" w:lineRule="auto"/>
        <w:rPr>
          <w:sz w:val="20"/>
          <w:szCs w:val="20"/>
          <w:color w:val="auto"/>
        </w:rPr>
      </w:pPr>
      <w:r>
        <w:rPr>
          <w:rFonts w:ascii="Arial" w:cs="Arial" w:eastAsia="Arial" w:hAnsi="Arial"/>
          <w:sz w:val="16"/>
          <w:szCs w:val="16"/>
          <w:b w:val="1"/>
          <w:bCs w:val="1"/>
          <w:color w:val="auto"/>
        </w:rPr>
        <w:t xml:space="preserve">FI G U R E 1   </w:t>
      </w:r>
      <w:r>
        <w:rPr>
          <w:rFonts w:ascii="Arial" w:cs="Arial" w:eastAsia="Arial" w:hAnsi="Arial"/>
          <w:sz w:val="16"/>
          <w:szCs w:val="16"/>
          <w:color w:val="auto"/>
        </w:rPr>
        <w:t>Examples of potential</w:t>
      </w:r>
      <w:r>
        <w:rPr>
          <w:rFonts w:ascii="Arial" w:cs="Arial" w:eastAsia="Arial" w:hAnsi="Arial"/>
          <w:sz w:val="16"/>
          <w:szCs w:val="16"/>
          <w:b w:val="1"/>
          <w:bCs w:val="1"/>
          <w:color w:val="auto"/>
        </w:rPr>
        <w:t xml:space="preserve"> </w:t>
      </w:r>
      <w:r>
        <w:rPr>
          <w:rFonts w:ascii="Arial" w:cs="Arial" w:eastAsia="Arial" w:hAnsi="Arial"/>
          <w:sz w:val="16"/>
          <w:szCs w:val="16"/>
          <w:color w:val="auto"/>
        </w:rPr>
        <w:t>links between ecosystem services and the four shallow lake ecosystem states dominated by (a) submerged macrophytes,</w:t>
      </w:r>
    </w:p>
    <w:p>
      <w:pPr>
        <w:ind w:right="60"/>
        <w:spacing w:after="0" w:line="293" w:lineRule="auto"/>
        <w:tabs>
          <w:tab w:leader="none" w:pos="217" w:val="left"/>
        </w:tabs>
        <w:numPr>
          <w:ilvl w:val="0"/>
          <w:numId w:val="11"/>
        </w:numPr>
        <w:rPr>
          <w:rFonts w:ascii="Arial" w:cs="Arial" w:eastAsia="Arial" w:hAnsi="Arial"/>
          <w:sz w:val="16"/>
          <w:szCs w:val="16"/>
          <w:color w:val="auto"/>
        </w:rPr>
      </w:pPr>
      <w:r>
        <w:rPr>
          <w:rFonts w:ascii="Arial" w:cs="Arial" w:eastAsia="Arial" w:hAnsi="Arial"/>
          <w:sz w:val="16"/>
          <w:szCs w:val="16"/>
          <w:color w:val="auto"/>
        </w:rPr>
        <w:t>emergent macrophytes, (c) floating macrophytes, and (d) phytoplankton. The ecosystem services in grey require further research and thus were not linked to a specific ecosystem state. Details regarding the allocation of services to ecosystem states are provided in Table 1</w:t>
      </w:r>
    </w:p>
    <w:p>
      <w:pPr>
        <w:sectPr>
          <w:pgSz w:w="11900" w:h="15647" w:orient="portrait"/>
          <w:cols w:equalWidth="0" w:num="3">
            <w:col w:w="3915" w:space="720"/>
            <w:col w:w="1705" w:space="700"/>
            <w:col w:w="3040"/>
          </w:cols>
          <w:pgMar w:left="920" w:top="338" w:right="906" w:bottom="367" w:gutter="0" w:footer="0" w:header="0"/>
          <w:type w:val="continuous"/>
        </w:sectPr>
      </w:pPr>
    </w:p>
    <w:bookmarkStart w:id="2" w:name="page3"/>
    <w:bookmarkEnd w:id="2"/>
    <w:p>
      <w:pPr>
        <w:spacing w:after="0"/>
        <w:tabs>
          <w:tab w:leader="none" w:pos="9480" w:val="left"/>
        </w:tabs>
        <w:rPr>
          <w:sz w:val="20"/>
          <w:szCs w:val="20"/>
          <w:color w:val="auto"/>
        </w:rPr>
      </w:pPr>
      <w:r>
        <w:rPr>
          <w:rFonts w:ascii="Arial" w:cs="Arial" w:eastAsia="Arial" w:hAnsi="Arial"/>
          <w:sz w:val="14"/>
          <w:szCs w:val="14"/>
          <w:color w:val="auto"/>
        </w:rPr>
        <w:t xml:space="preserve">JANSSEN </w:t>
      </w:r>
      <w:r>
        <w:rPr>
          <w:rFonts w:ascii="Arial" w:cs="Arial" w:eastAsia="Arial" w:hAnsi="Arial"/>
          <w:sz w:val="9"/>
          <w:szCs w:val="9"/>
          <w:color w:val="auto"/>
        </w:rPr>
        <w:t>et al</w:t>
      </w:r>
      <w:r>
        <w:rPr>
          <w:rFonts w:ascii="Arial" w:cs="Arial" w:eastAsia="Arial" w:hAnsi="Arial"/>
          <w:sz w:val="14"/>
          <w:szCs w:val="14"/>
          <w:color w:val="auto"/>
        </w:rPr>
        <w:t>.</w:t>
      </w:r>
      <w:r>
        <w:rPr>
          <w:sz w:val="20"/>
          <w:szCs w:val="20"/>
          <w:color w:val="auto"/>
        </w:rPr>
        <w:tab/>
      </w:r>
      <w:r>
        <w:rPr>
          <w:rFonts w:ascii="Arial" w:cs="Arial" w:eastAsia="Arial" w:hAnsi="Arial"/>
          <w:sz w:val="12"/>
          <w:szCs w:val="12"/>
          <w:b w:val="1"/>
          <w:bCs w:val="1"/>
          <w:color w:val="auto"/>
        </w:rPr>
        <w:t xml:space="preserve">     </w:t>
      </w:r>
      <w:r>
        <w:rPr>
          <w:rFonts w:ascii="Arial" w:cs="Arial" w:eastAsia="Arial" w:hAnsi="Arial"/>
          <w:sz w:val="22"/>
          <w:szCs w:val="22"/>
          <w:b w:val="1"/>
          <w:bCs w:val="1"/>
          <w:color w:val="auto"/>
        </w:rPr>
        <w:t>|</w:t>
      </w:r>
      <w:r>
        <w:rPr>
          <w:rFonts w:ascii="Arial" w:cs="Arial" w:eastAsia="Arial" w:hAnsi="Arial"/>
          <w:sz w:val="12"/>
          <w:szCs w:val="12"/>
          <w:b w:val="1"/>
          <w:bCs w:val="1"/>
          <w:color w:val="auto"/>
        </w:rPr>
        <w:t xml:space="preserve">  3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-38735</wp:posOffset>
            </wp:positionV>
            <wp:extent cx="6401435" cy="17970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extLst>
                        <a:ext uri="{28A0092B-C50C-407E-A947-70E740481C1C}"/>
                      </a:extLst>
                    </a:blip>
                    <a:srcRect/>
                    <a:stretch>
                      <a:fillRect/>
                    </a:stretch>
                  </pic:blipFill>
                  <pic:spPr bwMode="auto">
                    <a:xfrm>
                      <a:off x="0" y="0"/>
                      <a:ext cx="6401435" cy="179705"/>
                    </a:xfrm>
                    <a:prstGeom prst="rect">
                      <a:avLst/>
                    </a:prstGeom>
                    <a:noFill/>
                  </pic:spPr>
                </pic:pic>
              </a:graphicData>
            </a:graphic>
          </wp:anchor>
        </w:drawing>
      </w:r>
    </w:p>
    <w:p>
      <w:pPr>
        <w:spacing w:after="0" w:line="296" w:lineRule="exact"/>
        <w:rPr>
          <w:sz w:val="20"/>
          <w:szCs w:val="20"/>
          <w:color w:val="auto"/>
        </w:rPr>
      </w:pPr>
    </w:p>
    <w:p>
      <w:pPr>
        <w:ind w:right="360"/>
        <w:spacing w:after="0" w:line="331" w:lineRule="auto"/>
        <w:rPr>
          <w:sz w:val="20"/>
          <w:szCs w:val="20"/>
          <w:color w:val="auto"/>
        </w:rPr>
      </w:pPr>
      <w:r>
        <w:rPr>
          <w:rFonts w:ascii="Arial" w:cs="Arial" w:eastAsia="Arial" w:hAnsi="Arial"/>
          <w:sz w:val="16"/>
          <w:szCs w:val="16"/>
          <w:b w:val="1"/>
          <w:bCs w:val="1"/>
          <w:color w:val="auto"/>
        </w:rPr>
        <w:t xml:space="preserve">TA B L E 1   </w:t>
      </w:r>
      <w:r>
        <w:rPr>
          <w:rFonts w:ascii="Arial" w:cs="Arial" w:eastAsia="Arial" w:hAnsi="Arial"/>
          <w:sz w:val="16"/>
          <w:szCs w:val="16"/>
          <w:color w:val="auto"/>
        </w:rPr>
        <w:t>Examples of potential links between ecosystem services and the four dominant groups of primary producers that are either</w:t>
      </w:r>
      <w:r>
        <w:rPr>
          <w:rFonts w:ascii="Arial" w:cs="Arial" w:eastAsia="Arial" w:hAnsi="Arial"/>
          <w:sz w:val="16"/>
          <w:szCs w:val="16"/>
          <w:b w:val="1"/>
          <w:bCs w:val="1"/>
          <w:color w:val="auto"/>
        </w:rPr>
        <w:t xml:space="preserve"> </w:t>
      </w:r>
      <w:r>
        <w:rPr>
          <w:rFonts w:ascii="Arial" w:cs="Arial" w:eastAsia="Arial" w:hAnsi="Arial"/>
          <w:sz w:val="16"/>
          <w:szCs w:val="16"/>
          <w:color w:val="auto"/>
        </w:rPr>
        <w:t>dominated by submerged macrophytes, emergent macrophytes, floating macrophytes, or phytoplankton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wp:posOffset>
            </wp:positionH>
            <wp:positionV relativeFrom="paragraph">
              <wp:posOffset>144145</wp:posOffset>
            </wp:positionV>
            <wp:extent cx="6353175" cy="561657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extLst>
                        <a:ext uri="{28A0092B-C50C-407E-A947-70E740481C1C}"/>
                      </a:extLst>
                    </a:blip>
                    <a:srcRect/>
                    <a:stretch>
                      <a:fillRect/>
                    </a:stretch>
                  </pic:blipFill>
                  <pic:spPr bwMode="auto">
                    <a:xfrm>
                      <a:off x="0" y="0"/>
                      <a:ext cx="6353175" cy="5616575"/>
                    </a:xfrm>
                    <a:prstGeom prst="rect">
                      <a:avLst/>
                    </a:prstGeom>
                    <a:noFill/>
                  </pic:spPr>
                </pic:pic>
              </a:graphicData>
            </a:graphic>
          </wp:anchor>
        </w:drawing>
      </w:r>
    </w:p>
    <w:p>
      <w:pPr>
        <w:sectPr>
          <w:pgSz w:w="11900" w:h="15647" w:orient="portrait"/>
          <w:cols w:equalWidth="0" w:num="1">
            <w:col w:w="10080"/>
          </w:cols>
          <w:pgMar w:left="900" w:top="338" w:right="926" w:bottom="32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80"/>
        <w:spacing w:after="0"/>
        <w:rPr>
          <w:sz w:val="20"/>
          <w:szCs w:val="20"/>
          <w:color w:val="auto"/>
        </w:rPr>
      </w:pPr>
      <w:r>
        <w:rPr>
          <w:rFonts w:ascii="Arial" w:cs="Arial" w:eastAsia="Arial" w:hAnsi="Arial"/>
          <w:sz w:val="12"/>
          <w:szCs w:val="12"/>
          <w:color w:val="auto"/>
        </w:rPr>
        <w:t>SERVICE</w:t>
      </w:r>
    </w:p>
    <w:p>
      <w:pPr>
        <w:spacing w:after="0" w:line="32" w:lineRule="exact"/>
        <w:rPr>
          <w:sz w:val="20"/>
          <w:szCs w:val="20"/>
          <w:color w:val="auto"/>
        </w:rPr>
      </w:pPr>
    </w:p>
    <w:p>
      <w:pPr>
        <w:ind w:left="80"/>
        <w:spacing w:after="0"/>
        <w:rPr>
          <w:sz w:val="20"/>
          <w:szCs w:val="20"/>
          <w:color w:val="auto"/>
        </w:rPr>
      </w:pPr>
      <w:r>
        <w:rPr>
          <w:rFonts w:ascii="Arial" w:cs="Arial" w:eastAsia="Arial" w:hAnsi="Arial"/>
          <w:sz w:val="12"/>
          <w:szCs w:val="12"/>
          <w:color w:val="FFFFFF"/>
        </w:rPr>
        <w:t>Supporting services</w:t>
      </w:r>
    </w:p>
    <w:p>
      <w:pPr>
        <w:spacing w:after="0" w:line="172" w:lineRule="exact"/>
        <w:rPr>
          <w:sz w:val="20"/>
          <w:szCs w:val="20"/>
          <w:color w:val="auto"/>
        </w:rPr>
      </w:pPr>
    </w:p>
    <w:p>
      <w:pPr>
        <w:ind w:left="360" w:hanging="245"/>
        <w:spacing w:after="0"/>
        <w:tabs>
          <w:tab w:leader="none" w:pos="360" w:val="left"/>
        </w:tabs>
        <w:numPr>
          <w:ilvl w:val="0"/>
          <w:numId w:val="12"/>
        </w:numPr>
        <w:rPr>
          <w:rFonts w:ascii="Arial" w:cs="Arial" w:eastAsia="Arial" w:hAnsi="Arial"/>
          <w:sz w:val="12"/>
          <w:szCs w:val="12"/>
          <w:color w:val="auto"/>
        </w:rPr>
      </w:pPr>
      <w:r>
        <w:rPr>
          <w:rFonts w:ascii="Arial" w:cs="Arial" w:eastAsia="Arial" w:hAnsi="Arial"/>
          <w:sz w:val="12"/>
          <w:szCs w:val="12"/>
          <w:color w:val="auto"/>
        </w:rPr>
        <w:t>Nitrogen retention</w:t>
      </w:r>
    </w:p>
    <w:p>
      <w:pPr>
        <w:spacing w:after="0" w:line="200" w:lineRule="exact"/>
        <w:rPr>
          <w:rFonts w:ascii="Arial" w:cs="Arial" w:eastAsia="Arial" w:hAnsi="Arial"/>
          <w:sz w:val="12"/>
          <w:szCs w:val="12"/>
          <w:color w:val="auto"/>
        </w:rPr>
      </w:pPr>
    </w:p>
    <w:p>
      <w:pPr>
        <w:spacing w:after="0" w:line="233" w:lineRule="exact"/>
        <w:rPr>
          <w:rFonts w:ascii="Arial" w:cs="Arial" w:eastAsia="Arial" w:hAnsi="Arial"/>
          <w:sz w:val="12"/>
          <w:szCs w:val="12"/>
          <w:color w:val="auto"/>
        </w:rPr>
      </w:pPr>
    </w:p>
    <w:p>
      <w:pPr>
        <w:ind w:left="360" w:hanging="245"/>
        <w:spacing w:after="0"/>
        <w:tabs>
          <w:tab w:leader="none" w:pos="360" w:val="left"/>
        </w:tabs>
        <w:numPr>
          <w:ilvl w:val="0"/>
          <w:numId w:val="12"/>
        </w:numPr>
        <w:rPr>
          <w:rFonts w:ascii="Arial" w:cs="Arial" w:eastAsia="Arial" w:hAnsi="Arial"/>
          <w:sz w:val="12"/>
          <w:szCs w:val="12"/>
          <w:color w:val="auto"/>
        </w:rPr>
      </w:pPr>
      <w:r>
        <w:rPr>
          <w:rFonts w:ascii="Arial" w:cs="Arial" w:eastAsia="Arial" w:hAnsi="Arial"/>
          <w:sz w:val="12"/>
          <w:szCs w:val="12"/>
          <w:color w:val="auto"/>
        </w:rPr>
        <w:t>Phosphorus retention</w:t>
      </w:r>
    </w:p>
    <w:p>
      <w:pPr>
        <w:spacing w:after="0" w:line="365" w:lineRule="exact"/>
        <w:rPr>
          <w:rFonts w:ascii="Arial" w:cs="Arial" w:eastAsia="Arial" w:hAnsi="Arial"/>
          <w:sz w:val="12"/>
          <w:szCs w:val="12"/>
          <w:color w:val="auto"/>
        </w:rPr>
      </w:pPr>
    </w:p>
    <w:p>
      <w:pPr>
        <w:ind w:left="360" w:hanging="245"/>
        <w:spacing w:after="0"/>
        <w:tabs>
          <w:tab w:leader="none" w:pos="360" w:val="left"/>
        </w:tabs>
        <w:numPr>
          <w:ilvl w:val="0"/>
          <w:numId w:val="12"/>
        </w:numPr>
        <w:rPr>
          <w:rFonts w:ascii="Arial" w:cs="Arial" w:eastAsia="Arial" w:hAnsi="Arial"/>
          <w:sz w:val="12"/>
          <w:szCs w:val="12"/>
          <w:color w:val="auto"/>
        </w:rPr>
      </w:pPr>
      <w:r>
        <w:rPr>
          <w:rFonts w:ascii="Arial" w:cs="Arial" w:eastAsia="Arial" w:hAnsi="Arial"/>
          <w:sz w:val="12"/>
          <w:szCs w:val="12"/>
          <w:color w:val="auto"/>
        </w:rPr>
        <w:t>Carbon sequestration</w:t>
      </w:r>
    </w:p>
    <w:p>
      <w:pPr>
        <w:spacing w:after="0" w:line="294" w:lineRule="exact"/>
        <w:rPr>
          <w:rFonts w:ascii="Arial" w:cs="Arial" w:eastAsia="Arial" w:hAnsi="Arial"/>
          <w:sz w:val="12"/>
          <w:szCs w:val="12"/>
          <w:color w:val="auto"/>
        </w:rPr>
      </w:pPr>
    </w:p>
    <w:p>
      <w:pPr>
        <w:ind w:left="360" w:hanging="245"/>
        <w:spacing w:after="0"/>
        <w:tabs>
          <w:tab w:leader="none" w:pos="360" w:val="left"/>
        </w:tabs>
        <w:numPr>
          <w:ilvl w:val="0"/>
          <w:numId w:val="12"/>
        </w:numPr>
        <w:rPr>
          <w:rFonts w:ascii="Arial" w:cs="Arial" w:eastAsia="Arial" w:hAnsi="Arial"/>
          <w:sz w:val="12"/>
          <w:szCs w:val="12"/>
          <w:color w:val="auto"/>
        </w:rPr>
      </w:pPr>
      <w:r>
        <w:rPr>
          <w:rFonts w:ascii="Arial" w:cs="Arial" w:eastAsia="Arial" w:hAnsi="Arial"/>
          <w:sz w:val="12"/>
          <w:szCs w:val="12"/>
          <w:color w:val="auto"/>
        </w:rPr>
        <w:t>Primary production</w:t>
      </w:r>
    </w:p>
    <w:p>
      <w:pPr>
        <w:spacing w:after="0" w:line="200" w:lineRule="exact"/>
        <w:rPr>
          <w:rFonts w:ascii="Arial" w:cs="Arial" w:eastAsia="Arial" w:hAnsi="Arial"/>
          <w:sz w:val="12"/>
          <w:szCs w:val="12"/>
          <w:color w:val="auto"/>
        </w:rPr>
      </w:pPr>
    </w:p>
    <w:p>
      <w:pPr>
        <w:spacing w:after="0" w:line="233" w:lineRule="exact"/>
        <w:rPr>
          <w:rFonts w:ascii="Arial" w:cs="Arial" w:eastAsia="Arial" w:hAnsi="Arial"/>
          <w:sz w:val="12"/>
          <w:szCs w:val="12"/>
          <w:color w:val="auto"/>
        </w:rPr>
      </w:pPr>
    </w:p>
    <w:p>
      <w:pPr>
        <w:ind w:left="360" w:hanging="245"/>
        <w:spacing w:after="0"/>
        <w:tabs>
          <w:tab w:leader="none" w:pos="360" w:val="left"/>
        </w:tabs>
        <w:numPr>
          <w:ilvl w:val="0"/>
          <w:numId w:val="12"/>
        </w:numPr>
        <w:rPr>
          <w:rFonts w:ascii="Arial" w:cs="Arial" w:eastAsia="Arial" w:hAnsi="Arial"/>
          <w:sz w:val="12"/>
          <w:szCs w:val="12"/>
          <w:color w:val="auto"/>
        </w:rPr>
      </w:pPr>
      <w:r>
        <w:rPr>
          <w:rFonts w:ascii="Arial" w:cs="Arial" w:eastAsia="Arial" w:hAnsi="Arial"/>
          <w:sz w:val="12"/>
          <w:szCs w:val="12"/>
          <w:color w:val="auto"/>
        </w:rPr>
        <w:t>Biodiversity</w:t>
      </w:r>
    </w:p>
    <w:p>
      <w:pPr>
        <w:spacing w:after="0" w:line="365" w:lineRule="exact"/>
        <w:rPr>
          <w:rFonts w:ascii="Arial" w:cs="Arial" w:eastAsia="Arial" w:hAnsi="Arial"/>
          <w:sz w:val="12"/>
          <w:szCs w:val="12"/>
          <w:color w:val="auto"/>
        </w:rPr>
      </w:pPr>
    </w:p>
    <w:p>
      <w:pPr>
        <w:ind w:left="360" w:hanging="245"/>
        <w:spacing w:after="0"/>
        <w:tabs>
          <w:tab w:leader="none" w:pos="360" w:val="left"/>
        </w:tabs>
        <w:numPr>
          <w:ilvl w:val="0"/>
          <w:numId w:val="12"/>
        </w:numPr>
        <w:rPr>
          <w:rFonts w:ascii="Arial" w:cs="Arial" w:eastAsia="Arial" w:hAnsi="Arial"/>
          <w:sz w:val="12"/>
          <w:szCs w:val="12"/>
          <w:color w:val="auto"/>
        </w:rPr>
      </w:pPr>
      <w:r>
        <w:rPr>
          <w:rFonts w:ascii="Arial" w:cs="Arial" w:eastAsia="Arial" w:hAnsi="Arial"/>
          <w:sz w:val="12"/>
          <w:szCs w:val="12"/>
          <w:color w:val="auto"/>
        </w:rPr>
        <w:t>Sediment stabilisation</w:t>
      </w:r>
    </w:p>
    <w:p>
      <w:pPr>
        <w:spacing w:after="0" w:line="294" w:lineRule="exact"/>
        <w:rPr>
          <w:rFonts w:ascii="Arial" w:cs="Arial" w:eastAsia="Arial" w:hAnsi="Arial"/>
          <w:sz w:val="12"/>
          <w:szCs w:val="12"/>
          <w:color w:val="auto"/>
        </w:rPr>
      </w:pPr>
    </w:p>
    <w:p>
      <w:pPr>
        <w:jc w:val="both"/>
        <w:ind w:left="80" w:right="440" w:firstLine="36"/>
        <w:spacing w:after="0" w:line="578" w:lineRule="auto"/>
        <w:tabs>
          <w:tab w:leader="none" w:pos="362" w:val="left"/>
        </w:tabs>
        <w:numPr>
          <w:ilvl w:val="0"/>
          <w:numId w:val="12"/>
        </w:numPr>
        <w:rPr>
          <w:rFonts w:ascii="Arial" w:cs="Arial" w:eastAsia="Arial" w:hAnsi="Arial"/>
          <w:sz w:val="12"/>
          <w:szCs w:val="12"/>
          <w:color w:val="auto"/>
        </w:rPr>
      </w:pPr>
      <w:r>
        <w:rPr>
          <w:rFonts w:ascii="Arial" w:cs="Arial" w:eastAsia="Arial" w:hAnsi="Arial"/>
          <w:sz w:val="12"/>
          <w:szCs w:val="12"/>
          <w:color w:val="auto"/>
        </w:rPr>
        <w:t xml:space="preserve">Light availability </w:t>
      </w:r>
      <w:r>
        <w:rPr>
          <w:rFonts w:ascii="Arial" w:cs="Arial" w:eastAsia="Arial" w:hAnsi="Arial"/>
          <w:sz w:val="12"/>
          <w:szCs w:val="12"/>
          <w:color w:val="FFFFFF"/>
        </w:rPr>
        <w:t>Provisioning services</w:t>
      </w:r>
    </w:p>
    <w:p>
      <w:pPr>
        <w:spacing w:after="0" w:line="163" w:lineRule="exact"/>
        <w:rPr>
          <w:rFonts w:ascii="Arial" w:cs="Arial" w:eastAsia="Arial" w:hAnsi="Arial"/>
          <w:sz w:val="12"/>
          <w:szCs w:val="12"/>
          <w:color w:val="auto"/>
        </w:rPr>
      </w:pPr>
    </w:p>
    <w:p>
      <w:pPr>
        <w:ind w:left="360" w:hanging="244"/>
        <w:spacing w:after="0"/>
        <w:tabs>
          <w:tab w:leader="none" w:pos="360" w:val="left"/>
        </w:tabs>
        <w:numPr>
          <w:ilvl w:val="0"/>
          <w:numId w:val="12"/>
        </w:numPr>
        <w:rPr>
          <w:rFonts w:ascii="Arial" w:cs="Arial" w:eastAsia="Arial" w:hAnsi="Arial"/>
          <w:sz w:val="12"/>
          <w:szCs w:val="12"/>
          <w:color w:val="auto"/>
        </w:rPr>
      </w:pPr>
      <w:r>
        <w:rPr>
          <w:rFonts w:ascii="Arial" w:cs="Arial" w:eastAsia="Arial" w:hAnsi="Arial"/>
          <w:sz w:val="12"/>
          <w:szCs w:val="12"/>
          <w:color w:val="auto"/>
        </w:rPr>
        <w:t>Macrophytes (Food)</w:t>
      </w:r>
    </w:p>
    <w:p>
      <w:pPr>
        <w:spacing w:after="0" w:line="200" w:lineRule="exact"/>
        <w:rPr>
          <w:rFonts w:ascii="Arial" w:cs="Arial" w:eastAsia="Arial" w:hAnsi="Arial"/>
          <w:sz w:val="12"/>
          <w:szCs w:val="12"/>
          <w:color w:val="auto"/>
        </w:rPr>
      </w:pPr>
    </w:p>
    <w:p>
      <w:pPr>
        <w:spacing w:after="0" w:line="373" w:lineRule="exact"/>
        <w:rPr>
          <w:rFonts w:ascii="Arial" w:cs="Arial" w:eastAsia="Arial" w:hAnsi="Arial"/>
          <w:sz w:val="12"/>
          <w:szCs w:val="12"/>
          <w:color w:val="auto"/>
        </w:rPr>
      </w:pPr>
    </w:p>
    <w:p>
      <w:pPr>
        <w:ind w:left="360" w:hanging="244"/>
        <w:spacing w:after="0"/>
        <w:tabs>
          <w:tab w:leader="none" w:pos="360" w:val="left"/>
        </w:tabs>
        <w:numPr>
          <w:ilvl w:val="0"/>
          <w:numId w:val="12"/>
        </w:numPr>
        <w:rPr>
          <w:rFonts w:ascii="Arial" w:cs="Arial" w:eastAsia="Arial" w:hAnsi="Arial"/>
          <w:sz w:val="12"/>
          <w:szCs w:val="12"/>
          <w:color w:val="auto"/>
        </w:rPr>
      </w:pPr>
      <w:r>
        <w:rPr>
          <w:rFonts w:ascii="Arial" w:cs="Arial" w:eastAsia="Arial" w:hAnsi="Arial"/>
          <w:sz w:val="12"/>
          <w:szCs w:val="12"/>
          <w:color w:val="auto"/>
        </w:rPr>
        <w:t>Algae (Food)</w:t>
      </w:r>
    </w:p>
    <w:p>
      <w:pPr>
        <w:spacing w:after="0" w:line="200" w:lineRule="exact"/>
        <w:rPr>
          <w:rFonts w:ascii="Arial" w:cs="Arial" w:eastAsia="Arial" w:hAnsi="Arial"/>
          <w:sz w:val="12"/>
          <w:szCs w:val="12"/>
          <w:color w:val="auto"/>
        </w:rPr>
      </w:pPr>
    </w:p>
    <w:p>
      <w:pPr>
        <w:spacing w:after="0" w:line="374" w:lineRule="exact"/>
        <w:rPr>
          <w:rFonts w:ascii="Arial" w:cs="Arial" w:eastAsia="Arial" w:hAnsi="Arial"/>
          <w:sz w:val="12"/>
          <w:szCs w:val="12"/>
          <w:color w:val="auto"/>
        </w:rPr>
      </w:pPr>
    </w:p>
    <w:p>
      <w:pPr>
        <w:ind w:left="360" w:hanging="244"/>
        <w:spacing w:after="0"/>
        <w:tabs>
          <w:tab w:leader="none" w:pos="360" w:val="left"/>
        </w:tabs>
        <w:numPr>
          <w:ilvl w:val="0"/>
          <w:numId w:val="12"/>
        </w:numPr>
        <w:rPr>
          <w:rFonts w:ascii="Arial" w:cs="Arial" w:eastAsia="Arial" w:hAnsi="Arial"/>
          <w:sz w:val="12"/>
          <w:szCs w:val="12"/>
          <w:color w:val="auto"/>
        </w:rPr>
      </w:pPr>
      <w:r>
        <w:rPr>
          <w:rFonts w:ascii="Arial" w:cs="Arial" w:eastAsia="Arial" w:hAnsi="Arial"/>
          <w:sz w:val="12"/>
          <w:szCs w:val="12"/>
          <w:color w:val="auto"/>
        </w:rPr>
        <w:t>Piscivorous fish (Food)</w:t>
      </w:r>
    </w:p>
    <w:p>
      <w:pPr>
        <w:spacing w:after="0" w:line="200" w:lineRule="exact"/>
        <w:rPr>
          <w:rFonts w:ascii="Arial" w:cs="Arial" w:eastAsia="Arial" w:hAnsi="Arial"/>
          <w:sz w:val="12"/>
          <w:szCs w:val="12"/>
          <w:color w:val="auto"/>
        </w:rPr>
      </w:pPr>
    </w:p>
    <w:p>
      <w:pPr>
        <w:spacing w:after="0" w:line="374" w:lineRule="exact"/>
        <w:rPr>
          <w:rFonts w:ascii="Arial" w:cs="Arial" w:eastAsia="Arial" w:hAnsi="Arial"/>
          <w:sz w:val="12"/>
          <w:szCs w:val="12"/>
          <w:color w:val="auto"/>
        </w:rPr>
      </w:pPr>
    </w:p>
    <w:p>
      <w:pPr>
        <w:ind w:left="360" w:hanging="244"/>
        <w:spacing w:after="0" w:line="281" w:lineRule="auto"/>
        <w:tabs>
          <w:tab w:leader="none" w:pos="360" w:val="left"/>
        </w:tabs>
        <w:numPr>
          <w:ilvl w:val="0"/>
          <w:numId w:val="12"/>
        </w:numPr>
        <w:rPr>
          <w:rFonts w:ascii="Arial" w:cs="Arial" w:eastAsia="Arial" w:hAnsi="Arial"/>
          <w:sz w:val="12"/>
          <w:szCs w:val="12"/>
          <w:color w:val="auto"/>
        </w:rPr>
      </w:pPr>
      <w:r>
        <w:rPr>
          <w:rFonts w:ascii="Arial" w:cs="Arial" w:eastAsia="Arial" w:hAnsi="Arial"/>
          <w:sz w:val="12"/>
          <w:szCs w:val="12"/>
          <w:color w:val="auto"/>
        </w:rPr>
        <w:t>Planktivorous and benthivorous fish (Food)</w:t>
      </w:r>
    </w:p>
    <w:p>
      <w:pPr>
        <w:spacing w:after="0" w:line="249" w:lineRule="exact"/>
        <w:rPr>
          <w:rFonts w:ascii="Arial" w:cs="Arial" w:eastAsia="Arial" w:hAnsi="Arial"/>
          <w:sz w:val="12"/>
          <w:szCs w:val="12"/>
          <w:color w:val="auto"/>
        </w:rPr>
      </w:pPr>
    </w:p>
    <w:p>
      <w:pPr>
        <w:ind w:left="360" w:hanging="244"/>
        <w:spacing w:after="0"/>
        <w:tabs>
          <w:tab w:leader="none" w:pos="360" w:val="left"/>
        </w:tabs>
        <w:numPr>
          <w:ilvl w:val="0"/>
          <w:numId w:val="12"/>
        </w:numPr>
        <w:rPr>
          <w:rFonts w:ascii="Arial" w:cs="Arial" w:eastAsia="Arial" w:hAnsi="Arial"/>
          <w:sz w:val="12"/>
          <w:szCs w:val="12"/>
          <w:color w:val="auto"/>
        </w:rPr>
      </w:pPr>
      <w:r>
        <w:rPr>
          <w:rFonts w:ascii="Arial" w:cs="Arial" w:eastAsia="Arial" w:hAnsi="Arial"/>
          <w:sz w:val="12"/>
          <w:szCs w:val="12"/>
          <w:color w:val="auto"/>
        </w:rPr>
        <w:t>Waterfowl (Food)</w:t>
      </w:r>
    </w:p>
    <w:p>
      <w:pPr>
        <w:spacing w:after="0" w:line="20" w:lineRule="exact"/>
        <w:rPr>
          <w:sz w:val="20"/>
          <w:szCs w:val="20"/>
          <w:color w:val="auto"/>
        </w:rPr>
      </w:pPr>
      <w:r>
        <w:rPr>
          <w:sz w:val="20"/>
          <w:szCs w:val="20"/>
          <w:color w:val="auto"/>
        </w:rPr>
        <w:br w:type="column"/>
      </w:r>
    </w:p>
    <w:p>
      <w:pPr>
        <w:spacing w:after="0" w:line="227"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703"/>
        </w:trPr>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20" w:type="dxa"/>
            <w:vAlign w:val="bottom"/>
            <w:textDirection w:val="btLr"/>
            <w:shd w:val="clear" w:color="auto" w:fill="EAEFF7"/>
          </w:tcPr>
          <w:p>
            <w:pPr>
              <w:ind w:left="294"/>
              <w:spacing w:after="0"/>
              <w:rPr>
                <w:sz w:val="20"/>
                <w:szCs w:val="20"/>
                <w:color w:val="auto"/>
              </w:rPr>
            </w:pPr>
            <w:r>
              <w:rPr>
                <w:rFonts w:ascii="Arial" w:cs="Arial" w:eastAsia="Arial" w:hAnsi="Arial"/>
                <w:sz w:val="6"/>
                <w:szCs w:val="6"/>
                <w:color w:val="auto"/>
                <w:w w:val="77"/>
              </w:rPr>
              <w:t>MAIN SUSTAINABLEDEVELOPMENTGOALS(SDG)(seetableS1)</w:t>
            </w: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40" w:type="dxa"/>
            <w:vAlign w:val="bottom"/>
            <w:textDirection w:val="btLr"/>
            <w:shd w:val="clear" w:color="auto" w:fill="EAEFF7"/>
          </w:tcPr>
          <w:p>
            <w:pPr>
              <w:ind w:left="2"/>
              <w:spacing w:after="0"/>
              <w:rPr>
                <w:sz w:val="20"/>
                <w:szCs w:val="20"/>
                <w:color w:val="auto"/>
              </w:rPr>
            </w:pPr>
            <w:r>
              <w:rPr>
                <w:rFonts w:ascii="Arial" w:cs="Arial" w:eastAsia="Arial" w:hAnsi="Arial"/>
                <w:sz w:val="12"/>
                <w:szCs w:val="12"/>
                <w:color w:val="auto"/>
              </w:rPr>
              <w:t>SUBMERGED</w:t>
            </w:r>
          </w:p>
        </w:tc>
        <w:tc>
          <w:tcPr>
            <w:tcW w:w="140" w:type="dxa"/>
            <w:vAlign w:val="bottom"/>
            <w:textDirection w:val="btLr"/>
            <w:shd w:val="clear" w:color="auto" w:fill="EAEFF7"/>
          </w:tcPr>
          <w:p>
            <w:pPr>
              <w:spacing w:after="0"/>
              <w:rPr>
                <w:sz w:val="20"/>
                <w:szCs w:val="20"/>
                <w:color w:val="auto"/>
              </w:rPr>
            </w:pPr>
            <w:r>
              <w:rPr>
                <w:rFonts w:ascii="Arial" w:cs="Arial" w:eastAsia="Arial" w:hAnsi="Arial"/>
                <w:sz w:val="12"/>
                <w:szCs w:val="12"/>
                <w:color w:val="auto"/>
                <w:w w:val="99"/>
              </w:rPr>
              <w:t>MACROPHYTE-DOMINATED</w:t>
            </w: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80" w:type="dxa"/>
            <w:vAlign w:val="bottom"/>
            <w:textDirection w:val="btLr"/>
            <w:shd w:val="clear" w:color="auto" w:fill="EAEFF7"/>
          </w:tcPr>
          <w:p>
            <w:pPr>
              <w:ind w:left="93"/>
              <w:spacing w:after="0"/>
              <w:rPr>
                <w:sz w:val="20"/>
                <w:szCs w:val="20"/>
                <w:color w:val="auto"/>
              </w:rPr>
            </w:pPr>
            <w:r>
              <w:rPr>
                <w:rFonts w:ascii="Arial" w:cs="Arial" w:eastAsia="Arial" w:hAnsi="Arial"/>
                <w:sz w:val="11"/>
                <w:szCs w:val="11"/>
                <w:color w:val="auto"/>
                <w:w w:val="76"/>
              </w:rPr>
              <w:t>EMERGENTMACROPHYTE-DOMINATED</w:t>
            </w: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80" w:type="dxa"/>
            <w:vAlign w:val="bottom"/>
            <w:textDirection w:val="btLr"/>
            <w:shd w:val="clear" w:color="auto" w:fill="EAEFF7"/>
          </w:tcPr>
          <w:p>
            <w:pPr>
              <w:ind w:left="94"/>
              <w:spacing w:after="0"/>
              <w:rPr>
                <w:sz w:val="20"/>
                <w:szCs w:val="20"/>
                <w:color w:val="auto"/>
              </w:rPr>
            </w:pPr>
            <w:r>
              <w:rPr>
                <w:rFonts w:ascii="Arial" w:cs="Arial" w:eastAsia="Arial" w:hAnsi="Arial"/>
                <w:sz w:val="11"/>
                <w:szCs w:val="11"/>
                <w:color w:val="auto"/>
                <w:w w:val="75"/>
              </w:rPr>
              <w:t>FLOATINGMACROPHYTE-DOMINATED</w:t>
            </w: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extDirection w:val="btLr"/>
            <w:shd w:val="clear" w:color="auto" w:fill="EAEFF7"/>
          </w:tcPr>
          <w:p>
            <w:pPr>
              <w:ind w:left="2"/>
              <w:spacing w:after="0"/>
              <w:rPr>
                <w:sz w:val="20"/>
                <w:szCs w:val="20"/>
                <w:color w:val="auto"/>
              </w:rPr>
            </w:pPr>
            <w:r>
              <w:rPr>
                <w:rFonts w:ascii="Arial" w:cs="Arial" w:eastAsia="Arial" w:hAnsi="Arial"/>
                <w:sz w:val="12"/>
                <w:szCs w:val="12"/>
                <w:color w:val="auto"/>
                <w:w w:val="99"/>
                <w:shd w:val="clear" w:color="auto" w:fill="EAEFF7"/>
              </w:rPr>
              <w:t>PHYTOPLANKTON</w:t>
            </w:r>
            <w:r>
              <w:rPr>
                <w:rFonts w:ascii="Arial" w:cs="Arial" w:eastAsia="Arial" w:hAnsi="Arial"/>
                <w:sz w:val="12"/>
                <w:szCs w:val="12"/>
                <w:color w:val="auto"/>
                <w:w w:val="99"/>
              </w:rPr>
              <w:t>-</w:t>
            </w:r>
          </w:p>
        </w:tc>
        <w:tc>
          <w:tcPr>
            <w:tcW w:w="140" w:type="dxa"/>
            <w:vAlign w:val="bottom"/>
            <w:textDirection w:val="btLr"/>
            <w:shd w:val="clear" w:color="auto" w:fill="EAEFF7"/>
          </w:tcPr>
          <w:p>
            <w:pPr>
              <w:spacing w:after="0"/>
              <w:rPr>
                <w:sz w:val="20"/>
                <w:szCs w:val="20"/>
                <w:color w:val="auto"/>
              </w:rPr>
            </w:pPr>
            <w:r>
              <w:rPr>
                <w:rFonts w:ascii="Arial" w:cs="Arial" w:eastAsia="Arial" w:hAnsi="Arial"/>
                <w:sz w:val="12"/>
                <w:szCs w:val="12"/>
                <w:color w:val="auto"/>
                <w:w w:val="99"/>
              </w:rPr>
              <w:t>DOMINATED</w:t>
            </w: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
        </w:trPr>
        <w:tc>
          <w:tcPr>
            <w:tcW w:w="60" w:type="dxa"/>
            <w:vAlign w:val="bottom"/>
          </w:tcPr>
          <w:p>
            <w:pPr>
              <w:spacing w:after="0"/>
              <w:rPr>
                <w:sz w:val="2"/>
                <w:szCs w:val="2"/>
                <w:color w:val="auto"/>
              </w:rPr>
            </w:pPr>
          </w:p>
        </w:tc>
        <w:tc>
          <w:tcPr>
            <w:tcW w:w="160" w:type="dxa"/>
            <w:vAlign w:val="bottom"/>
          </w:tcPr>
          <w:p>
            <w:pPr>
              <w:spacing w:after="0"/>
              <w:rPr>
                <w:sz w:val="2"/>
                <w:szCs w:val="2"/>
                <w:color w:val="auto"/>
              </w:rPr>
            </w:pPr>
          </w:p>
        </w:tc>
        <w:tc>
          <w:tcPr>
            <w:tcW w:w="580" w:type="dxa"/>
            <w:vAlign w:val="bottom"/>
            <w:gridSpan w:val="2"/>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80" w:type="dxa"/>
            <w:vAlign w:val="bottom"/>
            <w:gridSpan w:val="2"/>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8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80" w:type="dxa"/>
            <w:vAlign w:val="bottom"/>
            <w:gridSpan w:val="2"/>
          </w:tcPr>
          <w:p>
            <w:pPr>
              <w:spacing w:after="0"/>
              <w:rPr>
                <w:sz w:val="2"/>
                <w:szCs w:val="2"/>
                <w:color w:val="auto"/>
              </w:rPr>
            </w:pPr>
          </w:p>
        </w:tc>
        <w:tc>
          <w:tcPr>
            <w:tcW w:w="1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41"/>
        </w:trPr>
        <w:tc>
          <w:tcPr>
            <w:tcW w:w="60" w:type="dxa"/>
            <w:vAlign w:val="bottom"/>
          </w:tcPr>
          <w:p>
            <w:pPr>
              <w:spacing w:after="0"/>
              <w:rPr>
                <w:sz w:val="12"/>
                <w:szCs w:val="12"/>
                <w:color w:val="auto"/>
              </w:rPr>
            </w:pPr>
          </w:p>
        </w:tc>
        <w:tc>
          <w:tcPr>
            <w:tcW w:w="160" w:type="dxa"/>
            <w:vAlign w:val="bottom"/>
            <w:shd w:val="clear" w:color="auto" w:fill="000000"/>
          </w:tcPr>
          <w:p>
            <w:pPr>
              <w:spacing w:after="0"/>
              <w:rPr>
                <w:sz w:val="12"/>
                <w:szCs w:val="12"/>
                <w:color w:val="auto"/>
              </w:rPr>
            </w:pPr>
          </w:p>
        </w:tc>
        <w:tc>
          <w:tcPr>
            <w:tcW w:w="580" w:type="dxa"/>
            <w:vAlign w:val="bottom"/>
            <w:gridSpan w:val="2"/>
            <w:shd w:val="clear" w:color="auto" w:fill="000000"/>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shd w:val="clear" w:color="auto" w:fill="000000"/>
          </w:tcPr>
          <w:p>
            <w:pPr>
              <w:spacing w:after="0"/>
              <w:rPr>
                <w:sz w:val="12"/>
                <w:szCs w:val="12"/>
                <w:color w:val="auto"/>
              </w:rPr>
            </w:pPr>
          </w:p>
        </w:tc>
        <w:tc>
          <w:tcPr>
            <w:tcW w:w="280" w:type="dxa"/>
            <w:vAlign w:val="bottom"/>
            <w:gridSpan w:val="2"/>
            <w:shd w:val="clear" w:color="auto" w:fill="000000"/>
          </w:tcPr>
          <w:p>
            <w:pPr>
              <w:spacing w:after="0"/>
              <w:rPr>
                <w:sz w:val="12"/>
                <w:szCs w:val="12"/>
                <w:color w:val="auto"/>
              </w:rPr>
            </w:pPr>
          </w:p>
        </w:tc>
        <w:tc>
          <w:tcPr>
            <w:tcW w:w="40" w:type="dxa"/>
            <w:vAlign w:val="bottom"/>
            <w:shd w:val="clear" w:color="auto" w:fill="000000"/>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shd w:val="clear" w:color="auto" w:fill="000000"/>
          </w:tcPr>
          <w:p>
            <w:pPr>
              <w:spacing w:after="0"/>
              <w:rPr>
                <w:sz w:val="12"/>
                <w:szCs w:val="12"/>
                <w:color w:val="auto"/>
              </w:rPr>
            </w:pPr>
          </w:p>
        </w:tc>
        <w:tc>
          <w:tcPr>
            <w:tcW w:w="280" w:type="dxa"/>
            <w:vAlign w:val="bottom"/>
            <w:shd w:val="clear" w:color="auto" w:fill="000000"/>
          </w:tcPr>
          <w:p>
            <w:pPr>
              <w:spacing w:after="0"/>
              <w:rPr>
                <w:sz w:val="12"/>
                <w:szCs w:val="12"/>
                <w:color w:val="auto"/>
              </w:rPr>
            </w:pPr>
          </w:p>
        </w:tc>
        <w:tc>
          <w:tcPr>
            <w:tcW w:w="60" w:type="dxa"/>
            <w:vAlign w:val="bottom"/>
            <w:shd w:val="clear" w:color="auto" w:fill="000000"/>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shd w:val="clear" w:color="auto" w:fill="000000"/>
          </w:tcPr>
          <w:p>
            <w:pPr>
              <w:spacing w:after="0"/>
              <w:rPr>
                <w:sz w:val="12"/>
                <w:szCs w:val="12"/>
                <w:color w:val="auto"/>
              </w:rPr>
            </w:pPr>
          </w:p>
        </w:tc>
        <w:tc>
          <w:tcPr>
            <w:tcW w:w="280" w:type="dxa"/>
            <w:vAlign w:val="bottom"/>
            <w:shd w:val="clear" w:color="auto" w:fill="000000"/>
          </w:tcPr>
          <w:p>
            <w:pPr>
              <w:spacing w:after="0"/>
              <w:rPr>
                <w:sz w:val="12"/>
                <w:szCs w:val="12"/>
                <w:color w:val="auto"/>
              </w:rPr>
            </w:pPr>
          </w:p>
        </w:tc>
        <w:tc>
          <w:tcPr>
            <w:tcW w:w="60" w:type="dxa"/>
            <w:vAlign w:val="bottom"/>
            <w:shd w:val="clear" w:color="auto" w:fill="000000"/>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Borders>
              <w:right w:val="single" w:sz="8" w:color="auto"/>
            </w:tcBorders>
            <w:shd w:val="clear" w:color="auto" w:fill="000000"/>
          </w:tcPr>
          <w:p>
            <w:pPr>
              <w:spacing w:after="0"/>
              <w:rPr>
                <w:sz w:val="12"/>
                <w:szCs w:val="12"/>
                <w:color w:val="auto"/>
              </w:rPr>
            </w:pPr>
          </w:p>
        </w:tc>
        <w:tc>
          <w:tcPr>
            <w:tcW w:w="280" w:type="dxa"/>
            <w:vAlign w:val="bottom"/>
            <w:gridSpan w:val="2"/>
            <w:shd w:val="clear" w:color="auto" w:fill="000000"/>
          </w:tcPr>
          <w:p>
            <w:pPr>
              <w:spacing w:after="0"/>
              <w:rPr>
                <w:sz w:val="12"/>
                <w:szCs w:val="12"/>
                <w:color w:val="auto"/>
              </w:rPr>
            </w:pPr>
          </w:p>
        </w:tc>
        <w:tc>
          <w:tcPr>
            <w:tcW w:w="120" w:type="dxa"/>
            <w:vAlign w:val="bottom"/>
            <w:tcBorders>
              <w:lef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9"/>
        </w:trPr>
        <w:tc>
          <w:tcPr>
            <w:tcW w:w="60" w:type="dxa"/>
            <w:vAlign w:val="bottom"/>
            <w:tcBorders>
              <w:bottom w:val="single" w:sz="8" w:color="23BDE1"/>
            </w:tcBorders>
          </w:tcPr>
          <w:p>
            <w:pPr>
              <w:spacing w:after="0"/>
              <w:rPr>
                <w:sz w:val="2"/>
                <w:szCs w:val="2"/>
                <w:color w:val="auto"/>
              </w:rPr>
            </w:pPr>
          </w:p>
        </w:tc>
        <w:tc>
          <w:tcPr>
            <w:tcW w:w="160" w:type="dxa"/>
            <w:vAlign w:val="bottom"/>
            <w:tcBorders>
              <w:bottom w:val="single" w:sz="8" w:color="23BDE1"/>
            </w:tcBorders>
          </w:tcPr>
          <w:p>
            <w:pPr>
              <w:spacing w:after="0"/>
              <w:rPr>
                <w:sz w:val="2"/>
                <w:szCs w:val="2"/>
                <w:color w:val="auto"/>
              </w:rPr>
            </w:pPr>
          </w:p>
        </w:tc>
        <w:tc>
          <w:tcPr>
            <w:tcW w:w="580" w:type="dxa"/>
            <w:vAlign w:val="bottom"/>
            <w:tcBorders>
              <w:bottom w:val="single" w:sz="8" w:color="23BDE1"/>
            </w:tcBorders>
            <w:gridSpan w:val="2"/>
          </w:tcPr>
          <w:p>
            <w:pPr>
              <w:spacing w:after="0"/>
              <w:rPr>
                <w:sz w:val="2"/>
                <w:szCs w:val="2"/>
                <w:color w:val="auto"/>
              </w:rPr>
            </w:pPr>
          </w:p>
        </w:tc>
        <w:tc>
          <w:tcPr>
            <w:tcW w:w="20" w:type="dxa"/>
            <w:vAlign w:val="bottom"/>
            <w:tcBorders>
              <w:bottom w:val="single" w:sz="8" w:color="23BDE1"/>
            </w:tcBorders>
          </w:tcPr>
          <w:p>
            <w:pPr>
              <w:spacing w:after="0"/>
              <w:rPr>
                <w:sz w:val="2"/>
                <w:szCs w:val="2"/>
                <w:color w:val="auto"/>
              </w:rPr>
            </w:pPr>
          </w:p>
        </w:tc>
        <w:tc>
          <w:tcPr>
            <w:tcW w:w="40" w:type="dxa"/>
            <w:vAlign w:val="bottom"/>
            <w:tcBorders>
              <w:bottom w:val="single" w:sz="8" w:color="23BDE1"/>
            </w:tcBorders>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Borders>
              <w:bottom w:val="single" w:sz="8" w:color="EAEFF7"/>
            </w:tcBorders>
          </w:tcPr>
          <w:p>
            <w:pPr>
              <w:spacing w:after="0"/>
              <w:rPr>
                <w:sz w:val="2"/>
                <w:szCs w:val="2"/>
                <w:color w:val="auto"/>
              </w:rPr>
            </w:pPr>
          </w:p>
        </w:tc>
        <w:tc>
          <w:tcPr>
            <w:tcW w:w="40" w:type="dxa"/>
            <w:vAlign w:val="bottom"/>
            <w:tcBorders>
              <w:bottom w:val="single" w:sz="8" w:color="EAEFF7"/>
            </w:tcBorders>
          </w:tcPr>
          <w:p>
            <w:pPr>
              <w:spacing w:after="0"/>
              <w:rPr>
                <w:sz w:val="2"/>
                <w:szCs w:val="2"/>
                <w:color w:val="auto"/>
              </w:rPr>
            </w:pPr>
          </w:p>
        </w:tc>
        <w:tc>
          <w:tcPr>
            <w:tcW w:w="280" w:type="dxa"/>
            <w:vAlign w:val="bottom"/>
            <w:tcBorders>
              <w:bottom w:val="single" w:sz="8" w:color="EAEFF7"/>
            </w:tcBorders>
            <w:gridSpan w:val="2"/>
          </w:tcPr>
          <w:p>
            <w:pPr>
              <w:spacing w:after="0"/>
              <w:rPr>
                <w:sz w:val="2"/>
                <w:szCs w:val="2"/>
                <w:color w:val="auto"/>
              </w:rPr>
            </w:pPr>
          </w:p>
        </w:tc>
        <w:tc>
          <w:tcPr>
            <w:tcW w:w="40" w:type="dxa"/>
            <w:vAlign w:val="bottom"/>
            <w:tcBorders>
              <w:bottom w:val="single" w:sz="8" w:color="EAEFF7"/>
            </w:tcBorders>
          </w:tcPr>
          <w:p>
            <w:pPr>
              <w:spacing w:after="0"/>
              <w:rPr>
                <w:sz w:val="2"/>
                <w:szCs w:val="2"/>
                <w:color w:val="auto"/>
              </w:rPr>
            </w:pPr>
          </w:p>
        </w:tc>
        <w:tc>
          <w:tcPr>
            <w:tcW w:w="20" w:type="dxa"/>
            <w:vAlign w:val="bottom"/>
            <w:tcBorders>
              <w:bottom w:val="single" w:sz="8" w:color="EAEFF7"/>
            </w:tcBorders>
          </w:tcPr>
          <w:p>
            <w:pPr>
              <w:spacing w:after="0"/>
              <w:rPr>
                <w:sz w:val="2"/>
                <w:szCs w:val="2"/>
                <w:color w:val="auto"/>
              </w:rPr>
            </w:pPr>
          </w:p>
        </w:tc>
        <w:tc>
          <w:tcPr>
            <w:tcW w:w="40" w:type="dxa"/>
            <w:vAlign w:val="bottom"/>
            <w:tcBorders>
              <w:bottom w:val="single" w:sz="8" w:color="EAEFF7"/>
            </w:tcBorders>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Borders>
              <w:bottom w:val="single" w:sz="8" w:color="EAEFF7"/>
            </w:tcBorders>
          </w:tcPr>
          <w:p>
            <w:pPr>
              <w:spacing w:after="0"/>
              <w:rPr>
                <w:sz w:val="2"/>
                <w:szCs w:val="2"/>
                <w:color w:val="auto"/>
              </w:rPr>
            </w:pPr>
          </w:p>
        </w:tc>
        <w:tc>
          <w:tcPr>
            <w:tcW w:w="60" w:type="dxa"/>
            <w:vAlign w:val="bottom"/>
            <w:tcBorders>
              <w:bottom w:val="single" w:sz="8" w:color="EAEFF7"/>
            </w:tcBorders>
          </w:tcPr>
          <w:p>
            <w:pPr>
              <w:spacing w:after="0"/>
              <w:rPr>
                <w:sz w:val="2"/>
                <w:szCs w:val="2"/>
                <w:color w:val="auto"/>
              </w:rPr>
            </w:pPr>
          </w:p>
        </w:tc>
        <w:tc>
          <w:tcPr>
            <w:tcW w:w="280" w:type="dxa"/>
            <w:vAlign w:val="bottom"/>
            <w:tcBorders>
              <w:bottom w:val="single" w:sz="8" w:color="EAEFF7"/>
            </w:tcBorders>
          </w:tcPr>
          <w:p>
            <w:pPr>
              <w:spacing w:after="0"/>
              <w:rPr>
                <w:sz w:val="2"/>
                <w:szCs w:val="2"/>
                <w:color w:val="auto"/>
              </w:rPr>
            </w:pPr>
          </w:p>
        </w:tc>
        <w:tc>
          <w:tcPr>
            <w:tcW w:w="60" w:type="dxa"/>
            <w:vAlign w:val="bottom"/>
            <w:tcBorders>
              <w:bottom w:val="single" w:sz="8" w:color="EAEFF7"/>
            </w:tcBorders>
          </w:tcPr>
          <w:p>
            <w:pPr>
              <w:spacing w:after="0"/>
              <w:rPr>
                <w:sz w:val="2"/>
                <w:szCs w:val="2"/>
                <w:color w:val="auto"/>
              </w:rPr>
            </w:pPr>
          </w:p>
        </w:tc>
        <w:tc>
          <w:tcPr>
            <w:tcW w:w="60" w:type="dxa"/>
            <w:vAlign w:val="bottom"/>
            <w:tcBorders>
              <w:bottom w:val="single" w:sz="8" w:color="EAEFF7"/>
            </w:tcBorders>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Borders>
              <w:bottom w:val="single" w:sz="8" w:color="EAEFF7"/>
            </w:tcBorders>
          </w:tcPr>
          <w:p>
            <w:pPr>
              <w:spacing w:after="0"/>
              <w:rPr>
                <w:sz w:val="2"/>
                <w:szCs w:val="2"/>
                <w:color w:val="auto"/>
              </w:rPr>
            </w:pPr>
          </w:p>
        </w:tc>
        <w:tc>
          <w:tcPr>
            <w:tcW w:w="60" w:type="dxa"/>
            <w:vAlign w:val="bottom"/>
            <w:tcBorders>
              <w:bottom w:val="single" w:sz="8" w:color="EAEFF7"/>
            </w:tcBorders>
          </w:tcPr>
          <w:p>
            <w:pPr>
              <w:spacing w:after="0"/>
              <w:rPr>
                <w:sz w:val="2"/>
                <w:szCs w:val="2"/>
                <w:color w:val="auto"/>
              </w:rPr>
            </w:pPr>
          </w:p>
        </w:tc>
        <w:tc>
          <w:tcPr>
            <w:tcW w:w="280" w:type="dxa"/>
            <w:vAlign w:val="bottom"/>
            <w:tcBorders>
              <w:bottom w:val="single" w:sz="8" w:color="EAEFF7"/>
            </w:tcBorders>
          </w:tcPr>
          <w:p>
            <w:pPr>
              <w:spacing w:after="0"/>
              <w:rPr>
                <w:sz w:val="2"/>
                <w:szCs w:val="2"/>
                <w:color w:val="auto"/>
              </w:rPr>
            </w:pPr>
          </w:p>
        </w:tc>
        <w:tc>
          <w:tcPr>
            <w:tcW w:w="60" w:type="dxa"/>
            <w:vAlign w:val="bottom"/>
            <w:tcBorders>
              <w:bottom w:val="single" w:sz="8" w:color="EAEFF7"/>
            </w:tcBorders>
          </w:tcPr>
          <w:p>
            <w:pPr>
              <w:spacing w:after="0"/>
              <w:rPr>
                <w:sz w:val="2"/>
                <w:szCs w:val="2"/>
                <w:color w:val="auto"/>
              </w:rPr>
            </w:pPr>
          </w:p>
        </w:tc>
        <w:tc>
          <w:tcPr>
            <w:tcW w:w="20" w:type="dxa"/>
            <w:vAlign w:val="bottom"/>
            <w:tcBorders>
              <w:bottom w:val="single" w:sz="8" w:color="EAEFF7"/>
            </w:tcBorders>
          </w:tcPr>
          <w:p>
            <w:pPr>
              <w:spacing w:after="0"/>
              <w:rPr>
                <w:sz w:val="2"/>
                <w:szCs w:val="2"/>
                <w:color w:val="auto"/>
              </w:rPr>
            </w:pPr>
          </w:p>
        </w:tc>
        <w:tc>
          <w:tcPr>
            <w:tcW w:w="40" w:type="dxa"/>
            <w:vAlign w:val="bottom"/>
            <w:tcBorders>
              <w:bottom w:val="single" w:sz="8" w:color="EAEFF7"/>
            </w:tcBorders>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Borders>
              <w:bottom w:val="single" w:sz="8" w:color="EAEFF7"/>
            </w:tcBorders>
          </w:tcPr>
          <w:p>
            <w:pPr>
              <w:spacing w:after="0"/>
              <w:rPr>
                <w:sz w:val="2"/>
                <w:szCs w:val="2"/>
                <w:color w:val="auto"/>
              </w:rPr>
            </w:pPr>
          </w:p>
        </w:tc>
        <w:tc>
          <w:tcPr>
            <w:tcW w:w="60" w:type="dxa"/>
            <w:vAlign w:val="bottom"/>
            <w:tcBorders>
              <w:bottom w:val="single" w:sz="8" w:color="EAEFF7"/>
            </w:tcBorders>
          </w:tcPr>
          <w:p>
            <w:pPr>
              <w:spacing w:after="0"/>
              <w:rPr>
                <w:sz w:val="2"/>
                <w:szCs w:val="2"/>
                <w:color w:val="auto"/>
              </w:rPr>
            </w:pPr>
          </w:p>
        </w:tc>
        <w:tc>
          <w:tcPr>
            <w:tcW w:w="280" w:type="dxa"/>
            <w:vAlign w:val="bottom"/>
            <w:tcBorders>
              <w:bottom w:val="single" w:sz="8" w:color="EAEFF7"/>
            </w:tcBorders>
            <w:gridSpan w:val="2"/>
          </w:tcPr>
          <w:p>
            <w:pPr>
              <w:spacing w:after="0"/>
              <w:rPr>
                <w:sz w:val="2"/>
                <w:szCs w:val="2"/>
                <w:color w:val="auto"/>
              </w:rPr>
            </w:pPr>
          </w:p>
        </w:tc>
        <w:tc>
          <w:tcPr>
            <w:tcW w:w="120" w:type="dxa"/>
            <w:vAlign w:val="bottom"/>
            <w:tcBorders>
              <w:bottom w:val="single" w:sz="8" w:color="EAEFF7"/>
            </w:tcBorders>
          </w:tcPr>
          <w:p>
            <w:pPr>
              <w:spacing w:after="0"/>
              <w:rPr>
                <w:sz w:val="2"/>
                <w:szCs w:val="2"/>
                <w:color w:val="auto"/>
              </w:rPr>
            </w:pPr>
          </w:p>
        </w:tc>
        <w:tc>
          <w:tcPr>
            <w:tcW w:w="0" w:type="dxa"/>
            <w:vAlign w:val="bottom"/>
          </w:tcPr>
          <w:p>
            <w:pPr>
              <w:spacing w:after="0"/>
              <w:rPr>
                <w:sz w:val="1"/>
                <w:szCs w:val="1"/>
                <w:color w:val="auto"/>
              </w:rPr>
            </w:pPr>
          </w:p>
        </w:tc>
      </w:tr>
      <w:tr>
        <w:trPr>
          <w:trHeight w:val="121"/>
        </w:trPr>
        <w:tc>
          <w:tcPr>
            <w:tcW w:w="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vMerge w:val="restart"/>
          </w:tcPr>
          <w:p>
            <w:pPr>
              <w:spacing w:after="0"/>
              <w:rPr>
                <w:sz w:val="10"/>
                <w:szCs w:val="10"/>
                <w:color w:val="auto"/>
              </w:rPr>
            </w:pPr>
          </w:p>
        </w:tc>
        <w:tc>
          <w:tcPr>
            <w:tcW w:w="40" w:type="dxa"/>
            <w:vAlign w:val="bottom"/>
            <w:vMerge w:val="restart"/>
          </w:tcPr>
          <w:p>
            <w:pPr>
              <w:spacing w:after="0"/>
              <w:rPr>
                <w:sz w:val="10"/>
                <w:szCs w:val="10"/>
                <w:color w:val="auto"/>
              </w:rPr>
            </w:pPr>
          </w:p>
        </w:tc>
        <w:tc>
          <w:tcPr>
            <w:tcW w:w="20" w:type="dxa"/>
            <w:vAlign w:val="bottom"/>
            <w:vMerge w:val="restart"/>
          </w:tcPr>
          <w:p>
            <w:pPr>
              <w:spacing w:after="0"/>
              <w:rPr>
                <w:sz w:val="10"/>
                <w:szCs w:val="10"/>
                <w:color w:val="auto"/>
              </w:rPr>
            </w:pPr>
          </w:p>
        </w:tc>
        <w:tc>
          <w:tcPr>
            <w:tcW w:w="60" w:type="dxa"/>
            <w:vAlign w:val="bottom"/>
            <w:vMerge w:val="restart"/>
          </w:tcPr>
          <w:p>
            <w:pPr>
              <w:spacing w:after="0"/>
              <w:rPr>
                <w:sz w:val="10"/>
                <w:szCs w:val="10"/>
                <w:color w:val="auto"/>
              </w:rPr>
            </w:pPr>
          </w:p>
        </w:tc>
        <w:tc>
          <w:tcPr>
            <w:tcW w:w="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39"/>
        </w:trPr>
        <w:tc>
          <w:tcPr>
            <w:tcW w:w="60" w:type="dxa"/>
            <w:vAlign w:val="bottom"/>
          </w:tcPr>
          <w:p>
            <w:pPr>
              <w:spacing w:after="0"/>
              <w:rPr>
                <w:sz w:val="12"/>
                <w:szCs w:val="12"/>
                <w:color w:val="auto"/>
              </w:rPr>
            </w:pPr>
          </w:p>
        </w:tc>
        <w:tc>
          <w:tcPr>
            <w:tcW w:w="160" w:type="dxa"/>
            <w:vAlign w:val="bottom"/>
            <w:shd w:val="clear" w:color="auto" w:fill="23BDE1"/>
          </w:tcPr>
          <w:p>
            <w:pPr>
              <w:spacing w:after="0"/>
              <w:rPr>
                <w:sz w:val="12"/>
                <w:szCs w:val="12"/>
                <w:color w:val="auto"/>
              </w:rPr>
            </w:pPr>
          </w:p>
        </w:tc>
        <w:tc>
          <w:tcPr>
            <w:tcW w:w="580" w:type="dxa"/>
            <w:vAlign w:val="bottom"/>
            <w:gridSpan w:val="2"/>
            <w:shd w:val="clear" w:color="auto" w:fill="23BDE1"/>
          </w:tcPr>
          <w:p>
            <w:pPr>
              <w:jc w:val="center"/>
              <w:ind w:right="160"/>
              <w:spacing w:after="0" w:line="120" w:lineRule="exact"/>
              <w:rPr>
                <w:sz w:val="20"/>
                <w:szCs w:val="20"/>
                <w:color w:val="auto"/>
              </w:rPr>
            </w:pPr>
            <w:r>
              <w:rPr>
                <w:rFonts w:ascii="Arial" w:cs="Arial" w:eastAsia="Arial" w:hAnsi="Arial"/>
                <w:sz w:val="12"/>
                <w:szCs w:val="12"/>
                <w:color w:val="auto"/>
              </w:rPr>
              <w:t>SDG 6</w:t>
            </w: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shd w:val="clear" w:color="auto" w:fill="EAEFF7"/>
          </w:tcPr>
          <w:p>
            <w:pPr>
              <w:spacing w:after="0"/>
              <w:rPr>
                <w:sz w:val="12"/>
                <w:szCs w:val="12"/>
                <w:color w:val="auto"/>
              </w:rPr>
            </w:pPr>
          </w:p>
        </w:tc>
        <w:tc>
          <w:tcPr>
            <w:tcW w:w="280" w:type="dxa"/>
            <w:vAlign w:val="bottom"/>
            <w:gridSpan w:val="2"/>
            <w:shd w:val="clear" w:color="auto" w:fill="EAEFF7"/>
          </w:tcPr>
          <w:p>
            <w:pPr>
              <w:ind w:left="100"/>
              <w:spacing w:after="0" w:line="120" w:lineRule="exact"/>
              <w:rPr>
                <w:sz w:val="20"/>
                <w:szCs w:val="20"/>
                <w:color w:val="auto"/>
              </w:rPr>
            </w:pPr>
            <w:r>
              <w:rPr>
                <w:rFonts w:ascii="Symbol" w:cs="Symbol" w:eastAsia="Symbol" w:hAnsi="Symbol"/>
                <w:sz w:val="12"/>
                <w:szCs w:val="12"/>
                <w:color w:val="auto"/>
              </w:rPr>
              <w:t>•</w:t>
            </w:r>
          </w:p>
        </w:tc>
        <w:tc>
          <w:tcPr>
            <w:tcW w:w="40" w:type="dxa"/>
            <w:vAlign w:val="bottom"/>
            <w:shd w:val="clear" w:color="auto" w:fill="EAEFF7"/>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shd w:val="clear" w:color="auto" w:fill="EAEFF7"/>
          </w:tcPr>
          <w:p>
            <w:pPr>
              <w:spacing w:after="0"/>
              <w:rPr>
                <w:sz w:val="12"/>
                <w:szCs w:val="12"/>
                <w:color w:val="auto"/>
              </w:rPr>
            </w:pPr>
          </w:p>
        </w:tc>
        <w:tc>
          <w:tcPr>
            <w:tcW w:w="280" w:type="dxa"/>
            <w:vAlign w:val="bottom"/>
            <w:shd w:val="clear" w:color="auto" w:fill="EAEFF7"/>
          </w:tcPr>
          <w:p>
            <w:pPr>
              <w:ind w:left="100"/>
              <w:spacing w:after="0" w:line="120" w:lineRule="exact"/>
              <w:rPr>
                <w:sz w:val="20"/>
                <w:szCs w:val="20"/>
                <w:color w:val="auto"/>
              </w:rPr>
            </w:pPr>
            <w:r>
              <w:rPr>
                <w:rFonts w:ascii="Symbol" w:cs="Symbol" w:eastAsia="Symbol" w:hAnsi="Symbol"/>
                <w:sz w:val="12"/>
                <w:szCs w:val="12"/>
                <w:color w:val="auto"/>
              </w:rPr>
              <w:t>•</w:t>
            </w:r>
          </w:p>
        </w:tc>
        <w:tc>
          <w:tcPr>
            <w:tcW w:w="60" w:type="dxa"/>
            <w:vAlign w:val="bottom"/>
            <w:shd w:val="clear" w:color="auto" w:fill="EAEFF7"/>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shd w:val="clear" w:color="auto" w:fill="EAEFF7"/>
          </w:tcPr>
          <w:p>
            <w:pPr>
              <w:spacing w:after="0"/>
              <w:rPr>
                <w:sz w:val="12"/>
                <w:szCs w:val="12"/>
                <w:color w:val="auto"/>
              </w:rPr>
            </w:pPr>
          </w:p>
        </w:tc>
        <w:tc>
          <w:tcPr>
            <w:tcW w:w="280" w:type="dxa"/>
            <w:vAlign w:val="bottom"/>
            <w:shd w:val="clear" w:color="auto" w:fill="EAEFF7"/>
          </w:tcPr>
          <w:p>
            <w:pPr>
              <w:ind w:left="100"/>
              <w:spacing w:after="0" w:line="120" w:lineRule="exact"/>
              <w:rPr>
                <w:sz w:val="20"/>
                <w:szCs w:val="20"/>
                <w:color w:val="auto"/>
              </w:rPr>
            </w:pPr>
            <w:r>
              <w:rPr>
                <w:rFonts w:ascii="Symbol" w:cs="Symbol" w:eastAsia="Symbol" w:hAnsi="Symbol"/>
                <w:sz w:val="12"/>
                <w:szCs w:val="12"/>
                <w:color w:val="auto"/>
              </w:rPr>
              <w:t>•</w:t>
            </w:r>
          </w:p>
        </w:tc>
        <w:tc>
          <w:tcPr>
            <w:tcW w:w="60" w:type="dxa"/>
            <w:vAlign w:val="bottom"/>
            <w:shd w:val="clear" w:color="auto" w:fill="EAEFF7"/>
          </w:tcPr>
          <w:p>
            <w:pPr>
              <w:spacing w:after="0"/>
              <w:rPr>
                <w:sz w:val="12"/>
                <w:szCs w:val="12"/>
                <w:color w:val="auto"/>
              </w:rPr>
            </w:pPr>
          </w:p>
        </w:tc>
        <w:tc>
          <w:tcPr>
            <w:tcW w:w="20" w:type="dxa"/>
            <w:vAlign w:val="bottom"/>
            <w:vMerge w:val="continue"/>
          </w:tcPr>
          <w:p>
            <w:pPr>
              <w:spacing w:after="0"/>
              <w:rPr>
                <w:sz w:val="12"/>
                <w:szCs w:val="12"/>
                <w:color w:val="auto"/>
              </w:rPr>
            </w:pPr>
          </w:p>
        </w:tc>
        <w:tc>
          <w:tcPr>
            <w:tcW w:w="40" w:type="dxa"/>
            <w:vAlign w:val="bottom"/>
            <w:vMerge w:val="continue"/>
          </w:tcPr>
          <w:p>
            <w:pPr>
              <w:spacing w:after="0"/>
              <w:rPr>
                <w:sz w:val="12"/>
                <w:szCs w:val="12"/>
                <w:color w:val="auto"/>
              </w:rPr>
            </w:pPr>
          </w:p>
        </w:tc>
        <w:tc>
          <w:tcPr>
            <w:tcW w:w="20" w:type="dxa"/>
            <w:vAlign w:val="bottom"/>
            <w:vMerge w:val="continue"/>
          </w:tcPr>
          <w:p>
            <w:pPr>
              <w:spacing w:after="0"/>
              <w:rPr>
                <w:sz w:val="12"/>
                <w:szCs w:val="12"/>
                <w:color w:val="auto"/>
              </w:rPr>
            </w:pPr>
          </w:p>
        </w:tc>
        <w:tc>
          <w:tcPr>
            <w:tcW w:w="60" w:type="dxa"/>
            <w:vAlign w:val="bottom"/>
            <w:vMerge w:val="continue"/>
          </w:tcPr>
          <w:p>
            <w:pPr>
              <w:spacing w:after="0"/>
              <w:rPr>
                <w:sz w:val="12"/>
                <w:szCs w:val="12"/>
                <w:color w:val="auto"/>
              </w:rPr>
            </w:pPr>
          </w:p>
        </w:tc>
        <w:tc>
          <w:tcPr>
            <w:tcW w:w="340" w:type="dxa"/>
            <w:vAlign w:val="bottom"/>
            <w:gridSpan w:val="3"/>
            <w:vMerge w:val="restart"/>
          </w:tcPr>
          <w:p>
            <w:pPr>
              <w:ind w:left="160"/>
              <w:spacing w:after="0"/>
              <w:rPr>
                <w:sz w:val="20"/>
                <w:szCs w:val="20"/>
                <w:color w:val="auto"/>
              </w:rPr>
            </w:pPr>
            <w:r>
              <w:rPr>
                <w:rFonts w:ascii="Symbol" w:cs="Symbol" w:eastAsia="Symbol" w:hAnsi="Symbol"/>
                <w:sz w:val="16"/>
                <w:szCs w:val="16"/>
                <w:color w:val="auto"/>
              </w:rPr>
              <w:t>°</w:t>
            </w:r>
          </w:p>
        </w:tc>
        <w:tc>
          <w:tcPr>
            <w:tcW w:w="1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9"/>
        </w:trPr>
        <w:tc>
          <w:tcPr>
            <w:tcW w:w="60" w:type="dxa"/>
            <w:vAlign w:val="bottom"/>
          </w:tcPr>
          <w:p>
            <w:pPr>
              <w:spacing w:after="0"/>
              <w:rPr>
                <w:sz w:val="6"/>
                <w:szCs w:val="6"/>
                <w:color w:val="auto"/>
              </w:rPr>
            </w:pPr>
          </w:p>
        </w:tc>
        <w:tc>
          <w:tcPr>
            <w:tcW w:w="160" w:type="dxa"/>
            <w:vAlign w:val="bottom"/>
          </w:tcPr>
          <w:p>
            <w:pPr>
              <w:spacing w:after="0"/>
              <w:rPr>
                <w:sz w:val="6"/>
                <w:szCs w:val="6"/>
                <w:color w:val="auto"/>
              </w:rPr>
            </w:pPr>
          </w:p>
        </w:tc>
        <w:tc>
          <w:tcPr>
            <w:tcW w:w="580" w:type="dxa"/>
            <w:vAlign w:val="bottom"/>
            <w:gridSpan w:val="2"/>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280" w:type="dxa"/>
            <w:vAlign w:val="bottom"/>
            <w:gridSpan w:val="2"/>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28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28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vMerge w:val="continue"/>
          </w:tcPr>
          <w:p>
            <w:pPr>
              <w:spacing w:after="0"/>
              <w:rPr>
                <w:sz w:val="6"/>
                <w:szCs w:val="6"/>
                <w:color w:val="auto"/>
              </w:rPr>
            </w:pPr>
          </w:p>
        </w:tc>
        <w:tc>
          <w:tcPr>
            <w:tcW w:w="40" w:type="dxa"/>
            <w:vAlign w:val="bottom"/>
            <w:vMerge w:val="continue"/>
          </w:tcPr>
          <w:p>
            <w:pPr>
              <w:spacing w:after="0"/>
              <w:rPr>
                <w:sz w:val="6"/>
                <w:szCs w:val="6"/>
                <w:color w:val="auto"/>
              </w:rPr>
            </w:pPr>
          </w:p>
        </w:tc>
        <w:tc>
          <w:tcPr>
            <w:tcW w:w="20" w:type="dxa"/>
            <w:vAlign w:val="bottom"/>
            <w:vMerge w:val="continue"/>
          </w:tcPr>
          <w:p>
            <w:pPr>
              <w:spacing w:after="0"/>
              <w:rPr>
                <w:sz w:val="6"/>
                <w:szCs w:val="6"/>
                <w:color w:val="auto"/>
              </w:rPr>
            </w:pPr>
          </w:p>
        </w:tc>
        <w:tc>
          <w:tcPr>
            <w:tcW w:w="60" w:type="dxa"/>
            <w:vAlign w:val="bottom"/>
            <w:vMerge w:val="continue"/>
          </w:tcPr>
          <w:p>
            <w:pPr>
              <w:spacing w:after="0"/>
              <w:rPr>
                <w:sz w:val="6"/>
                <w:szCs w:val="6"/>
                <w:color w:val="auto"/>
              </w:rPr>
            </w:pPr>
          </w:p>
        </w:tc>
        <w:tc>
          <w:tcPr>
            <w:tcW w:w="340" w:type="dxa"/>
            <w:vAlign w:val="bottom"/>
            <w:gridSpan w:val="3"/>
            <w:vMerge w:val="continue"/>
          </w:tcPr>
          <w:p>
            <w:pPr>
              <w:spacing w:after="0"/>
              <w:rPr>
                <w:sz w:val="6"/>
                <w:szCs w:val="6"/>
                <w:color w:val="auto"/>
              </w:rPr>
            </w:pPr>
          </w:p>
        </w:tc>
        <w:tc>
          <w:tcPr>
            <w:tcW w:w="1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83"/>
        </w:trPr>
        <w:tc>
          <w:tcPr>
            <w:tcW w:w="60" w:type="dxa"/>
            <w:vAlign w:val="bottom"/>
            <w:tcBorders>
              <w:bottom w:val="single" w:sz="8" w:color="23BDE1"/>
            </w:tcBorders>
          </w:tcPr>
          <w:p>
            <w:pPr>
              <w:spacing w:after="0"/>
              <w:rPr>
                <w:sz w:val="7"/>
                <w:szCs w:val="7"/>
                <w:color w:val="auto"/>
              </w:rPr>
            </w:pPr>
          </w:p>
        </w:tc>
        <w:tc>
          <w:tcPr>
            <w:tcW w:w="160" w:type="dxa"/>
            <w:vAlign w:val="bottom"/>
            <w:tcBorders>
              <w:bottom w:val="single" w:sz="8" w:color="23BDE1"/>
            </w:tcBorders>
          </w:tcPr>
          <w:p>
            <w:pPr>
              <w:spacing w:after="0"/>
              <w:rPr>
                <w:sz w:val="7"/>
                <w:szCs w:val="7"/>
                <w:color w:val="auto"/>
              </w:rPr>
            </w:pPr>
          </w:p>
        </w:tc>
        <w:tc>
          <w:tcPr>
            <w:tcW w:w="580" w:type="dxa"/>
            <w:vAlign w:val="bottom"/>
            <w:tcBorders>
              <w:bottom w:val="single" w:sz="8" w:color="23BDE1"/>
            </w:tcBorders>
            <w:gridSpan w:val="2"/>
          </w:tcPr>
          <w:p>
            <w:pPr>
              <w:spacing w:after="0"/>
              <w:rPr>
                <w:sz w:val="7"/>
                <w:szCs w:val="7"/>
                <w:color w:val="auto"/>
              </w:rPr>
            </w:pPr>
          </w:p>
        </w:tc>
        <w:tc>
          <w:tcPr>
            <w:tcW w:w="20" w:type="dxa"/>
            <w:vAlign w:val="bottom"/>
            <w:tcBorders>
              <w:bottom w:val="single" w:sz="8" w:color="23BDE1"/>
            </w:tcBorders>
          </w:tcPr>
          <w:p>
            <w:pPr>
              <w:spacing w:after="0"/>
              <w:rPr>
                <w:sz w:val="7"/>
                <w:szCs w:val="7"/>
                <w:color w:val="auto"/>
              </w:rPr>
            </w:pPr>
          </w:p>
        </w:tc>
        <w:tc>
          <w:tcPr>
            <w:tcW w:w="40" w:type="dxa"/>
            <w:vAlign w:val="bottom"/>
            <w:tcBorders>
              <w:bottom w:val="single" w:sz="8" w:color="23BDE1"/>
            </w:tcBorders>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Borders>
              <w:bottom w:val="single" w:sz="8" w:color="EAEFF7"/>
            </w:tcBorders>
          </w:tcPr>
          <w:p>
            <w:pPr>
              <w:spacing w:after="0"/>
              <w:rPr>
                <w:sz w:val="7"/>
                <w:szCs w:val="7"/>
                <w:color w:val="auto"/>
              </w:rPr>
            </w:pPr>
          </w:p>
        </w:tc>
        <w:tc>
          <w:tcPr>
            <w:tcW w:w="40" w:type="dxa"/>
            <w:vAlign w:val="bottom"/>
            <w:tcBorders>
              <w:bottom w:val="single" w:sz="8" w:color="EAEFF7"/>
            </w:tcBorders>
          </w:tcPr>
          <w:p>
            <w:pPr>
              <w:spacing w:after="0"/>
              <w:rPr>
                <w:sz w:val="7"/>
                <w:szCs w:val="7"/>
                <w:color w:val="auto"/>
              </w:rPr>
            </w:pPr>
          </w:p>
        </w:tc>
        <w:tc>
          <w:tcPr>
            <w:tcW w:w="280" w:type="dxa"/>
            <w:vAlign w:val="bottom"/>
            <w:tcBorders>
              <w:bottom w:val="single" w:sz="8" w:color="EAEFF7"/>
            </w:tcBorders>
            <w:gridSpan w:val="2"/>
          </w:tcPr>
          <w:p>
            <w:pPr>
              <w:spacing w:after="0"/>
              <w:rPr>
                <w:sz w:val="7"/>
                <w:szCs w:val="7"/>
                <w:color w:val="auto"/>
              </w:rPr>
            </w:pPr>
          </w:p>
        </w:tc>
        <w:tc>
          <w:tcPr>
            <w:tcW w:w="40" w:type="dxa"/>
            <w:vAlign w:val="bottom"/>
            <w:tcBorders>
              <w:bottom w:val="single" w:sz="8" w:color="EAEFF7"/>
            </w:tcBorders>
          </w:tcPr>
          <w:p>
            <w:pPr>
              <w:spacing w:after="0"/>
              <w:rPr>
                <w:sz w:val="7"/>
                <w:szCs w:val="7"/>
                <w:color w:val="auto"/>
              </w:rPr>
            </w:pPr>
          </w:p>
        </w:tc>
        <w:tc>
          <w:tcPr>
            <w:tcW w:w="20" w:type="dxa"/>
            <w:vAlign w:val="bottom"/>
            <w:tcBorders>
              <w:bottom w:val="single" w:sz="8" w:color="EAEFF7"/>
            </w:tcBorders>
          </w:tcPr>
          <w:p>
            <w:pPr>
              <w:spacing w:after="0"/>
              <w:rPr>
                <w:sz w:val="7"/>
                <w:szCs w:val="7"/>
                <w:color w:val="auto"/>
              </w:rPr>
            </w:pPr>
          </w:p>
        </w:tc>
        <w:tc>
          <w:tcPr>
            <w:tcW w:w="40" w:type="dxa"/>
            <w:vAlign w:val="bottom"/>
            <w:tcBorders>
              <w:bottom w:val="single" w:sz="8" w:color="EAEFF7"/>
            </w:tcBorders>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Borders>
              <w:bottom w:val="single" w:sz="8" w:color="EAEFF7"/>
            </w:tcBorders>
          </w:tcPr>
          <w:p>
            <w:pPr>
              <w:spacing w:after="0"/>
              <w:rPr>
                <w:sz w:val="7"/>
                <w:szCs w:val="7"/>
                <w:color w:val="auto"/>
              </w:rPr>
            </w:pPr>
          </w:p>
        </w:tc>
        <w:tc>
          <w:tcPr>
            <w:tcW w:w="60" w:type="dxa"/>
            <w:vAlign w:val="bottom"/>
            <w:tcBorders>
              <w:bottom w:val="single" w:sz="8" w:color="EAEFF7"/>
            </w:tcBorders>
          </w:tcPr>
          <w:p>
            <w:pPr>
              <w:spacing w:after="0"/>
              <w:rPr>
                <w:sz w:val="7"/>
                <w:szCs w:val="7"/>
                <w:color w:val="auto"/>
              </w:rPr>
            </w:pPr>
          </w:p>
        </w:tc>
        <w:tc>
          <w:tcPr>
            <w:tcW w:w="280" w:type="dxa"/>
            <w:vAlign w:val="bottom"/>
            <w:tcBorders>
              <w:bottom w:val="single" w:sz="8" w:color="EAEFF7"/>
            </w:tcBorders>
          </w:tcPr>
          <w:p>
            <w:pPr>
              <w:spacing w:after="0"/>
              <w:rPr>
                <w:sz w:val="7"/>
                <w:szCs w:val="7"/>
                <w:color w:val="auto"/>
              </w:rPr>
            </w:pPr>
          </w:p>
        </w:tc>
        <w:tc>
          <w:tcPr>
            <w:tcW w:w="60" w:type="dxa"/>
            <w:vAlign w:val="bottom"/>
            <w:tcBorders>
              <w:bottom w:val="single" w:sz="8" w:color="EAEFF7"/>
            </w:tcBorders>
          </w:tcPr>
          <w:p>
            <w:pPr>
              <w:spacing w:after="0"/>
              <w:rPr>
                <w:sz w:val="7"/>
                <w:szCs w:val="7"/>
                <w:color w:val="auto"/>
              </w:rPr>
            </w:pPr>
          </w:p>
        </w:tc>
        <w:tc>
          <w:tcPr>
            <w:tcW w:w="60" w:type="dxa"/>
            <w:vAlign w:val="bottom"/>
            <w:tcBorders>
              <w:bottom w:val="single" w:sz="8" w:color="EAEFF7"/>
            </w:tcBorders>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Borders>
              <w:bottom w:val="single" w:sz="8" w:color="EAEFF7"/>
            </w:tcBorders>
          </w:tcPr>
          <w:p>
            <w:pPr>
              <w:spacing w:after="0"/>
              <w:rPr>
                <w:sz w:val="7"/>
                <w:szCs w:val="7"/>
                <w:color w:val="auto"/>
              </w:rPr>
            </w:pPr>
          </w:p>
        </w:tc>
        <w:tc>
          <w:tcPr>
            <w:tcW w:w="60" w:type="dxa"/>
            <w:vAlign w:val="bottom"/>
            <w:tcBorders>
              <w:bottom w:val="single" w:sz="8" w:color="EAEFF7"/>
            </w:tcBorders>
          </w:tcPr>
          <w:p>
            <w:pPr>
              <w:spacing w:after="0"/>
              <w:rPr>
                <w:sz w:val="7"/>
                <w:szCs w:val="7"/>
                <w:color w:val="auto"/>
              </w:rPr>
            </w:pPr>
          </w:p>
        </w:tc>
        <w:tc>
          <w:tcPr>
            <w:tcW w:w="280" w:type="dxa"/>
            <w:vAlign w:val="bottom"/>
            <w:tcBorders>
              <w:bottom w:val="single" w:sz="8" w:color="EAEFF7"/>
            </w:tcBorders>
          </w:tcPr>
          <w:p>
            <w:pPr>
              <w:spacing w:after="0"/>
              <w:rPr>
                <w:sz w:val="7"/>
                <w:szCs w:val="7"/>
                <w:color w:val="auto"/>
              </w:rPr>
            </w:pPr>
          </w:p>
        </w:tc>
        <w:tc>
          <w:tcPr>
            <w:tcW w:w="80" w:type="dxa"/>
            <w:vAlign w:val="bottom"/>
            <w:tcBorders>
              <w:bottom w:val="single" w:sz="8" w:color="EAEFF7"/>
            </w:tcBorders>
            <w:gridSpan w:val="2"/>
          </w:tcPr>
          <w:p>
            <w:pPr>
              <w:spacing w:after="0"/>
              <w:rPr>
                <w:sz w:val="7"/>
                <w:szCs w:val="7"/>
                <w:color w:val="auto"/>
              </w:rPr>
            </w:pPr>
          </w:p>
        </w:tc>
        <w:tc>
          <w:tcPr>
            <w:tcW w:w="40" w:type="dxa"/>
            <w:vAlign w:val="bottom"/>
            <w:tcBorders>
              <w:bottom w:val="single" w:sz="8" w:color="EAEFF7"/>
            </w:tcBorders>
          </w:tcPr>
          <w:p>
            <w:pPr>
              <w:spacing w:after="0"/>
              <w:rPr>
                <w:sz w:val="7"/>
                <w:szCs w:val="7"/>
                <w:color w:val="auto"/>
              </w:rPr>
            </w:pPr>
          </w:p>
        </w:tc>
        <w:tc>
          <w:tcPr>
            <w:tcW w:w="20" w:type="dxa"/>
            <w:vAlign w:val="bottom"/>
          </w:tcPr>
          <w:p>
            <w:pPr>
              <w:spacing w:after="0"/>
              <w:rPr>
                <w:sz w:val="7"/>
                <w:szCs w:val="7"/>
                <w:color w:val="auto"/>
              </w:rPr>
            </w:pPr>
          </w:p>
        </w:tc>
        <w:tc>
          <w:tcPr>
            <w:tcW w:w="120" w:type="dxa"/>
            <w:vAlign w:val="bottom"/>
            <w:tcBorders>
              <w:bottom w:val="single" w:sz="8" w:color="EAEFF7"/>
            </w:tcBorders>
            <w:gridSpan w:val="2"/>
          </w:tcPr>
          <w:p>
            <w:pPr>
              <w:spacing w:after="0"/>
              <w:rPr>
                <w:sz w:val="7"/>
                <w:szCs w:val="7"/>
                <w:color w:val="auto"/>
              </w:rPr>
            </w:pPr>
          </w:p>
        </w:tc>
        <w:tc>
          <w:tcPr>
            <w:tcW w:w="280" w:type="dxa"/>
            <w:vAlign w:val="bottom"/>
            <w:tcBorders>
              <w:bottom w:val="single" w:sz="8" w:color="EAEFF7"/>
            </w:tcBorders>
            <w:gridSpan w:val="2"/>
          </w:tcPr>
          <w:p>
            <w:pPr>
              <w:spacing w:after="0"/>
              <w:rPr>
                <w:sz w:val="7"/>
                <w:szCs w:val="7"/>
                <w:color w:val="auto"/>
              </w:rPr>
            </w:pPr>
          </w:p>
        </w:tc>
        <w:tc>
          <w:tcPr>
            <w:tcW w:w="120" w:type="dxa"/>
            <w:vAlign w:val="bottom"/>
            <w:tcBorders>
              <w:bottom w:val="single" w:sz="8" w:color="EAEFF7"/>
            </w:tcBorders>
          </w:tcPr>
          <w:p>
            <w:pPr>
              <w:spacing w:after="0"/>
              <w:rPr>
                <w:sz w:val="7"/>
                <w:szCs w:val="7"/>
                <w:color w:val="auto"/>
              </w:rPr>
            </w:pPr>
          </w:p>
        </w:tc>
        <w:tc>
          <w:tcPr>
            <w:tcW w:w="0" w:type="dxa"/>
            <w:vAlign w:val="bottom"/>
          </w:tcPr>
          <w:p>
            <w:pPr>
              <w:spacing w:after="0"/>
              <w:rPr>
                <w:sz w:val="1"/>
                <w:szCs w:val="1"/>
                <w:color w:val="auto"/>
              </w:rPr>
            </w:pPr>
          </w:p>
        </w:tc>
      </w:tr>
      <w:tr>
        <w:trPr>
          <w:trHeight w:val="260"/>
        </w:trPr>
        <w:tc>
          <w:tcPr>
            <w:tcW w:w="6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39"/>
        </w:trPr>
        <w:tc>
          <w:tcPr>
            <w:tcW w:w="60" w:type="dxa"/>
            <w:vAlign w:val="bottom"/>
          </w:tcPr>
          <w:p>
            <w:pPr>
              <w:spacing w:after="0"/>
              <w:rPr>
                <w:sz w:val="12"/>
                <w:szCs w:val="12"/>
                <w:color w:val="auto"/>
              </w:rPr>
            </w:pPr>
          </w:p>
        </w:tc>
        <w:tc>
          <w:tcPr>
            <w:tcW w:w="160" w:type="dxa"/>
            <w:vAlign w:val="bottom"/>
            <w:shd w:val="clear" w:color="auto" w:fill="23BDE1"/>
          </w:tcPr>
          <w:p>
            <w:pPr>
              <w:spacing w:after="0"/>
              <w:rPr>
                <w:sz w:val="12"/>
                <w:szCs w:val="12"/>
                <w:color w:val="auto"/>
              </w:rPr>
            </w:pPr>
          </w:p>
        </w:tc>
        <w:tc>
          <w:tcPr>
            <w:tcW w:w="580" w:type="dxa"/>
            <w:vAlign w:val="bottom"/>
            <w:gridSpan w:val="2"/>
            <w:shd w:val="clear" w:color="auto" w:fill="23BDE1"/>
          </w:tcPr>
          <w:p>
            <w:pPr>
              <w:jc w:val="center"/>
              <w:ind w:right="160"/>
              <w:spacing w:after="0" w:line="120" w:lineRule="exact"/>
              <w:rPr>
                <w:sz w:val="20"/>
                <w:szCs w:val="20"/>
                <w:color w:val="auto"/>
              </w:rPr>
            </w:pPr>
            <w:r>
              <w:rPr>
                <w:rFonts w:ascii="Arial" w:cs="Arial" w:eastAsia="Arial" w:hAnsi="Arial"/>
                <w:sz w:val="12"/>
                <w:szCs w:val="12"/>
                <w:color w:val="auto"/>
              </w:rPr>
              <w:t>SDG 6</w:t>
            </w: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shd w:val="clear" w:color="auto" w:fill="EAEFF7"/>
          </w:tcPr>
          <w:p>
            <w:pPr>
              <w:spacing w:after="0"/>
              <w:rPr>
                <w:sz w:val="12"/>
                <w:szCs w:val="12"/>
                <w:color w:val="auto"/>
              </w:rPr>
            </w:pPr>
          </w:p>
        </w:tc>
        <w:tc>
          <w:tcPr>
            <w:tcW w:w="280" w:type="dxa"/>
            <w:vAlign w:val="bottom"/>
            <w:gridSpan w:val="2"/>
            <w:shd w:val="clear" w:color="auto" w:fill="EAEFF7"/>
          </w:tcPr>
          <w:p>
            <w:pPr>
              <w:ind w:left="100"/>
              <w:spacing w:after="0" w:line="120" w:lineRule="exact"/>
              <w:rPr>
                <w:sz w:val="20"/>
                <w:szCs w:val="20"/>
                <w:color w:val="auto"/>
              </w:rPr>
            </w:pPr>
            <w:r>
              <w:rPr>
                <w:rFonts w:ascii="Symbol" w:cs="Symbol" w:eastAsia="Symbol" w:hAnsi="Symbol"/>
                <w:sz w:val="12"/>
                <w:szCs w:val="12"/>
                <w:color w:val="auto"/>
              </w:rPr>
              <w:t>•</w:t>
            </w:r>
          </w:p>
        </w:tc>
        <w:tc>
          <w:tcPr>
            <w:tcW w:w="40" w:type="dxa"/>
            <w:vAlign w:val="bottom"/>
            <w:shd w:val="clear" w:color="auto" w:fill="EAEFF7"/>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shd w:val="clear" w:color="auto" w:fill="EAEFF7"/>
          </w:tcPr>
          <w:p>
            <w:pPr>
              <w:spacing w:after="0"/>
              <w:rPr>
                <w:sz w:val="12"/>
                <w:szCs w:val="12"/>
                <w:color w:val="auto"/>
              </w:rPr>
            </w:pPr>
          </w:p>
        </w:tc>
        <w:tc>
          <w:tcPr>
            <w:tcW w:w="280" w:type="dxa"/>
            <w:vAlign w:val="bottom"/>
            <w:shd w:val="clear" w:color="auto" w:fill="EAEFF7"/>
          </w:tcPr>
          <w:p>
            <w:pPr>
              <w:ind w:left="100"/>
              <w:spacing w:after="0" w:line="120" w:lineRule="exact"/>
              <w:rPr>
                <w:sz w:val="20"/>
                <w:szCs w:val="20"/>
                <w:color w:val="auto"/>
              </w:rPr>
            </w:pPr>
            <w:r>
              <w:rPr>
                <w:rFonts w:ascii="Symbol" w:cs="Symbol" w:eastAsia="Symbol" w:hAnsi="Symbol"/>
                <w:sz w:val="12"/>
                <w:szCs w:val="12"/>
                <w:color w:val="auto"/>
              </w:rPr>
              <w:t>•</w:t>
            </w:r>
          </w:p>
        </w:tc>
        <w:tc>
          <w:tcPr>
            <w:tcW w:w="60" w:type="dxa"/>
            <w:vAlign w:val="bottom"/>
            <w:shd w:val="clear" w:color="auto" w:fill="EAEFF7"/>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shd w:val="clear" w:color="auto" w:fill="EAEFF7"/>
          </w:tcPr>
          <w:p>
            <w:pPr>
              <w:spacing w:after="0"/>
              <w:rPr>
                <w:sz w:val="12"/>
                <w:szCs w:val="12"/>
                <w:color w:val="auto"/>
              </w:rPr>
            </w:pPr>
          </w:p>
        </w:tc>
        <w:tc>
          <w:tcPr>
            <w:tcW w:w="280" w:type="dxa"/>
            <w:vAlign w:val="bottom"/>
            <w:shd w:val="clear" w:color="auto" w:fill="EAEFF7"/>
          </w:tcPr>
          <w:p>
            <w:pPr>
              <w:ind w:left="100"/>
              <w:spacing w:after="0" w:line="120" w:lineRule="exact"/>
              <w:rPr>
                <w:sz w:val="20"/>
                <w:szCs w:val="20"/>
                <w:color w:val="auto"/>
              </w:rPr>
            </w:pPr>
            <w:r>
              <w:rPr>
                <w:rFonts w:ascii="Symbol" w:cs="Symbol" w:eastAsia="Symbol" w:hAnsi="Symbol"/>
                <w:sz w:val="12"/>
                <w:szCs w:val="12"/>
                <w:color w:val="auto"/>
              </w:rPr>
              <w:t>•</w:t>
            </w:r>
          </w:p>
        </w:tc>
        <w:tc>
          <w:tcPr>
            <w:tcW w:w="60" w:type="dxa"/>
            <w:vAlign w:val="bottom"/>
            <w:shd w:val="clear" w:color="auto" w:fill="EAEFF7"/>
          </w:tcPr>
          <w:p>
            <w:pPr>
              <w:spacing w:after="0"/>
              <w:rPr>
                <w:sz w:val="12"/>
                <w:szCs w:val="12"/>
                <w:color w:val="auto"/>
              </w:rPr>
            </w:pPr>
          </w:p>
        </w:tc>
        <w:tc>
          <w:tcPr>
            <w:tcW w:w="20" w:type="dxa"/>
            <w:vAlign w:val="bottom"/>
            <w:vMerge w:val="restart"/>
          </w:tcPr>
          <w:p>
            <w:pPr>
              <w:spacing w:after="0"/>
              <w:rPr>
                <w:sz w:val="12"/>
                <w:szCs w:val="12"/>
                <w:color w:val="auto"/>
              </w:rPr>
            </w:pPr>
          </w:p>
        </w:tc>
        <w:tc>
          <w:tcPr>
            <w:tcW w:w="40" w:type="dxa"/>
            <w:vAlign w:val="bottom"/>
            <w:vMerge w:val="restart"/>
          </w:tcPr>
          <w:p>
            <w:pPr>
              <w:spacing w:after="0"/>
              <w:rPr>
                <w:sz w:val="12"/>
                <w:szCs w:val="12"/>
                <w:color w:val="auto"/>
              </w:rPr>
            </w:pPr>
          </w:p>
        </w:tc>
        <w:tc>
          <w:tcPr>
            <w:tcW w:w="20" w:type="dxa"/>
            <w:vAlign w:val="bottom"/>
            <w:vMerge w:val="restart"/>
          </w:tcPr>
          <w:p>
            <w:pPr>
              <w:spacing w:after="0"/>
              <w:rPr>
                <w:sz w:val="12"/>
                <w:szCs w:val="12"/>
                <w:color w:val="auto"/>
              </w:rPr>
            </w:pPr>
          </w:p>
        </w:tc>
        <w:tc>
          <w:tcPr>
            <w:tcW w:w="60" w:type="dxa"/>
            <w:vAlign w:val="bottom"/>
            <w:vMerge w:val="restart"/>
          </w:tcPr>
          <w:p>
            <w:pPr>
              <w:spacing w:after="0"/>
              <w:rPr>
                <w:sz w:val="12"/>
                <w:szCs w:val="12"/>
                <w:color w:val="auto"/>
              </w:rPr>
            </w:pPr>
          </w:p>
        </w:tc>
        <w:tc>
          <w:tcPr>
            <w:tcW w:w="340" w:type="dxa"/>
            <w:vAlign w:val="bottom"/>
            <w:gridSpan w:val="3"/>
            <w:vMerge w:val="restart"/>
          </w:tcPr>
          <w:p>
            <w:pPr>
              <w:ind w:left="160"/>
              <w:spacing w:after="0"/>
              <w:rPr>
                <w:sz w:val="20"/>
                <w:szCs w:val="20"/>
                <w:color w:val="auto"/>
              </w:rPr>
            </w:pPr>
            <w:r>
              <w:rPr>
                <w:rFonts w:ascii="Symbol" w:cs="Symbol" w:eastAsia="Symbol" w:hAnsi="Symbol"/>
                <w:sz w:val="16"/>
                <w:szCs w:val="16"/>
                <w:color w:val="auto"/>
              </w:rPr>
              <w:t>°</w:t>
            </w:r>
          </w:p>
        </w:tc>
        <w:tc>
          <w:tcPr>
            <w:tcW w:w="1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70"/>
        </w:trPr>
        <w:tc>
          <w:tcPr>
            <w:tcW w:w="60" w:type="dxa"/>
            <w:vAlign w:val="bottom"/>
          </w:tcPr>
          <w:p>
            <w:pPr>
              <w:spacing w:after="0"/>
              <w:rPr>
                <w:sz w:val="6"/>
                <w:szCs w:val="6"/>
                <w:color w:val="auto"/>
              </w:rPr>
            </w:pPr>
          </w:p>
        </w:tc>
        <w:tc>
          <w:tcPr>
            <w:tcW w:w="160" w:type="dxa"/>
            <w:vAlign w:val="bottom"/>
          </w:tcPr>
          <w:p>
            <w:pPr>
              <w:spacing w:after="0"/>
              <w:rPr>
                <w:sz w:val="6"/>
                <w:szCs w:val="6"/>
                <w:color w:val="auto"/>
              </w:rPr>
            </w:pPr>
          </w:p>
        </w:tc>
        <w:tc>
          <w:tcPr>
            <w:tcW w:w="580" w:type="dxa"/>
            <w:vAlign w:val="bottom"/>
            <w:gridSpan w:val="2"/>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280" w:type="dxa"/>
            <w:vAlign w:val="bottom"/>
            <w:gridSpan w:val="2"/>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28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28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vMerge w:val="continue"/>
          </w:tcPr>
          <w:p>
            <w:pPr>
              <w:spacing w:after="0"/>
              <w:rPr>
                <w:sz w:val="6"/>
                <w:szCs w:val="6"/>
                <w:color w:val="auto"/>
              </w:rPr>
            </w:pPr>
          </w:p>
        </w:tc>
        <w:tc>
          <w:tcPr>
            <w:tcW w:w="40" w:type="dxa"/>
            <w:vAlign w:val="bottom"/>
            <w:vMerge w:val="continue"/>
          </w:tcPr>
          <w:p>
            <w:pPr>
              <w:spacing w:after="0"/>
              <w:rPr>
                <w:sz w:val="6"/>
                <w:szCs w:val="6"/>
                <w:color w:val="auto"/>
              </w:rPr>
            </w:pPr>
          </w:p>
        </w:tc>
        <w:tc>
          <w:tcPr>
            <w:tcW w:w="20" w:type="dxa"/>
            <w:vAlign w:val="bottom"/>
            <w:vMerge w:val="continue"/>
          </w:tcPr>
          <w:p>
            <w:pPr>
              <w:spacing w:after="0"/>
              <w:rPr>
                <w:sz w:val="6"/>
                <w:szCs w:val="6"/>
                <w:color w:val="auto"/>
              </w:rPr>
            </w:pPr>
          </w:p>
        </w:tc>
        <w:tc>
          <w:tcPr>
            <w:tcW w:w="60" w:type="dxa"/>
            <w:vAlign w:val="bottom"/>
            <w:vMerge w:val="continue"/>
          </w:tcPr>
          <w:p>
            <w:pPr>
              <w:spacing w:after="0"/>
              <w:rPr>
                <w:sz w:val="6"/>
                <w:szCs w:val="6"/>
                <w:color w:val="auto"/>
              </w:rPr>
            </w:pPr>
          </w:p>
        </w:tc>
        <w:tc>
          <w:tcPr>
            <w:tcW w:w="340" w:type="dxa"/>
            <w:vAlign w:val="bottom"/>
            <w:gridSpan w:val="3"/>
            <w:vMerge w:val="continue"/>
          </w:tcPr>
          <w:p>
            <w:pPr>
              <w:spacing w:after="0"/>
              <w:rPr>
                <w:sz w:val="6"/>
                <w:szCs w:val="6"/>
                <w:color w:val="auto"/>
              </w:rPr>
            </w:pPr>
          </w:p>
        </w:tc>
        <w:tc>
          <w:tcPr>
            <w:tcW w:w="1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23"/>
        </w:trPr>
        <w:tc>
          <w:tcPr>
            <w:tcW w:w="60" w:type="dxa"/>
            <w:vAlign w:val="bottom"/>
            <w:tcBorders>
              <w:bottom w:val="single" w:sz="8" w:color="3F7E43"/>
            </w:tcBorders>
          </w:tcPr>
          <w:p>
            <w:pPr>
              <w:spacing w:after="0"/>
              <w:rPr>
                <w:sz w:val="19"/>
                <w:szCs w:val="19"/>
                <w:color w:val="auto"/>
              </w:rPr>
            </w:pPr>
          </w:p>
        </w:tc>
        <w:tc>
          <w:tcPr>
            <w:tcW w:w="740" w:type="dxa"/>
            <w:vAlign w:val="bottom"/>
            <w:tcBorders>
              <w:bottom w:val="single" w:sz="8" w:color="3F7E43"/>
            </w:tcBorders>
            <w:gridSpan w:val="3"/>
          </w:tcPr>
          <w:p>
            <w:pPr>
              <w:spacing w:after="0"/>
              <w:rPr>
                <w:sz w:val="19"/>
                <w:szCs w:val="19"/>
                <w:color w:val="auto"/>
              </w:rPr>
            </w:pPr>
          </w:p>
        </w:tc>
        <w:tc>
          <w:tcPr>
            <w:tcW w:w="20" w:type="dxa"/>
            <w:vAlign w:val="bottom"/>
            <w:tcBorders>
              <w:bottom w:val="single" w:sz="8" w:color="3F7E43"/>
            </w:tcBorders>
          </w:tcPr>
          <w:p>
            <w:pPr>
              <w:spacing w:after="0"/>
              <w:rPr>
                <w:sz w:val="19"/>
                <w:szCs w:val="19"/>
                <w:color w:val="auto"/>
              </w:rPr>
            </w:pPr>
          </w:p>
        </w:tc>
        <w:tc>
          <w:tcPr>
            <w:tcW w:w="40" w:type="dxa"/>
            <w:vAlign w:val="bottom"/>
            <w:tcBorders>
              <w:bottom w:val="single" w:sz="8" w:color="3F7E43"/>
            </w:tcBorders>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Borders>
              <w:bottom w:val="single" w:sz="8" w:color="EAEFF7"/>
            </w:tcBorders>
          </w:tcPr>
          <w:p>
            <w:pPr>
              <w:spacing w:after="0"/>
              <w:rPr>
                <w:sz w:val="19"/>
                <w:szCs w:val="19"/>
                <w:color w:val="auto"/>
              </w:rPr>
            </w:pPr>
          </w:p>
        </w:tc>
        <w:tc>
          <w:tcPr>
            <w:tcW w:w="320" w:type="dxa"/>
            <w:vAlign w:val="bottom"/>
            <w:tcBorders>
              <w:bottom w:val="single" w:sz="8" w:color="EAEFF7"/>
            </w:tcBorders>
            <w:gridSpan w:val="3"/>
          </w:tcPr>
          <w:p>
            <w:pPr>
              <w:spacing w:after="0"/>
              <w:rPr>
                <w:sz w:val="19"/>
                <w:szCs w:val="19"/>
                <w:color w:val="auto"/>
              </w:rPr>
            </w:pPr>
          </w:p>
        </w:tc>
        <w:tc>
          <w:tcPr>
            <w:tcW w:w="40" w:type="dxa"/>
            <w:vAlign w:val="bottom"/>
            <w:tcBorders>
              <w:bottom w:val="single" w:sz="8" w:color="EAEFF7"/>
            </w:tcBorders>
          </w:tcPr>
          <w:p>
            <w:pPr>
              <w:spacing w:after="0"/>
              <w:rPr>
                <w:sz w:val="19"/>
                <w:szCs w:val="19"/>
                <w:color w:val="auto"/>
              </w:rPr>
            </w:pPr>
          </w:p>
        </w:tc>
        <w:tc>
          <w:tcPr>
            <w:tcW w:w="20" w:type="dxa"/>
            <w:vAlign w:val="bottom"/>
            <w:tcBorders>
              <w:bottom w:val="single" w:sz="8" w:color="EAEFF7"/>
            </w:tcBorders>
          </w:tcPr>
          <w:p>
            <w:pPr>
              <w:spacing w:after="0"/>
              <w:rPr>
                <w:sz w:val="19"/>
                <w:szCs w:val="19"/>
                <w:color w:val="auto"/>
              </w:rPr>
            </w:pPr>
          </w:p>
        </w:tc>
        <w:tc>
          <w:tcPr>
            <w:tcW w:w="40" w:type="dxa"/>
            <w:vAlign w:val="bottom"/>
            <w:tcBorders>
              <w:bottom w:val="single" w:sz="8" w:color="EAEFF7"/>
            </w:tcBorders>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Borders>
              <w:bottom w:val="single" w:sz="8" w:color="EAEFF7"/>
            </w:tcBorders>
          </w:tcPr>
          <w:p>
            <w:pPr>
              <w:spacing w:after="0"/>
              <w:rPr>
                <w:sz w:val="19"/>
                <w:szCs w:val="19"/>
                <w:color w:val="auto"/>
              </w:rPr>
            </w:pPr>
          </w:p>
        </w:tc>
        <w:tc>
          <w:tcPr>
            <w:tcW w:w="340" w:type="dxa"/>
            <w:vAlign w:val="bottom"/>
            <w:tcBorders>
              <w:bottom w:val="single" w:sz="8" w:color="EAEFF7"/>
            </w:tcBorders>
            <w:gridSpan w:val="2"/>
          </w:tcPr>
          <w:p>
            <w:pPr>
              <w:spacing w:after="0"/>
              <w:rPr>
                <w:sz w:val="19"/>
                <w:szCs w:val="19"/>
                <w:color w:val="auto"/>
              </w:rPr>
            </w:pPr>
          </w:p>
        </w:tc>
        <w:tc>
          <w:tcPr>
            <w:tcW w:w="60" w:type="dxa"/>
            <w:vAlign w:val="bottom"/>
            <w:tcBorders>
              <w:bottom w:val="single" w:sz="8" w:color="EAEFF7"/>
            </w:tcBorders>
          </w:tcPr>
          <w:p>
            <w:pPr>
              <w:spacing w:after="0"/>
              <w:rPr>
                <w:sz w:val="19"/>
                <w:szCs w:val="19"/>
                <w:color w:val="auto"/>
              </w:rPr>
            </w:pPr>
          </w:p>
        </w:tc>
        <w:tc>
          <w:tcPr>
            <w:tcW w:w="60" w:type="dxa"/>
            <w:vAlign w:val="bottom"/>
            <w:tcBorders>
              <w:bottom w:val="single" w:sz="8" w:color="EAEFF7"/>
            </w:tcBorders>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Borders>
              <w:bottom w:val="single" w:sz="8" w:color="EAEFF7"/>
            </w:tcBorders>
          </w:tcPr>
          <w:p>
            <w:pPr>
              <w:spacing w:after="0"/>
              <w:rPr>
                <w:sz w:val="19"/>
                <w:szCs w:val="19"/>
                <w:color w:val="auto"/>
              </w:rPr>
            </w:pPr>
          </w:p>
        </w:tc>
        <w:tc>
          <w:tcPr>
            <w:tcW w:w="340" w:type="dxa"/>
            <w:vAlign w:val="bottom"/>
            <w:tcBorders>
              <w:bottom w:val="single" w:sz="8" w:color="EAEFF7"/>
            </w:tcBorders>
            <w:gridSpan w:val="2"/>
          </w:tcPr>
          <w:p>
            <w:pPr>
              <w:spacing w:after="0"/>
              <w:rPr>
                <w:sz w:val="19"/>
                <w:szCs w:val="19"/>
                <w:color w:val="auto"/>
              </w:rPr>
            </w:pPr>
          </w:p>
        </w:tc>
        <w:tc>
          <w:tcPr>
            <w:tcW w:w="60" w:type="dxa"/>
            <w:vAlign w:val="bottom"/>
            <w:tcBorders>
              <w:bottom w:val="single" w:sz="8" w:color="EAEFF7"/>
            </w:tcBorders>
          </w:tcPr>
          <w:p>
            <w:pPr>
              <w:spacing w:after="0"/>
              <w:rPr>
                <w:sz w:val="19"/>
                <w:szCs w:val="19"/>
                <w:color w:val="auto"/>
              </w:rPr>
            </w:pPr>
          </w:p>
        </w:tc>
        <w:tc>
          <w:tcPr>
            <w:tcW w:w="20" w:type="dxa"/>
            <w:vAlign w:val="bottom"/>
            <w:tcBorders>
              <w:bottom w:val="single" w:sz="8" w:color="EAEFF7"/>
            </w:tcBorders>
          </w:tcPr>
          <w:p>
            <w:pPr>
              <w:spacing w:after="0"/>
              <w:rPr>
                <w:sz w:val="19"/>
                <w:szCs w:val="19"/>
                <w:color w:val="auto"/>
              </w:rPr>
            </w:pPr>
          </w:p>
        </w:tc>
        <w:tc>
          <w:tcPr>
            <w:tcW w:w="40" w:type="dxa"/>
            <w:vAlign w:val="bottom"/>
            <w:tcBorders>
              <w:bottom w:val="single" w:sz="8" w:color="EAEFF7"/>
            </w:tcBorders>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Borders>
              <w:bottom w:val="single" w:sz="8" w:color="EAEFF7"/>
            </w:tcBorders>
          </w:tcPr>
          <w:p>
            <w:pPr>
              <w:spacing w:after="0"/>
              <w:rPr>
                <w:sz w:val="19"/>
                <w:szCs w:val="19"/>
                <w:color w:val="auto"/>
              </w:rPr>
            </w:pPr>
          </w:p>
        </w:tc>
        <w:tc>
          <w:tcPr>
            <w:tcW w:w="60" w:type="dxa"/>
            <w:vAlign w:val="bottom"/>
            <w:tcBorders>
              <w:bottom w:val="single" w:sz="8" w:color="EAEFF7"/>
            </w:tcBorders>
          </w:tcPr>
          <w:p>
            <w:pPr>
              <w:spacing w:after="0"/>
              <w:rPr>
                <w:sz w:val="19"/>
                <w:szCs w:val="19"/>
                <w:color w:val="auto"/>
              </w:rPr>
            </w:pPr>
          </w:p>
        </w:tc>
        <w:tc>
          <w:tcPr>
            <w:tcW w:w="280" w:type="dxa"/>
            <w:vAlign w:val="bottom"/>
            <w:tcBorders>
              <w:bottom w:val="single" w:sz="8" w:color="EAEFF7"/>
            </w:tcBorders>
            <w:gridSpan w:val="2"/>
          </w:tcPr>
          <w:p>
            <w:pPr>
              <w:spacing w:after="0"/>
              <w:rPr>
                <w:sz w:val="19"/>
                <w:szCs w:val="19"/>
                <w:color w:val="auto"/>
              </w:rPr>
            </w:pPr>
          </w:p>
        </w:tc>
        <w:tc>
          <w:tcPr>
            <w:tcW w:w="120" w:type="dxa"/>
            <w:vAlign w:val="bottom"/>
            <w:tcBorders>
              <w:bottom w:val="single" w:sz="8" w:color="EAEFF7"/>
            </w:tcBorders>
          </w:tcPr>
          <w:p>
            <w:pPr>
              <w:spacing w:after="0"/>
              <w:rPr>
                <w:sz w:val="19"/>
                <w:szCs w:val="19"/>
                <w:color w:val="auto"/>
              </w:rPr>
            </w:pPr>
          </w:p>
        </w:tc>
        <w:tc>
          <w:tcPr>
            <w:tcW w:w="0" w:type="dxa"/>
            <w:vAlign w:val="bottom"/>
          </w:tcPr>
          <w:p>
            <w:pPr>
              <w:spacing w:after="0"/>
              <w:rPr>
                <w:sz w:val="1"/>
                <w:szCs w:val="1"/>
                <w:color w:val="auto"/>
              </w:rPr>
            </w:pPr>
          </w:p>
        </w:tc>
      </w:tr>
      <w:tr>
        <w:trPr>
          <w:trHeight w:val="51"/>
        </w:trPr>
        <w:tc>
          <w:tcPr>
            <w:tcW w:w="60" w:type="dxa"/>
            <w:vAlign w:val="bottom"/>
          </w:tcPr>
          <w:p>
            <w:pPr>
              <w:spacing w:after="0"/>
              <w:rPr>
                <w:sz w:val="4"/>
                <w:szCs w:val="4"/>
                <w:color w:val="auto"/>
              </w:rPr>
            </w:pPr>
          </w:p>
        </w:tc>
        <w:tc>
          <w:tcPr>
            <w:tcW w:w="160" w:type="dxa"/>
            <w:vAlign w:val="bottom"/>
          </w:tcPr>
          <w:p>
            <w:pPr>
              <w:spacing w:after="0"/>
              <w:rPr>
                <w:sz w:val="4"/>
                <w:szCs w:val="4"/>
                <w:color w:val="auto"/>
              </w:rPr>
            </w:pPr>
          </w:p>
        </w:tc>
        <w:tc>
          <w:tcPr>
            <w:tcW w:w="420" w:type="dxa"/>
            <w:vAlign w:val="bottom"/>
          </w:tcPr>
          <w:p>
            <w:pPr>
              <w:spacing w:after="0"/>
              <w:rPr>
                <w:sz w:val="4"/>
                <w:szCs w:val="4"/>
                <w:color w:val="auto"/>
              </w:rPr>
            </w:pPr>
          </w:p>
        </w:tc>
        <w:tc>
          <w:tcPr>
            <w:tcW w:w="160" w:type="dxa"/>
            <w:vAlign w:val="bottom"/>
          </w:tcPr>
          <w:p>
            <w:pPr>
              <w:spacing w:after="0"/>
              <w:rPr>
                <w:sz w:val="4"/>
                <w:szCs w:val="4"/>
                <w:color w:val="auto"/>
              </w:rPr>
            </w:pPr>
          </w:p>
        </w:tc>
        <w:tc>
          <w:tcPr>
            <w:tcW w:w="20" w:type="dxa"/>
            <w:vAlign w:val="bottom"/>
            <w:vMerge w:val="restart"/>
          </w:tcPr>
          <w:p>
            <w:pPr>
              <w:spacing w:after="0"/>
              <w:rPr>
                <w:sz w:val="4"/>
                <w:szCs w:val="4"/>
                <w:color w:val="auto"/>
              </w:rPr>
            </w:pPr>
          </w:p>
        </w:tc>
        <w:tc>
          <w:tcPr>
            <w:tcW w:w="40" w:type="dxa"/>
            <w:vAlign w:val="bottom"/>
            <w:vMerge w:val="restart"/>
          </w:tcPr>
          <w:p>
            <w:pPr>
              <w:spacing w:after="0"/>
              <w:rPr>
                <w:sz w:val="4"/>
                <w:szCs w:val="4"/>
                <w:color w:val="auto"/>
              </w:rPr>
            </w:pPr>
          </w:p>
        </w:tc>
        <w:tc>
          <w:tcPr>
            <w:tcW w:w="20" w:type="dxa"/>
            <w:vAlign w:val="bottom"/>
            <w:vMerge w:val="restart"/>
          </w:tcPr>
          <w:p>
            <w:pPr>
              <w:spacing w:after="0"/>
              <w:rPr>
                <w:sz w:val="4"/>
                <w:szCs w:val="4"/>
                <w:color w:val="auto"/>
              </w:rPr>
            </w:pPr>
          </w:p>
        </w:tc>
        <w:tc>
          <w:tcPr>
            <w:tcW w:w="60" w:type="dxa"/>
            <w:vAlign w:val="bottom"/>
            <w:vMerge w:val="restart"/>
          </w:tcPr>
          <w:p>
            <w:pPr>
              <w:spacing w:after="0"/>
              <w:rPr>
                <w:sz w:val="4"/>
                <w:szCs w:val="4"/>
                <w:color w:val="auto"/>
              </w:rPr>
            </w:pPr>
          </w:p>
        </w:tc>
        <w:tc>
          <w:tcPr>
            <w:tcW w:w="40" w:type="dxa"/>
            <w:vAlign w:val="bottom"/>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vMerge w:val="restart"/>
          </w:tcPr>
          <w:p>
            <w:pPr>
              <w:spacing w:after="0"/>
              <w:rPr>
                <w:sz w:val="4"/>
                <w:szCs w:val="4"/>
                <w:color w:val="auto"/>
              </w:rPr>
            </w:pPr>
          </w:p>
        </w:tc>
        <w:tc>
          <w:tcPr>
            <w:tcW w:w="40" w:type="dxa"/>
            <w:vAlign w:val="bottom"/>
            <w:vMerge w:val="restart"/>
          </w:tcPr>
          <w:p>
            <w:pPr>
              <w:spacing w:after="0"/>
              <w:rPr>
                <w:sz w:val="4"/>
                <w:szCs w:val="4"/>
                <w:color w:val="auto"/>
              </w:rPr>
            </w:pPr>
          </w:p>
        </w:tc>
        <w:tc>
          <w:tcPr>
            <w:tcW w:w="20" w:type="dxa"/>
            <w:vAlign w:val="bottom"/>
            <w:vMerge w:val="restart"/>
          </w:tcPr>
          <w:p>
            <w:pPr>
              <w:spacing w:after="0"/>
              <w:rPr>
                <w:sz w:val="4"/>
                <w:szCs w:val="4"/>
                <w:color w:val="auto"/>
              </w:rPr>
            </w:pPr>
          </w:p>
        </w:tc>
        <w:tc>
          <w:tcPr>
            <w:tcW w:w="60" w:type="dxa"/>
            <w:vAlign w:val="bottom"/>
            <w:vMerge w:val="restart"/>
          </w:tcPr>
          <w:p>
            <w:pPr>
              <w:spacing w:after="0"/>
              <w:rPr>
                <w:sz w:val="4"/>
                <w:szCs w:val="4"/>
                <w:color w:val="auto"/>
              </w:rPr>
            </w:pPr>
          </w:p>
        </w:tc>
        <w:tc>
          <w:tcPr>
            <w:tcW w:w="60" w:type="dxa"/>
            <w:vAlign w:val="bottom"/>
          </w:tcPr>
          <w:p>
            <w:pPr>
              <w:spacing w:after="0"/>
              <w:rPr>
                <w:sz w:val="4"/>
                <w:szCs w:val="4"/>
                <w:color w:val="auto"/>
              </w:rPr>
            </w:pPr>
          </w:p>
        </w:tc>
        <w:tc>
          <w:tcPr>
            <w:tcW w:w="2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vMerge w:val="restart"/>
          </w:tcPr>
          <w:p>
            <w:pPr>
              <w:spacing w:after="0"/>
              <w:rPr>
                <w:sz w:val="4"/>
                <w:szCs w:val="4"/>
                <w:color w:val="auto"/>
              </w:rPr>
            </w:pPr>
          </w:p>
        </w:tc>
        <w:tc>
          <w:tcPr>
            <w:tcW w:w="20" w:type="dxa"/>
            <w:vAlign w:val="bottom"/>
            <w:vMerge w:val="restart"/>
          </w:tcPr>
          <w:p>
            <w:pPr>
              <w:spacing w:after="0"/>
              <w:rPr>
                <w:sz w:val="4"/>
                <w:szCs w:val="4"/>
                <w:color w:val="auto"/>
              </w:rPr>
            </w:pPr>
          </w:p>
        </w:tc>
        <w:tc>
          <w:tcPr>
            <w:tcW w:w="60" w:type="dxa"/>
            <w:vAlign w:val="bottom"/>
            <w:vMerge w:val="restart"/>
          </w:tcPr>
          <w:p>
            <w:pPr>
              <w:spacing w:after="0"/>
              <w:rPr>
                <w:sz w:val="4"/>
                <w:szCs w:val="4"/>
                <w:color w:val="auto"/>
              </w:rPr>
            </w:pPr>
          </w:p>
        </w:tc>
        <w:tc>
          <w:tcPr>
            <w:tcW w:w="60" w:type="dxa"/>
            <w:vAlign w:val="bottom"/>
          </w:tcPr>
          <w:p>
            <w:pPr>
              <w:spacing w:after="0"/>
              <w:rPr>
                <w:sz w:val="4"/>
                <w:szCs w:val="4"/>
                <w:color w:val="auto"/>
              </w:rPr>
            </w:pPr>
          </w:p>
        </w:tc>
        <w:tc>
          <w:tcPr>
            <w:tcW w:w="28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vMerge w:val="restart"/>
          </w:tcPr>
          <w:p>
            <w:pPr>
              <w:spacing w:after="0"/>
              <w:rPr>
                <w:sz w:val="4"/>
                <w:szCs w:val="4"/>
                <w:color w:val="auto"/>
              </w:rPr>
            </w:pPr>
          </w:p>
        </w:tc>
        <w:tc>
          <w:tcPr>
            <w:tcW w:w="40" w:type="dxa"/>
            <w:vAlign w:val="bottom"/>
            <w:vMerge w:val="restart"/>
          </w:tcPr>
          <w:p>
            <w:pPr>
              <w:spacing w:after="0"/>
              <w:rPr>
                <w:sz w:val="4"/>
                <w:szCs w:val="4"/>
                <w:color w:val="auto"/>
              </w:rPr>
            </w:pPr>
          </w:p>
        </w:tc>
        <w:tc>
          <w:tcPr>
            <w:tcW w:w="20" w:type="dxa"/>
            <w:vAlign w:val="bottom"/>
            <w:vMerge w:val="restart"/>
          </w:tcPr>
          <w:p>
            <w:pPr>
              <w:spacing w:after="0"/>
              <w:rPr>
                <w:sz w:val="4"/>
                <w:szCs w:val="4"/>
                <w:color w:val="auto"/>
              </w:rPr>
            </w:pPr>
          </w:p>
        </w:tc>
        <w:tc>
          <w:tcPr>
            <w:tcW w:w="60" w:type="dxa"/>
            <w:vAlign w:val="bottom"/>
            <w:vMerge w:val="restart"/>
          </w:tcPr>
          <w:p>
            <w:pPr>
              <w:spacing w:after="0"/>
              <w:rPr>
                <w:sz w:val="4"/>
                <w:szCs w:val="4"/>
                <w:color w:val="auto"/>
              </w:rPr>
            </w:pPr>
          </w:p>
        </w:tc>
        <w:tc>
          <w:tcPr>
            <w:tcW w:w="60" w:type="dxa"/>
            <w:vAlign w:val="bottom"/>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38"/>
        </w:trPr>
        <w:tc>
          <w:tcPr>
            <w:tcW w:w="60" w:type="dxa"/>
            <w:vAlign w:val="bottom"/>
          </w:tcPr>
          <w:p>
            <w:pPr>
              <w:spacing w:after="0"/>
              <w:rPr>
                <w:sz w:val="12"/>
                <w:szCs w:val="12"/>
                <w:color w:val="auto"/>
              </w:rPr>
            </w:pPr>
          </w:p>
        </w:tc>
        <w:tc>
          <w:tcPr>
            <w:tcW w:w="740" w:type="dxa"/>
            <w:vAlign w:val="bottom"/>
            <w:gridSpan w:val="3"/>
            <w:shd w:val="clear" w:color="auto" w:fill="3F7E43"/>
          </w:tcPr>
          <w:p>
            <w:pPr>
              <w:jc w:val="center"/>
              <w:spacing w:after="0"/>
              <w:rPr>
                <w:sz w:val="20"/>
                <w:szCs w:val="20"/>
                <w:color w:val="auto"/>
              </w:rPr>
            </w:pPr>
            <w:r>
              <w:rPr>
                <w:rFonts w:ascii="Arial" w:cs="Arial" w:eastAsia="Arial" w:hAnsi="Arial"/>
                <w:sz w:val="12"/>
                <w:szCs w:val="12"/>
                <w:color w:val="auto"/>
                <w:w w:val="98"/>
              </w:rPr>
              <w:t>SDG 13</w:t>
            </w:r>
          </w:p>
        </w:tc>
        <w:tc>
          <w:tcPr>
            <w:tcW w:w="20" w:type="dxa"/>
            <w:vAlign w:val="bottom"/>
            <w:vMerge w:val="continue"/>
          </w:tcPr>
          <w:p>
            <w:pPr>
              <w:spacing w:after="0"/>
              <w:rPr>
                <w:sz w:val="12"/>
                <w:szCs w:val="12"/>
                <w:color w:val="auto"/>
              </w:rPr>
            </w:pPr>
          </w:p>
        </w:tc>
        <w:tc>
          <w:tcPr>
            <w:tcW w:w="40" w:type="dxa"/>
            <w:vAlign w:val="bottom"/>
            <w:vMerge w:val="continue"/>
          </w:tcPr>
          <w:p>
            <w:pPr>
              <w:spacing w:after="0"/>
              <w:rPr>
                <w:sz w:val="12"/>
                <w:szCs w:val="12"/>
                <w:color w:val="auto"/>
              </w:rPr>
            </w:pPr>
          </w:p>
        </w:tc>
        <w:tc>
          <w:tcPr>
            <w:tcW w:w="20" w:type="dxa"/>
            <w:vAlign w:val="bottom"/>
            <w:vMerge w:val="continue"/>
          </w:tcPr>
          <w:p>
            <w:pPr>
              <w:spacing w:after="0"/>
              <w:rPr>
                <w:sz w:val="12"/>
                <w:szCs w:val="12"/>
                <w:color w:val="auto"/>
              </w:rPr>
            </w:pPr>
          </w:p>
        </w:tc>
        <w:tc>
          <w:tcPr>
            <w:tcW w:w="60" w:type="dxa"/>
            <w:vAlign w:val="bottom"/>
            <w:vMerge w:val="continue"/>
          </w:tcPr>
          <w:p>
            <w:pPr>
              <w:spacing w:after="0"/>
              <w:rPr>
                <w:sz w:val="12"/>
                <w:szCs w:val="12"/>
                <w:color w:val="auto"/>
              </w:rPr>
            </w:pPr>
          </w:p>
        </w:tc>
        <w:tc>
          <w:tcPr>
            <w:tcW w:w="320" w:type="dxa"/>
            <w:vAlign w:val="bottom"/>
            <w:gridSpan w:val="3"/>
            <w:shd w:val="clear" w:color="auto" w:fill="EAEFF7"/>
          </w:tcPr>
          <w:p>
            <w:pPr>
              <w:jc w:val="right"/>
              <w:spacing w:after="0"/>
              <w:rPr>
                <w:sz w:val="20"/>
                <w:szCs w:val="20"/>
                <w:color w:val="auto"/>
              </w:rPr>
            </w:pPr>
            <w:r>
              <w:rPr>
                <w:rFonts w:ascii="Arial" w:cs="Arial" w:eastAsia="Arial" w:hAnsi="Arial"/>
                <w:sz w:val="12"/>
                <w:szCs w:val="12"/>
                <w:color w:val="auto"/>
              </w:rPr>
              <w:t>···</w:t>
            </w:r>
          </w:p>
        </w:tc>
        <w:tc>
          <w:tcPr>
            <w:tcW w:w="40" w:type="dxa"/>
            <w:vAlign w:val="bottom"/>
            <w:shd w:val="clear" w:color="auto" w:fill="EAEFF7"/>
          </w:tcPr>
          <w:p>
            <w:pPr>
              <w:spacing w:after="0"/>
              <w:rPr>
                <w:sz w:val="12"/>
                <w:szCs w:val="12"/>
                <w:color w:val="auto"/>
              </w:rPr>
            </w:pPr>
          </w:p>
        </w:tc>
        <w:tc>
          <w:tcPr>
            <w:tcW w:w="20" w:type="dxa"/>
            <w:vAlign w:val="bottom"/>
            <w:vMerge w:val="continue"/>
          </w:tcPr>
          <w:p>
            <w:pPr>
              <w:spacing w:after="0"/>
              <w:rPr>
                <w:sz w:val="12"/>
                <w:szCs w:val="12"/>
                <w:color w:val="auto"/>
              </w:rPr>
            </w:pPr>
          </w:p>
        </w:tc>
        <w:tc>
          <w:tcPr>
            <w:tcW w:w="40" w:type="dxa"/>
            <w:vAlign w:val="bottom"/>
            <w:vMerge w:val="continue"/>
          </w:tcPr>
          <w:p>
            <w:pPr>
              <w:spacing w:after="0"/>
              <w:rPr>
                <w:sz w:val="12"/>
                <w:szCs w:val="12"/>
                <w:color w:val="auto"/>
              </w:rPr>
            </w:pPr>
          </w:p>
        </w:tc>
        <w:tc>
          <w:tcPr>
            <w:tcW w:w="20" w:type="dxa"/>
            <w:vAlign w:val="bottom"/>
            <w:vMerge w:val="continue"/>
          </w:tcPr>
          <w:p>
            <w:pPr>
              <w:spacing w:after="0"/>
              <w:rPr>
                <w:sz w:val="12"/>
                <w:szCs w:val="12"/>
                <w:color w:val="auto"/>
              </w:rPr>
            </w:pPr>
          </w:p>
        </w:tc>
        <w:tc>
          <w:tcPr>
            <w:tcW w:w="60" w:type="dxa"/>
            <w:vAlign w:val="bottom"/>
            <w:vMerge w:val="continue"/>
          </w:tcPr>
          <w:p>
            <w:pPr>
              <w:spacing w:after="0"/>
              <w:rPr>
                <w:sz w:val="12"/>
                <w:szCs w:val="12"/>
                <w:color w:val="auto"/>
              </w:rPr>
            </w:pPr>
          </w:p>
        </w:tc>
        <w:tc>
          <w:tcPr>
            <w:tcW w:w="340" w:type="dxa"/>
            <w:vAlign w:val="bottom"/>
            <w:gridSpan w:val="2"/>
            <w:shd w:val="clear" w:color="auto" w:fill="EAEFF7"/>
          </w:tcPr>
          <w:p>
            <w:pPr>
              <w:jc w:val="right"/>
              <w:spacing w:after="0"/>
              <w:rPr>
                <w:sz w:val="20"/>
                <w:szCs w:val="20"/>
                <w:color w:val="auto"/>
              </w:rPr>
            </w:pPr>
            <w:r>
              <w:rPr>
                <w:rFonts w:ascii="Arial" w:cs="Arial" w:eastAsia="Arial" w:hAnsi="Arial"/>
                <w:sz w:val="12"/>
                <w:szCs w:val="12"/>
                <w:color w:val="auto"/>
              </w:rPr>
              <w:t>···</w:t>
            </w:r>
          </w:p>
        </w:tc>
        <w:tc>
          <w:tcPr>
            <w:tcW w:w="60" w:type="dxa"/>
            <w:vAlign w:val="bottom"/>
            <w:shd w:val="clear" w:color="auto" w:fill="EAEFF7"/>
          </w:tcPr>
          <w:p>
            <w:pPr>
              <w:spacing w:after="0"/>
              <w:rPr>
                <w:sz w:val="12"/>
                <w:szCs w:val="12"/>
                <w:color w:val="auto"/>
              </w:rPr>
            </w:pPr>
          </w:p>
        </w:tc>
        <w:tc>
          <w:tcPr>
            <w:tcW w:w="60" w:type="dxa"/>
            <w:vAlign w:val="bottom"/>
            <w:vMerge w:val="continue"/>
          </w:tcPr>
          <w:p>
            <w:pPr>
              <w:spacing w:after="0"/>
              <w:rPr>
                <w:sz w:val="12"/>
                <w:szCs w:val="12"/>
                <w:color w:val="auto"/>
              </w:rPr>
            </w:pPr>
          </w:p>
        </w:tc>
        <w:tc>
          <w:tcPr>
            <w:tcW w:w="20" w:type="dxa"/>
            <w:vAlign w:val="bottom"/>
            <w:vMerge w:val="continue"/>
          </w:tcPr>
          <w:p>
            <w:pPr>
              <w:spacing w:after="0"/>
              <w:rPr>
                <w:sz w:val="12"/>
                <w:szCs w:val="12"/>
                <w:color w:val="auto"/>
              </w:rPr>
            </w:pPr>
          </w:p>
        </w:tc>
        <w:tc>
          <w:tcPr>
            <w:tcW w:w="60" w:type="dxa"/>
            <w:vAlign w:val="bottom"/>
            <w:vMerge w:val="continue"/>
          </w:tcPr>
          <w:p>
            <w:pPr>
              <w:spacing w:after="0"/>
              <w:rPr>
                <w:sz w:val="12"/>
                <w:szCs w:val="12"/>
                <w:color w:val="auto"/>
              </w:rPr>
            </w:pPr>
          </w:p>
        </w:tc>
        <w:tc>
          <w:tcPr>
            <w:tcW w:w="340" w:type="dxa"/>
            <w:vAlign w:val="bottom"/>
            <w:gridSpan w:val="2"/>
            <w:shd w:val="clear" w:color="auto" w:fill="EAEFF7"/>
          </w:tcPr>
          <w:p>
            <w:pPr>
              <w:jc w:val="right"/>
              <w:spacing w:after="0"/>
              <w:rPr>
                <w:sz w:val="20"/>
                <w:szCs w:val="20"/>
                <w:color w:val="auto"/>
              </w:rPr>
            </w:pPr>
            <w:r>
              <w:rPr>
                <w:rFonts w:ascii="Arial" w:cs="Arial" w:eastAsia="Arial" w:hAnsi="Arial"/>
                <w:sz w:val="12"/>
                <w:szCs w:val="12"/>
                <w:color w:val="auto"/>
              </w:rPr>
              <w:t>···</w:t>
            </w:r>
          </w:p>
        </w:tc>
        <w:tc>
          <w:tcPr>
            <w:tcW w:w="60" w:type="dxa"/>
            <w:vAlign w:val="bottom"/>
            <w:shd w:val="clear" w:color="auto" w:fill="EAEFF7"/>
          </w:tcPr>
          <w:p>
            <w:pPr>
              <w:spacing w:after="0"/>
              <w:rPr>
                <w:sz w:val="12"/>
                <w:szCs w:val="12"/>
                <w:color w:val="auto"/>
              </w:rPr>
            </w:pPr>
          </w:p>
        </w:tc>
        <w:tc>
          <w:tcPr>
            <w:tcW w:w="20" w:type="dxa"/>
            <w:vAlign w:val="bottom"/>
            <w:vMerge w:val="continue"/>
          </w:tcPr>
          <w:p>
            <w:pPr>
              <w:spacing w:after="0"/>
              <w:rPr>
                <w:sz w:val="12"/>
                <w:szCs w:val="12"/>
                <w:color w:val="auto"/>
              </w:rPr>
            </w:pPr>
          </w:p>
        </w:tc>
        <w:tc>
          <w:tcPr>
            <w:tcW w:w="40" w:type="dxa"/>
            <w:vAlign w:val="bottom"/>
            <w:vMerge w:val="continue"/>
          </w:tcPr>
          <w:p>
            <w:pPr>
              <w:spacing w:after="0"/>
              <w:rPr>
                <w:sz w:val="12"/>
                <w:szCs w:val="12"/>
                <w:color w:val="auto"/>
              </w:rPr>
            </w:pPr>
          </w:p>
        </w:tc>
        <w:tc>
          <w:tcPr>
            <w:tcW w:w="20" w:type="dxa"/>
            <w:vAlign w:val="bottom"/>
            <w:vMerge w:val="continue"/>
          </w:tcPr>
          <w:p>
            <w:pPr>
              <w:spacing w:after="0"/>
              <w:rPr>
                <w:sz w:val="12"/>
                <w:szCs w:val="12"/>
                <w:color w:val="auto"/>
              </w:rPr>
            </w:pPr>
          </w:p>
        </w:tc>
        <w:tc>
          <w:tcPr>
            <w:tcW w:w="60" w:type="dxa"/>
            <w:vAlign w:val="bottom"/>
            <w:vMerge w:val="continue"/>
          </w:tcPr>
          <w:p>
            <w:pPr>
              <w:spacing w:after="0"/>
              <w:rPr>
                <w:sz w:val="12"/>
                <w:szCs w:val="12"/>
                <w:color w:val="auto"/>
              </w:rPr>
            </w:pPr>
          </w:p>
        </w:tc>
        <w:tc>
          <w:tcPr>
            <w:tcW w:w="340" w:type="dxa"/>
            <w:vAlign w:val="bottom"/>
            <w:gridSpan w:val="3"/>
            <w:shd w:val="clear" w:color="auto" w:fill="EAEFF7"/>
          </w:tcPr>
          <w:p>
            <w:pPr>
              <w:jc w:val="right"/>
              <w:ind w:right="19"/>
              <w:spacing w:after="0"/>
              <w:rPr>
                <w:sz w:val="20"/>
                <w:szCs w:val="20"/>
                <w:color w:val="auto"/>
              </w:rPr>
            </w:pPr>
            <w:r>
              <w:rPr>
                <w:rFonts w:ascii="Arial" w:cs="Arial" w:eastAsia="Arial" w:hAnsi="Arial"/>
                <w:sz w:val="12"/>
                <w:szCs w:val="12"/>
                <w:color w:val="auto"/>
              </w:rPr>
              <w:t>···</w:t>
            </w:r>
          </w:p>
        </w:tc>
        <w:tc>
          <w:tcPr>
            <w:tcW w:w="120" w:type="dxa"/>
            <w:vAlign w:val="bottom"/>
            <w:tcBorders>
              <w:left w:val="single" w:sz="8" w:color="EAEFF7"/>
            </w:tcBorders>
          </w:tcPr>
          <w:p>
            <w:pPr>
              <w:spacing w:after="0"/>
              <w:rPr>
                <w:sz w:val="12"/>
                <w:szCs w:val="12"/>
                <w:color w:val="auto"/>
              </w:rPr>
            </w:pPr>
          </w:p>
        </w:tc>
        <w:tc>
          <w:tcPr>
            <w:tcW w:w="0" w:type="dxa"/>
            <w:vAlign w:val="bottom"/>
          </w:tcPr>
          <w:p>
            <w:pPr>
              <w:spacing w:after="0"/>
              <w:rPr>
                <w:sz w:val="1"/>
                <w:szCs w:val="1"/>
                <w:color w:val="auto"/>
              </w:rPr>
            </w:pPr>
          </w:p>
        </w:tc>
      </w:tr>
      <w:tr>
        <w:trPr>
          <w:trHeight w:val="83"/>
        </w:trPr>
        <w:tc>
          <w:tcPr>
            <w:tcW w:w="60" w:type="dxa"/>
            <w:vAlign w:val="bottom"/>
            <w:tcBorders>
              <w:bottom w:val="single" w:sz="8" w:color="5BBA46"/>
            </w:tcBorders>
          </w:tcPr>
          <w:p>
            <w:pPr>
              <w:spacing w:after="0"/>
              <w:rPr>
                <w:sz w:val="7"/>
                <w:szCs w:val="7"/>
                <w:color w:val="auto"/>
              </w:rPr>
            </w:pPr>
          </w:p>
        </w:tc>
        <w:tc>
          <w:tcPr>
            <w:tcW w:w="740" w:type="dxa"/>
            <w:vAlign w:val="bottom"/>
            <w:tcBorders>
              <w:bottom w:val="single" w:sz="8" w:color="5BBA46"/>
            </w:tcBorders>
            <w:gridSpan w:val="3"/>
          </w:tcPr>
          <w:p>
            <w:pPr>
              <w:spacing w:after="0"/>
              <w:rPr>
                <w:sz w:val="7"/>
                <w:szCs w:val="7"/>
                <w:color w:val="auto"/>
              </w:rPr>
            </w:pPr>
          </w:p>
        </w:tc>
        <w:tc>
          <w:tcPr>
            <w:tcW w:w="20" w:type="dxa"/>
            <w:vAlign w:val="bottom"/>
            <w:tcBorders>
              <w:bottom w:val="single" w:sz="8" w:color="5BBA46"/>
            </w:tcBorders>
          </w:tcPr>
          <w:p>
            <w:pPr>
              <w:spacing w:after="0"/>
              <w:rPr>
                <w:sz w:val="7"/>
                <w:szCs w:val="7"/>
                <w:color w:val="auto"/>
              </w:rPr>
            </w:pPr>
          </w:p>
        </w:tc>
        <w:tc>
          <w:tcPr>
            <w:tcW w:w="40" w:type="dxa"/>
            <w:vAlign w:val="bottom"/>
            <w:tcBorders>
              <w:bottom w:val="single" w:sz="8" w:color="5BBA46"/>
            </w:tcBorders>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Borders>
              <w:bottom w:val="single" w:sz="8" w:color="EAEFF7"/>
            </w:tcBorders>
          </w:tcPr>
          <w:p>
            <w:pPr>
              <w:spacing w:after="0"/>
              <w:rPr>
                <w:sz w:val="7"/>
                <w:szCs w:val="7"/>
                <w:color w:val="auto"/>
              </w:rPr>
            </w:pPr>
          </w:p>
        </w:tc>
        <w:tc>
          <w:tcPr>
            <w:tcW w:w="40" w:type="dxa"/>
            <w:vAlign w:val="bottom"/>
            <w:tcBorders>
              <w:bottom w:val="single" w:sz="8" w:color="EAEFF7"/>
            </w:tcBorders>
          </w:tcPr>
          <w:p>
            <w:pPr>
              <w:spacing w:after="0"/>
              <w:rPr>
                <w:sz w:val="7"/>
                <w:szCs w:val="7"/>
                <w:color w:val="auto"/>
              </w:rPr>
            </w:pPr>
          </w:p>
        </w:tc>
        <w:tc>
          <w:tcPr>
            <w:tcW w:w="280" w:type="dxa"/>
            <w:vAlign w:val="bottom"/>
            <w:tcBorders>
              <w:bottom w:val="single" w:sz="8" w:color="EAEFF7"/>
            </w:tcBorders>
            <w:gridSpan w:val="2"/>
          </w:tcPr>
          <w:p>
            <w:pPr>
              <w:spacing w:after="0"/>
              <w:rPr>
                <w:sz w:val="7"/>
                <w:szCs w:val="7"/>
                <w:color w:val="auto"/>
              </w:rPr>
            </w:pPr>
          </w:p>
        </w:tc>
        <w:tc>
          <w:tcPr>
            <w:tcW w:w="40" w:type="dxa"/>
            <w:vAlign w:val="bottom"/>
            <w:tcBorders>
              <w:bottom w:val="single" w:sz="8" w:color="EAEFF7"/>
            </w:tcBorders>
          </w:tcPr>
          <w:p>
            <w:pPr>
              <w:spacing w:after="0"/>
              <w:rPr>
                <w:sz w:val="7"/>
                <w:szCs w:val="7"/>
                <w:color w:val="auto"/>
              </w:rPr>
            </w:pPr>
          </w:p>
        </w:tc>
        <w:tc>
          <w:tcPr>
            <w:tcW w:w="20" w:type="dxa"/>
            <w:vAlign w:val="bottom"/>
            <w:tcBorders>
              <w:bottom w:val="single" w:sz="8" w:color="EAEFF7"/>
            </w:tcBorders>
          </w:tcPr>
          <w:p>
            <w:pPr>
              <w:spacing w:after="0"/>
              <w:rPr>
                <w:sz w:val="7"/>
                <w:szCs w:val="7"/>
                <w:color w:val="auto"/>
              </w:rPr>
            </w:pPr>
          </w:p>
        </w:tc>
        <w:tc>
          <w:tcPr>
            <w:tcW w:w="40" w:type="dxa"/>
            <w:vAlign w:val="bottom"/>
            <w:tcBorders>
              <w:bottom w:val="single" w:sz="8" w:color="EAEFF7"/>
            </w:tcBorders>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Borders>
              <w:bottom w:val="single" w:sz="8" w:color="EAEFF7"/>
            </w:tcBorders>
          </w:tcPr>
          <w:p>
            <w:pPr>
              <w:spacing w:after="0"/>
              <w:rPr>
                <w:sz w:val="7"/>
                <w:szCs w:val="7"/>
                <w:color w:val="auto"/>
              </w:rPr>
            </w:pPr>
          </w:p>
        </w:tc>
        <w:tc>
          <w:tcPr>
            <w:tcW w:w="60" w:type="dxa"/>
            <w:vAlign w:val="bottom"/>
            <w:tcBorders>
              <w:bottom w:val="single" w:sz="8" w:color="EAEFF7"/>
            </w:tcBorders>
          </w:tcPr>
          <w:p>
            <w:pPr>
              <w:spacing w:after="0"/>
              <w:rPr>
                <w:sz w:val="7"/>
                <w:szCs w:val="7"/>
                <w:color w:val="auto"/>
              </w:rPr>
            </w:pPr>
          </w:p>
        </w:tc>
        <w:tc>
          <w:tcPr>
            <w:tcW w:w="280" w:type="dxa"/>
            <w:vAlign w:val="bottom"/>
            <w:tcBorders>
              <w:bottom w:val="single" w:sz="8" w:color="EAEFF7"/>
            </w:tcBorders>
          </w:tcPr>
          <w:p>
            <w:pPr>
              <w:spacing w:after="0"/>
              <w:rPr>
                <w:sz w:val="7"/>
                <w:szCs w:val="7"/>
                <w:color w:val="auto"/>
              </w:rPr>
            </w:pPr>
          </w:p>
        </w:tc>
        <w:tc>
          <w:tcPr>
            <w:tcW w:w="60" w:type="dxa"/>
            <w:vAlign w:val="bottom"/>
            <w:tcBorders>
              <w:bottom w:val="single" w:sz="8" w:color="EAEFF7"/>
            </w:tcBorders>
          </w:tcPr>
          <w:p>
            <w:pPr>
              <w:spacing w:after="0"/>
              <w:rPr>
                <w:sz w:val="7"/>
                <w:szCs w:val="7"/>
                <w:color w:val="auto"/>
              </w:rPr>
            </w:pPr>
          </w:p>
        </w:tc>
        <w:tc>
          <w:tcPr>
            <w:tcW w:w="60" w:type="dxa"/>
            <w:vAlign w:val="bottom"/>
            <w:tcBorders>
              <w:bottom w:val="single" w:sz="8" w:color="EAEFF7"/>
            </w:tcBorders>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Borders>
              <w:bottom w:val="single" w:sz="8" w:color="EAEFF7"/>
            </w:tcBorders>
          </w:tcPr>
          <w:p>
            <w:pPr>
              <w:spacing w:after="0"/>
              <w:rPr>
                <w:sz w:val="7"/>
                <w:szCs w:val="7"/>
                <w:color w:val="auto"/>
              </w:rPr>
            </w:pPr>
          </w:p>
        </w:tc>
        <w:tc>
          <w:tcPr>
            <w:tcW w:w="60" w:type="dxa"/>
            <w:vAlign w:val="bottom"/>
            <w:tcBorders>
              <w:bottom w:val="single" w:sz="8" w:color="EAEFF7"/>
            </w:tcBorders>
          </w:tcPr>
          <w:p>
            <w:pPr>
              <w:spacing w:after="0"/>
              <w:rPr>
                <w:sz w:val="7"/>
                <w:szCs w:val="7"/>
                <w:color w:val="auto"/>
              </w:rPr>
            </w:pPr>
          </w:p>
        </w:tc>
        <w:tc>
          <w:tcPr>
            <w:tcW w:w="280" w:type="dxa"/>
            <w:vAlign w:val="bottom"/>
            <w:tcBorders>
              <w:bottom w:val="single" w:sz="8" w:color="EAEFF7"/>
            </w:tcBorders>
          </w:tcPr>
          <w:p>
            <w:pPr>
              <w:spacing w:after="0"/>
              <w:rPr>
                <w:sz w:val="7"/>
                <w:szCs w:val="7"/>
                <w:color w:val="auto"/>
              </w:rPr>
            </w:pPr>
          </w:p>
        </w:tc>
        <w:tc>
          <w:tcPr>
            <w:tcW w:w="60" w:type="dxa"/>
            <w:vAlign w:val="bottom"/>
            <w:tcBorders>
              <w:bottom w:val="single" w:sz="8" w:color="EAEFF7"/>
            </w:tcBorders>
          </w:tcPr>
          <w:p>
            <w:pPr>
              <w:spacing w:after="0"/>
              <w:rPr>
                <w:sz w:val="7"/>
                <w:szCs w:val="7"/>
                <w:color w:val="auto"/>
              </w:rPr>
            </w:pPr>
          </w:p>
        </w:tc>
        <w:tc>
          <w:tcPr>
            <w:tcW w:w="20" w:type="dxa"/>
            <w:vAlign w:val="bottom"/>
            <w:tcBorders>
              <w:bottom w:val="single" w:sz="8" w:color="EAEFF7"/>
            </w:tcBorders>
          </w:tcPr>
          <w:p>
            <w:pPr>
              <w:spacing w:after="0"/>
              <w:rPr>
                <w:sz w:val="7"/>
                <w:szCs w:val="7"/>
                <w:color w:val="auto"/>
              </w:rPr>
            </w:pPr>
          </w:p>
        </w:tc>
        <w:tc>
          <w:tcPr>
            <w:tcW w:w="40" w:type="dxa"/>
            <w:vAlign w:val="bottom"/>
            <w:tcBorders>
              <w:bottom w:val="single" w:sz="8" w:color="EAEFF7"/>
            </w:tcBorders>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Borders>
              <w:bottom w:val="single" w:sz="8" w:color="EAEFF7"/>
            </w:tcBorders>
          </w:tcPr>
          <w:p>
            <w:pPr>
              <w:spacing w:after="0"/>
              <w:rPr>
                <w:sz w:val="7"/>
                <w:szCs w:val="7"/>
                <w:color w:val="auto"/>
              </w:rPr>
            </w:pPr>
          </w:p>
        </w:tc>
        <w:tc>
          <w:tcPr>
            <w:tcW w:w="60" w:type="dxa"/>
            <w:vAlign w:val="bottom"/>
            <w:tcBorders>
              <w:bottom w:val="single" w:sz="8" w:color="EAEFF7"/>
            </w:tcBorders>
          </w:tcPr>
          <w:p>
            <w:pPr>
              <w:spacing w:after="0"/>
              <w:rPr>
                <w:sz w:val="7"/>
                <w:szCs w:val="7"/>
                <w:color w:val="auto"/>
              </w:rPr>
            </w:pPr>
          </w:p>
        </w:tc>
        <w:tc>
          <w:tcPr>
            <w:tcW w:w="280" w:type="dxa"/>
            <w:vAlign w:val="bottom"/>
            <w:tcBorders>
              <w:bottom w:val="single" w:sz="8" w:color="EAEFF7"/>
            </w:tcBorders>
            <w:gridSpan w:val="2"/>
          </w:tcPr>
          <w:p>
            <w:pPr>
              <w:spacing w:after="0"/>
              <w:rPr>
                <w:sz w:val="7"/>
                <w:szCs w:val="7"/>
                <w:color w:val="auto"/>
              </w:rPr>
            </w:pPr>
          </w:p>
        </w:tc>
        <w:tc>
          <w:tcPr>
            <w:tcW w:w="120" w:type="dxa"/>
            <w:vAlign w:val="bottom"/>
            <w:tcBorders>
              <w:bottom w:val="single" w:sz="8" w:color="EAEFF7"/>
            </w:tcBorders>
          </w:tcPr>
          <w:p>
            <w:pPr>
              <w:spacing w:after="0"/>
              <w:rPr>
                <w:sz w:val="7"/>
                <w:szCs w:val="7"/>
                <w:color w:val="auto"/>
              </w:rPr>
            </w:pPr>
          </w:p>
        </w:tc>
        <w:tc>
          <w:tcPr>
            <w:tcW w:w="0" w:type="dxa"/>
            <w:vAlign w:val="bottom"/>
          </w:tcPr>
          <w:p>
            <w:pPr>
              <w:spacing w:after="0"/>
              <w:rPr>
                <w:sz w:val="1"/>
                <w:szCs w:val="1"/>
                <w:color w:val="auto"/>
              </w:rPr>
            </w:pPr>
          </w:p>
        </w:tc>
      </w:tr>
      <w:tr>
        <w:trPr>
          <w:trHeight w:val="191"/>
        </w:trPr>
        <w:tc>
          <w:tcPr>
            <w:tcW w:w="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40"/>
        </w:trPr>
        <w:tc>
          <w:tcPr>
            <w:tcW w:w="60" w:type="dxa"/>
            <w:vAlign w:val="bottom"/>
          </w:tcPr>
          <w:p>
            <w:pPr>
              <w:spacing w:after="0"/>
              <w:rPr>
                <w:sz w:val="12"/>
                <w:szCs w:val="12"/>
                <w:color w:val="auto"/>
              </w:rPr>
            </w:pPr>
          </w:p>
        </w:tc>
        <w:tc>
          <w:tcPr>
            <w:tcW w:w="740" w:type="dxa"/>
            <w:vAlign w:val="bottom"/>
            <w:gridSpan w:val="3"/>
            <w:shd w:val="clear" w:color="auto" w:fill="5BBA46"/>
          </w:tcPr>
          <w:p>
            <w:pPr>
              <w:jc w:val="center"/>
              <w:spacing w:after="0"/>
              <w:rPr>
                <w:sz w:val="20"/>
                <w:szCs w:val="20"/>
                <w:color w:val="auto"/>
              </w:rPr>
            </w:pPr>
            <w:r>
              <w:rPr>
                <w:rFonts w:ascii="Arial" w:cs="Arial" w:eastAsia="Arial" w:hAnsi="Arial"/>
                <w:sz w:val="12"/>
                <w:szCs w:val="12"/>
                <w:color w:val="auto"/>
                <w:w w:val="98"/>
              </w:rPr>
              <w:t>SDG 15</w:t>
            </w: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shd w:val="clear" w:color="auto" w:fill="EAEFF7"/>
          </w:tcPr>
          <w:p>
            <w:pPr>
              <w:spacing w:after="0"/>
              <w:rPr>
                <w:sz w:val="12"/>
                <w:szCs w:val="12"/>
                <w:color w:val="auto"/>
              </w:rPr>
            </w:pPr>
          </w:p>
        </w:tc>
        <w:tc>
          <w:tcPr>
            <w:tcW w:w="280" w:type="dxa"/>
            <w:vAlign w:val="bottom"/>
            <w:gridSpan w:val="2"/>
            <w:shd w:val="clear" w:color="auto" w:fill="EAEFF7"/>
          </w:tcPr>
          <w:p>
            <w:pPr>
              <w:ind w:left="100"/>
              <w:spacing w:after="0" w:line="140" w:lineRule="exact"/>
              <w:rPr>
                <w:sz w:val="20"/>
                <w:szCs w:val="20"/>
                <w:color w:val="auto"/>
              </w:rPr>
            </w:pPr>
            <w:r>
              <w:rPr>
                <w:rFonts w:ascii="Symbol" w:cs="Symbol" w:eastAsia="Symbol" w:hAnsi="Symbol"/>
                <w:sz w:val="12"/>
                <w:szCs w:val="12"/>
                <w:color w:val="auto"/>
              </w:rPr>
              <w:t>•</w:t>
            </w:r>
          </w:p>
        </w:tc>
        <w:tc>
          <w:tcPr>
            <w:tcW w:w="40" w:type="dxa"/>
            <w:vAlign w:val="bottom"/>
            <w:shd w:val="clear" w:color="auto" w:fill="EAEFF7"/>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shd w:val="clear" w:color="auto" w:fill="EAEFF7"/>
          </w:tcPr>
          <w:p>
            <w:pPr>
              <w:spacing w:after="0"/>
              <w:rPr>
                <w:sz w:val="12"/>
                <w:szCs w:val="12"/>
                <w:color w:val="auto"/>
              </w:rPr>
            </w:pPr>
          </w:p>
        </w:tc>
        <w:tc>
          <w:tcPr>
            <w:tcW w:w="280" w:type="dxa"/>
            <w:vAlign w:val="bottom"/>
            <w:shd w:val="clear" w:color="auto" w:fill="EAEFF7"/>
          </w:tcPr>
          <w:p>
            <w:pPr>
              <w:ind w:left="100"/>
              <w:spacing w:after="0" w:line="140" w:lineRule="exact"/>
              <w:rPr>
                <w:sz w:val="20"/>
                <w:szCs w:val="20"/>
                <w:color w:val="auto"/>
              </w:rPr>
            </w:pPr>
            <w:r>
              <w:rPr>
                <w:rFonts w:ascii="Symbol" w:cs="Symbol" w:eastAsia="Symbol" w:hAnsi="Symbol"/>
                <w:sz w:val="12"/>
                <w:szCs w:val="12"/>
                <w:color w:val="auto"/>
              </w:rPr>
              <w:t>•</w:t>
            </w:r>
          </w:p>
        </w:tc>
        <w:tc>
          <w:tcPr>
            <w:tcW w:w="60" w:type="dxa"/>
            <w:vAlign w:val="bottom"/>
            <w:shd w:val="clear" w:color="auto" w:fill="EAEFF7"/>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shd w:val="clear" w:color="auto" w:fill="EAEFF7"/>
          </w:tcPr>
          <w:p>
            <w:pPr>
              <w:spacing w:after="0"/>
              <w:rPr>
                <w:sz w:val="12"/>
                <w:szCs w:val="12"/>
                <w:color w:val="auto"/>
              </w:rPr>
            </w:pPr>
          </w:p>
        </w:tc>
        <w:tc>
          <w:tcPr>
            <w:tcW w:w="280" w:type="dxa"/>
            <w:vAlign w:val="bottom"/>
            <w:shd w:val="clear" w:color="auto" w:fill="EAEFF7"/>
          </w:tcPr>
          <w:p>
            <w:pPr>
              <w:ind w:left="100"/>
              <w:spacing w:after="0" w:line="140" w:lineRule="exact"/>
              <w:rPr>
                <w:sz w:val="20"/>
                <w:szCs w:val="20"/>
                <w:color w:val="auto"/>
              </w:rPr>
            </w:pPr>
            <w:r>
              <w:rPr>
                <w:rFonts w:ascii="Symbol" w:cs="Symbol" w:eastAsia="Symbol" w:hAnsi="Symbol"/>
                <w:sz w:val="12"/>
                <w:szCs w:val="12"/>
                <w:color w:val="auto"/>
              </w:rPr>
              <w:t>•</w:t>
            </w:r>
          </w:p>
        </w:tc>
        <w:tc>
          <w:tcPr>
            <w:tcW w:w="60" w:type="dxa"/>
            <w:vAlign w:val="bottom"/>
            <w:shd w:val="clear" w:color="auto" w:fill="EAEFF7"/>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Borders>
              <w:right w:val="single" w:sz="8" w:color="EAEFF7"/>
            </w:tcBorders>
            <w:shd w:val="clear" w:color="auto" w:fill="EAEFF7"/>
          </w:tcPr>
          <w:p>
            <w:pPr>
              <w:spacing w:after="0"/>
              <w:rPr>
                <w:sz w:val="12"/>
                <w:szCs w:val="12"/>
                <w:color w:val="auto"/>
              </w:rPr>
            </w:pPr>
          </w:p>
        </w:tc>
        <w:tc>
          <w:tcPr>
            <w:tcW w:w="280" w:type="dxa"/>
            <w:vAlign w:val="bottom"/>
            <w:gridSpan w:val="2"/>
            <w:shd w:val="clear" w:color="auto" w:fill="EAEFF7"/>
          </w:tcPr>
          <w:p>
            <w:pPr>
              <w:ind w:left="100"/>
              <w:spacing w:after="0" w:line="140" w:lineRule="exact"/>
              <w:rPr>
                <w:sz w:val="20"/>
                <w:szCs w:val="20"/>
                <w:color w:val="auto"/>
              </w:rPr>
            </w:pPr>
            <w:r>
              <w:rPr>
                <w:rFonts w:ascii="Symbol" w:cs="Symbol" w:eastAsia="Symbol" w:hAnsi="Symbol"/>
                <w:sz w:val="12"/>
                <w:szCs w:val="12"/>
                <w:color w:val="auto"/>
              </w:rPr>
              <w:t>•</w:t>
            </w:r>
          </w:p>
        </w:tc>
        <w:tc>
          <w:tcPr>
            <w:tcW w:w="120" w:type="dxa"/>
            <w:vAlign w:val="bottom"/>
            <w:tcBorders>
              <w:left w:val="single" w:sz="8" w:color="EAEFF7"/>
            </w:tcBorders>
          </w:tcPr>
          <w:p>
            <w:pPr>
              <w:spacing w:after="0"/>
              <w:rPr>
                <w:sz w:val="12"/>
                <w:szCs w:val="12"/>
                <w:color w:val="auto"/>
              </w:rPr>
            </w:pPr>
          </w:p>
        </w:tc>
        <w:tc>
          <w:tcPr>
            <w:tcW w:w="0" w:type="dxa"/>
            <w:vAlign w:val="bottom"/>
          </w:tcPr>
          <w:p>
            <w:pPr>
              <w:spacing w:after="0"/>
              <w:rPr>
                <w:sz w:val="1"/>
                <w:szCs w:val="1"/>
                <w:color w:val="auto"/>
              </w:rPr>
            </w:pPr>
          </w:p>
        </w:tc>
      </w:tr>
      <w:tr>
        <w:trPr>
          <w:trHeight w:val="222"/>
        </w:trPr>
        <w:tc>
          <w:tcPr>
            <w:tcW w:w="60" w:type="dxa"/>
            <w:vAlign w:val="bottom"/>
            <w:tcBorders>
              <w:bottom w:val="single" w:sz="8" w:color="5BBA46"/>
            </w:tcBorders>
          </w:tcPr>
          <w:p>
            <w:pPr>
              <w:spacing w:after="0"/>
              <w:rPr>
                <w:sz w:val="19"/>
                <w:szCs w:val="19"/>
                <w:color w:val="auto"/>
              </w:rPr>
            </w:pPr>
          </w:p>
        </w:tc>
        <w:tc>
          <w:tcPr>
            <w:tcW w:w="740" w:type="dxa"/>
            <w:vAlign w:val="bottom"/>
            <w:tcBorders>
              <w:bottom w:val="single" w:sz="8" w:color="5BBA46"/>
            </w:tcBorders>
            <w:gridSpan w:val="3"/>
          </w:tcPr>
          <w:p>
            <w:pPr>
              <w:spacing w:after="0"/>
              <w:rPr>
                <w:sz w:val="19"/>
                <w:szCs w:val="19"/>
                <w:color w:val="auto"/>
              </w:rPr>
            </w:pPr>
          </w:p>
        </w:tc>
        <w:tc>
          <w:tcPr>
            <w:tcW w:w="20" w:type="dxa"/>
            <w:vAlign w:val="bottom"/>
            <w:tcBorders>
              <w:bottom w:val="single" w:sz="8" w:color="5BBA46"/>
            </w:tcBorders>
          </w:tcPr>
          <w:p>
            <w:pPr>
              <w:spacing w:after="0"/>
              <w:rPr>
                <w:sz w:val="19"/>
                <w:szCs w:val="19"/>
                <w:color w:val="auto"/>
              </w:rPr>
            </w:pPr>
          </w:p>
        </w:tc>
        <w:tc>
          <w:tcPr>
            <w:tcW w:w="40" w:type="dxa"/>
            <w:vAlign w:val="bottom"/>
            <w:tcBorders>
              <w:bottom w:val="single" w:sz="8" w:color="5BBA46"/>
            </w:tcBorders>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Borders>
              <w:bottom w:val="single" w:sz="8" w:color="EAEFF7"/>
            </w:tcBorders>
          </w:tcPr>
          <w:p>
            <w:pPr>
              <w:spacing w:after="0"/>
              <w:rPr>
                <w:sz w:val="19"/>
                <w:szCs w:val="19"/>
                <w:color w:val="auto"/>
              </w:rPr>
            </w:pPr>
          </w:p>
        </w:tc>
        <w:tc>
          <w:tcPr>
            <w:tcW w:w="40" w:type="dxa"/>
            <w:vAlign w:val="bottom"/>
            <w:tcBorders>
              <w:bottom w:val="single" w:sz="8" w:color="EAEFF7"/>
            </w:tcBorders>
          </w:tcPr>
          <w:p>
            <w:pPr>
              <w:spacing w:after="0"/>
              <w:rPr>
                <w:sz w:val="19"/>
                <w:szCs w:val="19"/>
                <w:color w:val="auto"/>
              </w:rPr>
            </w:pPr>
          </w:p>
        </w:tc>
        <w:tc>
          <w:tcPr>
            <w:tcW w:w="280" w:type="dxa"/>
            <w:vAlign w:val="bottom"/>
            <w:tcBorders>
              <w:bottom w:val="single" w:sz="8" w:color="EAEFF7"/>
            </w:tcBorders>
            <w:gridSpan w:val="2"/>
          </w:tcPr>
          <w:p>
            <w:pPr>
              <w:spacing w:after="0"/>
              <w:rPr>
                <w:sz w:val="19"/>
                <w:szCs w:val="19"/>
                <w:color w:val="auto"/>
              </w:rPr>
            </w:pPr>
          </w:p>
        </w:tc>
        <w:tc>
          <w:tcPr>
            <w:tcW w:w="40" w:type="dxa"/>
            <w:vAlign w:val="bottom"/>
            <w:tcBorders>
              <w:bottom w:val="single" w:sz="8" w:color="EAEFF7"/>
            </w:tcBorders>
          </w:tcPr>
          <w:p>
            <w:pPr>
              <w:spacing w:after="0"/>
              <w:rPr>
                <w:sz w:val="19"/>
                <w:szCs w:val="19"/>
                <w:color w:val="auto"/>
              </w:rPr>
            </w:pPr>
          </w:p>
        </w:tc>
        <w:tc>
          <w:tcPr>
            <w:tcW w:w="20" w:type="dxa"/>
            <w:vAlign w:val="bottom"/>
            <w:tcBorders>
              <w:bottom w:val="single" w:sz="8" w:color="EAEFF7"/>
            </w:tcBorders>
          </w:tcPr>
          <w:p>
            <w:pPr>
              <w:spacing w:after="0"/>
              <w:rPr>
                <w:sz w:val="19"/>
                <w:szCs w:val="19"/>
                <w:color w:val="auto"/>
              </w:rPr>
            </w:pPr>
          </w:p>
        </w:tc>
        <w:tc>
          <w:tcPr>
            <w:tcW w:w="40" w:type="dxa"/>
            <w:vAlign w:val="bottom"/>
            <w:tcBorders>
              <w:bottom w:val="single" w:sz="8" w:color="EAEFF7"/>
            </w:tcBorders>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Borders>
              <w:bottom w:val="single" w:sz="8" w:color="EAEFF7"/>
            </w:tcBorders>
          </w:tcPr>
          <w:p>
            <w:pPr>
              <w:spacing w:after="0"/>
              <w:rPr>
                <w:sz w:val="19"/>
                <w:szCs w:val="19"/>
                <w:color w:val="auto"/>
              </w:rPr>
            </w:pPr>
          </w:p>
        </w:tc>
        <w:tc>
          <w:tcPr>
            <w:tcW w:w="60" w:type="dxa"/>
            <w:vAlign w:val="bottom"/>
            <w:tcBorders>
              <w:bottom w:val="single" w:sz="8" w:color="EAEFF7"/>
            </w:tcBorders>
          </w:tcPr>
          <w:p>
            <w:pPr>
              <w:spacing w:after="0"/>
              <w:rPr>
                <w:sz w:val="19"/>
                <w:szCs w:val="19"/>
                <w:color w:val="auto"/>
              </w:rPr>
            </w:pPr>
          </w:p>
        </w:tc>
        <w:tc>
          <w:tcPr>
            <w:tcW w:w="280" w:type="dxa"/>
            <w:vAlign w:val="bottom"/>
            <w:tcBorders>
              <w:bottom w:val="single" w:sz="8" w:color="EAEFF7"/>
            </w:tcBorders>
          </w:tcPr>
          <w:p>
            <w:pPr>
              <w:spacing w:after="0"/>
              <w:rPr>
                <w:sz w:val="19"/>
                <w:szCs w:val="19"/>
                <w:color w:val="auto"/>
              </w:rPr>
            </w:pPr>
          </w:p>
        </w:tc>
        <w:tc>
          <w:tcPr>
            <w:tcW w:w="60" w:type="dxa"/>
            <w:vAlign w:val="bottom"/>
            <w:tcBorders>
              <w:bottom w:val="single" w:sz="8" w:color="EAEFF7"/>
            </w:tcBorders>
          </w:tcPr>
          <w:p>
            <w:pPr>
              <w:spacing w:after="0"/>
              <w:rPr>
                <w:sz w:val="19"/>
                <w:szCs w:val="19"/>
                <w:color w:val="auto"/>
              </w:rPr>
            </w:pPr>
          </w:p>
        </w:tc>
        <w:tc>
          <w:tcPr>
            <w:tcW w:w="60" w:type="dxa"/>
            <w:vAlign w:val="bottom"/>
            <w:tcBorders>
              <w:bottom w:val="single" w:sz="8" w:color="EAEFF7"/>
            </w:tcBorders>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Borders>
              <w:bottom w:val="single" w:sz="8" w:color="EAEFF7"/>
            </w:tcBorders>
          </w:tcPr>
          <w:p>
            <w:pPr>
              <w:spacing w:after="0"/>
              <w:rPr>
                <w:sz w:val="19"/>
                <w:szCs w:val="19"/>
                <w:color w:val="auto"/>
              </w:rPr>
            </w:pPr>
          </w:p>
        </w:tc>
        <w:tc>
          <w:tcPr>
            <w:tcW w:w="340" w:type="dxa"/>
            <w:vAlign w:val="bottom"/>
            <w:tcBorders>
              <w:bottom w:val="single" w:sz="8" w:color="EAEFF7"/>
            </w:tcBorders>
            <w:gridSpan w:val="2"/>
          </w:tcPr>
          <w:p>
            <w:pPr>
              <w:spacing w:after="0"/>
              <w:rPr>
                <w:sz w:val="19"/>
                <w:szCs w:val="19"/>
                <w:color w:val="auto"/>
              </w:rPr>
            </w:pPr>
          </w:p>
        </w:tc>
        <w:tc>
          <w:tcPr>
            <w:tcW w:w="80" w:type="dxa"/>
            <w:vAlign w:val="bottom"/>
            <w:tcBorders>
              <w:bottom w:val="single" w:sz="8" w:color="EAEFF7"/>
            </w:tcBorders>
            <w:gridSpan w:val="2"/>
          </w:tcPr>
          <w:p>
            <w:pPr>
              <w:spacing w:after="0"/>
              <w:rPr>
                <w:sz w:val="19"/>
                <w:szCs w:val="19"/>
                <w:color w:val="auto"/>
              </w:rPr>
            </w:pPr>
          </w:p>
        </w:tc>
        <w:tc>
          <w:tcPr>
            <w:tcW w:w="40" w:type="dxa"/>
            <w:vAlign w:val="bottom"/>
            <w:tcBorders>
              <w:bottom w:val="single" w:sz="8" w:color="EAEFF7"/>
            </w:tcBorders>
          </w:tcPr>
          <w:p>
            <w:pPr>
              <w:spacing w:after="0"/>
              <w:rPr>
                <w:sz w:val="19"/>
                <w:szCs w:val="19"/>
                <w:color w:val="auto"/>
              </w:rPr>
            </w:pPr>
          </w:p>
        </w:tc>
        <w:tc>
          <w:tcPr>
            <w:tcW w:w="20" w:type="dxa"/>
            <w:vAlign w:val="bottom"/>
          </w:tcPr>
          <w:p>
            <w:pPr>
              <w:spacing w:after="0"/>
              <w:rPr>
                <w:sz w:val="19"/>
                <w:szCs w:val="19"/>
                <w:color w:val="auto"/>
              </w:rPr>
            </w:pPr>
          </w:p>
        </w:tc>
        <w:tc>
          <w:tcPr>
            <w:tcW w:w="120" w:type="dxa"/>
            <w:vAlign w:val="bottom"/>
            <w:tcBorders>
              <w:bottom w:val="single" w:sz="8" w:color="EAEFF7"/>
            </w:tcBorders>
            <w:gridSpan w:val="2"/>
          </w:tcPr>
          <w:p>
            <w:pPr>
              <w:spacing w:after="0"/>
              <w:rPr>
                <w:sz w:val="19"/>
                <w:szCs w:val="19"/>
                <w:color w:val="auto"/>
              </w:rPr>
            </w:pPr>
          </w:p>
        </w:tc>
        <w:tc>
          <w:tcPr>
            <w:tcW w:w="280" w:type="dxa"/>
            <w:vAlign w:val="bottom"/>
            <w:tcBorders>
              <w:bottom w:val="single" w:sz="8" w:color="EAEFF7"/>
            </w:tcBorders>
            <w:gridSpan w:val="2"/>
          </w:tcPr>
          <w:p>
            <w:pPr>
              <w:spacing w:after="0"/>
              <w:rPr>
                <w:sz w:val="19"/>
                <w:szCs w:val="19"/>
                <w:color w:val="auto"/>
              </w:rPr>
            </w:pPr>
          </w:p>
        </w:tc>
        <w:tc>
          <w:tcPr>
            <w:tcW w:w="120" w:type="dxa"/>
            <w:vAlign w:val="bottom"/>
            <w:tcBorders>
              <w:bottom w:val="single" w:sz="8" w:color="EAEFF7"/>
            </w:tcBorders>
          </w:tcPr>
          <w:p>
            <w:pPr>
              <w:spacing w:after="0"/>
              <w:rPr>
                <w:sz w:val="19"/>
                <w:szCs w:val="19"/>
                <w:color w:val="auto"/>
              </w:rPr>
            </w:pPr>
          </w:p>
        </w:tc>
        <w:tc>
          <w:tcPr>
            <w:tcW w:w="0" w:type="dxa"/>
            <w:vAlign w:val="bottom"/>
          </w:tcPr>
          <w:p>
            <w:pPr>
              <w:spacing w:after="0"/>
              <w:rPr>
                <w:sz w:val="1"/>
                <w:szCs w:val="1"/>
                <w:color w:val="auto"/>
              </w:rPr>
            </w:pPr>
          </w:p>
        </w:tc>
      </w:tr>
      <w:tr>
        <w:trPr>
          <w:trHeight w:val="190"/>
        </w:trPr>
        <w:tc>
          <w:tcPr>
            <w:tcW w:w="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40"/>
        </w:trPr>
        <w:tc>
          <w:tcPr>
            <w:tcW w:w="60" w:type="dxa"/>
            <w:vAlign w:val="bottom"/>
          </w:tcPr>
          <w:p>
            <w:pPr>
              <w:spacing w:after="0"/>
              <w:rPr>
                <w:sz w:val="12"/>
                <w:szCs w:val="12"/>
                <w:color w:val="auto"/>
              </w:rPr>
            </w:pPr>
          </w:p>
        </w:tc>
        <w:tc>
          <w:tcPr>
            <w:tcW w:w="740" w:type="dxa"/>
            <w:vAlign w:val="bottom"/>
            <w:gridSpan w:val="3"/>
            <w:shd w:val="clear" w:color="auto" w:fill="5BBA46"/>
          </w:tcPr>
          <w:p>
            <w:pPr>
              <w:jc w:val="center"/>
              <w:spacing w:after="0" w:line="120" w:lineRule="exact"/>
              <w:rPr>
                <w:sz w:val="20"/>
                <w:szCs w:val="20"/>
                <w:color w:val="auto"/>
              </w:rPr>
            </w:pPr>
            <w:r>
              <w:rPr>
                <w:rFonts w:ascii="Arial" w:cs="Arial" w:eastAsia="Arial" w:hAnsi="Arial"/>
                <w:sz w:val="12"/>
                <w:szCs w:val="12"/>
                <w:color w:val="auto"/>
                <w:w w:val="98"/>
              </w:rPr>
              <w:t>SDG 15</w:t>
            </w: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shd w:val="clear" w:color="auto" w:fill="EAEFF7"/>
          </w:tcPr>
          <w:p>
            <w:pPr>
              <w:spacing w:after="0"/>
              <w:rPr>
                <w:sz w:val="12"/>
                <w:szCs w:val="12"/>
                <w:color w:val="auto"/>
              </w:rPr>
            </w:pPr>
          </w:p>
        </w:tc>
        <w:tc>
          <w:tcPr>
            <w:tcW w:w="280" w:type="dxa"/>
            <w:vAlign w:val="bottom"/>
            <w:gridSpan w:val="2"/>
            <w:shd w:val="clear" w:color="auto" w:fill="EAEFF7"/>
          </w:tcPr>
          <w:p>
            <w:pPr>
              <w:ind w:left="100"/>
              <w:spacing w:after="0" w:line="120" w:lineRule="exact"/>
              <w:rPr>
                <w:sz w:val="20"/>
                <w:szCs w:val="20"/>
                <w:color w:val="auto"/>
              </w:rPr>
            </w:pPr>
            <w:r>
              <w:rPr>
                <w:rFonts w:ascii="Symbol" w:cs="Symbol" w:eastAsia="Symbol" w:hAnsi="Symbol"/>
                <w:sz w:val="12"/>
                <w:szCs w:val="12"/>
                <w:color w:val="auto"/>
              </w:rPr>
              <w:t>•</w:t>
            </w:r>
          </w:p>
        </w:tc>
        <w:tc>
          <w:tcPr>
            <w:tcW w:w="40" w:type="dxa"/>
            <w:vAlign w:val="bottom"/>
            <w:shd w:val="clear" w:color="auto" w:fill="EAEFF7"/>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shd w:val="clear" w:color="auto" w:fill="EAEFF7"/>
          </w:tcPr>
          <w:p>
            <w:pPr>
              <w:spacing w:after="0"/>
              <w:rPr>
                <w:sz w:val="12"/>
                <w:szCs w:val="12"/>
                <w:color w:val="auto"/>
              </w:rPr>
            </w:pPr>
          </w:p>
        </w:tc>
        <w:tc>
          <w:tcPr>
            <w:tcW w:w="280" w:type="dxa"/>
            <w:vAlign w:val="bottom"/>
            <w:shd w:val="clear" w:color="auto" w:fill="EAEFF7"/>
          </w:tcPr>
          <w:p>
            <w:pPr>
              <w:ind w:left="100"/>
              <w:spacing w:after="0" w:line="120" w:lineRule="exact"/>
              <w:rPr>
                <w:sz w:val="20"/>
                <w:szCs w:val="20"/>
                <w:color w:val="auto"/>
              </w:rPr>
            </w:pPr>
            <w:r>
              <w:rPr>
                <w:rFonts w:ascii="Symbol" w:cs="Symbol" w:eastAsia="Symbol" w:hAnsi="Symbol"/>
                <w:sz w:val="12"/>
                <w:szCs w:val="12"/>
                <w:color w:val="auto"/>
              </w:rPr>
              <w:t>•</w:t>
            </w:r>
          </w:p>
        </w:tc>
        <w:tc>
          <w:tcPr>
            <w:tcW w:w="60" w:type="dxa"/>
            <w:vAlign w:val="bottom"/>
            <w:shd w:val="clear" w:color="auto" w:fill="EAEFF7"/>
          </w:tcPr>
          <w:p>
            <w:pPr>
              <w:spacing w:after="0"/>
              <w:rPr>
                <w:sz w:val="12"/>
                <w:szCs w:val="12"/>
                <w:color w:val="auto"/>
              </w:rPr>
            </w:pPr>
          </w:p>
        </w:tc>
        <w:tc>
          <w:tcPr>
            <w:tcW w:w="60" w:type="dxa"/>
            <w:vAlign w:val="bottom"/>
            <w:vMerge w:val="restart"/>
          </w:tcPr>
          <w:p>
            <w:pPr>
              <w:spacing w:after="0"/>
              <w:rPr>
                <w:sz w:val="12"/>
                <w:szCs w:val="12"/>
                <w:color w:val="auto"/>
              </w:rPr>
            </w:pPr>
          </w:p>
        </w:tc>
        <w:tc>
          <w:tcPr>
            <w:tcW w:w="20" w:type="dxa"/>
            <w:vAlign w:val="bottom"/>
            <w:vMerge w:val="restart"/>
          </w:tcPr>
          <w:p>
            <w:pPr>
              <w:spacing w:after="0"/>
              <w:rPr>
                <w:sz w:val="12"/>
                <w:szCs w:val="12"/>
                <w:color w:val="auto"/>
              </w:rPr>
            </w:pPr>
          </w:p>
        </w:tc>
        <w:tc>
          <w:tcPr>
            <w:tcW w:w="60" w:type="dxa"/>
            <w:vAlign w:val="bottom"/>
            <w:vMerge w:val="restart"/>
          </w:tcPr>
          <w:p>
            <w:pPr>
              <w:spacing w:after="0"/>
              <w:rPr>
                <w:sz w:val="12"/>
                <w:szCs w:val="12"/>
                <w:color w:val="auto"/>
              </w:rPr>
            </w:pPr>
          </w:p>
        </w:tc>
        <w:tc>
          <w:tcPr>
            <w:tcW w:w="340" w:type="dxa"/>
            <w:vAlign w:val="bottom"/>
            <w:gridSpan w:val="2"/>
            <w:vMerge w:val="restart"/>
          </w:tcPr>
          <w:p>
            <w:pPr>
              <w:ind w:left="160"/>
              <w:spacing w:after="0"/>
              <w:rPr>
                <w:sz w:val="20"/>
                <w:szCs w:val="20"/>
                <w:color w:val="auto"/>
              </w:rPr>
            </w:pPr>
            <w:r>
              <w:rPr>
                <w:rFonts w:ascii="Symbol" w:cs="Symbol" w:eastAsia="Symbol" w:hAnsi="Symbol"/>
                <w:sz w:val="16"/>
                <w:szCs w:val="16"/>
                <w:color w:val="auto"/>
              </w:rPr>
              <w:t>°</w:t>
            </w:r>
          </w:p>
        </w:tc>
        <w:tc>
          <w:tcPr>
            <w:tcW w:w="60" w:type="dxa"/>
            <w:vAlign w:val="bottom"/>
            <w:vMerge w:val="restart"/>
          </w:tcPr>
          <w:p>
            <w:pPr>
              <w:spacing w:after="0"/>
              <w:rPr>
                <w:sz w:val="12"/>
                <w:szCs w:val="12"/>
                <w:color w:val="auto"/>
              </w:rPr>
            </w:pPr>
          </w:p>
        </w:tc>
        <w:tc>
          <w:tcPr>
            <w:tcW w:w="20" w:type="dxa"/>
            <w:vAlign w:val="bottom"/>
            <w:vMerge w:val="restart"/>
          </w:tcPr>
          <w:p>
            <w:pPr>
              <w:spacing w:after="0"/>
              <w:rPr>
                <w:sz w:val="12"/>
                <w:szCs w:val="12"/>
                <w:color w:val="auto"/>
              </w:rPr>
            </w:pPr>
          </w:p>
        </w:tc>
        <w:tc>
          <w:tcPr>
            <w:tcW w:w="40" w:type="dxa"/>
            <w:vAlign w:val="bottom"/>
            <w:vMerge w:val="restart"/>
          </w:tcPr>
          <w:p>
            <w:pPr>
              <w:spacing w:after="0"/>
              <w:rPr>
                <w:sz w:val="12"/>
                <w:szCs w:val="12"/>
                <w:color w:val="auto"/>
              </w:rPr>
            </w:pPr>
          </w:p>
        </w:tc>
        <w:tc>
          <w:tcPr>
            <w:tcW w:w="20" w:type="dxa"/>
            <w:vAlign w:val="bottom"/>
            <w:vMerge w:val="restart"/>
          </w:tcPr>
          <w:p>
            <w:pPr>
              <w:spacing w:after="0"/>
              <w:rPr>
                <w:sz w:val="12"/>
                <w:szCs w:val="12"/>
                <w:color w:val="auto"/>
              </w:rPr>
            </w:pPr>
          </w:p>
        </w:tc>
        <w:tc>
          <w:tcPr>
            <w:tcW w:w="60" w:type="dxa"/>
            <w:vAlign w:val="bottom"/>
            <w:vMerge w:val="restart"/>
          </w:tcPr>
          <w:p>
            <w:pPr>
              <w:spacing w:after="0"/>
              <w:rPr>
                <w:sz w:val="12"/>
                <w:szCs w:val="12"/>
                <w:color w:val="auto"/>
              </w:rPr>
            </w:pPr>
          </w:p>
        </w:tc>
        <w:tc>
          <w:tcPr>
            <w:tcW w:w="340" w:type="dxa"/>
            <w:vAlign w:val="bottom"/>
            <w:gridSpan w:val="3"/>
            <w:vMerge w:val="restart"/>
          </w:tcPr>
          <w:p>
            <w:pPr>
              <w:ind w:left="160"/>
              <w:spacing w:after="0"/>
              <w:rPr>
                <w:sz w:val="20"/>
                <w:szCs w:val="20"/>
                <w:color w:val="auto"/>
              </w:rPr>
            </w:pPr>
            <w:r>
              <w:rPr>
                <w:rFonts w:ascii="Symbol" w:cs="Symbol" w:eastAsia="Symbol" w:hAnsi="Symbol"/>
                <w:sz w:val="16"/>
                <w:szCs w:val="16"/>
                <w:color w:val="auto"/>
              </w:rPr>
              <w:t>°</w:t>
            </w:r>
          </w:p>
        </w:tc>
        <w:tc>
          <w:tcPr>
            <w:tcW w:w="1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70"/>
        </w:trPr>
        <w:tc>
          <w:tcPr>
            <w:tcW w:w="60" w:type="dxa"/>
            <w:vAlign w:val="bottom"/>
          </w:tcPr>
          <w:p>
            <w:pPr>
              <w:spacing w:after="0"/>
              <w:rPr>
                <w:sz w:val="6"/>
                <w:szCs w:val="6"/>
                <w:color w:val="auto"/>
              </w:rPr>
            </w:pPr>
          </w:p>
        </w:tc>
        <w:tc>
          <w:tcPr>
            <w:tcW w:w="740" w:type="dxa"/>
            <w:vAlign w:val="bottom"/>
            <w:gridSpan w:val="3"/>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280" w:type="dxa"/>
            <w:vAlign w:val="bottom"/>
            <w:gridSpan w:val="2"/>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28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vMerge w:val="continue"/>
          </w:tcPr>
          <w:p>
            <w:pPr>
              <w:spacing w:after="0"/>
              <w:rPr>
                <w:sz w:val="6"/>
                <w:szCs w:val="6"/>
                <w:color w:val="auto"/>
              </w:rPr>
            </w:pPr>
          </w:p>
        </w:tc>
        <w:tc>
          <w:tcPr>
            <w:tcW w:w="20" w:type="dxa"/>
            <w:vAlign w:val="bottom"/>
            <w:vMerge w:val="continue"/>
          </w:tcPr>
          <w:p>
            <w:pPr>
              <w:spacing w:after="0"/>
              <w:rPr>
                <w:sz w:val="6"/>
                <w:szCs w:val="6"/>
                <w:color w:val="auto"/>
              </w:rPr>
            </w:pPr>
          </w:p>
        </w:tc>
        <w:tc>
          <w:tcPr>
            <w:tcW w:w="60" w:type="dxa"/>
            <w:vAlign w:val="bottom"/>
            <w:vMerge w:val="continue"/>
          </w:tcPr>
          <w:p>
            <w:pPr>
              <w:spacing w:after="0"/>
              <w:rPr>
                <w:sz w:val="6"/>
                <w:szCs w:val="6"/>
                <w:color w:val="auto"/>
              </w:rPr>
            </w:pPr>
          </w:p>
        </w:tc>
        <w:tc>
          <w:tcPr>
            <w:tcW w:w="340" w:type="dxa"/>
            <w:vAlign w:val="bottom"/>
            <w:gridSpan w:val="2"/>
            <w:vMerge w:val="continue"/>
          </w:tcPr>
          <w:p>
            <w:pPr>
              <w:spacing w:after="0"/>
              <w:rPr>
                <w:sz w:val="6"/>
                <w:szCs w:val="6"/>
                <w:color w:val="auto"/>
              </w:rPr>
            </w:pPr>
          </w:p>
        </w:tc>
        <w:tc>
          <w:tcPr>
            <w:tcW w:w="60" w:type="dxa"/>
            <w:vAlign w:val="bottom"/>
            <w:vMerge w:val="continue"/>
          </w:tcPr>
          <w:p>
            <w:pPr>
              <w:spacing w:after="0"/>
              <w:rPr>
                <w:sz w:val="6"/>
                <w:szCs w:val="6"/>
                <w:color w:val="auto"/>
              </w:rPr>
            </w:pPr>
          </w:p>
        </w:tc>
        <w:tc>
          <w:tcPr>
            <w:tcW w:w="20" w:type="dxa"/>
            <w:vAlign w:val="bottom"/>
            <w:vMerge w:val="continue"/>
          </w:tcPr>
          <w:p>
            <w:pPr>
              <w:spacing w:after="0"/>
              <w:rPr>
                <w:sz w:val="6"/>
                <w:szCs w:val="6"/>
                <w:color w:val="auto"/>
              </w:rPr>
            </w:pPr>
          </w:p>
        </w:tc>
        <w:tc>
          <w:tcPr>
            <w:tcW w:w="40" w:type="dxa"/>
            <w:vAlign w:val="bottom"/>
            <w:vMerge w:val="continue"/>
          </w:tcPr>
          <w:p>
            <w:pPr>
              <w:spacing w:after="0"/>
              <w:rPr>
                <w:sz w:val="6"/>
                <w:szCs w:val="6"/>
                <w:color w:val="auto"/>
              </w:rPr>
            </w:pPr>
          </w:p>
        </w:tc>
        <w:tc>
          <w:tcPr>
            <w:tcW w:w="20" w:type="dxa"/>
            <w:vAlign w:val="bottom"/>
            <w:vMerge w:val="continue"/>
          </w:tcPr>
          <w:p>
            <w:pPr>
              <w:spacing w:after="0"/>
              <w:rPr>
                <w:sz w:val="6"/>
                <w:szCs w:val="6"/>
                <w:color w:val="auto"/>
              </w:rPr>
            </w:pPr>
          </w:p>
        </w:tc>
        <w:tc>
          <w:tcPr>
            <w:tcW w:w="60" w:type="dxa"/>
            <w:vAlign w:val="bottom"/>
            <w:vMerge w:val="continue"/>
          </w:tcPr>
          <w:p>
            <w:pPr>
              <w:spacing w:after="0"/>
              <w:rPr>
                <w:sz w:val="6"/>
                <w:szCs w:val="6"/>
                <w:color w:val="auto"/>
              </w:rPr>
            </w:pPr>
          </w:p>
        </w:tc>
        <w:tc>
          <w:tcPr>
            <w:tcW w:w="340" w:type="dxa"/>
            <w:vAlign w:val="bottom"/>
            <w:gridSpan w:val="3"/>
            <w:vMerge w:val="continue"/>
          </w:tcPr>
          <w:p>
            <w:pPr>
              <w:spacing w:after="0"/>
              <w:rPr>
                <w:sz w:val="6"/>
                <w:szCs w:val="6"/>
                <w:color w:val="auto"/>
              </w:rPr>
            </w:pPr>
          </w:p>
        </w:tc>
        <w:tc>
          <w:tcPr>
            <w:tcW w:w="1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53"/>
        </w:trPr>
        <w:tc>
          <w:tcPr>
            <w:tcW w:w="60" w:type="dxa"/>
            <w:vAlign w:val="bottom"/>
            <w:tcBorders>
              <w:bottom w:val="single" w:sz="8" w:color="5BBA46"/>
            </w:tcBorders>
          </w:tcPr>
          <w:p>
            <w:pPr>
              <w:spacing w:after="0"/>
              <w:rPr>
                <w:sz w:val="13"/>
                <w:szCs w:val="13"/>
                <w:color w:val="auto"/>
              </w:rPr>
            </w:pPr>
          </w:p>
        </w:tc>
        <w:tc>
          <w:tcPr>
            <w:tcW w:w="740" w:type="dxa"/>
            <w:vAlign w:val="bottom"/>
            <w:tcBorders>
              <w:bottom w:val="single" w:sz="8" w:color="5BBA46"/>
            </w:tcBorders>
            <w:gridSpan w:val="3"/>
          </w:tcPr>
          <w:p>
            <w:pPr>
              <w:spacing w:after="0"/>
              <w:rPr>
                <w:sz w:val="13"/>
                <w:szCs w:val="13"/>
                <w:color w:val="auto"/>
              </w:rPr>
            </w:pPr>
          </w:p>
        </w:tc>
        <w:tc>
          <w:tcPr>
            <w:tcW w:w="20" w:type="dxa"/>
            <w:vAlign w:val="bottom"/>
            <w:tcBorders>
              <w:bottom w:val="single" w:sz="8" w:color="5BBA46"/>
            </w:tcBorders>
          </w:tcPr>
          <w:p>
            <w:pPr>
              <w:spacing w:after="0"/>
              <w:rPr>
                <w:sz w:val="13"/>
                <w:szCs w:val="13"/>
                <w:color w:val="auto"/>
              </w:rPr>
            </w:pPr>
          </w:p>
        </w:tc>
        <w:tc>
          <w:tcPr>
            <w:tcW w:w="40" w:type="dxa"/>
            <w:vAlign w:val="bottom"/>
            <w:tcBorders>
              <w:bottom w:val="single" w:sz="8" w:color="5BBA46"/>
            </w:tcBorders>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Borders>
              <w:bottom w:val="single" w:sz="8" w:color="EAEFF7"/>
            </w:tcBorders>
          </w:tcPr>
          <w:p>
            <w:pPr>
              <w:spacing w:after="0"/>
              <w:rPr>
                <w:sz w:val="13"/>
                <w:szCs w:val="13"/>
                <w:color w:val="auto"/>
              </w:rPr>
            </w:pPr>
          </w:p>
        </w:tc>
        <w:tc>
          <w:tcPr>
            <w:tcW w:w="40" w:type="dxa"/>
            <w:vAlign w:val="bottom"/>
            <w:tcBorders>
              <w:bottom w:val="single" w:sz="8" w:color="EAEFF7"/>
            </w:tcBorders>
          </w:tcPr>
          <w:p>
            <w:pPr>
              <w:spacing w:after="0"/>
              <w:rPr>
                <w:sz w:val="13"/>
                <w:szCs w:val="13"/>
                <w:color w:val="auto"/>
              </w:rPr>
            </w:pPr>
          </w:p>
        </w:tc>
        <w:tc>
          <w:tcPr>
            <w:tcW w:w="280" w:type="dxa"/>
            <w:vAlign w:val="bottom"/>
            <w:tcBorders>
              <w:bottom w:val="single" w:sz="8" w:color="EAEFF7"/>
            </w:tcBorders>
            <w:gridSpan w:val="2"/>
          </w:tcPr>
          <w:p>
            <w:pPr>
              <w:spacing w:after="0"/>
              <w:rPr>
                <w:sz w:val="13"/>
                <w:szCs w:val="13"/>
                <w:color w:val="auto"/>
              </w:rPr>
            </w:pPr>
          </w:p>
        </w:tc>
        <w:tc>
          <w:tcPr>
            <w:tcW w:w="40" w:type="dxa"/>
            <w:vAlign w:val="bottom"/>
            <w:tcBorders>
              <w:bottom w:val="single" w:sz="8" w:color="EAEFF7"/>
            </w:tcBorders>
          </w:tcPr>
          <w:p>
            <w:pPr>
              <w:spacing w:after="0"/>
              <w:rPr>
                <w:sz w:val="13"/>
                <w:szCs w:val="13"/>
                <w:color w:val="auto"/>
              </w:rPr>
            </w:pPr>
          </w:p>
        </w:tc>
        <w:tc>
          <w:tcPr>
            <w:tcW w:w="20" w:type="dxa"/>
            <w:vAlign w:val="bottom"/>
            <w:tcBorders>
              <w:bottom w:val="single" w:sz="8" w:color="EAEFF7"/>
            </w:tcBorders>
          </w:tcPr>
          <w:p>
            <w:pPr>
              <w:spacing w:after="0"/>
              <w:rPr>
                <w:sz w:val="13"/>
                <w:szCs w:val="13"/>
                <w:color w:val="auto"/>
              </w:rPr>
            </w:pPr>
          </w:p>
        </w:tc>
        <w:tc>
          <w:tcPr>
            <w:tcW w:w="40" w:type="dxa"/>
            <w:vAlign w:val="bottom"/>
            <w:tcBorders>
              <w:bottom w:val="single" w:sz="8" w:color="EAEFF7"/>
            </w:tcBorders>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Borders>
              <w:bottom w:val="single" w:sz="8" w:color="EAEFF7"/>
            </w:tcBorders>
          </w:tcPr>
          <w:p>
            <w:pPr>
              <w:spacing w:after="0"/>
              <w:rPr>
                <w:sz w:val="13"/>
                <w:szCs w:val="13"/>
                <w:color w:val="auto"/>
              </w:rPr>
            </w:pPr>
          </w:p>
        </w:tc>
        <w:tc>
          <w:tcPr>
            <w:tcW w:w="60" w:type="dxa"/>
            <w:vAlign w:val="bottom"/>
            <w:tcBorders>
              <w:bottom w:val="single" w:sz="8" w:color="EAEFF7"/>
            </w:tcBorders>
          </w:tcPr>
          <w:p>
            <w:pPr>
              <w:spacing w:after="0"/>
              <w:rPr>
                <w:sz w:val="13"/>
                <w:szCs w:val="13"/>
                <w:color w:val="auto"/>
              </w:rPr>
            </w:pPr>
          </w:p>
        </w:tc>
        <w:tc>
          <w:tcPr>
            <w:tcW w:w="280" w:type="dxa"/>
            <w:vAlign w:val="bottom"/>
            <w:tcBorders>
              <w:bottom w:val="single" w:sz="8" w:color="EAEFF7"/>
            </w:tcBorders>
          </w:tcPr>
          <w:p>
            <w:pPr>
              <w:spacing w:after="0"/>
              <w:rPr>
                <w:sz w:val="13"/>
                <w:szCs w:val="13"/>
                <w:color w:val="auto"/>
              </w:rPr>
            </w:pPr>
          </w:p>
        </w:tc>
        <w:tc>
          <w:tcPr>
            <w:tcW w:w="60" w:type="dxa"/>
            <w:vAlign w:val="bottom"/>
            <w:tcBorders>
              <w:bottom w:val="single" w:sz="8" w:color="EAEFF7"/>
            </w:tcBorders>
          </w:tcPr>
          <w:p>
            <w:pPr>
              <w:spacing w:after="0"/>
              <w:rPr>
                <w:sz w:val="13"/>
                <w:szCs w:val="13"/>
                <w:color w:val="auto"/>
              </w:rPr>
            </w:pPr>
          </w:p>
        </w:tc>
        <w:tc>
          <w:tcPr>
            <w:tcW w:w="60" w:type="dxa"/>
            <w:vAlign w:val="bottom"/>
            <w:tcBorders>
              <w:bottom w:val="single" w:sz="8" w:color="EAEFF7"/>
            </w:tcBorders>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Borders>
              <w:bottom w:val="single" w:sz="8" w:color="EAEFF7"/>
            </w:tcBorders>
          </w:tcPr>
          <w:p>
            <w:pPr>
              <w:spacing w:after="0"/>
              <w:rPr>
                <w:sz w:val="13"/>
                <w:szCs w:val="13"/>
                <w:color w:val="auto"/>
              </w:rPr>
            </w:pPr>
          </w:p>
        </w:tc>
        <w:tc>
          <w:tcPr>
            <w:tcW w:w="340" w:type="dxa"/>
            <w:vAlign w:val="bottom"/>
            <w:tcBorders>
              <w:bottom w:val="single" w:sz="8" w:color="EAEFF7"/>
            </w:tcBorders>
            <w:gridSpan w:val="2"/>
          </w:tcPr>
          <w:p>
            <w:pPr>
              <w:spacing w:after="0"/>
              <w:rPr>
                <w:sz w:val="13"/>
                <w:szCs w:val="13"/>
                <w:color w:val="auto"/>
              </w:rPr>
            </w:pPr>
          </w:p>
        </w:tc>
        <w:tc>
          <w:tcPr>
            <w:tcW w:w="80" w:type="dxa"/>
            <w:vAlign w:val="bottom"/>
            <w:tcBorders>
              <w:bottom w:val="single" w:sz="8" w:color="EAEFF7"/>
            </w:tcBorders>
            <w:gridSpan w:val="2"/>
          </w:tcPr>
          <w:p>
            <w:pPr>
              <w:spacing w:after="0"/>
              <w:rPr>
                <w:sz w:val="13"/>
                <w:szCs w:val="13"/>
                <w:color w:val="auto"/>
              </w:rPr>
            </w:pPr>
          </w:p>
        </w:tc>
        <w:tc>
          <w:tcPr>
            <w:tcW w:w="40" w:type="dxa"/>
            <w:vAlign w:val="bottom"/>
            <w:tcBorders>
              <w:bottom w:val="single" w:sz="8" w:color="EAEFF7"/>
            </w:tcBorders>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Borders>
              <w:bottom w:val="single" w:sz="8" w:color="EAEFF7"/>
            </w:tcBorders>
            <w:gridSpan w:val="2"/>
          </w:tcPr>
          <w:p>
            <w:pPr>
              <w:spacing w:after="0"/>
              <w:rPr>
                <w:sz w:val="13"/>
                <w:szCs w:val="13"/>
                <w:color w:val="auto"/>
              </w:rPr>
            </w:pPr>
          </w:p>
        </w:tc>
        <w:tc>
          <w:tcPr>
            <w:tcW w:w="280" w:type="dxa"/>
            <w:vAlign w:val="bottom"/>
            <w:tcBorders>
              <w:bottom w:val="single" w:sz="8" w:color="EAEFF7"/>
            </w:tcBorders>
            <w:gridSpan w:val="2"/>
          </w:tcPr>
          <w:p>
            <w:pPr>
              <w:spacing w:after="0"/>
              <w:rPr>
                <w:sz w:val="13"/>
                <w:szCs w:val="13"/>
                <w:color w:val="auto"/>
              </w:rPr>
            </w:pPr>
          </w:p>
        </w:tc>
        <w:tc>
          <w:tcPr>
            <w:tcW w:w="120" w:type="dxa"/>
            <w:vAlign w:val="bottom"/>
            <w:tcBorders>
              <w:bottom w:val="single" w:sz="8" w:color="EAEFF7"/>
            </w:tcBorders>
          </w:tcPr>
          <w:p>
            <w:pPr>
              <w:spacing w:after="0"/>
              <w:rPr>
                <w:sz w:val="13"/>
                <w:szCs w:val="13"/>
                <w:color w:val="auto"/>
              </w:rPr>
            </w:pPr>
          </w:p>
        </w:tc>
        <w:tc>
          <w:tcPr>
            <w:tcW w:w="0" w:type="dxa"/>
            <w:vAlign w:val="bottom"/>
          </w:tcPr>
          <w:p>
            <w:pPr>
              <w:spacing w:after="0"/>
              <w:rPr>
                <w:sz w:val="1"/>
                <w:szCs w:val="1"/>
                <w:color w:val="auto"/>
              </w:rPr>
            </w:pPr>
          </w:p>
        </w:tc>
      </w:tr>
      <w:tr>
        <w:trPr>
          <w:trHeight w:val="121"/>
        </w:trPr>
        <w:tc>
          <w:tcPr>
            <w:tcW w:w="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40"/>
        </w:trPr>
        <w:tc>
          <w:tcPr>
            <w:tcW w:w="60" w:type="dxa"/>
            <w:vAlign w:val="bottom"/>
          </w:tcPr>
          <w:p>
            <w:pPr>
              <w:spacing w:after="0"/>
              <w:rPr>
                <w:sz w:val="12"/>
                <w:szCs w:val="12"/>
                <w:color w:val="auto"/>
              </w:rPr>
            </w:pPr>
          </w:p>
        </w:tc>
        <w:tc>
          <w:tcPr>
            <w:tcW w:w="740" w:type="dxa"/>
            <w:vAlign w:val="bottom"/>
            <w:gridSpan w:val="3"/>
            <w:shd w:val="clear" w:color="auto" w:fill="5BBA46"/>
          </w:tcPr>
          <w:p>
            <w:pPr>
              <w:jc w:val="center"/>
              <w:spacing w:after="0" w:line="120" w:lineRule="exact"/>
              <w:rPr>
                <w:sz w:val="20"/>
                <w:szCs w:val="20"/>
                <w:color w:val="auto"/>
              </w:rPr>
            </w:pPr>
            <w:r>
              <w:rPr>
                <w:rFonts w:ascii="Arial" w:cs="Arial" w:eastAsia="Arial" w:hAnsi="Arial"/>
                <w:sz w:val="12"/>
                <w:szCs w:val="12"/>
                <w:color w:val="auto"/>
                <w:w w:val="98"/>
              </w:rPr>
              <w:t>SDG 15</w:t>
            </w: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shd w:val="clear" w:color="auto" w:fill="EAEFF7"/>
          </w:tcPr>
          <w:p>
            <w:pPr>
              <w:spacing w:after="0"/>
              <w:rPr>
                <w:sz w:val="12"/>
                <w:szCs w:val="12"/>
                <w:color w:val="auto"/>
              </w:rPr>
            </w:pPr>
          </w:p>
        </w:tc>
        <w:tc>
          <w:tcPr>
            <w:tcW w:w="280" w:type="dxa"/>
            <w:vAlign w:val="bottom"/>
            <w:gridSpan w:val="2"/>
            <w:shd w:val="clear" w:color="auto" w:fill="EAEFF7"/>
          </w:tcPr>
          <w:p>
            <w:pPr>
              <w:ind w:left="100"/>
              <w:spacing w:after="0" w:line="120" w:lineRule="exact"/>
              <w:rPr>
                <w:sz w:val="20"/>
                <w:szCs w:val="20"/>
                <w:color w:val="auto"/>
              </w:rPr>
            </w:pPr>
            <w:r>
              <w:rPr>
                <w:rFonts w:ascii="Symbol" w:cs="Symbol" w:eastAsia="Symbol" w:hAnsi="Symbol"/>
                <w:sz w:val="12"/>
                <w:szCs w:val="12"/>
                <w:color w:val="auto"/>
              </w:rPr>
              <w:t>•</w:t>
            </w:r>
          </w:p>
        </w:tc>
        <w:tc>
          <w:tcPr>
            <w:tcW w:w="40" w:type="dxa"/>
            <w:vAlign w:val="bottom"/>
            <w:shd w:val="clear" w:color="auto" w:fill="EAEFF7"/>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shd w:val="clear" w:color="auto" w:fill="EAEFF7"/>
          </w:tcPr>
          <w:p>
            <w:pPr>
              <w:spacing w:after="0"/>
              <w:rPr>
                <w:sz w:val="12"/>
                <w:szCs w:val="12"/>
                <w:color w:val="auto"/>
              </w:rPr>
            </w:pPr>
          </w:p>
        </w:tc>
        <w:tc>
          <w:tcPr>
            <w:tcW w:w="280" w:type="dxa"/>
            <w:vAlign w:val="bottom"/>
            <w:shd w:val="clear" w:color="auto" w:fill="EAEFF7"/>
          </w:tcPr>
          <w:p>
            <w:pPr>
              <w:ind w:left="100"/>
              <w:spacing w:after="0" w:line="120" w:lineRule="exact"/>
              <w:rPr>
                <w:sz w:val="20"/>
                <w:szCs w:val="20"/>
                <w:color w:val="auto"/>
              </w:rPr>
            </w:pPr>
            <w:r>
              <w:rPr>
                <w:rFonts w:ascii="Symbol" w:cs="Symbol" w:eastAsia="Symbol" w:hAnsi="Symbol"/>
                <w:sz w:val="12"/>
                <w:szCs w:val="12"/>
                <w:color w:val="auto"/>
              </w:rPr>
              <w:t>•</w:t>
            </w:r>
          </w:p>
        </w:tc>
        <w:tc>
          <w:tcPr>
            <w:tcW w:w="60" w:type="dxa"/>
            <w:vAlign w:val="bottom"/>
            <w:shd w:val="clear" w:color="auto" w:fill="EAEFF7"/>
          </w:tcPr>
          <w:p>
            <w:pPr>
              <w:spacing w:after="0"/>
              <w:rPr>
                <w:sz w:val="12"/>
                <w:szCs w:val="12"/>
                <w:color w:val="auto"/>
              </w:rPr>
            </w:pPr>
          </w:p>
        </w:tc>
        <w:tc>
          <w:tcPr>
            <w:tcW w:w="60" w:type="dxa"/>
            <w:vAlign w:val="bottom"/>
            <w:vMerge w:val="restart"/>
          </w:tcPr>
          <w:p>
            <w:pPr>
              <w:spacing w:after="0"/>
              <w:rPr>
                <w:sz w:val="12"/>
                <w:szCs w:val="12"/>
                <w:color w:val="auto"/>
              </w:rPr>
            </w:pPr>
          </w:p>
        </w:tc>
        <w:tc>
          <w:tcPr>
            <w:tcW w:w="20" w:type="dxa"/>
            <w:vAlign w:val="bottom"/>
            <w:vMerge w:val="restart"/>
          </w:tcPr>
          <w:p>
            <w:pPr>
              <w:spacing w:after="0"/>
              <w:rPr>
                <w:sz w:val="12"/>
                <w:szCs w:val="12"/>
                <w:color w:val="auto"/>
              </w:rPr>
            </w:pPr>
          </w:p>
        </w:tc>
        <w:tc>
          <w:tcPr>
            <w:tcW w:w="60" w:type="dxa"/>
            <w:vAlign w:val="bottom"/>
            <w:vMerge w:val="restart"/>
          </w:tcPr>
          <w:p>
            <w:pPr>
              <w:spacing w:after="0"/>
              <w:rPr>
                <w:sz w:val="12"/>
                <w:szCs w:val="12"/>
                <w:color w:val="auto"/>
              </w:rPr>
            </w:pPr>
          </w:p>
        </w:tc>
        <w:tc>
          <w:tcPr>
            <w:tcW w:w="340" w:type="dxa"/>
            <w:vAlign w:val="bottom"/>
            <w:gridSpan w:val="2"/>
            <w:vMerge w:val="restart"/>
          </w:tcPr>
          <w:p>
            <w:pPr>
              <w:ind w:left="160"/>
              <w:spacing w:after="0"/>
              <w:rPr>
                <w:sz w:val="20"/>
                <w:szCs w:val="20"/>
                <w:color w:val="auto"/>
              </w:rPr>
            </w:pPr>
            <w:r>
              <w:rPr>
                <w:rFonts w:ascii="Symbol" w:cs="Symbol" w:eastAsia="Symbol" w:hAnsi="Symbol"/>
                <w:sz w:val="16"/>
                <w:szCs w:val="16"/>
                <w:color w:val="auto"/>
              </w:rPr>
              <w:t>°</w:t>
            </w:r>
          </w:p>
        </w:tc>
        <w:tc>
          <w:tcPr>
            <w:tcW w:w="60" w:type="dxa"/>
            <w:vAlign w:val="bottom"/>
            <w:vMerge w:val="restart"/>
          </w:tcPr>
          <w:p>
            <w:pPr>
              <w:spacing w:after="0"/>
              <w:rPr>
                <w:sz w:val="12"/>
                <w:szCs w:val="12"/>
                <w:color w:val="auto"/>
              </w:rPr>
            </w:pPr>
          </w:p>
        </w:tc>
        <w:tc>
          <w:tcPr>
            <w:tcW w:w="20" w:type="dxa"/>
            <w:vAlign w:val="bottom"/>
            <w:vMerge w:val="restart"/>
          </w:tcPr>
          <w:p>
            <w:pPr>
              <w:spacing w:after="0"/>
              <w:rPr>
                <w:sz w:val="12"/>
                <w:szCs w:val="12"/>
                <w:color w:val="auto"/>
              </w:rPr>
            </w:pPr>
          </w:p>
        </w:tc>
        <w:tc>
          <w:tcPr>
            <w:tcW w:w="40" w:type="dxa"/>
            <w:vAlign w:val="bottom"/>
            <w:vMerge w:val="restart"/>
          </w:tcPr>
          <w:p>
            <w:pPr>
              <w:spacing w:after="0"/>
              <w:rPr>
                <w:sz w:val="12"/>
                <w:szCs w:val="12"/>
                <w:color w:val="auto"/>
              </w:rPr>
            </w:pPr>
          </w:p>
        </w:tc>
        <w:tc>
          <w:tcPr>
            <w:tcW w:w="20" w:type="dxa"/>
            <w:vAlign w:val="bottom"/>
            <w:vMerge w:val="restart"/>
          </w:tcPr>
          <w:p>
            <w:pPr>
              <w:spacing w:after="0"/>
              <w:rPr>
                <w:sz w:val="12"/>
                <w:szCs w:val="12"/>
                <w:color w:val="auto"/>
              </w:rPr>
            </w:pPr>
          </w:p>
        </w:tc>
        <w:tc>
          <w:tcPr>
            <w:tcW w:w="60" w:type="dxa"/>
            <w:vAlign w:val="bottom"/>
            <w:vMerge w:val="restart"/>
          </w:tcPr>
          <w:p>
            <w:pPr>
              <w:spacing w:after="0"/>
              <w:rPr>
                <w:sz w:val="12"/>
                <w:szCs w:val="12"/>
                <w:color w:val="auto"/>
              </w:rPr>
            </w:pPr>
          </w:p>
        </w:tc>
        <w:tc>
          <w:tcPr>
            <w:tcW w:w="340" w:type="dxa"/>
            <w:vAlign w:val="bottom"/>
            <w:gridSpan w:val="3"/>
            <w:vMerge w:val="restart"/>
          </w:tcPr>
          <w:p>
            <w:pPr>
              <w:ind w:left="160"/>
              <w:spacing w:after="0"/>
              <w:rPr>
                <w:sz w:val="20"/>
                <w:szCs w:val="20"/>
                <w:color w:val="auto"/>
              </w:rPr>
            </w:pPr>
            <w:r>
              <w:rPr>
                <w:rFonts w:ascii="Symbol" w:cs="Symbol" w:eastAsia="Symbol" w:hAnsi="Symbol"/>
                <w:sz w:val="16"/>
                <w:szCs w:val="16"/>
                <w:color w:val="auto"/>
              </w:rPr>
              <w:t>°</w:t>
            </w:r>
          </w:p>
        </w:tc>
        <w:tc>
          <w:tcPr>
            <w:tcW w:w="1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70"/>
        </w:trPr>
        <w:tc>
          <w:tcPr>
            <w:tcW w:w="60" w:type="dxa"/>
            <w:vAlign w:val="bottom"/>
          </w:tcPr>
          <w:p>
            <w:pPr>
              <w:spacing w:after="0"/>
              <w:rPr>
                <w:sz w:val="6"/>
                <w:szCs w:val="6"/>
                <w:color w:val="auto"/>
              </w:rPr>
            </w:pPr>
          </w:p>
        </w:tc>
        <w:tc>
          <w:tcPr>
            <w:tcW w:w="740" w:type="dxa"/>
            <w:vAlign w:val="bottom"/>
            <w:gridSpan w:val="3"/>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280" w:type="dxa"/>
            <w:vAlign w:val="bottom"/>
            <w:gridSpan w:val="2"/>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28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vMerge w:val="continue"/>
          </w:tcPr>
          <w:p>
            <w:pPr>
              <w:spacing w:after="0"/>
              <w:rPr>
                <w:sz w:val="6"/>
                <w:szCs w:val="6"/>
                <w:color w:val="auto"/>
              </w:rPr>
            </w:pPr>
          </w:p>
        </w:tc>
        <w:tc>
          <w:tcPr>
            <w:tcW w:w="20" w:type="dxa"/>
            <w:vAlign w:val="bottom"/>
            <w:vMerge w:val="continue"/>
          </w:tcPr>
          <w:p>
            <w:pPr>
              <w:spacing w:after="0"/>
              <w:rPr>
                <w:sz w:val="6"/>
                <w:szCs w:val="6"/>
                <w:color w:val="auto"/>
              </w:rPr>
            </w:pPr>
          </w:p>
        </w:tc>
        <w:tc>
          <w:tcPr>
            <w:tcW w:w="60" w:type="dxa"/>
            <w:vAlign w:val="bottom"/>
            <w:vMerge w:val="continue"/>
          </w:tcPr>
          <w:p>
            <w:pPr>
              <w:spacing w:after="0"/>
              <w:rPr>
                <w:sz w:val="6"/>
                <w:szCs w:val="6"/>
                <w:color w:val="auto"/>
              </w:rPr>
            </w:pPr>
          </w:p>
        </w:tc>
        <w:tc>
          <w:tcPr>
            <w:tcW w:w="340" w:type="dxa"/>
            <w:vAlign w:val="bottom"/>
            <w:gridSpan w:val="2"/>
            <w:vMerge w:val="continue"/>
          </w:tcPr>
          <w:p>
            <w:pPr>
              <w:spacing w:after="0"/>
              <w:rPr>
                <w:sz w:val="6"/>
                <w:szCs w:val="6"/>
                <w:color w:val="auto"/>
              </w:rPr>
            </w:pPr>
          </w:p>
        </w:tc>
        <w:tc>
          <w:tcPr>
            <w:tcW w:w="60" w:type="dxa"/>
            <w:vAlign w:val="bottom"/>
            <w:vMerge w:val="continue"/>
          </w:tcPr>
          <w:p>
            <w:pPr>
              <w:spacing w:after="0"/>
              <w:rPr>
                <w:sz w:val="6"/>
                <w:szCs w:val="6"/>
                <w:color w:val="auto"/>
              </w:rPr>
            </w:pPr>
          </w:p>
        </w:tc>
        <w:tc>
          <w:tcPr>
            <w:tcW w:w="20" w:type="dxa"/>
            <w:vAlign w:val="bottom"/>
            <w:vMerge w:val="continue"/>
          </w:tcPr>
          <w:p>
            <w:pPr>
              <w:spacing w:after="0"/>
              <w:rPr>
                <w:sz w:val="6"/>
                <w:szCs w:val="6"/>
                <w:color w:val="auto"/>
              </w:rPr>
            </w:pPr>
          </w:p>
        </w:tc>
        <w:tc>
          <w:tcPr>
            <w:tcW w:w="40" w:type="dxa"/>
            <w:vAlign w:val="bottom"/>
            <w:vMerge w:val="continue"/>
          </w:tcPr>
          <w:p>
            <w:pPr>
              <w:spacing w:after="0"/>
              <w:rPr>
                <w:sz w:val="6"/>
                <w:szCs w:val="6"/>
                <w:color w:val="auto"/>
              </w:rPr>
            </w:pPr>
          </w:p>
        </w:tc>
        <w:tc>
          <w:tcPr>
            <w:tcW w:w="20" w:type="dxa"/>
            <w:vAlign w:val="bottom"/>
            <w:vMerge w:val="continue"/>
          </w:tcPr>
          <w:p>
            <w:pPr>
              <w:spacing w:after="0"/>
              <w:rPr>
                <w:sz w:val="6"/>
                <w:szCs w:val="6"/>
                <w:color w:val="auto"/>
              </w:rPr>
            </w:pPr>
          </w:p>
        </w:tc>
        <w:tc>
          <w:tcPr>
            <w:tcW w:w="60" w:type="dxa"/>
            <w:vAlign w:val="bottom"/>
            <w:vMerge w:val="continue"/>
          </w:tcPr>
          <w:p>
            <w:pPr>
              <w:spacing w:after="0"/>
              <w:rPr>
                <w:sz w:val="6"/>
                <w:szCs w:val="6"/>
                <w:color w:val="auto"/>
              </w:rPr>
            </w:pPr>
          </w:p>
        </w:tc>
        <w:tc>
          <w:tcPr>
            <w:tcW w:w="340" w:type="dxa"/>
            <w:vAlign w:val="bottom"/>
            <w:gridSpan w:val="3"/>
            <w:vMerge w:val="continue"/>
          </w:tcPr>
          <w:p>
            <w:pPr>
              <w:spacing w:after="0"/>
              <w:rPr>
                <w:sz w:val="6"/>
                <w:szCs w:val="6"/>
                <w:color w:val="auto"/>
              </w:rPr>
            </w:pPr>
          </w:p>
        </w:tc>
        <w:tc>
          <w:tcPr>
            <w:tcW w:w="1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23"/>
        </w:trPr>
        <w:tc>
          <w:tcPr>
            <w:tcW w:w="6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580" w:type="dxa"/>
            <w:vAlign w:val="bottom"/>
            <w:gridSpan w:val="2"/>
          </w:tcPr>
          <w:p>
            <w:pPr>
              <w:spacing w:after="0"/>
              <w:rPr>
                <w:sz w:val="19"/>
                <w:szCs w:val="19"/>
                <w:color w:val="auto"/>
              </w:rPr>
            </w:pPr>
          </w:p>
        </w:tc>
        <w:tc>
          <w:tcPr>
            <w:tcW w:w="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80" w:type="dxa"/>
            <w:vAlign w:val="bottom"/>
            <w:gridSpan w:val="2"/>
          </w:tcPr>
          <w:p>
            <w:pPr>
              <w:spacing w:after="0"/>
              <w:rPr>
                <w:sz w:val="19"/>
                <w:szCs w:val="19"/>
                <w:color w:val="auto"/>
              </w:rPr>
            </w:pPr>
          </w:p>
        </w:tc>
        <w:tc>
          <w:tcPr>
            <w:tcW w:w="60" w:type="dxa"/>
            <w:vAlign w:val="bottom"/>
            <w:gridSpan w:val="2"/>
          </w:tcPr>
          <w:p>
            <w:pPr>
              <w:spacing w:after="0"/>
              <w:rPr>
                <w:sz w:val="19"/>
                <w:szCs w:val="19"/>
                <w:color w:val="auto"/>
              </w:rPr>
            </w:pPr>
          </w:p>
        </w:tc>
        <w:tc>
          <w:tcPr>
            <w:tcW w:w="40" w:type="dxa"/>
            <w:vAlign w:val="bottom"/>
            <w:vMerge w:val="restart"/>
          </w:tcPr>
          <w:p>
            <w:pPr>
              <w:spacing w:after="0"/>
              <w:rPr>
                <w:sz w:val="19"/>
                <w:szCs w:val="19"/>
                <w:color w:val="auto"/>
              </w:rPr>
            </w:pPr>
          </w:p>
        </w:tc>
        <w:tc>
          <w:tcPr>
            <w:tcW w:w="20" w:type="dxa"/>
            <w:vAlign w:val="bottom"/>
            <w:vMerge w:val="restart"/>
          </w:tcPr>
          <w:p>
            <w:pPr>
              <w:spacing w:after="0"/>
              <w:rPr>
                <w:sz w:val="19"/>
                <w:szCs w:val="19"/>
                <w:color w:val="auto"/>
              </w:rPr>
            </w:pPr>
          </w:p>
        </w:tc>
        <w:tc>
          <w:tcPr>
            <w:tcW w:w="60" w:type="dxa"/>
            <w:vAlign w:val="bottom"/>
            <w:vMerge w:val="restart"/>
          </w:tcPr>
          <w:p>
            <w:pPr>
              <w:spacing w:after="0"/>
              <w:rPr>
                <w:sz w:val="19"/>
                <w:szCs w:val="19"/>
                <w:color w:val="auto"/>
              </w:rPr>
            </w:pPr>
          </w:p>
        </w:tc>
        <w:tc>
          <w:tcPr>
            <w:tcW w:w="340" w:type="dxa"/>
            <w:vAlign w:val="bottom"/>
            <w:gridSpan w:val="2"/>
          </w:tcPr>
          <w:p>
            <w:pPr>
              <w:spacing w:after="0"/>
              <w:rPr>
                <w:sz w:val="19"/>
                <w:szCs w:val="19"/>
                <w:color w:val="auto"/>
              </w:rPr>
            </w:pPr>
          </w:p>
        </w:tc>
        <w:tc>
          <w:tcPr>
            <w:tcW w:w="60" w:type="dxa"/>
            <w:vAlign w:val="bottom"/>
          </w:tcPr>
          <w:p>
            <w:pPr>
              <w:spacing w:after="0"/>
              <w:rPr>
                <w:sz w:val="19"/>
                <w:szCs w:val="19"/>
                <w:color w:val="auto"/>
              </w:rPr>
            </w:pPr>
          </w:p>
        </w:tc>
        <w:tc>
          <w:tcPr>
            <w:tcW w:w="60" w:type="dxa"/>
            <w:vAlign w:val="bottom"/>
            <w:vMerge w:val="restart"/>
          </w:tcPr>
          <w:p>
            <w:pPr>
              <w:spacing w:after="0"/>
              <w:rPr>
                <w:sz w:val="19"/>
                <w:szCs w:val="19"/>
                <w:color w:val="auto"/>
              </w:rPr>
            </w:pPr>
          </w:p>
        </w:tc>
        <w:tc>
          <w:tcPr>
            <w:tcW w:w="20" w:type="dxa"/>
            <w:vAlign w:val="bottom"/>
            <w:vMerge w:val="restart"/>
          </w:tcPr>
          <w:p>
            <w:pPr>
              <w:spacing w:after="0"/>
              <w:rPr>
                <w:sz w:val="19"/>
                <w:szCs w:val="19"/>
                <w:color w:val="auto"/>
              </w:rPr>
            </w:pPr>
          </w:p>
        </w:tc>
        <w:tc>
          <w:tcPr>
            <w:tcW w:w="60" w:type="dxa"/>
            <w:vAlign w:val="bottom"/>
            <w:vMerge w:val="restart"/>
          </w:tcPr>
          <w:p>
            <w:pPr>
              <w:spacing w:after="0"/>
              <w:rPr>
                <w:sz w:val="19"/>
                <w:szCs w:val="19"/>
                <w:color w:val="auto"/>
              </w:rPr>
            </w:pPr>
          </w:p>
        </w:tc>
        <w:tc>
          <w:tcPr>
            <w:tcW w:w="340" w:type="dxa"/>
            <w:vAlign w:val="bottom"/>
            <w:gridSpan w:val="2"/>
          </w:tcPr>
          <w:p>
            <w:pPr>
              <w:spacing w:after="0"/>
              <w:rPr>
                <w:sz w:val="19"/>
                <w:szCs w:val="19"/>
                <w:color w:val="auto"/>
              </w:rPr>
            </w:pPr>
          </w:p>
        </w:tc>
        <w:tc>
          <w:tcPr>
            <w:tcW w:w="80" w:type="dxa"/>
            <w:vAlign w:val="bottom"/>
            <w:gridSpan w:val="2"/>
          </w:tcPr>
          <w:p>
            <w:pPr>
              <w:spacing w:after="0"/>
              <w:rPr>
                <w:sz w:val="19"/>
                <w:szCs w:val="19"/>
                <w:color w:val="auto"/>
              </w:rPr>
            </w:pPr>
          </w:p>
        </w:tc>
        <w:tc>
          <w:tcPr>
            <w:tcW w:w="40" w:type="dxa"/>
            <w:vAlign w:val="bottom"/>
            <w:vMerge w:val="restart"/>
          </w:tcPr>
          <w:p>
            <w:pPr>
              <w:spacing w:after="0"/>
              <w:rPr>
                <w:sz w:val="19"/>
                <w:szCs w:val="19"/>
                <w:color w:val="auto"/>
              </w:rPr>
            </w:pPr>
          </w:p>
        </w:tc>
        <w:tc>
          <w:tcPr>
            <w:tcW w:w="20" w:type="dxa"/>
            <w:vAlign w:val="bottom"/>
            <w:vMerge w:val="restart"/>
          </w:tcPr>
          <w:p>
            <w:pPr>
              <w:spacing w:after="0"/>
              <w:rPr>
                <w:sz w:val="19"/>
                <w:szCs w:val="19"/>
                <w:color w:val="auto"/>
              </w:rPr>
            </w:pPr>
          </w:p>
        </w:tc>
        <w:tc>
          <w:tcPr>
            <w:tcW w:w="120" w:type="dxa"/>
            <w:vAlign w:val="bottom"/>
            <w:gridSpan w:val="2"/>
            <w:vMerge w:val="restart"/>
          </w:tcPr>
          <w:p>
            <w:pPr>
              <w:spacing w:after="0"/>
              <w:rPr>
                <w:sz w:val="19"/>
                <w:szCs w:val="19"/>
                <w:color w:val="auto"/>
              </w:rPr>
            </w:pPr>
          </w:p>
        </w:tc>
        <w:tc>
          <w:tcPr>
            <w:tcW w:w="280" w:type="dxa"/>
            <w:vAlign w:val="bottom"/>
            <w:gridSpan w:val="2"/>
          </w:tcPr>
          <w:p>
            <w:pPr>
              <w:spacing w:after="0"/>
              <w:rPr>
                <w:sz w:val="19"/>
                <w:szCs w:val="19"/>
                <w:color w:val="auto"/>
              </w:rPr>
            </w:pPr>
          </w:p>
        </w:tc>
        <w:tc>
          <w:tcPr>
            <w:tcW w:w="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41"/>
        </w:trPr>
        <w:tc>
          <w:tcPr>
            <w:tcW w:w="60" w:type="dxa"/>
            <w:vAlign w:val="bottom"/>
          </w:tcPr>
          <w:p>
            <w:pPr>
              <w:spacing w:after="0"/>
              <w:rPr>
                <w:sz w:val="12"/>
                <w:szCs w:val="12"/>
                <w:color w:val="auto"/>
              </w:rPr>
            </w:pPr>
          </w:p>
        </w:tc>
        <w:tc>
          <w:tcPr>
            <w:tcW w:w="160" w:type="dxa"/>
            <w:vAlign w:val="bottom"/>
            <w:shd w:val="clear" w:color="auto" w:fill="5BBA46"/>
          </w:tcPr>
          <w:p>
            <w:pPr>
              <w:spacing w:after="0"/>
              <w:rPr>
                <w:sz w:val="12"/>
                <w:szCs w:val="12"/>
                <w:color w:val="auto"/>
              </w:rPr>
            </w:pPr>
          </w:p>
        </w:tc>
        <w:tc>
          <w:tcPr>
            <w:tcW w:w="580" w:type="dxa"/>
            <w:vAlign w:val="bottom"/>
            <w:gridSpan w:val="2"/>
            <w:shd w:val="clear" w:color="auto" w:fill="5BBA46"/>
          </w:tcPr>
          <w:p>
            <w:pPr>
              <w:jc w:val="center"/>
              <w:ind w:right="160"/>
              <w:spacing w:after="0" w:line="121" w:lineRule="exact"/>
              <w:rPr>
                <w:sz w:val="20"/>
                <w:szCs w:val="20"/>
                <w:color w:val="auto"/>
              </w:rPr>
            </w:pPr>
            <w:r>
              <w:rPr>
                <w:rFonts w:ascii="Arial" w:cs="Arial" w:eastAsia="Arial" w:hAnsi="Arial"/>
                <w:sz w:val="12"/>
                <w:szCs w:val="12"/>
                <w:color w:val="auto"/>
                <w:w w:val="98"/>
              </w:rPr>
              <w:t>SDG 15</w:t>
            </w:r>
          </w:p>
        </w:tc>
        <w:tc>
          <w:tcPr>
            <w:tcW w:w="20" w:type="dxa"/>
            <w:vAlign w:val="bottom"/>
            <w:shd w:val="clear" w:color="auto" w:fill="5BBA46"/>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shd w:val="clear" w:color="auto" w:fill="EAEFF7"/>
          </w:tcPr>
          <w:p>
            <w:pPr>
              <w:spacing w:after="0"/>
              <w:rPr>
                <w:sz w:val="12"/>
                <w:szCs w:val="12"/>
                <w:color w:val="auto"/>
              </w:rPr>
            </w:pPr>
          </w:p>
        </w:tc>
        <w:tc>
          <w:tcPr>
            <w:tcW w:w="280" w:type="dxa"/>
            <w:vAlign w:val="bottom"/>
            <w:gridSpan w:val="2"/>
            <w:shd w:val="clear" w:color="auto" w:fill="EAEFF7"/>
          </w:tcPr>
          <w:p>
            <w:pPr>
              <w:ind w:left="100"/>
              <w:spacing w:after="0" w:line="121" w:lineRule="exact"/>
              <w:rPr>
                <w:sz w:val="20"/>
                <w:szCs w:val="20"/>
                <w:color w:val="auto"/>
              </w:rPr>
            </w:pPr>
            <w:r>
              <w:rPr>
                <w:rFonts w:ascii="Symbol" w:cs="Symbol" w:eastAsia="Symbol" w:hAnsi="Symbol"/>
                <w:sz w:val="12"/>
                <w:szCs w:val="12"/>
                <w:color w:val="auto"/>
              </w:rPr>
              <w:t>•</w:t>
            </w:r>
          </w:p>
        </w:tc>
        <w:tc>
          <w:tcPr>
            <w:tcW w:w="60" w:type="dxa"/>
            <w:vAlign w:val="bottom"/>
            <w:gridSpan w:val="2"/>
            <w:shd w:val="clear" w:color="auto" w:fill="EAEFF7"/>
          </w:tcPr>
          <w:p>
            <w:pPr>
              <w:spacing w:after="0"/>
              <w:rPr>
                <w:sz w:val="12"/>
                <w:szCs w:val="12"/>
                <w:color w:val="auto"/>
              </w:rPr>
            </w:pPr>
          </w:p>
        </w:tc>
        <w:tc>
          <w:tcPr>
            <w:tcW w:w="40" w:type="dxa"/>
            <w:vAlign w:val="bottom"/>
            <w:vMerge w:val="continue"/>
          </w:tcPr>
          <w:p>
            <w:pPr>
              <w:spacing w:after="0"/>
              <w:rPr>
                <w:sz w:val="12"/>
                <w:szCs w:val="12"/>
                <w:color w:val="auto"/>
              </w:rPr>
            </w:pPr>
          </w:p>
        </w:tc>
        <w:tc>
          <w:tcPr>
            <w:tcW w:w="20" w:type="dxa"/>
            <w:vAlign w:val="bottom"/>
            <w:vMerge w:val="continue"/>
          </w:tcPr>
          <w:p>
            <w:pPr>
              <w:spacing w:after="0"/>
              <w:rPr>
                <w:sz w:val="12"/>
                <w:szCs w:val="12"/>
                <w:color w:val="auto"/>
              </w:rPr>
            </w:pPr>
          </w:p>
        </w:tc>
        <w:tc>
          <w:tcPr>
            <w:tcW w:w="60" w:type="dxa"/>
            <w:vAlign w:val="bottom"/>
            <w:vMerge w:val="continue"/>
          </w:tcPr>
          <w:p>
            <w:pPr>
              <w:spacing w:after="0"/>
              <w:rPr>
                <w:sz w:val="12"/>
                <w:szCs w:val="12"/>
                <w:color w:val="auto"/>
              </w:rPr>
            </w:pPr>
          </w:p>
        </w:tc>
        <w:tc>
          <w:tcPr>
            <w:tcW w:w="340" w:type="dxa"/>
            <w:vAlign w:val="bottom"/>
            <w:gridSpan w:val="2"/>
            <w:vMerge w:val="restart"/>
          </w:tcPr>
          <w:p>
            <w:pPr>
              <w:ind w:left="160"/>
              <w:spacing w:after="0"/>
              <w:rPr>
                <w:sz w:val="20"/>
                <w:szCs w:val="20"/>
                <w:color w:val="auto"/>
              </w:rPr>
            </w:pPr>
            <w:r>
              <w:rPr>
                <w:rFonts w:ascii="Symbol" w:cs="Symbol" w:eastAsia="Symbol" w:hAnsi="Symbol"/>
                <w:sz w:val="16"/>
                <w:szCs w:val="16"/>
                <w:color w:val="auto"/>
              </w:rPr>
              <w:t>°</w:t>
            </w:r>
          </w:p>
        </w:tc>
        <w:tc>
          <w:tcPr>
            <w:tcW w:w="60" w:type="dxa"/>
            <w:vAlign w:val="bottom"/>
            <w:vMerge w:val="restart"/>
          </w:tcPr>
          <w:p>
            <w:pPr>
              <w:spacing w:after="0"/>
              <w:rPr>
                <w:sz w:val="12"/>
                <w:szCs w:val="12"/>
                <w:color w:val="auto"/>
              </w:rPr>
            </w:pPr>
          </w:p>
        </w:tc>
        <w:tc>
          <w:tcPr>
            <w:tcW w:w="60" w:type="dxa"/>
            <w:vAlign w:val="bottom"/>
            <w:vMerge w:val="continue"/>
          </w:tcPr>
          <w:p>
            <w:pPr>
              <w:spacing w:after="0"/>
              <w:rPr>
                <w:sz w:val="12"/>
                <w:szCs w:val="12"/>
                <w:color w:val="auto"/>
              </w:rPr>
            </w:pPr>
          </w:p>
        </w:tc>
        <w:tc>
          <w:tcPr>
            <w:tcW w:w="20" w:type="dxa"/>
            <w:vAlign w:val="bottom"/>
            <w:vMerge w:val="continue"/>
          </w:tcPr>
          <w:p>
            <w:pPr>
              <w:spacing w:after="0"/>
              <w:rPr>
                <w:sz w:val="12"/>
                <w:szCs w:val="12"/>
                <w:color w:val="auto"/>
              </w:rPr>
            </w:pPr>
          </w:p>
        </w:tc>
        <w:tc>
          <w:tcPr>
            <w:tcW w:w="60" w:type="dxa"/>
            <w:vAlign w:val="bottom"/>
            <w:vMerge w:val="continue"/>
          </w:tcPr>
          <w:p>
            <w:pPr>
              <w:spacing w:after="0"/>
              <w:rPr>
                <w:sz w:val="12"/>
                <w:szCs w:val="12"/>
                <w:color w:val="auto"/>
              </w:rPr>
            </w:pPr>
          </w:p>
        </w:tc>
        <w:tc>
          <w:tcPr>
            <w:tcW w:w="340" w:type="dxa"/>
            <w:vAlign w:val="bottom"/>
            <w:gridSpan w:val="2"/>
            <w:vMerge w:val="restart"/>
          </w:tcPr>
          <w:p>
            <w:pPr>
              <w:ind w:left="160"/>
              <w:spacing w:after="0"/>
              <w:rPr>
                <w:sz w:val="20"/>
                <w:szCs w:val="20"/>
                <w:color w:val="auto"/>
              </w:rPr>
            </w:pPr>
            <w:r>
              <w:rPr>
                <w:rFonts w:ascii="Symbol" w:cs="Symbol" w:eastAsia="Symbol" w:hAnsi="Symbol"/>
                <w:sz w:val="16"/>
                <w:szCs w:val="16"/>
                <w:color w:val="auto"/>
              </w:rPr>
              <w:t>°</w:t>
            </w:r>
          </w:p>
        </w:tc>
        <w:tc>
          <w:tcPr>
            <w:tcW w:w="80" w:type="dxa"/>
            <w:vAlign w:val="bottom"/>
            <w:gridSpan w:val="2"/>
            <w:vMerge w:val="restart"/>
          </w:tcPr>
          <w:p>
            <w:pPr>
              <w:spacing w:after="0"/>
              <w:rPr>
                <w:sz w:val="12"/>
                <w:szCs w:val="12"/>
                <w:color w:val="auto"/>
              </w:rPr>
            </w:pPr>
          </w:p>
        </w:tc>
        <w:tc>
          <w:tcPr>
            <w:tcW w:w="40" w:type="dxa"/>
            <w:vAlign w:val="bottom"/>
            <w:vMerge w:val="continue"/>
          </w:tcPr>
          <w:p>
            <w:pPr>
              <w:spacing w:after="0"/>
              <w:rPr>
                <w:sz w:val="12"/>
                <w:szCs w:val="12"/>
                <w:color w:val="auto"/>
              </w:rPr>
            </w:pPr>
          </w:p>
        </w:tc>
        <w:tc>
          <w:tcPr>
            <w:tcW w:w="20" w:type="dxa"/>
            <w:vAlign w:val="bottom"/>
            <w:vMerge w:val="continue"/>
          </w:tcPr>
          <w:p>
            <w:pPr>
              <w:spacing w:after="0"/>
              <w:rPr>
                <w:sz w:val="12"/>
                <w:szCs w:val="12"/>
                <w:color w:val="auto"/>
              </w:rPr>
            </w:pPr>
          </w:p>
        </w:tc>
        <w:tc>
          <w:tcPr>
            <w:tcW w:w="120" w:type="dxa"/>
            <w:vAlign w:val="bottom"/>
            <w:gridSpan w:val="2"/>
            <w:vMerge w:val="continue"/>
          </w:tcPr>
          <w:p>
            <w:pPr>
              <w:spacing w:after="0"/>
              <w:rPr>
                <w:sz w:val="12"/>
                <w:szCs w:val="12"/>
                <w:color w:val="auto"/>
              </w:rPr>
            </w:pPr>
          </w:p>
        </w:tc>
        <w:tc>
          <w:tcPr>
            <w:tcW w:w="280" w:type="dxa"/>
            <w:vAlign w:val="bottom"/>
            <w:gridSpan w:val="2"/>
            <w:vMerge w:val="restart"/>
          </w:tcPr>
          <w:p>
            <w:pPr>
              <w:ind w:left="100"/>
              <w:spacing w:after="0"/>
              <w:rPr>
                <w:sz w:val="20"/>
                <w:szCs w:val="20"/>
                <w:color w:val="auto"/>
              </w:rPr>
            </w:pPr>
            <w:r>
              <w:rPr>
                <w:rFonts w:ascii="Symbol" w:cs="Symbol" w:eastAsia="Symbol" w:hAnsi="Symbol"/>
                <w:sz w:val="16"/>
                <w:szCs w:val="16"/>
                <w:color w:val="auto"/>
              </w:rPr>
              <w:t>°</w:t>
            </w:r>
          </w:p>
        </w:tc>
        <w:tc>
          <w:tcPr>
            <w:tcW w:w="1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8"/>
        </w:trPr>
        <w:tc>
          <w:tcPr>
            <w:tcW w:w="60" w:type="dxa"/>
            <w:vAlign w:val="bottom"/>
          </w:tcPr>
          <w:p>
            <w:pPr>
              <w:spacing w:after="0"/>
              <w:rPr>
                <w:sz w:val="5"/>
                <w:szCs w:val="5"/>
                <w:color w:val="auto"/>
              </w:rPr>
            </w:pPr>
          </w:p>
        </w:tc>
        <w:tc>
          <w:tcPr>
            <w:tcW w:w="160" w:type="dxa"/>
            <w:vAlign w:val="bottom"/>
          </w:tcPr>
          <w:p>
            <w:pPr>
              <w:spacing w:after="0"/>
              <w:rPr>
                <w:sz w:val="5"/>
                <w:szCs w:val="5"/>
                <w:color w:val="auto"/>
              </w:rPr>
            </w:pPr>
          </w:p>
        </w:tc>
        <w:tc>
          <w:tcPr>
            <w:tcW w:w="580" w:type="dxa"/>
            <w:vAlign w:val="bottom"/>
            <w:gridSpan w:val="2"/>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280" w:type="dxa"/>
            <w:vAlign w:val="bottom"/>
            <w:gridSpan w:val="2"/>
          </w:tcPr>
          <w:p>
            <w:pPr>
              <w:spacing w:after="0"/>
              <w:rPr>
                <w:sz w:val="5"/>
                <w:szCs w:val="5"/>
                <w:color w:val="auto"/>
              </w:rPr>
            </w:pPr>
          </w:p>
        </w:tc>
        <w:tc>
          <w:tcPr>
            <w:tcW w:w="60" w:type="dxa"/>
            <w:vAlign w:val="bottom"/>
            <w:gridSpan w:val="2"/>
          </w:tcPr>
          <w:p>
            <w:pPr>
              <w:spacing w:after="0"/>
              <w:rPr>
                <w:sz w:val="5"/>
                <w:szCs w:val="5"/>
                <w:color w:val="auto"/>
              </w:rPr>
            </w:pPr>
          </w:p>
        </w:tc>
        <w:tc>
          <w:tcPr>
            <w:tcW w:w="40" w:type="dxa"/>
            <w:vAlign w:val="bottom"/>
            <w:vMerge w:val="continue"/>
          </w:tcPr>
          <w:p>
            <w:pPr>
              <w:spacing w:after="0"/>
              <w:rPr>
                <w:sz w:val="5"/>
                <w:szCs w:val="5"/>
                <w:color w:val="auto"/>
              </w:rPr>
            </w:pPr>
          </w:p>
        </w:tc>
        <w:tc>
          <w:tcPr>
            <w:tcW w:w="20" w:type="dxa"/>
            <w:vAlign w:val="bottom"/>
            <w:vMerge w:val="continue"/>
          </w:tcPr>
          <w:p>
            <w:pPr>
              <w:spacing w:after="0"/>
              <w:rPr>
                <w:sz w:val="5"/>
                <w:szCs w:val="5"/>
                <w:color w:val="auto"/>
              </w:rPr>
            </w:pPr>
          </w:p>
        </w:tc>
        <w:tc>
          <w:tcPr>
            <w:tcW w:w="60" w:type="dxa"/>
            <w:vAlign w:val="bottom"/>
            <w:vMerge w:val="continue"/>
          </w:tcPr>
          <w:p>
            <w:pPr>
              <w:spacing w:after="0"/>
              <w:rPr>
                <w:sz w:val="5"/>
                <w:szCs w:val="5"/>
                <w:color w:val="auto"/>
              </w:rPr>
            </w:pPr>
          </w:p>
        </w:tc>
        <w:tc>
          <w:tcPr>
            <w:tcW w:w="340" w:type="dxa"/>
            <w:vAlign w:val="bottom"/>
            <w:gridSpan w:val="2"/>
            <w:vMerge w:val="continue"/>
          </w:tcPr>
          <w:p>
            <w:pPr>
              <w:spacing w:after="0"/>
              <w:rPr>
                <w:sz w:val="5"/>
                <w:szCs w:val="5"/>
                <w:color w:val="auto"/>
              </w:rPr>
            </w:pPr>
          </w:p>
        </w:tc>
        <w:tc>
          <w:tcPr>
            <w:tcW w:w="60" w:type="dxa"/>
            <w:vAlign w:val="bottom"/>
            <w:vMerge w:val="continue"/>
          </w:tcPr>
          <w:p>
            <w:pPr>
              <w:spacing w:after="0"/>
              <w:rPr>
                <w:sz w:val="5"/>
                <w:szCs w:val="5"/>
                <w:color w:val="auto"/>
              </w:rPr>
            </w:pPr>
          </w:p>
        </w:tc>
        <w:tc>
          <w:tcPr>
            <w:tcW w:w="60" w:type="dxa"/>
            <w:vAlign w:val="bottom"/>
            <w:vMerge w:val="continue"/>
          </w:tcPr>
          <w:p>
            <w:pPr>
              <w:spacing w:after="0"/>
              <w:rPr>
                <w:sz w:val="5"/>
                <w:szCs w:val="5"/>
                <w:color w:val="auto"/>
              </w:rPr>
            </w:pPr>
          </w:p>
        </w:tc>
        <w:tc>
          <w:tcPr>
            <w:tcW w:w="20" w:type="dxa"/>
            <w:vAlign w:val="bottom"/>
            <w:vMerge w:val="continue"/>
          </w:tcPr>
          <w:p>
            <w:pPr>
              <w:spacing w:after="0"/>
              <w:rPr>
                <w:sz w:val="5"/>
                <w:szCs w:val="5"/>
                <w:color w:val="auto"/>
              </w:rPr>
            </w:pPr>
          </w:p>
        </w:tc>
        <w:tc>
          <w:tcPr>
            <w:tcW w:w="60" w:type="dxa"/>
            <w:vAlign w:val="bottom"/>
            <w:vMerge w:val="continue"/>
          </w:tcPr>
          <w:p>
            <w:pPr>
              <w:spacing w:after="0"/>
              <w:rPr>
                <w:sz w:val="5"/>
                <w:szCs w:val="5"/>
                <w:color w:val="auto"/>
              </w:rPr>
            </w:pPr>
          </w:p>
        </w:tc>
        <w:tc>
          <w:tcPr>
            <w:tcW w:w="340" w:type="dxa"/>
            <w:vAlign w:val="bottom"/>
            <w:gridSpan w:val="2"/>
            <w:vMerge w:val="continue"/>
          </w:tcPr>
          <w:p>
            <w:pPr>
              <w:spacing w:after="0"/>
              <w:rPr>
                <w:sz w:val="5"/>
                <w:szCs w:val="5"/>
                <w:color w:val="auto"/>
              </w:rPr>
            </w:pPr>
          </w:p>
        </w:tc>
        <w:tc>
          <w:tcPr>
            <w:tcW w:w="80" w:type="dxa"/>
            <w:vAlign w:val="bottom"/>
            <w:gridSpan w:val="2"/>
            <w:vMerge w:val="continue"/>
          </w:tcPr>
          <w:p>
            <w:pPr>
              <w:spacing w:after="0"/>
              <w:rPr>
                <w:sz w:val="5"/>
                <w:szCs w:val="5"/>
                <w:color w:val="auto"/>
              </w:rPr>
            </w:pPr>
          </w:p>
        </w:tc>
        <w:tc>
          <w:tcPr>
            <w:tcW w:w="40" w:type="dxa"/>
            <w:vAlign w:val="bottom"/>
            <w:vMerge w:val="continue"/>
          </w:tcPr>
          <w:p>
            <w:pPr>
              <w:spacing w:after="0"/>
              <w:rPr>
                <w:sz w:val="5"/>
                <w:szCs w:val="5"/>
                <w:color w:val="auto"/>
              </w:rPr>
            </w:pPr>
          </w:p>
        </w:tc>
        <w:tc>
          <w:tcPr>
            <w:tcW w:w="20" w:type="dxa"/>
            <w:vAlign w:val="bottom"/>
            <w:vMerge w:val="continue"/>
          </w:tcPr>
          <w:p>
            <w:pPr>
              <w:spacing w:after="0"/>
              <w:rPr>
                <w:sz w:val="5"/>
                <w:szCs w:val="5"/>
                <w:color w:val="auto"/>
              </w:rPr>
            </w:pPr>
          </w:p>
        </w:tc>
        <w:tc>
          <w:tcPr>
            <w:tcW w:w="120" w:type="dxa"/>
            <w:vAlign w:val="bottom"/>
            <w:gridSpan w:val="2"/>
            <w:vMerge w:val="continue"/>
          </w:tcPr>
          <w:p>
            <w:pPr>
              <w:spacing w:after="0"/>
              <w:rPr>
                <w:sz w:val="5"/>
                <w:szCs w:val="5"/>
                <w:color w:val="auto"/>
              </w:rPr>
            </w:pPr>
          </w:p>
        </w:tc>
        <w:tc>
          <w:tcPr>
            <w:tcW w:w="280" w:type="dxa"/>
            <w:vAlign w:val="bottom"/>
            <w:gridSpan w:val="2"/>
            <w:vMerge w:val="continue"/>
          </w:tcPr>
          <w:p>
            <w:pPr>
              <w:spacing w:after="0"/>
              <w:rPr>
                <w:sz w:val="5"/>
                <w:szCs w:val="5"/>
                <w:color w:val="auto"/>
              </w:rPr>
            </w:pPr>
          </w:p>
        </w:tc>
        <w:tc>
          <w:tcPr>
            <w:tcW w:w="1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02"/>
        </w:trPr>
        <w:tc>
          <w:tcPr>
            <w:tcW w:w="60" w:type="dxa"/>
            <w:vAlign w:val="bottom"/>
          </w:tcPr>
          <w:p>
            <w:pPr>
              <w:spacing w:after="0"/>
              <w:rPr>
                <w:sz w:val="8"/>
                <w:szCs w:val="8"/>
                <w:color w:val="auto"/>
              </w:rPr>
            </w:pPr>
          </w:p>
        </w:tc>
        <w:tc>
          <w:tcPr>
            <w:tcW w:w="160" w:type="dxa"/>
            <w:vAlign w:val="bottom"/>
          </w:tcPr>
          <w:p>
            <w:pPr>
              <w:spacing w:after="0"/>
              <w:rPr>
                <w:sz w:val="8"/>
                <w:szCs w:val="8"/>
                <w:color w:val="auto"/>
              </w:rPr>
            </w:pPr>
          </w:p>
        </w:tc>
        <w:tc>
          <w:tcPr>
            <w:tcW w:w="580" w:type="dxa"/>
            <w:vAlign w:val="bottom"/>
            <w:gridSpan w:val="2"/>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40" w:type="dxa"/>
            <w:vAlign w:val="bottom"/>
          </w:tcPr>
          <w:p>
            <w:pPr>
              <w:spacing w:after="0"/>
              <w:rPr>
                <w:sz w:val="8"/>
                <w:szCs w:val="8"/>
                <w:color w:val="auto"/>
              </w:rPr>
            </w:pPr>
          </w:p>
        </w:tc>
        <w:tc>
          <w:tcPr>
            <w:tcW w:w="280" w:type="dxa"/>
            <w:vAlign w:val="bottom"/>
            <w:gridSpan w:val="2"/>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280" w:type="dxa"/>
            <w:vAlign w:val="bottom"/>
          </w:tcPr>
          <w:p>
            <w:pPr>
              <w:spacing w:after="0"/>
              <w:rPr>
                <w:sz w:val="8"/>
                <w:szCs w:val="8"/>
                <w:color w:val="auto"/>
              </w:rPr>
            </w:pP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280" w:type="dxa"/>
            <w:vAlign w:val="bottom"/>
          </w:tcPr>
          <w:p>
            <w:pPr>
              <w:spacing w:after="0"/>
              <w:rPr>
                <w:sz w:val="8"/>
                <w:szCs w:val="8"/>
                <w:color w:val="auto"/>
              </w:rPr>
            </w:pPr>
          </w:p>
        </w:tc>
        <w:tc>
          <w:tcPr>
            <w:tcW w:w="120" w:type="dxa"/>
            <w:vAlign w:val="bottom"/>
            <w:gridSpan w:val="3"/>
          </w:tcPr>
          <w:p>
            <w:pPr>
              <w:spacing w:after="0"/>
              <w:rPr>
                <w:sz w:val="8"/>
                <w:szCs w:val="8"/>
                <w:color w:val="auto"/>
              </w:rPr>
            </w:pPr>
          </w:p>
        </w:tc>
        <w:tc>
          <w:tcPr>
            <w:tcW w:w="20" w:type="dxa"/>
            <w:vAlign w:val="bottom"/>
          </w:tcPr>
          <w:p>
            <w:pPr>
              <w:spacing w:after="0"/>
              <w:rPr>
                <w:sz w:val="8"/>
                <w:szCs w:val="8"/>
                <w:color w:val="auto"/>
              </w:rPr>
            </w:pPr>
          </w:p>
        </w:tc>
        <w:tc>
          <w:tcPr>
            <w:tcW w:w="400" w:type="dxa"/>
            <w:vAlign w:val="bottom"/>
            <w:gridSpan w:val="4"/>
          </w:tcPr>
          <w:p>
            <w:pPr>
              <w:spacing w:after="0"/>
              <w:rPr>
                <w:sz w:val="8"/>
                <w:szCs w:val="8"/>
                <w:color w:val="auto"/>
              </w:rPr>
            </w:pPr>
          </w:p>
        </w:tc>
        <w:tc>
          <w:tcPr>
            <w:tcW w:w="1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38"/>
        </w:trPr>
        <w:tc>
          <w:tcPr>
            <w:tcW w:w="60" w:type="dxa"/>
            <w:vAlign w:val="bottom"/>
          </w:tcPr>
          <w:p>
            <w:pPr>
              <w:spacing w:after="0"/>
              <w:rPr>
                <w:sz w:val="12"/>
                <w:szCs w:val="12"/>
                <w:color w:val="auto"/>
              </w:rPr>
            </w:pPr>
          </w:p>
        </w:tc>
        <w:tc>
          <w:tcPr>
            <w:tcW w:w="160" w:type="dxa"/>
            <w:vAlign w:val="bottom"/>
            <w:shd w:val="clear" w:color="auto" w:fill="000000"/>
          </w:tcPr>
          <w:p>
            <w:pPr>
              <w:spacing w:after="0"/>
              <w:rPr>
                <w:sz w:val="12"/>
                <w:szCs w:val="12"/>
                <w:color w:val="auto"/>
              </w:rPr>
            </w:pPr>
          </w:p>
        </w:tc>
        <w:tc>
          <w:tcPr>
            <w:tcW w:w="580" w:type="dxa"/>
            <w:vAlign w:val="bottom"/>
            <w:gridSpan w:val="2"/>
            <w:shd w:val="clear" w:color="auto" w:fill="000000"/>
          </w:tcPr>
          <w:p>
            <w:pPr>
              <w:spacing w:after="0"/>
              <w:rPr>
                <w:sz w:val="12"/>
                <w:szCs w:val="12"/>
                <w:color w:val="auto"/>
              </w:rPr>
            </w:pPr>
          </w:p>
        </w:tc>
        <w:tc>
          <w:tcPr>
            <w:tcW w:w="20" w:type="dxa"/>
            <w:vAlign w:val="bottom"/>
            <w:shd w:val="clear" w:color="auto" w:fill="000000"/>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shd w:val="clear" w:color="auto" w:fill="000000"/>
          </w:tcPr>
          <w:p>
            <w:pPr>
              <w:spacing w:after="0"/>
              <w:rPr>
                <w:sz w:val="12"/>
                <w:szCs w:val="12"/>
                <w:color w:val="auto"/>
              </w:rPr>
            </w:pPr>
          </w:p>
        </w:tc>
        <w:tc>
          <w:tcPr>
            <w:tcW w:w="280" w:type="dxa"/>
            <w:vAlign w:val="bottom"/>
            <w:gridSpan w:val="2"/>
            <w:shd w:val="clear" w:color="auto" w:fill="000000"/>
          </w:tcPr>
          <w:p>
            <w:pPr>
              <w:spacing w:after="0"/>
              <w:rPr>
                <w:sz w:val="12"/>
                <w:szCs w:val="12"/>
                <w:color w:val="auto"/>
              </w:rPr>
            </w:pPr>
          </w:p>
        </w:tc>
        <w:tc>
          <w:tcPr>
            <w:tcW w:w="40" w:type="dxa"/>
            <w:vAlign w:val="bottom"/>
            <w:shd w:val="clear" w:color="auto" w:fill="000000"/>
          </w:tcPr>
          <w:p>
            <w:pPr>
              <w:spacing w:after="0"/>
              <w:rPr>
                <w:sz w:val="12"/>
                <w:szCs w:val="12"/>
                <w:color w:val="auto"/>
              </w:rPr>
            </w:pPr>
          </w:p>
        </w:tc>
        <w:tc>
          <w:tcPr>
            <w:tcW w:w="20" w:type="dxa"/>
            <w:vAlign w:val="bottom"/>
            <w:shd w:val="clear" w:color="auto" w:fill="000000"/>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shd w:val="clear" w:color="auto" w:fill="000000"/>
          </w:tcPr>
          <w:p>
            <w:pPr>
              <w:spacing w:after="0"/>
              <w:rPr>
                <w:sz w:val="12"/>
                <w:szCs w:val="12"/>
                <w:color w:val="auto"/>
              </w:rPr>
            </w:pPr>
          </w:p>
        </w:tc>
        <w:tc>
          <w:tcPr>
            <w:tcW w:w="280" w:type="dxa"/>
            <w:vAlign w:val="bottom"/>
            <w:shd w:val="clear" w:color="auto" w:fill="000000"/>
          </w:tcPr>
          <w:p>
            <w:pPr>
              <w:spacing w:after="0"/>
              <w:rPr>
                <w:sz w:val="12"/>
                <w:szCs w:val="12"/>
                <w:color w:val="auto"/>
              </w:rPr>
            </w:pPr>
          </w:p>
        </w:tc>
        <w:tc>
          <w:tcPr>
            <w:tcW w:w="60" w:type="dxa"/>
            <w:vAlign w:val="bottom"/>
            <w:shd w:val="clear" w:color="auto" w:fill="000000"/>
          </w:tcPr>
          <w:p>
            <w:pPr>
              <w:spacing w:after="0"/>
              <w:rPr>
                <w:sz w:val="12"/>
                <w:szCs w:val="12"/>
                <w:color w:val="auto"/>
              </w:rPr>
            </w:pPr>
          </w:p>
        </w:tc>
        <w:tc>
          <w:tcPr>
            <w:tcW w:w="60" w:type="dxa"/>
            <w:vAlign w:val="bottom"/>
            <w:tcBorders>
              <w:left w:val="single" w:sz="8" w:color="auto"/>
            </w:tcBorders>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shd w:val="clear" w:color="auto" w:fill="000000"/>
          </w:tcPr>
          <w:p>
            <w:pPr>
              <w:spacing w:after="0"/>
              <w:rPr>
                <w:sz w:val="12"/>
                <w:szCs w:val="12"/>
                <w:color w:val="auto"/>
              </w:rPr>
            </w:pPr>
          </w:p>
        </w:tc>
        <w:tc>
          <w:tcPr>
            <w:tcW w:w="280" w:type="dxa"/>
            <w:vAlign w:val="bottom"/>
            <w:shd w:val="clear" w:color="auto" w:fill="000000"/>
          </w:tcPr>
          <w:p>
            <w:pPr>
              <w:spacing w:after="0"/>
              <w:rPr>
                <w:sz w:val="12"/>
                <w:szCs w:val="12"/>
                <w:color w:val="auto"/>
              </w:rPr>
            </w:pPr>
          </w:p>
        </w:tc>
        <w:tc>
          <w:tcPr>
            <w:tcW w:w="80" w:type="dxa"/>
            <w:vAlign w:val="bottom"/>
            <w:gridSpan w:val="2"/>
            <w:shd w:val="clear" w:color="auto" w:fill="000000"/>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20" w:type="dxa"/>
            <w:vAlign w:val="bottom"/>
            <w:tcBorders>
              <w:right w:val="single" w:sz="8" w:color="auto"/>
            </w:tcBorders>
            <w:gridSpan w:val="2"/>
          </w:tcPr>
          <w:p>
            <w:pPr>
              <w:spacing w:after="0"/>
              <w:rPr>
                <w:sz w:val="12"/>
                <w:szCs w:val="12"/>
                <w:color w:val="auto"/>
              </w:rPr>
            </w:pPr>
          </w:p>
        </w:tc>
        <w:tc>
          <w:tcPr>
            <w:tcW w:w="280" w:type="dxa"/>
            <w:vAlign w:val="bottom"/>
            <w:gridSpan w:val="2"/>
            <w:shd w:val="clear" w:color="auto" w:fill="000000"/>
          </w:tcPr>
          <w:p>
            <w:pPr>
              <w:spacing w:after="0"/>
              <w:rPr>
                <w:sz w:val="12"/>
                <w:szCs w:val="12"/>
                <w:color w:val="auto"/>
              </w:rPr>
            </w:pPr>
          </w:p>
        </w:tc>
        <w:tc>
          <w:tcPr>
            <w:tcW w:w="120" w:type="dxa"/>
            <w:vAlign w:val="bottom"/>
            <w:tcBorders>
              <w:lef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380"/>
        </w:trPr>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580" w:type="dxa"/>
            <w:vAlign w:val="bottom"/>
            <w:gridSpan w:val="2"/>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80" w:type="dxa"/>
            <w:vAlign w:val="bottom"/>
            <w:gridSpan w:val="2"/>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80" w:type="dxa"/>
            <w:vAlign w:val="bottom"/>
            <w:gridSpan w:val="2"/>
          </w:tcPr>
          <w:p>
            <w:pPr>
              <w:spacing w:after="0"/>
              <w:rPr>
                <w:sz w:val="24"/>
                <w:szCs w:val="24"/>
                <w:color w:val="auto"/>
              </w:rPr>
            </w:pPr>
          </w:p>
        </w:tc>
        <w:tc>
          <w:tcPr>
            <w:tcW w:w="40" w:type="dxa"/>
            <w:vAlign w:val="bottom"/>
            <w:vMerge w:val="restart"/>
          </w:tcPr>
          <w:p>
            <w:pPr>
              <w:spacing w:after="0"/>
              <w:rPr>
                <w:sz w:val="24"/>
                <w:szCs w:val="24"/>
                <w:color w:val="auto"/>
              </w:rPr>
            </w:pPr>
          </w:p>
        </w:tc>
        <w:tc>
          <w:tcPr>
            <w:tcW w:w="20" w:type="dxa"/>
            <w:vAlign w:val="bottom"/>
            <w:vMerge w:val="restart"/>
          </w:tcPr>
          <w:p>
            <w:pPr>
              <w:spacing w:after="0"/>
              <w:rPr>
                <w:sz w:val="24"/>
                <w:szCs w:val="24"/>
                <w:color w:val="auto"/>
              </w:rPr>
            </w:pPr>
          </w:p>
        </w:tc>
        <w:tc>
          <w:tcPr>
            <w:tcW w:w="120" w:type="dxa"/>
            <w:vAlign w:val="bottom"/>
            <w:gridSpan w:val="2"/>
            <w:vMerge w:val="restart"/>
          </w:tcPr>
          <w:p>
            <w:pPr>
              <w:spacing w:after="0"/>
              <w:rPr>
                <w:sz w:val="24"/>
                <w:szCs w:val="24"/>
                <w:color w:val="auto"/>
              </w:rPr>
            </w:pPr>
          </w:p>
        </w:tc>
        <w:tc>
          <w:tcPr>
            <w:tcW w:w="280" w:type="dxa"/>
            <w:vAlign w:val="bottom"/>
            <w:gridSpan w:val="2"/>
          </w:tcPr>
          <w:p>
            <w:pPr>
              <w:spacing w:after="0"/>
              <w:rPr>
                <w:sz w:val="24"/>
                <w:szCs w:val="24"/>
                <w:color w:val="auto"/>
              </w:rPr>
            </w:pP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0"/>
        </w:trPr>
        <w:tc>
          <w:tcPr>
            <w:tcW w:w="60" w:type="dxa"/>
            <w:vAlign w:val="bottom"/>
          </w:tcPr>
          <w:p>
            <w:pPr>
              <w:spacing w:after="0"/>
              <w:rPr>
                <w:sz w:val="12"/>
                <w:szCs w:val="12"/>
                <w:color w:val="auto"/>
              </w:rPr>
            </w:pPr>
          </w:p>
        </w:tc>
        <w:tc>
          <w:tcPr>
            <w:tcW w:w="160" w:type="dxa"/>
            <w:vAlign w:val="bottom"/>
            <w:shd w:val="clear" w:color="auto" w:fill="DEA639"/>
          </w:tcPr>
          <w:p>
            <w:pPr>
              <w:spacing w:after="0"/>
              <w:rPr>
                <w:sz w:val="12"/>
                <w:szCs w:val="12"/>
                <w:color w:val="auto"/>
              </w:rPr>
            </w:pPr>
          </w:p>
        </w:tc>
        <w:tc>
          <w:tcPr>
            <w:tcW w:w="580" w:type="dxa"/>
            <w:vAlign w:val="bottom"/>
            <w:gridSpan w:val="2"/>
            <w:shd w:val="clear" w:color="auto" w:fill="DEA639"/>
          </w:tcPr>
          <w:p>
            <w:pPr>
              <w:jc w:val="center"/>
              <w:ind w:right="160"/>
              <w:spacing w:after="0" w:line="120" w:lineRule="exact"/>
              <w:rPr>
                <w:sz w:val="20"/>
                <w:szCs w:val="20"/>
                <w:color w:val="auto"/>
              </w:rPr>
            </w:pPr>
            <w:r>
              <w:rPr>
                <w:rFonts w:ascii="Arial" w:cs="Arial" w:eastAsia="Arial" w:hAnsi="Arial"/>
                <w:sz w:val="12"/>
                <w:szCs w:val="12"/>
                <w:color w:val="auto"/>
              </w:rPr>
              <w:t>SDG 2</w:t>
            </w:r>
          </w:p>
        </w:tc>
        <w:tc>
          <w:tcPr>
            <w:tcW w:w="20" w:type="dxa"/>
            <w:vAlign w:val="bottom"/>
            <w:shd w:val="clear" w:color="auto" w:fill="DEA639"/>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shd w:val="clear" w:color="auto" w:fill="EAEFF7"/>
          </w:tcPr>
          <w:p>
            <w:pPr>
              <w:spacing w:after="0"/>
              <w:rPr>
                <w:sz w:val="12"/>
                <w:szCs w:val="12"/>
                <w:color w:val="auto"/>
              </w:rPr>
            </w:pPr>
          </w:p>
        </w:tc>
        <w:tc>
          <w:tcPr>
            <w:tcW w:w="280" w:type="dxa"/>
            <w:vAlign w:val="bottom"/>
            <w:gridSpan w:val="2"/>
            <w:shd w:val="clear" w:color="auto" w:fill="EAEFF7"/>
          </w:tcPr>
          <w:p>
            <w:pPr>
              <w:ind w:left="100"/>
              <w:spacing w:after="0" w:line="120" w:lineRule="exact"/>
              <w:rPr>
                <w:sz w:val="20"/>
                <w:szCs w:val="20"/>
                <w:color w:val="auto"/>
              </w:rPr>
            </w:pPr>
            <w:r>
              <w:rPr>
                <w:rFonts w:ascii="Symbol" w:cs="Symbol" w:eastAsia="Symbol" w:hAnsi="Symbol"/>
                <w:sz w:val="12"/>
                <w:szCs w:val="12"/>
                <w:color w:val="auto"/>
              </w:rPr>
              <w:t>•</w:t>
            </w:r>
          </w:p>
        </w:tc>
        <w:tc>
          <w:tcPr>
            <w:tcW w:w="40" w:type="dxa"/>
            <w:vAlign w:val="bottom"/>
            <w:shd w:val="clear" w:color="auto" w:fill="EAEFF7"/>
          </w:tcPr>
          <w:p>
            <w:pPr>
              <w:spacing w:after="0"/>
              <w:rPr>
                <w:sz w:val="12"/>
                <w:szCs w:val="12"/>
                <w:color w:val="auto"/>
              </w:rPr>
            </w:pPr>
          </w:p>
        </w:tc>
        <w:tc>
          <w:tcPr>
            <w:tcW w:w="20" w:type="dxa"/>
            <w:vAlign w:val="bottom"/>
            <w:shd w:val="clear" w:color="auto" w:fill="EAEFF7"/>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shd w:val="clear" w:color="auto" w:fill="EAEFF7"/>
          </w:tcPr>
          <w:p>
            <w:pPr>
              <w:spacing w:after="0"/>
              <w:rPr>
                <w:sz w:val="12"/>
                <w:szCs w:val="12"/>
                <w:color w:val="auto"/>
              </w:rPr>
            </w:pPr>
          </w:p>
        </w:tc>
        <w:tc>
          <w:tcPr>
            <w:tcW w:w="280" w:type="dxa"/>
            <w:vAlign w:val="bottom"/>
            <w:shd w:val="clear" w:color="auto" w:fill="EAEFF7"/>
          </w:tcPr>
          <w:p>
            <w:pPr>
              <w:ind w:left="100"/>
              <w:spacing w:after="0" w:line="120" w:lineRule="exact"/>
              <w:rPr>
                <w:sz w:val="20"/>
                <w:szCs w:val="20"/>
                <w:color w:val="auto"/>
              </w:rPr>
            </w:pPr>
            <w:r>
              <w:rPr>
                <w:rFonts w:ascii="Symbol" w:cs="Symbol" w:eastAsia="Symbol" w:hAnsi="Symbol"/>
                <w:sz w:val="12"/>
                <w:szCs w:val="12"/>
                <w:color w:val="auto"/>
              </w:rPr>
              <w:t>•</w:t>
            </w:r>
          </w:p>
        </w:tc>
        <w:tc>
          <w:tcPr>
            <w:tcW w:w="60" w:type="dxa"/>
            <w:vAlign w:val="bottom"/>
            <w:shd w:val="clear" w:color="auto" w:fill="EAEFF7"/>
          </w:tcPr>
          <w:p>
            <w:pPr>
              <w:spacing w:after="0"/>
              <w:rPr>
                <w:sz w:val="12"/>
                <w:szCs w:val="12"/>
                <w:color w:val="auto"/>
              </w:rPr>
            </w:pPr>
          </w:p>
        </w:tc>
        <w:tc>
          <w:tcPr>
            <w:tcW w:w="60" w:type="dxa"/>
            <w:vAlign w:val="bottom"/>
            <w:tcBorders>
              <w:left w:val="single" w:sz="8" w:color="EAEFF7"/>
            </w:tcBorders>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shd w:val="clear" w:color="auto" w:fill="EAEFF7"/>
          </w:tcPr>
          <w:p>
            <w:pPr>
              <w:spacing w:after="0"/>
              <w:rPr>
                <w:sz w:val="12"/>
                <w:szCs w:val="12"/>
                <w:color w:val="auto"/>
              </w:rPr>
            </w:pPr>
          </w:p>
        </w:tc>
        <w:tc>
          <w:tcPr>
            <w:tcW w:w="280" w:type="dxa"/>
            <w:vAlign w:val="bottom"/>
            <w:shd w:val="clear" w:color="auto" w:fill="EAEFF7"/>
          </w:tcPr>
          <w:p>
            <w:pPr>
              <w:ind w:left="100"/>
              <w:spacing w:after="0" w:line="120" w:lineRule="exact"/>
              <w:rPr>
                <w:sz w:val="20"/>
                <w:szCs w:val="20"/>
                <w:color w:val="auto"/>
              </w:rPr>
            </w:pPr>
            <w:r>
              <w:rPr>
                <w:rFonts w:ascii="Symbol" w:cs="Symbol" w:eastAsia="Symbol" w:hAnsi="Symbol"/>
                <w:sz w:val="12"/>
                <w:szCs w:val="12"/>
                <w:color w:val="auto"/>
              </w:rPr>
              <w:t>•</w:t>
            </w:r>
          </w:p>
        </w:tc>
        <w:tc>
          <w:tcPr>
            <w:tcW w:w="80" w:type="dxa"/>
            <w:vAlign w:val="bottom"/>
            <w:gridSpan w:val="2"/>
            <w:shd w:val="clear" w:color="auto" w:fill="EAEFF7"/>
          </w:tcPr>
          <w:p>
            <w:pPr>
              <w:spacing w:after="0"/>
              <w:rPr>
                <w:sz w:val="12"/>
                <w:szCs w:val="12"/>
                <w:color w:val="auto"/>
              </w:rPr>
            </w:pPr>
          </w:p>
        </w:tc>
        <w:tc>
          <w:tcPr>
            <w:tcW w:w="40" w:type="dxa"/>
            <w:vAlign w:val="bottom"/>
            <w:vMerge w:val="continue"/>
          </w:tcPr>
          <w:p>
            <w:pPr>
              <w:spacing w:after="0"/>
              <w:rPr>
                <w:sz w:val="12"/>
                <w:szCs w:val="12"/>
                <w:color w:val="auto"/>
              </w:rPr>
            </w:pPr>
          </w:p>
        </w:tc>
        <w:tc>
          <w:tcPr>
            <w:tcW w:w="20" w:type="dxa"/>
            <w:vAlign w:val="bottom"/>
            <w:vMerge w:val="continue"/>
          </w:tcPr>
          <w:p>
            <w:pPr>
              <w:spacing w:after="0"/>
              <w:rPr>
                <w:sz w:val="12"/>
                <w:szCs w:val="12"/>
                <w:color w:val="auto"/>
              </w:rPr>
            </w:pPr>
          </w:p>
        </w:tc>
        <w:tc>
          <w:tcPr>
            <w:tcW w:w="120" w:type="dxa"/>
            <w:vAlign w:val="bottom"/>
            <w:gridSpan w:val="2"/>
            <w:vMerge w:val="continue"/>
          </w:tcPr>
          <w:p>
            <w:pPr>
              <w:spacing w:after="0"/>
              <w:rPr>
                <w:sz w:val="12"/>
                <w:szCs w:val="12"/>
                <w:color w:val="auto"/>
              </w:rPr>
            </w:pPr>
          </w:p>
        </w:tc>
        <w:tc>
          <w:tcPr>
            <w:tcW w:w="280" w:type="dxa"/>
            <w:vAlign w:val="bottom"/>
            <w:gridSpan w:val="2"/>
            <w:vMerge w:val="restart"/>
          </w:tcPr>
          <w:p>
            <w:pPr>
              <w:ind w:left="100"/>
              <w:spacing w:after="0"/>
              <w:rPr>
                <w:sz w:val="20"/>
                <w:szCs w:val="20"/>
                <w:color w:val="auto"/>
              </w:rPr>
            </w:pPr>
            <w:r>
              <w:rPr>
                <w:rFonts w:ascii="Symbol" w:cs="Symbol" w:eastAsia="Symbol" w:hAnsi="Symbol"/>
                <w:sz w:val="16"/>
                <w:szCs w:val="16"/>
                <w:color w:val="auto"/>
              </w:rPr>
              <w:t>°</w:t>
            </w:r>
          </w:p>
        </w:tc>
        <w:tc>
          <w:tcPr>
            <w:tcW w:w="1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9"/>
        </w:trPr>
        <w:tc>
          <w:tcPr>
            <w:tcW w:w="60" w:type="dxa"/>
            <w:vAlign w:val="bottom"/>
          </w:tcPr>
          <w:p>
            <w:pPr>
              <w:spacing w:after="0"/>
              <w:rPr>
                <w:sz w:val="6"/>
                <w:szCs w:val="6"/>
                <w:color w:val="auto"/>
              </w:rPr>
            </w:pPr>
          </w:p>
        </w:tc>
        <w:tc>
          <w:tcPr>
            <w:tcW w:w="160" w:type="dxa"/>
            <w:vAlign w:val="bottom"/>
          </w:tcPr>
          <w:p>
            <w:pPr>
              <w:spacing w:after="0"/>
              <w:rPr>
                <w:sz w:val="6"/>
                <w:szCs w:val="6"/>
                <w:color w:val="auto"/>
              </w:rPr>
            </w:pPr>
          </w:p>
        </w:tc>
        <w:tc>
          <w:tcPr>
            <w:tcW w:w="580" w:type="dxa"/>
            <w:vAlign w:val="bottom"/>
            <w:gridSpan w:val="2"/>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280" w:type="dxa"/>
            <w:vAlign w:val="bottom"/>
            <w:gridSpan w:val="2"/>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28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280" w:type="dxa"/>
            <w:vAlign w:val="bottom"/>
          </w:tcPr>
          <w:p>
            <w:pPr>
              <w:spacing w:after="0"/>
              <w:rPr>
                <w:sz w:val="6"/>
                <w:szCs w:val="6"/>
                <w:color w:val="auto"/>
              </w:rPr>
            </w:pPr>
          </w:p>
        </w:tc>
        <w:tc>
          <w:tcPr>
            <w:tcW w:w="80" w:type="dxa"/>
            <w:vAlign w:val="bottom"/>
            <w:gridSpan w:val="2"/>
          </w:tcPr>
          <w:p>
            <w:pPr>
              <w:spacing w:after="0"/>
              <w:rPr>
                <w:sz w:val="6"/>
                <w:szCs w:val="6"/>
                <w:color w:val="auto"/>
              </w:rPr>
            </w:pPr>
          </w:p>
        </w:tc>
        <w:tc>
          <w:tcPr>
            <w:tcW w:w="40" w:type="dxa"/>
            <w:vAlign w:val="bottom"/>
            <w:vMerge w:val="continue"/>
          </w:tcPr>
          <w:p>
            <w:pPr>
              <w:spacing w:after="0"/>
              <w:rPr>
                <w:sz w:val="6"/>
                <w:szCs w:val="6"/>
                <w:color w:val="auto"/>
              </w:rPr>
            </w:pPr>
          </w:p>
        </w:tc>
        <w:tc>
          <w:tcPr>
            <w:tcW w:w="20" w:type="dxa"/>
            <w:vAlign w:val="bottom"/>
            <w:vMerge w:val="continue"/>
          </w:tcPr>
          <w:p>
            <w:pPr>
              <w:spacing w:after="0"/>
              <w:rPr>
                <w:sz w:val="6"/>
                <w:szCs w:val="6"/>
                <w:color w:val="auto"/>
              </w:rPr>
            </w:pPr>
          </w:p>
        </w:tc>
        <w:tc>
          <w:tcPr>
            <w:tcW w:w="120" w:type="dxa"/>
            <w:vAlign w:val="bottom"/>
            <w:gridSpan w:val="2"/>
            <w:vMerge w:val="continue"/>
          </w:tcPr>
          <w:p>
            <w:pPr>
              <w:spacing w:after="0"/>
              <w:rPr>
                <w:sz w:val="6"/>
                <w:szCs w:val="6"/>
                <w:color w:val="auto"/>
              </w:rPr>
            </w:pPr>
          </w:p>
        </w:tc>
        <w:tc>
          <w:tcPr>
            <w:tcW w:w="280" w:type="dxa"/>
            <w:vAlign w:val="bottom"/>
            <w:gridSpan w:val="2"/>
            <w:vMerge w:val="continue"/>
          </w:tcPr>
          <w:p>
            <w:pPr>
              <w:spacing w:after="0"/>
              <w:rPr>
                <w:sz w:val="6"/>
                <w:szCs w:val="6"/>
                <w:color w:val="auto"/>
              </w:rPr>
            </w:pPr>
          </w:p>
        </w:tc>
        <w:tc>
          <w:tcPr>
            <w:tcW w:w="1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94"/>
        </w:trPr>
        <w:tc>
          <w:tcPr>
            <w:tcW w:w="60" w:type="dxa"/>
            <w:vAlign w:val="bottom"/>
            <w:tcBorders>
              <w:bottom w:val="single" w:sz="8" w:color="DEA639"/>
            </w:tcBorders>
          </w:tcPr>
          <w:p>
            <w:pPr>
              <w:spacing w:after="0"/>
              <w:rPr>
                <w:sz w:val="24"/>
                <w:szCs w:val="24"/>
                <w:color w:val="auto"/>
              </w:rPr>
            </w:pPr>
          </w:p>
        </w:tc>
        <w:tc>
          <w:tcPr>
            <w:tcW w:w="160" w:type="dxa"/>
            <w:vAlign w:val="bottom"/>
            <w:tcBorders>
              <w:bottom w:val="single" w:sz="8" w:color="DEA639"/>
            </w:tcBorders>
          </w:tcPr>
          <w:p>
            <w:pPr>
              <w:spacing w:after="0"/>
              <w:rPr>
                <w:sz w:val="24"/>
                <w:szCs w:val="24"/>
                <w:color w:val="auto"/>
              </w:rPr>
            </w:pPr>
          </w:p>
        </w:tc>
        <w:tc>
          <w:tcPr>
            <w:tcW w:w="580" w:type="dxa"/>
            <w:vAlign w:val="bottom"/>
            <w:tcBorders>
              <w:bottom w:val="single" w:sz="8" w:color="DEA639"/>
            </w:tcBorders>
            <w:gridSpan w:val="2"/>
          </w:tcPr>
          <w:p>
            <w:pPr>
              <w:spacing w:after="0"/>
              <w:rPr>
                <w:sz w:val="24"/>
                <w:szCs w:val="24"/>
                <w:color w:val="auto"/>
              </w:rPr>
            </w:pPr>
          </w:p>
        </w:tc>
        <w:tc>
          <w:tcPr>
            <w:tcW w:w="20" w:type="dxa"/>
            <w:vAlign w:val="bottom"/>
            <w:tcBorders>
              <w:bottom w:val="single" w:sz="8" w:color="DEA639"/>
            </w:tcBorders>
          </w:tcPr>
          <w:p>
            <w:pPr>
              <w:spacing w:after="0"/>
              <w:rPr>
                <w:sz w:val="24"/>
                <w:szCs w:val="24"/>
                <w:color w:val="auto"/>
              </w:rPr>
            </w:pPr>
          </w:p>
        </w:tc>
        <w:tc>
          <w:tcPr>
            <w:tcW w:w="40" w:type="dxa"/>
            <w:vAlign w:val="bottom"/>
            <w:tcBorders>
              <w:bottom w:val="single" w:sz="8" w:color="DEA639"/>
            </w:tcBorders>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Borders>
              <w:bottom w:val="single" w:sz="8" w:color="EAEFF7"/>
            </w:tcBorders>
          </w:tcPr>
          <w:p>
            <w:pPr>
              <w:spacing w:after="0"/>
              <w:rPr>
                <w:sz w:val="24"/>
                <w:szCs w:val="24"/>
                <w:color w:val="auto"/>
              </w:rPr>
            </w:pPr>
          </w:p>
        </w:tc>
        <w:tc>
          <w:tcPr>
            <w:tcW w:w="320" w:type="dxa"/>
            <w:vAlign w:val="bottom"/>
            <w:tcBorders>
              <w:bottom w:val="single" w:sz="8" w:color="EAEFF7"/>
            </w:tcBorders>
            <w:gridSpan w:val="3"/>
          </w:tcPr>
          <w:p>
            <w:pPr>
              <w:spacing w:after="0"/>
              <w:rPr>
                <w:sz w:val="24"/>
                <w:szCs w:val="24"/>
                <w:color w:val="auto"/>
              </w:rPr>
            </w:pPr>
          </w:p>
        </w:tc>
        <w:tc>
          <w:tcPr>
            <w:tcW w:w="60" w:type="dxa"/>
            <w:vAlign w:val="bottom"/>
            <w:tcBorders>
              <w:bottom w:val="single" w:sz="8" w:color="EAEFF7"/>
            </w:tcBorders>
            <w:gridSpan w:val="2"/>
          </w:tcPr>
          <w:p>
            <w:pPr>
              <w:spacing w:after="0"/>
              <w:rPr>
                <w:sz w:val="24"/>
                <w:szCs w:val="24"/>
                <w:color w:val="auto"/>
              </w:rPr>
            </w:pPr>
          </w:p>
        </w:tc>
        <w:tc>
          <w:tcPr>
            <w:tcW w:w="40" w:type="dxa"/>
            <w:vAlign w:val="bottom"/>
            <w:tcBorders>
              <w:bottom w:val="single" w:sz="8" w:color="EAEFF7"/>
            </w:tcBorders>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Borders>
              <w:bottom w:val="single" w:sz="8" w:color="EAEFF7"/>
            </w:tcBorders>
          </w:tcPr>
          <w:p>
            <w:pPr>
              <w:spacing w:after="0"/>
              <w:rPr>
                <w:sz w:val="24"/>
                <w:szCs w:val="24"/>
                <w:color w:val="auto"/>
              </w:rPr>
            </w:pPr>
          </w:p>
        </w:tc>
        <w:tc>
          <w:tcPr>
            <w:tcW w:w="340" w:type="dxa"/>
            <w:vAlign w:val="bottom"/>
            <w:tcBorders>
              <w:bottom w:val="single" w:sz="8" w:color="EAEFF7"/>
            </w:tcBorders>
            <w:gridSpan w:val="2"/>
          </w:tcPr>
          <w:p>
            <w:pPr>
              <w:spacing w:after="0"/>
              <w:rPr>
                <w:sz w:val="24"/>
                <w:szCs w:val="24"/>
                <w:color w:val="auto"/>
              </w:rPr>
            </w:pPr>
          </w:p>
        </w:tc>
        <w:tc>
          <w:tcPr>
            <w:tcW w:w="60" w:type="dxa"/>
            <w:vAlign w:val="bottom"/>
            <w:tcBorders>
              <w:bottom w:val="single" w:sz="8" w:color="EAEFF7"/>
            </w:tcBorders>
          </w:tcPr>
          <w:p>
            <w:pPr>
              <w:spacing w:after="0"/>
              <w:rPr>
                <w:sz w:val="24"/>
                <w:szCs w:val="24"/>
                <w:color w:val="auto"/>
              </w:rPr>
            </w:pPr>
          </w:p>
        </w:tc>
        <w:tc>
          <w:tcPr>
            <w:tcW w:w="60" w:type="dxa"/>
            <w:vAlign w:val="bottom"/>
            <w:tcBorders>
              <w:bottom w:val="single" w:sz="8" w:color="EAEFF7"/>
            </w:tcBorders>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Borders>
              <w:bottom w:val="single" w:sz="8" w:color="EAEFF7"/>
            </w:tcBorders>
          </w:tcPr>
          <w:p>
            <w:pPr>
              <w:spacing w:after="0"/>
              <w:rPr>
                <w:sz w:val="24"/>
                <w:szCs w:val="24"/>
                <w:color w:val="auto"/>
              </w:rPr>
            </w:pPr>
          </w:p>
        </w:tc>
        <w:tc>
          <w:tcPr>
            <w:tcW w:w="340" w:type="dxa"/>
            <w:vAlign w:val="bottom"/>
            <w:tcBorders>
              <w:bottom w:val="single" w:sz="8" w:color="EAEFF7"/>
            </w:tcBorders>
            <w:gridSpan w:val="2"/>
          </w:tcPr>
          <w:p>
            <w:pPr>
              <w:spacing w:after="0"/>
              <w:rPr>
                <w:sz w:val="24"/>
                <w:szCs w:val="24"/>
                <w:color w:val="auto"/>
              </w:rPr>
            </w:pPr>
          </w:p>
        </w:tc>
        <w:tc>
          <w:tcPr>
            <w:tcW w:w="60" w:type="dxa"/>
            <w:vAlign w:val="bottom"/>
            <w:tcBorders>
              <w:bottom w:val="single" w:sz="8" w:color="EAEFF7"/>
            </w:tcBorders>
          </w:tcPr>
          <w:p>
            <w:pPr>
              <w:spacing w:after="0"/>
              <w:rPr>
                <w:sz w:val="24"/>
                <w:szCs w:val="24"/>
                <w:color w:val="auto"/>
              </w:rPr>
            </w:pPr>
          </w:p>
        </w:tc>
        <w:tc>
          <w:tcPr>
            <w:tcW w:w="20" w:type="dxa"/>
            <w:vAlign w:val="bottom"/>
            <w:tcBorders>
              <w:bottom w:val="single" w:sz="8" w:color="EAEFF7"/>
            </w:tcBorders>
          </w:tcPr>
          <w:p>
            <w:pPr>
              <w:spacing w:after="0"/>
              <w:rPr>
                <w:sz w:val="24"/>
                <w:szCs w:val="24"/>
                <w:color w:val="auto"/>
              </w:rPr>
            </w:pPr>
          </w:p>
        </w:tc>
        <w:tc>
          <w:tcPr>
            <w:tcW w:w="40" w:type="dxa"/>
            <w:vAlign w:val="bottom"/>
            <w:tcBorders>
              <w:bottom w:val="single" w:sz="8" w:color="EAEFF7"/>
            </w:tcBorders>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Borders>
              <w:bottom w:val="single" w:sz="8" w:color="EAEFF7"/>
            </w:tcBorders>
          </w:tcPr>
          <w:p>
            <w:pPr>
              <w:spacing w:after="0"/>
              <w:rPr>
                <w:sz w:val="24"/>
                <w:szCs w:val="24"/>
                <w:color w:val="auto"/>
              </w:rPr>
            </w:pPr>
          </w:p>
        </w:tc>
        <w:tc>
          <w:tcPr>
            <w:tcW w:w="60" w:type="dxa"/>
            <w:vAlign w:val="bottom"/>
            <w:tcBorders>
              <w:bottom w:val="single" w:sz="8" w:color="EAEFF7"/>
            </w:tcBorders>
          </w:tcPr>
          <w:p>
            <w:pPr>
              <w:spacing w:after="0"/>
              <w:rPr>
                <w:sz w:val="24"/>
                <w:szCs w:val="24"/>
                <w:color w:val="auto"/>
              </w:rPr>
            </w:pPr>
          </w:p>
        </w:tc>
        <w:tc>
          <w:tcPr>
            <w:tcW w:w="280" w:type="dxa"/>
            <w:vAlign w:val="bottom"/>
            <w:tcBorders>
              <w:bottom w:val="single" w:sz="8" w:color="EAEFF7"/>
            </w:tcBorders>
            <w:gridSpan w:val="2"/>
          </w:tcPr>
          <w:p>
            <w:pPr>
              <w:spacing w:after="0"/>
              <w:rPr>
                <w:sz w:val="24"/>
                <w:szCs w:val="24"/>
                <w:color w:val="auto"/>
              </w:rPr>
            </w:pPr>
          </w:p>
        </w:tc>
        <w:tc>
          <w:tcPr>
            <w:tcW w:w="120" w:type="dxa"/>
            <w:vAlign w:val="bottom"/>
            <w:tcBorders>
              <w:bottom w:val="single" w:sz="8" w:color="EAEFF7"/>
            </w:tcBorders>
          </w:tcPr>
          <w:p>
            <w:pPr>
              <w:spacing w:after="0"/>
              <w:rPr>
                <w:sz w:val="24"/>
                <w:szCs w:val="24"/>
                <w:color w:val="auto"/>
              </w:rPr>
            </w:pPr>
          </w:p>
        </w:tc>
        <w:tc>
          <w:tcPr>
            <w:tcW w:w="0" w:type="dxa"/>
            <w:vAlign w:val="bottom"/>
          </w:tcPr>
          <w:p>
            <w:pPr>
              <w:spacing w:after="0"/>
              <w:rPr>
                <w:sz w:val="1"/>
                <w:szCs w:val="1"/>
                <w:color w:val="auto"/>
              </w:rPr>
            </w:pPr>
          </w:p>
        </w:tc>
      </w:tr>
      <w:tr>
        <w:trPr>
          <w:trHeight w:val="189"/>
        </w:trPr>
        <w:tc>
          <w:tcPr>
            <w:tcW w:w="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0" w:type="dxa"/>
            <w:vAlign w:val="bottom"/>
            <w:vMerge w:val="restart"/>
          </w:tcPr>
          <w:p>
            <w:pPr>
              <w:spacing w:after="0"/>
              <w:rPr>
                <w:sz w:val="16"/>
                <w:szCs w:val="16"/>
                <w:color w:val="auto"/>
              </w:rPr>
            </w:pPr>
          </w:p>
        </w:tc>
        <w:tc>
          <w:tcPr>
            <w:tcW w:w="20" w:type="dxa"/>
            <w:vAlign w:val="bottom"/>
            <w:vMerge w:val="restart"/>
          </w:tcPr>
          <w:p>
            <w:pPr>
              <w:spacing w:after="0"/>
              <w:rPr>
                <w:sz w:val="16"/>
                <w:szCs w:val="16"/>
                <w:color w:val="auto"/>
              </w:rPr>
            </w:pPr>
          </w:p>
        </w:tc>
        <w:tc>
          <w:tcPr>
            <w:tcW w:w="60" w:type="dxa"/>
            <w:vAlign w:val="bottom"/>
            <w:vMerge w:val="restart"/>
          </w:tcPr>
          <w:p>
            <w:pPr>
              <w:spacing w:after="0"/>
              <w:rPr>
                <w:sz w:val="16"/>
                <w:szCs w:val="16"/>
                <w:color w:val="auto"/>
              </w:rPr>
            </w:pPr>
          </w:p>
        </w:tc>
        <w:tc>
          <w:tcPr>
            <w:tcW w:w="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0" w:type="dxa"/>
            <w:vAlign w:val="bottom"/>
            <w:vMerge w:val="restart"/>
          </w:tcPr>
          <w:p>
            <w:pPr>
              <w:spacing w:after="0"/>
              <w:rPr>
                <w:sz w:val="16"/>
                <w:szCs w:val="16"/>
                <w:color w:val="auto"/>
              </w:rPr>
            </w:pPr>
          </w:p>
        </w:tc>
        <w:tc>
          <w:tcPr>
            <w:tcW w:w="20" w:type="dxa"/>
            <w:vAlign w:val="bottom"/>
            <w:vMerge w:val="restart"/>
          </w:tcPr>
          <w:p>
            <w:pPr>
              <w:spacing w:after="0"/>
              <w:rPr>
                <w:sz w:val="16"/>
                <w:szCs w:val="16"/>
                <w:color w:val="auto"/>
              </w:rPr>
            </w:pPr>
          </w:p>
        </w:tc>
        <w:tc>
          <w:tcPr>
            <w:tcW w:w="60" w:type="dxa"/>
            <w:vAlign w:val="bottom"/>
            <w:vMerge w:val="restart"/>
          </w:tcPr>
          <w:p>
            <w:pPr>
              <w:spacing w:after="0"/>
              <w:rPr>
                <w:sz w:val="16"/>
                <w:szCs w:val="16"/>
                <w:color w:val="auto"/>
              </w:rPr>
            </w:pPr>
          </w:p>
        </w:tc>
        <w:tc>
          <w:tcPr>
            <w:tcW w:w="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0" w:type="dxa"/>
            <w:vAlign w:val="bottom"/>
            <w:vMerge w:val="restart"/>
          </w:tcPr>
          <w:p>
            <w:pPr>
              <w:spacing w:after="0"/>
              <w:rPr>
                <w:sz w:val="16"/>
                <w:szCs w:val="16"/>
                <w:color w:val="auto"/>
              </w:rPr>
            </w:pPr>
          </w:p>
        </w:tc>
        <w:tc>
          <w:tcPr>
            <w:tcW w:w="20" w:type="dxa"/>
            <w:vAlign w:val="bottom"/>
            <w:vMerge w:val="restart"/>
          </w:tcPr>
          <w:p>
            <w:pPr>
              <w:spacing w:after="0"/>
              <w:rPr>
                <w:sz w:val="16"/>
                <w:szCs w:val="16"/>
                <w:color w:val="auto"/>
              </w:rPr>
            </w:pPr>
          </w:p>
        </w:tc>
        <w:tc>
          <w:tcPr>
            <w:tcW w:w="60" w:type="dxa"/>
            <w:vAlign w:val="bottom"/>
            <w:vMerge w:val="restart"/>
          </w:tcPr>
          <w:p>
            <w:pPr>
              <w:spacing w:after="0"/>
              <w:rPr>
                <w:sz w:val="16"/>
                <w:szCs w:val="16"/>
                <w:color w:val="auto"/>
              </w:rPr>
            </w:pPr>
          </w:p>
        </w:tc>
        <w:tc>
          <w:tcPr>
            <w:tcW w:w="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41"/>
        </w:trPr>
        <w:tc>
          <w:tcPr>
            <w:tcW w:w="60" w:type="dxa"/>
            <w:vAlign w:val="bottom"/>
          </w:tcPr>
          <w:p>
            <w:pPr>
              <w:spacing w:after="0"/>
              <w:rPr>
                <w:sz w:val="12"/>
                <w:szCs w:val="12"/>
                <w:color w:val="auto"/>
              </w:rPr>
            </w:pPr>
          </w:p>
        </w:tc>
        <w:tc>
          <w:tcPr>
            <w:tcW w:w="160" w:type="dxa"/>
            <w:vAlign w:val="bottom"/>
            <w:shd w:val="clear" w:color="auto" w:fill="DEA639"/>
          </w:tcPr>
          <w:p>
            <w:pPr>
              <w:spacing w:after="0"/>
              <w:rPr>
                <w:sz w:val="12"/>
                <w:szCs w:val="12"/>
                <w:color w:val="auto"/>
              </w:rPr>
            </w:pPr>
          </w:p>
        </w:tc>
        <w:tc>
          <w:tcPr>
            <w:tcW w:w="580" w:type="dxa"/>
            <w:vAlign w:val="bottom"/>
            <w:gridSpan w:val="2"/>
            <w:shd w:val="clear" w:color="auto" w:fill="DEA639"/>
          </w:tcPr>
          <w:p>
            <w:pPr>
              <w:jc w:val="center"/>
              <w:ind w:right="160"/>
              <w:spacing w:after="0" w:line="121" w:lineRule="exact"/>
              <w:rPr>
                <w:sz w:val="20"/>
                <w:szCs w:val="20"/>
                <w:color w:val="auto"/>
              </w:rPr>
            </w:pPr>
            <w:r>
              <w:rPr>
                <w:rFonts w:ascii="Arial" w:cs="Arial" w:eastAsia="Arial" w:hAnsi="Arial"/>
                <w:sz w:val="12"/>
                <w:szCs w:val="12"/>
                <w:color w:val="auto"/>
              </w:rPr>
              <w:t>SDG 2</w:t>
            </w:r>
          </w:p>
        </w:tc>
        <w:tc>
          <w:tcPr>
            <w:tcW w:w="20" w:type="dxa"/>
            <w:vAlign w:val="bottom"/>
            <w:shd w:val="clear" w:color="auto" w:fill="DEA639"/>
          </w:tcPr>
          <w:p>
            <w:pPr>
              <w:spacing w:after="0"/>
              <w:rPr>
                <w:sz w:val="12"/>
                <w:szCs w:val="12"/>
                <w:color w:val="auto"/>
              </w:rPr>
            </w:pPr>
          </w:p>
        </w:tc>
        <w:tc>
          <w:tcPr>
            <w:tcW w:w="40" w:type="dxa"/>
            <w:vAlign w:val="bottom"/>
            <w:vMerge w:val="continue"/>
          </w:tcPr>
          <w:p>
            <w:pPr>
              <w:spacing w:after="0"/>
              <w:rPr>
                <w:sz w:val="12"/>
                <w:szCs w:val="12"/>
                <w:color w:val="auto"/>
              </w:rPr>
            </w:pPr>
          </w:p>
        </w:tc>
        <w:tc>
          <w:tcPr>
            <w:tcW w:w="20" w:type="dxa"/>
            <w:vAlign w:val="bottom"/>
            <w:vMerge w:val="continue"/>
          </w:tcPr>
          <w:p>
            <w:pPr>
              <w:spacing w:after="0"/>
              <w:rPr>
                <w:sz w:val="12"/>
                <w:szCs w:val="12"/>
                <w:color w:val="auto"/>
              </w:rPr>
            </w:pPr>
          </w:p>
        </w:tc>
        <w:tc>
          <w:tcPr>
            <w:tcW w:w="60" w:type="dxa"/>
            <w:vAlign w:val="bottom"/>
            <w:vMerge w:val="continue"/>
          </w:tcPr>
          <w:p>
            <w:pPr>
              <w:spacing w:after="0"/>
              <w:rPr>
                <w:sz w:val="12"/>
                <w:szCs w:val="12"/>
                <w:color w:val="auto"/>
              </w:rPr>
            </w:pPr>
          </w:p>
        </w:tc>
        <w:tc>
          <w:tcPr>
            <w:tcW w:w="320" w:type="dxa"/>
            <w:vAlign w:val="bottom"/>
            <w:gridSpan w:val="3"/>
            <w:vMerge w:val="restart"/>
          </w:tcPr>
          <w:p>
            <w:pPr>
              <w:ind w:left="140"/>
              <w:spacing w:after="0"/>
              <w:rPr>
                <w:sz w:val="20"/>
                <w:szCs w:val="20"/>
                <w:color w:val="auto"/>
              </w:rPr>
            </w:pPr>
            <w:r>
              <w:rPr>
                <w:rFonts w:ascii="Symbol" w:cs="Symbol" w:eastAsia="Symbol" w:hAnsi="Symbol"/>
                <w:sz w:val="16"/>
                <w:szCs w:val="16"/>
                <w:color w:val="auto"/>
              </w:rPr>
              <w:t>°</w:t>
            </w:r>
          </w:p>
        </w:tc>
        <w:tc>
          <w:tcPr>
            <w:tcW w:w="60" w:type="dxa"/>
            <w:vAlign w:val="bottom"/>
            <w:gridSpan w:val="2"/>
            <w:vMerge w:val="restart"/>
          </w:tcPr>
          <w:p>
            <w:pPr>
              <w:spacing w:after="0"/>
              <w:rPr>
                <w:sz w:val="12"/>
                <w:szCs w:val="12"/>
                <w:color w:val="auto"/>
              </w:rPr>
            </w:pPr>
          </w:p>
        </w:tc>
        <w:tc>
          <w:tcPr>
            <w:tcW w:w="40" w:type="dxa"/>
            <w:vAlign w:val="bottom"/>
            <w:vMerge w:val="continue"/>
          </w:tcPr>
          <w:p>
            <w:pPr>
              <w:spacing w:after="0"/>
              <w:rPr>
                <w:sz w:val="12"/>
                <w:szCs w:val="12"/>
                <w:color w:val="auto"/>
              </w:rPr>
            </w:pPr>
          </w:p>
        </w:tc>
        <w:tc>
          <w:tcPr>
            <w:tcW w:w="20" w:type="dxa"/>
            <w:vAlign w:val="bottom"/>
            <w:vMerge w:val="continue"/>
          </w:tcPr>
          <w:p>
            <w:pPr>
              <w:spacing w:after="0"/>
              <w:rPr>
                <w:sz w:val="12"/>
                <w:szCs w:val="12"/>
                <w:color w:val="auto"/>
              </w:rPr>
            </w:pPr>
          </w:p>
        </w:tc>
        <w:tc>
          <w:tcPr>
            <w:tcW w:w="60" w:type="dxa"/>
            <w:vAlign w:val="bottom"/>
            <w:vMerge w:val="continue"/>
          </w:tcPr>
          <w:p>
            <w:pPr>
              <w:spacing w:after="0"/>
              <w:rPr>
                <w:sz w:val="12"/>
                <w:szCs w:val="12"/>
                <w:color w:val="auto"/>
              </w:rPr>
            </w:pPr>
          </w:p>
        </w:tc>
        <w:tc>
          <w:tcPr>
            <w:tcW w:w="340" w:type="dxa"/>
            <w:vAlign w:val="bottom"/>
            <w:gridSpan w:val="2"/>
            <w:vMerge w:val="restart"/>
          </w:tcPr>
          <w:p>
            <w:pPr>
              <w:ind w:left="160"/>
              <w:spacing w:after="0"/>
              <w:rPr>
                <w:sz w:val="20"/>
                <w:szCs w:val="20"/>
                <w:color w:val="auto"/>
              </w:rPr>
            </w:pPr>
            <w:r>
              <w:rPr>
                <w:rFonts w:ascii="Symbol" w:cs="Symbol" w:eastAsia="Symbol" w:hAnsi="Symbol"/>
                <w:sz w:val="16"/>
                <w:szCs w:val="16"/>
                <w:color w:val="auto"/>
              </w:rPr>
              <w:t>°</w:t>
            </w:r>
          </w:p>
        </w:tc>
        <w:tc>
          <w:tcPr>
            <w:tcW w:w="60" w:type="dxa"/>
            <w:vAlign w:val="bottom"/>
            <w:vMerge w:val="restart"/>
          </w:tcPr>
          <w:p>
            <w:pPr>
              <w:spacing w:after="0"/>
              <w:rPr>
                <w:sz w:val="12"/>
                <w:szCs w:val="12"/>
                <w:color w:val="auto"/>
              </w:rPr>
            </w:pPr>
          </w:p>
        </w:tc>
        <w:tc>
          <w:tcPr>
            <w:tcW w:w="60" w:type="dxa"/>
            <w:vAlign w:val="bottom"/>
            <w:vMerge w:val="continue"/>
          </w:tcPr>
          <w:p>
            <w:pPr>
              <w:spacing w:after="0"/>
              <w:rPr>
                <w:sz w:val="12"/>
                <w:szCs w:val="12"/>
                <w:color w:val="auto"/>
              </w:rPr>
            </w:pPr>
          </w:p>
        </w:tc>
        <w:tc>
          <w:tcPr>
            <w:tcW w:w="20" w:type="dxa"/>
            <w:vAlign w:val="bottom"/>
            <w:vMerge w:val="continue"/>
          </w:tcPr>
          <w:p>
            <w:pPr>
              <w:spacing w:after="0"/>
              <w:rPr>
                <w:sz w:val="12"/>
                <w:szCs w:val="12"/>
                <w:color w:val="auto"/>
              </w:rPr>
            </w:pPr>
          </w:p>
        </w:tc>
        <w:tc>
          <w:tcPr>
            <w:tcW w:w="60" w:type="dxa"/>
            <w:vAlign w:val="bottom"/>
            <w:vMerge w:val="continue"/>
          </w:tcPr>
          <w:p>
            <w:pPr>
              <w:spacing w:after="0"/>
              <w:rPr>
                <w:sz w:val="12"/>
                <w:szCs w:val="12"/>
                <w:color w:val="auto"/>
              </w:rPr>
            </w:pPr>
          </w:p>
        </w:tc>
        <w:tc>
          <w:tcPr>
            <w:tcW w:w="340" w:type="dxa"/>
            <w:vAlign w:val="bottom"/>
            <w:gridSpan w:val="2"/>
            <w:vMerge w:val="restart"/>
          </w:tcPr>
          <w:p>
            <w:pPr>
              <w:ind w:left="160"/>
              <w:spacing w:after="0"/>
              <w:rPr>
                <w:sz w:val="20"/>
                <w:szCs w:val="20"/>
                <w:color w:val="auto"/>
              </w:rPr>
            </w:pPr>
            <w:r>
              <w:rPr>
                <w:rFonts w:ascii="Symbol" w:cs="Symbol" w:eastAsia="Symbol" w:hAnsi="Symbol"/>
                <w:sz w:val="16"/>
                <w:szCs w:val="16"/>
                <w:color w:val="auto"/>
              </w:rPr>
              <w:t>°</w:t>
            </w: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Borders>
              <w:right w:val="single" w:sz="8" w:color="EAEFF7"/>
            </w:tcBorders>
          </w:tcPr>
          <w:p>
            <w:pPr>
              <w:spacing w:after="0"/>
              <w:rPr>
                <w:sz w:val="12"/>
                <w:szCs w:val="12"/>
                <w:color w:val="auto"/>
              </w:rPr>
            </w:pPr>
          </w:p>
        </w:tc>
        <w:tc>
          <w:tcPr>
            <w:tcW w:w="280" w:type="dxa"/>
            <w:vAlign w:val="bottom"/>
            <w:gridSpan w:val="2"/>
            <w:shd w:val="clear" w:color="auto" w:fill="EAEFF7"/>
          </w:tcPr>
          <w:p>
            <w:pPr>
              <w:ind w:left="100"/>
              <w:spacing w:after="0" w:line="121" w:lineRule="exact"/>
              <w:rPr>
                <w:sz w:val="20"/>
                <w:szCs w:val="20"/>
                <w:color w:val="auto"/>
              </w:rPr>
            </w:pPr>
            <w:r>
              <w:rPr>
                <w:rFonts w:ascii="Symbol" w:cs="Symbol" w:eastAsia="Symbol" w:hAnsi="Symbol"/>
                <w:sz w:val="12"/>
                <w:szCs w:val="12"/>
                <w:color w:val="auto"/>
              </w:rPr>
              <w:t>•</w:t>
            </w:r>
          </w:p>
        </w:tc>
        <w:tc>
          <w:tcPr>
            <w:tcW w:w="120" w:type="dxa"/>
            <w:vAlign w:val="bottom"/>
            <w:tcBorders>
              <w:left w:val="single" w:sz="8" w:color="EAEFF7"/>
            </w:tcBorders>
          </w:tcPr>
          <w:p>
            <w:pPr>
              <w:spacing w:after="0"/>
              <w:rPr>
                <w:sz w:val="12"/>
                <w:szCs w:val="12"/>
                <w:color w:val="auto"/>
              </w:rPr>
            </w:pPr>
          </w:p>
        </w:tc>
        <w:tc>
          <w:tcPr>
            <w:tcW w:w="0" w:type="dxa"/>
            <w:vAlign w:val="bottom"/>
          </w:tcPr>
          <w:p>
            <w:pPr>
              <w:spacing w:after="0"/>
              <w:rPr>
                <w:sz w:val="1"/>
                <w:szCs w:val="1"/>
                <w:color w:val="auto"/>
              </w:rPr>
            </w:pPr>
          </w:p>
        </w:tc>
      </w:tr>
      <w:tr>
        <w:trPr>
          <w:trHeight w:val="68"/>
        </w:trPr>
        <w:tc>
          <w:tcPr>
            <w:tcW w:w="60" w:type="dxa"/>
            <w:vAlign w:val="bottom"/>
          </w:tcPr>
          <w:p>
            <w:pPr>
              <w:spacing w:after="0"/>
              <w:rPr>
                <w:sz w:val="5"/>
                <w:szCs w:val="5"/>
                <w:color w:val="auto"/>
              </w:rPr>
            </w:pPr>
          </w:p>
        </w:tc>
        <w:tc>
          <w:tcPr>
            <w:tcW w:w="160" w:type="dxa"/>
            <w:vAlign w:val="bottom"/>
          </w:tcPr>
          <w:p>
            <w:pPr>
              <w:spacing w:after="0"/>
              <w:rPr>
                <w:sz w:val="5"/>
                <w:szCs w:val="5"/>
                <w:color w:val="auto"/>
              </w:rPr>
            </w:pPr>
          </w:p>
        </w:tc>
        <w:tc>
          <w:tcPr>
            <w:tcW w:w="580" w:type="dxa"/>
            <w:vAlign w:val="bottom"/>
            <w:gridSpan w:val="2"/>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vMerge w:val="continue"/>
          </w:tcPr>
          <w:p>
            <w:pPr>
              <w:spacing w:after="0"/>
              <w:rPr>
                <w:sz w:val="5"/>
                <w:szCs w:val="5"/>
                <w:color w:val="auto"/>
              </w:rPr>
            </w:pPr>
          </w:p>
        </w:tc>
        <w:tc>
          <w:tcPr>
            <w:tcW w:w="20" w:type="dxa"/>
            <w:vAlign w:val="bottom"/>
            <w:vMerge w:val="continue"/>
          </w:tcPr>
          <w:p>
            <w:pPr>
              <w:spacing w:after="0"/>
              <w:rPr>
                <w:sz w:val="5"/>
                <w:szCs w:val="5"/>
                <w:color w:val="auto"/>
              </w:rPr>
            </w:pPr>
          </w:p>
        </w:tc>
        <w:tc>
          <w:tcPr>
            <w:tcW w:w="60" w:type="dxa"/>
            <w:vAlign w:val="bottom"/>
            <w:vMerge w:val="continue"/>
          </w:tcPr>
          <w:p>
            <w:pPr>
              <w:spacing w:after="0"/>
              <w:rPr>
                <w:sz w:val="5"/>
                <w:szCs w:val="5"/>
                <w:color w:val="auto"/>
              </w:rPr>
            </w:pPr>
          </w:p>
        </w:tc>
        <w:tc>
          <w:tcPr>
            <w:tcW w:w="320" w:type="dxa"/>
            <w:vAlign w:val="bottom"/>
            <w:gridSpan w:val="3"/>
            <w:vMerge w:val="continue"/>
          </w:tcPr>
          <w:p>
            <w:pPr>
              <w:spacing w:after="0"/>
              <w:rPr>
                <w:sz w:val="5"/>
                <w:szCs w:val="5"/>
                <w:color w:val="auto"/>
              </w:rPr>
            </w:pPr>
          </w:p>
        </w:tc>
        <w:tc>
          <w:tcPr>
            <w:tcW w:w="60" w:type="dxa"/>
            <w:vAlign w:val="bottom"/>
            <w:gridSpan w:val="2"/>
            <w:vMerge w:val="continue"/>
          </w:tcPr>
          <w:p>
            <w:pPr>
              <w:spacing w:after="0"/>
              <w:rPr>
                <w:sz w:val="5"/>
                <w:szCs w:val="5"/>
                <w:color w:val="auto"/>
              </w:rPr>
            </w:pPr>
          </w:p>
        </w:tc>
        <w:tc>
          <w:tcPr>
            <w:tcW w:w="40" w:type="dxa"/>
            <w:vAlign w:val="bottom"/>
            <w:vMerge w:val="continue"/>
          </w:tcPr>
          <w:p>
            <w:pPr>
              <w:spacing w:after="0"/>
              <w:rPr>
                <w:sz w:val="5"/>
                <w:szCs w:val="5"/>
                <w:color w:val="auto"/>
              </w:rPr>
            </w:pPr>
          </w:p>
        </w:tc>
        <w:tc>
          <w:tcPr>
            <w:tcW w:w="20" w:type="dxa"/>
            <w:vAlign w:val="bottom"/>
            <w:vMerge w:val="continue"/>
          </w:tcPr>
          <w:p>
            <w:pPr>
              <w:spacing w:after="0"/>
              <w:rPr>
                <w:sz w:val="5"/>
                <w:szCs w:val="5"/>
                <w:color w:val="auto"/>
              </w:rPr>
            </w:pPr>
          </w:p>
        </w:tc>
        <w:tc>
          <w:tcPr>
            <w:tcW w:w="60" w:type="dxa"/>
            <w:vAlign w:val="bottom"/>
            <w:vMerge w:val="continue"/>
          </w:tcPr>
          <w:p>
            <w:pPr>
              <w:spacing w:after="0"/>
              <w:rPr>
                <w:sz w:val="5"/>
                <w:szCs w:val="5"/>
                <w:color w:val="auto"/>
              </w:rPr>
            </w:pPr>
          </w:p>
        </w:tc>
        <w:tc>
          <w:tcPr>
            <w:tcW w:w="340" w:type="dxa"/>
            <w:vAlign w:val="bottom"/>
            <w:gridSpan w:val="2"/>
            <w:vMerge w:val="continue"/>
          </w:tcPr>
          <w:p>
            <w:pPr>
              <w:spacing w:after="0"/>
              <w:rPr>
                <w:sz w:val="5"/>
                <w:szCs w:val="5"/>
                <w:color w:val="auto"/>
              </w:rPr>
            </w:pPr>
          </w:p>
        </w:tc>
        <w:tc>
          <w:tcPr>
            <w:tcW w:w="60" w:type="dxa"/>
            <w:vAlign w:val="bottom"/>
            <w:vMerge w:val="continue"/>
          </w:tcPr>
          <w:p>
            <w:pPr>
              <w:spacing w:after="0"/>
              <w:rPr>
                <w:sz w:val="5"/>
                <w:szCs w:val="5"/>
                <w:color w:val="auto"/>
              </w:rPr>
            </w:pPr>
          </w:p>
        </w:tc>
        <w:tc>
          <w:tcPr>
            <w:tcW w:w="60" w:type="dxa"/>
            <w:vAlign w:val="bottom"/>
            <w:vMerge w:val="continue"/>
          </w:tcPr>
          <w:p>
            <w:pPr>
              <w:spacing w:after="0"/>
              <w:rPr>
                <w:sz w:val="5"/>
                <w:szCs w:val="5"/>
                <w:color w:val="auto"/>
              </w:rPr>
            </w:pPr>
          </w:p>
        </w:tc>
        <w:tc>
          <w:tcPr>
            <w:tcW w:w="20" w:type="dxa"/>
            <w:vAlign w:val="bottom"/>
            <w:vMerge w:val="continue"/>
          </w:tcPr>
          <w:p>
            <w:pPr>
              <w:spacing w:after="0"/>
              <w:rPr>
                <w:sz w:val="5"/>
                <w:szCs w:val="5"/>
                <w:color w:val="auto"/>
              </w:rPr>
            </w:pPr>
          </w:p>
        </w:tc>
        <w:tc>
          <w:tcPr>
            <w:tcW w:w="60" w:type="dxa"/>
            <w:vAlign w:val="bottom"/>
            <w:vMerge w:val="continue"/>
          </w:tcPr>
          <w:p>
            <w:pPr>
              <w:spacing w:after="0"/>
              <w:rPr>
                <w:sz w:val="5"/>
                <w:szCs w:val="5"/>
                <w:color w:val="auto"/>
              </w:rPr>
            </w:pPr>
          </w:p>
        </w:tc>
        <w:tc>
          <w:tcPr>
            <w:tcW w:w="340" w:type="dxa"/>
            <w:vAlign w:val="bottom"/>
            <w:gridSpan w:val="2"/>
            <w:vMerge w:val="continue"/>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280" w:type="dxa"/>
            <w:vAlign w:val="bottom"/>
            <w:gridSpan w:val="2"/>
          </w:tcPr>
          <w:p>
            <w:pPr>
              <w:spacing w:after="0"/>
              <w:rPr>
                <w:sz w:val="5"/>
                <w:szCs w:val="5"/>
                <w:color w:val="auto"/>
              </w:rPr>
            </w:pPr>
          </w:p>
        </w:tc>
        <w:tc>
          <w:tcPr>
            <w:tcW w:w="1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54"/>
        </w:trPr>
        <w:tc>
          <w:tcPr>
            <w:tcW w:w="60" w:type="dxa"/>
            <w:vAlign w:val="bottom"/>
            <w:tcBorders>
              <w:bottom w:val="single" w:sz="8" w:color="DEA639"/>
            </w:tcBorders>
          </w:tcPr>
          <w:p>
            <w:pPr>
              <w:spacing w:after="0"/>
              <w:rPr>
                <w:sz w:val="13"/>
                <w:szCs w:val="13"/>
                <w:color w:val="auto"/>
              </w:rPr>
            </w:pPr>
          </w:p>
        </w:tc>
        <w:tc>
          <w:tcPr>
            <w:tcW w:w="160" w:type="dxa"/>
            <w:vAlign w:val="bottom"/>
            <w:tcBorders>
              <w:bottom w:val="single" w:sz="8" w:color="DEA639"/>
            </w:tcBorders>
          </w:tcPr>
          <w:p>
            <w:pPr>
              <w:spacing w:after="0"/>
              <w:rPr>
                <w:sz w:val="13"/>
                <w:szCs w:val="13"/>
                <w:color w:val="auto"/>
              </w:rPr>
            </w:pPr>
          </w:p>
        </w:tc>
        <w:tc>
          <w:tcPr>
            <w:tcW w:w="580" w:type="dxa"/>
            <w:vAlign w:val="bottom"/>
            <w:tcBorders>
              <w:bottom w:val="single" w:sz="8" w:color="DEA639"/>
            </w:tcBorders>
            <w:gridSpan w:val="2"/>
          </w:tcPr>
          <w:p>
            <w:pPr>
              <w:spacing w:after="0"/>
              <w:rPr>
                <w:sz w:val="13"/>
                <w:szCs w:val="13"/>
                <w:color w:val="auto"/>
              </w:rPr>
            </w:pPr>
          </w:p>
        </w:tc>
        <w:tc>
          <w:tcPr>
            <w:tcW w:w="20" w:type="dxa"/>
            <w:vAlign w:val="bottom"/>
            <w:tcBorders>
              <w:bottom w:val="single" w:sz="8" w:color="DEA639"/>
            </w:tcBorders>
          </w:tcPr>
          <w:p>
            <w:pPr>
              <w:spacing w:after="0"/>
              <w:rPr>
                <w:sz w:val="13"/>
                <w:szCs w:val="13"/>
                <w:color w:val="auto"/>
              </w:rPr>
            </w:pPr>
          </w:p>
        </w:tc>
        <w:tc>
          <w:tcPr>
            <w:tcW w:w="40" w:type="dxa"/>
            <w:vAlign w:val="bottom"/>
            <w:tcBorders>
              <w:bottom w:val="single" w:sz="8" w:color="DEA639"/>
            </w:tcBorders>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Borders>
              <w:bottom w:val="single" w:sz="8" w:color="EAEFF7"/>
            </w:tcBorders>
          </w:tcPr>
          <w:p>
            <w:pPr>
              <w:spacing w:after="0"/>
              <w:rPr>
                <w:sz w:val="13"/>
                <w:szCs w:val="13"/>
                <w:color w:val="auto"/>
              </w:rPr>
            </w:pPr>
          </w:p>
        </w:tc>
        <w:tc>
          <w:tcPr>
            <w:tcW w:w="40" w:type="dxa"/>
            <w:vAlign w:val="bottom"/>
            <w:tcBorders>
              <w:bottom w:val="single" w:sz="8" w:color="EAEFF7"/>
            </w:tcBorders>
          </w:tcPr>
          <w:p>
            <w:pPr>
              <w:spacing w:after="0"/>
              <w:rPr>
                <w:sz w:val="13"/>
                <w:szCs w:val="13"/>
                <w:color w:val="auto"/>
              </w:rPr>
            </w:pPr>
          </w:p>
        </w:tc>
        <w:tc>
          <w:tcPr>
            <w:tcW w:w="280" w:type="dxa"/>
            <w:vAlign w:val="bottom"/>
            <w:tcBorders>
              <w:bottom w:val="single" w:sz="8" w:color="EAEFF7"/>
            </w:tcBorders>
            <w:gridSpan w:val="2"/>
          </w:tcPr>
          <w:p>
            <w:pPr>
              <w:spacing w:after="0"/>
              <w:rPr>
                <w:sz w:val="13"/>
                <w:szCs w:val="13"/>
                <w:color w:val="auto"/>
              </w:rPr>
            </w:pPr>
          </w:p>
        </w:tc>
        <w:tc>
          <w:tcPr>
            <w:tcW w:w="60" w:type="dxa"/>
            <w:vAlign w:val="bottom"/>
            <w:tcBorders>
              <w:bottom w:val="single" w:sz="8" w:color="EAEFF7"/>
            </w:tcBorders>
            <w:gridSpan w:val="2"/>
          </w:tcPr>
          <w:p>
            <w:pPr>
              <w:spacing w:after="0"/>
              <w:rPr>
                <w:sz w:val="13"/>
                <w:szCs w:val="13"/>
                <w:color w:val="auto"/>
              </w:rPr>
            </w:pPr>
          </w:p>
        </w:tc>
        <w:tc>
          <w:tcPr>
            <w:tcW w:w="40" w:type="dxa"/>
            <w:vAlign w:val="bottom"/>
            <w:tcBorders>
              <w:bottom w:val="single" w:sz="8" w:color="EAEFF7"/>
            </w:tcBorders>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Borders>
              <w:bottom w:val="single" w:sz="8" w:color="EAEFF7"/>
            </w:tcBorders>
          </w:tcPr>
          <w:p>
            <w:pPr>
              <w:spacing w:after="0"/>
              <w:rPr>
                <w:sz w:val="13"/>
                <w:szCs w:val="13"/>
                <w:color w:val="auto"/>
              </w:rPr>
            </w:pPr>
          </w:p>
        </w:tc>
        <w:tc>
          <w:tcPr>
            <w:tcW w:w="340" w:type="dxa"/>
            <w:vAlign w:val="bottom"/>
            <w:tcBorders>
              <w:bottom w:val="single" w:sz="8" w:color="EAEFF7"/>
            </w:tcBorders>
            <w:gridSpan w:val="2"/>
          </w:tcPr>
          <w:p>
            <w:pPr>
              <w:spacing w:after="0"/>
              <w:rPr>
                <w:sz w:val="13"/>
                <w:szCs w:val="13"/>
                <w:color w:val="auto"/>
              </w:rPr>
            </w:pPr>
          </w:p>
        </w:tc>
        <w:tc>
          <w:tcPr>
            <w:tcW w:w="60" w:type="dxa"/>
            <w:vAlign w:val="bottom"/>
            <w:tcBorders>
              <w:bottom w:val="single" w:sz="8" w:color="EAEFF7"/>
            </w:tcBorders>
          </w:tcPr>
          <w:p>
            <w:pPr>
              <w:spacing w:after="0"/>
              <w:rPr>
                <w:sz w:val="13"/>
                <w:szCs w:val="13"/>
                <w:color w:val="auto"/>
              </w:rPr>
            </w:pPr>
          </w:p>
        </w:tc>
        <w:tc>
          <w:tcPr>
            <w:tcW w:w="60" w:type="dxa"/>
            <w:vAlign w:val="bottom"/>
            <w:tcBorders>
              <w:bottom w:val="single" w:sz="8" w:color="EAEFF7"/>
            </w:tcBorders>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Borders>
              <w:bottom w:val="single" w:sz="8" w:color="EAEFF7"/>
            </w:tcBorders>
          </w:tcPr>
          <w:p>
            <w:pPr>
              <w:spacing w:after="0"/>
              <w:rPr>
                <w:sz w:val="13"/>
                <w:szCs w:val="13"/>
                <w:color w:val="auto"/>
              </w:rPr>
            </w:pPr>
          </w:p>
        </w:tc>
        <w:tc>
          <w:tcPr>
            <w:tcW w:w="340" w:type="dxa"/>
            <w:vAlign w:val="bottom"/>
            <w:tcBorders>
              <w:bottom w:val="single" w:sz="8" w:color="EAEFF7"/>
            </w:tcBorders>
            <w:gridSpan w:val="2"/>
          </w:tcPr>
          <w:p>
            <w:pPr>
              <w:spacing w:after="0"/>
              <w:rPr>
                <w:sz w:val="13"/>
                <w:szCs w:val="13"/>
                <w:color w:val="auto"/>
              </w:rPr>
            </w:pPr>
          </w:p>
        </w:tc>
        <w:tc>
          <w:tcPr>
            <w:tcW w:w="80" w:type="dxa"/>
            <w:vAlign w:val="bottom"/>
            <w:tcBorders>
              <w:bottom w:val="single" w:sz="8" w:color="EAEFF7"/>
            </w:tcBorders>
            <w:gridSpan w:val="2"/>
          </w:tcPr>
          <w:p>
            <w:pPr>
              <w:spacing w:after="0"/>
              <w:rPr>
                <w:sz w:val="13"/>
                <w:szCs w:val="13"/>
                <w:color w:val="auto"/>
              </w:rPr>
            </w:pPr>
          </w:p>
        </w:tc>
        <w:tc>
          <w:tcPr>
            <w:tcW w:w="40" w:type="dxa"/>
            <w:vAlign w:val="bottom"/>
            <w:tcBorders>
              <w:bottom w:val="single" w:sz="8" w:color="EAEFF7"/>
            </w:tcBorders>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Borders>
              <w:bottom w:val="single" w:sz="8" w:color="EAEFF7"/>
            </w:tcBorders>
            <w:gridSpan w:val="2"/>
          </w:tcPr>
          <w:p>
            <w:pPr>
              <w:spacing w:after="0"/>
              <w:rPr>
                <w:sz w:val="13"/>
                <w:szCs w:val="13"/>
                <w:color w:val="auto"/>
              </w:rPr>
            </w:pPr>
          </w:p>
        </w:tc>
        <w:tc>
          <w:tcPr>
            <w:tcW w:w="280" w:type="dxa"/>
            <w:vAlign w:val="bottom"/>
            <w:tcBorders>
              <w:bottom w:val="single" w:sz="8" w:color="EAEFF7"/>
            </w:tcBorders>
            <w:gridSpan w:val="2"/>
          </w:tcPr>
          <w:p>
            <w:pPr>
              <w:spacing w:after="0"/>
              <w:rPr>
                <w:sz w:val="13"/>
                <w:szCs w:val="13"/>
                <w:color w:val="auto"/>
              </w:rPr>
            </w:pPr>
          </w:p>
        </w:tc>
        <w:tc>
          <w:tcPr>
            <w:tcW w:w="120" w:type="dxa"/>
            <w:vAlign w:val="bottom"/>
            <w:tcBorders>
              <w:bottom w:val="single" w:sz="8" w:color="EAEFF7"/>
            </w:tcBorders>
          </w:tcPr>
          <w:p>
            <w:pPr>
              <w:spacing w:after="0"/>
              <w:rPr>
                <w:sz w:val="13"/>
                <w:szCs w:val="13"/>
                <w:color w:val="auto"/>
              </w:rPr>
            </w:pPr>
          </w:p>
        </w:tc>
        <w:tc>
          <w:tcPr>
            <w:tcW w:w="0" w:type="dxa"/>
            <w:vAlign w:val="bottom"/>
          </w:tcPr>
          <w:p>
            <w:pPr>
              <w:spacing w:after="0"/>
              <w:rPr>
                <w:sz w:val="1"/>
                <w:szCs w:val="1"/>
                <w:color w:val="auto"/>
              </w:rPr>
            </w:pPr>
          </w:p>
        </w:tc>
      </w:tr>
      <w:tr>
        <w:trPr>
          <w:trHeight w:val="330"/>
        </w:trPr>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gridSpan w:val="3"/>
            <w:vMerge w:val="restart"/>
          </w:tcPr>
          <w:p>
            <w:pPr>
              <w:spacing w:after="0"/>
              <w:rPr>
                <w:sz w:val="24"/>
                <w:szCs w:val="24"/>
                <w:color w:val="auto"/>
              </w:rPr>
            </w:pPr>
          </w:p>
        </w:tc>
        <w:tc>
          <w:tcPr>
            <w:tcW w:w="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gridSpan w:val="3"/>
            <w:vMerge w:val="restart"/>
          </w:tcPr>
          <w:p>
            <w:pPr>
              <w:spacing w:after="0"/>
              <w:rPr>
                <w:sz w:val="24"/>
                <w:szCs w:val="24"/>
                <w:color w:val="auto"/>
              </w:rPr>
            </w:pPr>
          </w:p>
        </w:tc>
        <w:tc>
          <w:tcPr>
            <w:tcW w:w="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80" w:type="dxa"/>
            <w:vAlign w:val="bottom"/>
            <w:gridSpan w:val="4"/>
            <w:vMerge w:val="restart"/>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1"/>
        </w:trPr>
        <w:tc>
          <w:tcPr>
            <w:tcW w:w="60" w:type="dxa"/>
            <w:vAlign w:val="bottom"/>
          </w:tcPr>
          <w:p>
            <w:pPr>
              <w:spacing w:after="0"/>
              <w:rPr>
                <w:sz w:val="12"/>
                <w:szCs w:val="12"/>
                <w:color w:val="auto"/>
              </w:rPr>
            </w:pPr>
          </w:p>
        </w:tc>
        <w:tc>
          <w:tcPr>
            <w:tcW w:w="160" w:type="dxa"/>
            <w:vAlign w:val="bottom"/>
            <w:shd w:val="clear" w:color="auto" w:fill="DEA639"/>
          </w:tcPr>
          <w:p>
            <w:pPr>
              <w:spacing w:after="0"/>
              <w:rPr>
                <w:sz w:val="12"/>
                <w:szCs w:val="12"/>
                <w:color w:val="auto"/>
              </w:rPr>
            </w:pPr>
          </w:p>
        </w:tc>
        <w:tc>
          <w:tcPr>
            <w:tcW w:w="580" w:type="dxa"/>
            <w:vAlign w:val="bottom"/>
            <w:gridSpan w:val="2"/>
            <w:shd w:val="clear" w:color="auto" w:fill="DEA639"/>
          </w:tcPr>
          <w:p>
            <w:pPr>
              <w:jc w:val="center"/>
              <w:ind w:right="160"/>
              <w:spacing w:after="0" w:line="121" w:lineRule="exact"/>
              <w:rPr>
                <w:sz w:val="20"/>
                <w:szCs w:val="20"/>
                <w:color w:val="auto"/>
              </w:rPr>
            </w:pPr>
            <w:r>
              <w:rPr>
                <w:rFonts w:ascii="Arial" w:cs="Arial" w:eastAsia="Arial" w:hAnsi="Arial"/>
                <w:sz w:val="12"/>
                <w:szCs w:val="12"/>
                <w:color w:val="auto"/>
              </w:rPr>
              <w:t>SDG 2</w:t>
            </w:r>
          </w:p>
        </w:tc>
        <w:tc>
          <w:tcPr>
            <w:tcW w:w="20" w:type="dxa"/>
            <w:vAlign w:val="bottom"/>
            <w:shd w:val="clear" w:color="auto" w:fill="DEA639"/>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shd w:val="clear" w:color="auto" w:fill="EAEFF7"/>
          </w:tcPr>
          <w:p>
            <w:pPr>
              <w:spacing w:after="0"/>
              <w:rPr>
                <w:sz w:val="12"/>
                <w:szCs w:val="12"/>
                <w:color w:val="auto"/>
              </w:rPr>
            </w:pPr>
          </w:p>
        </w:tc>
        <w:tc>
          <w:tcPr>
            <w:tcW w:w="280" w:type="dxa"/>
            <w:vAlign w:val="bottom"/>
            <w:gridSpan w:val="2"/>
            <w:shd w:val="clear" w:color="auto" w:fill="EAEFF7"/>
          </w:tcPr>
          <w:p>
            <w:pPr>
              <w:ind w:left="100"/>
              <w:spacing w:after="0" w:line="121" w:lineRule="exact"/>
              <w:rPr>
                <w:sz w:val="20"/>
                <w:szCs w:val="20"/>
                <w:color w:val="auto"/>
              </w:rPr>
            </w:pPr>
            <w:r>
              <w:rPr>
                <w:rFonts w:ascii="Symbol" w:cs="Symbol" w:eastAsia="Symbol" w:hAnsi="Symbol"/>
                <w:sz w:val="12"/>
                <w:szCs w:val="12"/>
                <w:color w:val="auto"/>
              </w:rPr>
              <w:t>•</w:t>
            </w:r>
          </w:p>
        </w:tc>
        <w:tc>
          <w:tcPr>
            <w:tcW w:w="60" w:type="dxa"/>
            <w:vAlign w:val="bottom"/>
            <w:gridSpan w:val="2"/>
            <w:shd w:val="clear" w:color="auto" w:fill="EAEFF7"/>
          </w:tcPr>
          <w:p>
            <w:pPr>
              <w:spacing w:after="0"/>
              <w:rPr>
                <w:sz w:val="12"/>
                <w:szCs w:val="12"/>
                <w:color w:val="auto"/>
              </w:rPr>
            </w:pPr>
          </w:p>
        </w:tc>
        <w:tc>
          <w:tcPr>
            <w:tcW w:w="120" w:type="dxa"/>
            <w:vAlign w:val="bottom"/>
            <w:gridSpan w:val="3"/>
            <w:vMerge w:val="continue"/>
          </w:tcPr>
          <w:p>
            <w:pPr>
              <w:spacing w:after="0"/>
              <w:rPr>
                <w:sz w:val="12"/>
                <w:szCs w:val="12"/>
                <w:color w:val="auto"/>
              </w:rPr>
            </w:pPr>
          </w:p>
        </w:tc>
        <w:tc>
          <w:tcPr>
            <w:tcW w:w="340" w:type="dxa"/>
            <w:vAlign w:val="bottom"/>
            <w:gridSpan w:val="2"/>
            <w:vMerge w:val="restart"/>
          </w:tcPr>
          <w:p>
            <w:pPr>
              <w:ind w:left="160"/>
              <w:spacing w:after="0"/>
              <w:rPr>
                <w:sz w:val="20"/>
                <w:szCs w:val="20"/>
                <w:color w:val="auto"/>
              </w:rPr>
            </w:pPr>
            <w:r>
              <w:rPr>
                <w:rFonts w:ascii="Symbol" w:cs="Symbol" w:eastAsia="Symbol" w:hAnsi="Symbol"/>
                <w:sz w:val="16"/>
                <w:szCs w:val="16"/>
                <w:color w:val="auto"/>
              </w:rPr>
              <w:t>°</w:t>
            </w:r>
          </w:p>
        </w:tc>
        <w:tc>
          <w:tcPr>
            <w:tcW w:w="60" w:type="dxa"/>
            <w:vAlign w:val="bottom"/>
            <w:vMerge w:val="restart"/>
          </w:tcPr>
          <w:p>
            <w:pPr>
              <w:spacing w:after="0"/>
              <w:rPr>
                <w:sz w:val="12"/>
                <w:szCs w:val="12"/>
                <w:color w:val="auto"/>
              </w:rPr>
            </w:pPr>
          </w:p>
        </w:tc>
        <w:tc>
          <w:tcPr>
            <w:tcW w:w="140" w:type="dxa"/>
            <w:vAlign w:val="bottom"/>
            <w:gridSpan w:val="3"/>
            <w:vMerge w:val="continue"/>
          </w:tcPr>
          <w:p>
            <w:pPr>
              <w:spacing w:after="0"/>
              <w:rPr>
                <w:sz w:val="12"/>
                <w:szCs w:val="12"/>
                <w:color w:val="auto"/>
              </w:rPr>
            </w:pPr>
          </w:p>
        </w:tc>
        <w:tc>
          <w:tcPr>
            <w:tcW w:w="340" w:type="dxa"/>
            <w:vAlign w:val="bottom"/>
            <w:gridSpan w:val="2"/>
            <w:vMerge w:val="restart"/>
          </w:tcPr>
          <w:p>
            <w:pPr>
              <w:ind w:left="160"/>
              <w:spacing w:after="0"/>
              <w:rPr>
                <w:sz w:val="20"/>
                <w:szCs w:val="20"/>
                <w:color w:val="auto"/>
              </w:rPr>
            </w:pPr>
            <w:r>
              <w:rPr>
                <w:rFonts w:ascii="Symbol" w:cs="Symbol" w:eastAsia="Symbol" w:hAnsi="Symbol"/>
                <w:sz w:val="16"/>
                <w:szCs w:val="16"/>
                <w:color w:val="auto"/>
              </w:rPr>
              <w:t>°</w:t>
            </w:r>
          </w:p>
        </w:tc>
        <w:tc>
          <w:tcPr>
            <w:tcW w:w="80" w:type="dxa"/>
            <w:vAlign w:val="bottom"/>
            <w:gridSpan w:val="2"/>
            <w:vMerge w:val="restart"/>
          </w:tcPr>
          <w:p>
            <w:pPr>
              <w:spacing w:after="0"/>
              <w:rPr>
                <w:sz w:val="12"/>
                <w:szCs w:val="12"/>
                <w:color w:val="auto"/>
              </w:rPr>
            </w:pPr>
          </w:p>
        </w:tc>
        <w:tc>
          <w:tcPr>
            <w:tcW w:w="180" w:type="dxa"/>
            <w:vAlign w:val="bottom"/>
            <w:gridSpan w:val="4"/>
            <w:vMerge w:val="continue"/>
          </w:tcPr>
          <w:p>
            <w:pPr>
              <w:spacing w:after="0"/>
              <w:rPr>
                <w:sz w:val="12"/>
                <w:szCs w:val="12"/>
                <w:color w:val="auto"/>
              </w:rPr>
            </w:pPr>
          </w:p>
        </w:tc>
        <w:tc>
          <w:tcPr>
            <w:tcW w:w="280" w:type="dxa"/>
            <w:vAlign w:val="bottom"/>
            <w:gridSpan w:val="2"/>
            <w:vMerge w:val="restart"/>
          </w:tcPr>
          <w:p>
            <w:pPr>
              <w:ind w:left="100"/>
              <w:spacing w:after="0"/>
              <w:rPr>
                <w:sz w:val="20"/>
                <w:szCs w:val="20"/>
                <w:color w:val="auto"/>
              </w:rPr>
            </w:pPr>
            <w:r>
              <w:rPr>
                <w:rFonts w:ascii="Symbol" w:cs="Symbol" w:eastAsia="Symbol" w:hAnsi="Symbol"/>
                <w:sz w:val="16"/>
                <w:szCs w:val="16"/>
                <w:color w:val="auto"/>
              </w:rPr>
              <w:t>°</w:t>
            </w:r>
          </w:p>
        </w:tc>
        <w:tc>
          <w:tcPr>
            <w:tcW w:w="1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8"/>
        </w:trPr>
        <w:tc>
          <w:tcPr>
            <w:tcW w:w="60" w:type="dxa"/>
            <w:vAlign w:val="bottom"/>
          </w:tcPr>
          <w:p>
            <w:pPr>
              <w:spacing w:after="0"/>
              <w:rPr>
                <w:sz w:val="5"/>
                <w:szCs w:val="5"/>
                <w:color w:val="auto"/>
              </w:rPr>
            </w:pPr>
          </w:p>
        </w:tc>
        <w:tc>
          <w:tcPr>
            <w:tcW w:w="160" w:type="dxa"/>
            <w:vAlign w:val="bottom"/>
          </w:tcPr>
          <w:p>
            <w:pPr>
              <w:spacing w:after="0"/>
              <w:rPr>
                <w:sz w:val="5"/>
                <w:szCs w:val="5"/>
                <w:color w:val="auto"/>
              </w:rPr>
            </w:pPr>
          </w:p>
        </w:tc>
        <w:tc>
          <w:tcPr>
            <w:tcW w:w="580" w:type="dxa"/>
            <w:vAlign w:val="bottom"/>
            <w:gridSpan w:val="2"/>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280" w:type="dxa"/>
            <w:vAlign w:val="bottom"/>
            <w:gridSpan w:val="2"/>
          </w:tcPr>
          <w:p>
            <w:pPr>
              <w:spacing w:after="0"/>
              <w:rPr>
                <w:sz w:val="5"/>
                <w:szCs w:val="5"/>
                <w:color w:val="auto"/>
              </w:rPr>
            </w:pPr>
          </w:p>
        </w:tc>
        <w:tc>
          <w:tcPr>
            <w:tcW w:w="60" w:type="dxa"/>
            <w:vAlign w:val="bottom"/>
            <w:gridSpan w:val="2"/>
          </w:tcPr>
          <w:p>
            <w:pPr>
              <w:spacing w:after="0"/>
              <w:rPr>
                <w:sz w:val="5"/>
                <w:szCs w:val="5"/>
                <w:color w:val="auto"/>
              </w:rPr>
            </w:pPr>
          </w:p>
        </w:tc>
        <w:tc>
          <w:tcPr>
            <w:tcW w:w="120" w:type="dxa"/>
            <w:vAlign w:val="bottom"/>
            <w:gridSpan w:val="3"/>
            <w:vMerge w:val="continue"/>
          </w:tcPr>
          <w:p>
            <w:pPr>
              <w:spacing w:after="0"/>
              <w:rPr>
                <w:sz w:val="5"/>
                <w:szCs w:val="5"/>
                <w:color w:val="auto"/>
              </w:rPr>
            </w:pPr>
          </w:p>
        </w:tc>
        <w:tc>
          <w:tcPr>
            <w:tcW w:w="340" w:type="dxa"/>
            <w:vAlign w:val="bottom"/>
            <w:gridSpan w:val="2"/>
            <w:vMerge w:val="continue"/>
          </w:tcPr>
          <w:p>
            <w:pPr>
              <w:spacing w:after="0"/>
              <w:rPr>
                <w:sz w:val="5"/>
                <w:szCs w:val="5"/>
                <w:color w:val="auto"/>
              </w:rPr>
            </w:pPr>
          </w:p>
        </w:tc>
        <w:tc>
          <w:tcPr>
            <w:tcW w:w="60" w:type="dxa"/>
            <w:vAlign w:val="bottom"/>
            <w:vMerge w:val="continue"/>
          </w:tcPr>
          <w:p>
            <w:pPr>
              <w:spacing w:after="0"/>
              <w:rPr>
                <w:sz w:val="5"/>
                <w:szCs w:val="5"/>
                <w:color w:val="auto"/>
              </w:rPr>
            </w:pPr>
          </w:p>
        </w:tc>
        <w:tc>
          <w:tcPr>
            <w:tcW w:w="140" w:type="dxa"/>
            <w:vAlign w:val="bottom"/>
            <w:gridSpan w:val="3"/>
            <w:vMerge w:val="continue"/>
          </w:tcPr>
          <w:p>
            <w:pPr>
              <w:spacing w:after="0"/>
              <w:rPr>
                <w:sz w:val="5"/>
                <w:szCs w:val="5"/>
                <w:color w:val="auto"/>
              </w:rPr>
            </w:pPr>
          </w:p>
        </w:tc>
        <w:tc>
          <w:tcPr>
            <w:tcW w:w="340" w:type="dxa"/>
            <w:vAlign w:val="bottom"/>
            <w:gridSpan w:val="2"/>
            <w:vMerge w:val="continue"/>
          </w:tcPr>
          <w:p>
            <w:pPr>
              <w:spacing w:after="0"/>
              <w:rPr>
                <w:sz w:val="5"/>
                <w:szCs w:val="5"/>
                <w:color w:val="auto"/>
              </w:rPr>
            </w:pPr>
          </w:p>
        </w:tc>
        <w:tc>
          <w:tcPr>
            <w:tcW w:w="80" w:type="dxa"/>
            <w:vAlign w:val="bottom"/>
            <w:gridSpan w:val="2"/>
            <w:vMerge w:val="continue"/>
          </w:tcPr>
          <w:p>
            <w:pPr>
              <w:spacing w:after="0"/>
              <w:rPr>
                <w:sz w:val="5"/>
                <w:szCs w:val="5"/>
                <w:color w:val="auto"/>
              </w:rPr>
            </w:pPr>
          </w:p>
        </w:tc>
        <w:tc>
          <w:tcPr>
            <w:tcW w:w="180" w:type="dxa"/>
            <w:vAlign w:val="bottom"/>
            <w:gridSpan w:val="4"/>
            <w:vMerge w:val="continue"/>
          </w:tcPr>
          <w:p>
            <w:pPr>
              <w:spacing w:after="0"/>
              <w:rPr>
                <w:sz w:val="5"/>
                <w:szCs w:val="5"/>
                <w:color w:val="auto"/>
              </w:rPr>
            </w:pPr>
          </w:p>
        </w:tc>
        <w:tc>
          <w:tcPr>
            <w:tcW w:w="280" w:type="dxa"/>
            <w:vAlign w:val="bottom"/>
            <w:gridSpan w:val="2"/>
            <w:vMerge w:val="continue"/>
          </w:tcPr>
          <w:p>
            <w:pPr>
              <w:spacing w:after="0"/>
              <w:rPr>
                <w:sz w:val="5"/>
                <w:szCs w:val="5"/>
                <w:color w:val="auto"/>
              </w:rPr>
            </w:pPr>
          </w:p>
        </w:tc>
        <w:tc>
          <w:tcPr>
            <w:tcW w:w="1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94"/>
        </w:trPr>
        <w:tc>
          <w:tcPr>
            <w:tcW w:w="60" w:type="dxa"/>
            <w:vAlign w:val="bottom"/>
            <w:tcBorders>
              <w:bottom w:val="single" w:sz="8" w:color="DEA639"/>
            </w:tcBorders>
          </w:tcPr>
          <w:p>
            <w:pPr>
              <w:spacing w:after="0"/>
              <w:rPr>
                <w:sz w:val="24"/>
                <w:szCs w:val="24"/>
                <w:color w:val="auto"/>
              </w:rPr>
            </w:pPr>
          </w:p>
        </w:tc>
        <w:tc>
          <w:tcPr>
            <w:tcW w:w="160" w:type="dxa"/>
            <w:vAlign w:val="bottom"/>
            <w:tcBorders>
              <w:bottom w:val="single" w:sz="8" w:color="DEA639"/>
            </w:tcBorders>
          </w:tcPr>
          <w:p>
            <w:pPr>
              <w:spacing w:after="0"/>
              <w:rPr>
                <w:sz w:val="24"/>
                <w:szCs w:val="24"/>
                <w:color w:val="auto"/>
              </w:rPr>
            </w:pPr>
          </w:p>
        </w:tc>
        <w:tc>
          <w:tcPr>
            <w:tcW w:w="580" w:type="dxa"/>
            <w:vAlign w:val="bottom"/>
            <w:tcBorders>
              <w:bottom w:val="single" w:sz="8" w:color="DEA639"/>
            </w:tcBorders>
            <w:gridSpan w:val="2"/>
          </w:tcPr>
          <w:p>
            <w:pPr>
              <w:spacing w:after="0"/>
              <w:rPr>
                <w:sz w:val="24"/>
                <w:szCs w:val="24"/>
                <w:color w:val="auto"/>
              </w:rPr>
            </w:pPr>
          </w:p>
        </w:tc>
        <w:tc>
          <w:tcPr>
            <w:tcW w:w="20" w:type="dxa"/>
            <w:vAlign w:val="bottom"/>
            <w:tcBorders>
              <w:bottom w:val="single" w:sz="8" w:color="DEA639"/>
            </w:tcBorders>
          </w:tcPr>
          <w:p>
            <w:pPr>
              <w:spacing w:after="0"/>
              <w:rPr>
                <w:sz w:val="24"/>
                <w:szCs w:val="24"/>
                <w:color w:val="auto"/>
              </w:rPr>
            </w:pPr>
          </w:p>
        </w:tc>
        <w:tc>
          <w:tcPr>
            <w:tcW w:w="40" w:type="dxa"/>
            <w:vAlign w:val="bottom"/>
            <w:tcBorders>
              <w:bottom w:val="single" w:sz="8" w:color="DEA639"/>
            </w:tcBorders>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Borders>
              <w:bottom w:val="single" w:sz="8" w:color="EAEFF7"/>
            </w:tcBorders>
          </w:tcPr>
          <w:p>
            <w:pPr>
              <w:spacing w:after="0"/>
              <w:rPr>
                <w:sz w:val="24"/>
                <w:szCs w:val="24"/>
                <w:color w:val="auto"/>
              </w:rPr>
            </w:pPr>
          </w:p>
        </w:tc>
        <w:tc>
          <w:tcPr>
            <w:tcW w:w="320" w:type="dxa"/>
            <w:vAlign w:val="bottom"/>
            <w:tcBorders>
              <w:bottom w:val="single" w:sz="8" w:color="EAEFF7"/>
            </w:tcBorders>
            <w:gridSpan w:val="3"/>
          </w:tcPr>
          <w:p>
            <w:pPr>
              <w:spacing w:after="0"/>
              <w:rPr>
                <w:sz w:val="24"/>
                <w:szCs w:val="24"/>
                <w:color w:val="auto"/>
              </w:rPr>
            </w:pPr>
          </w:p>
        </w:tc>
        <w:tc>
          <w:tcPr>
            <w:tcW w:w="60" w:type="dxa"/>
            <w:vAlign w:val="bottom"/>
            <w:tcBorders>
              <w:bottom w:val="single" w:sz="8" w:color="EAEFF7"/>
            </w:tcBorders>
            <w:gridSpan w:val="2"/>
          </w:tcPr>
          <w:p>
            <w:pPr>
              <w:spacing w:after="0"/>
              <w:rPr>
                <w:sz w:val="24"/>
                <w:szCs w:val="24"/>
                <w:color w:val="auto"/>
              </w:rPr>
            </w:pPr>
          </w:p>
        </w:tc>
        <w:tc>
          <w:tcPr>
            <w:tcW w:w="40" w:type="dxa"/>
            <w:vAlign w:val="bottom"/>
            <w:tcBorders>
              <w:bottom w:val="single" w:sz="8" w:color="EAEFF7"/>
            </w:tcBorders>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Borders>
              <w:bottom w:val="single" w:sz="8" w:color="EAEFF7"/>
            </w:tcBorders>
          </w:tcPr>
          <w:p>
            <w:pPr>
              <w:spacing w:after="0"/>
              <w:rPr>
                <w:sz w:val="24"/>
                <w:szCs w:val="24"/>
                <w:color w:val="auto"/>
              </w:rPr>
            </w:pPr>
          </w:p>
        </w:tc>
        <w:tc>
          <w:tcPr>
            <w:tcW w:w="340" w:type="dxa"/>
            <w:vAlign w:val="bottom"/>
            <w:tcBorders>
              <w:bottom w:val="single" w:sz="8" w:color="EAEFF7"/>
            </w:tcBorders>
            <w:gridSpan w:val="2"/>
          </w:tcPr>
          <w:p>
            <w:pPr>
              <w:spacing w:after="0"/>
              <w:rPr>
                <w:sz w:val="24"/>
                <w:szCs w:val="24"/>
                <w:color w:val="auto"/>
              </w:rPr>
            </w:pPr>
          </w:p>
        </w:tc>
        <w:tc>
          <w:tcPr>
            <w:tcW w:w="60" w:type="dxa"/>
            <w:vAlign w:val="bottom"/>
            <w:tcBorders>
              <w:bottom w:val="single" w:sz="8" w:color="EAEFF7"/>
            </w:tcBorders>
          </w:tcPr>
          <w:p>
            <w:pPr>
              <w:spacing w:after="0"/>
              <w:rPr>
                <w:sz w:val="24"/>
                <w:szCs w:val="24"/>
                <w:color w:val="auto"/>
              </w:rPr>
            </w:pPr>
          </w:p>
        </w:tc>
        <w:tc>
          <w:tcPr>
            <w:tcW w:w="60" w:type="dxa"/>
            <w:vAlign w:val="bottom"/>
            <w:tcBorders>
              <w:bottom w:val="single" w:sz="8" w:color="EAEFF7"/>
            </w:tcBorders>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Borders>
              <w:bottom w:val="single" w:sz="8" w:color="EAEFF7"/>
            </w:tcBorders>
          </w:tcPr>
          <w:p>
            <w:pPr>
              <w:spacing w:after="0"/>
              <w:rPr>
                <w:sz w:val="24"/>
                <w:szCs w:val="24"/>
                <w:color w:val="auto"/>
              </w:rPr>
            </w:pPr>
          </w:p>
        </w:tc>
        <w:tc>
          <w:tcPr>
            <w:tcW w:w="340" w:type="dxa"/>
            <w:vAlign w:val="bottom"/>
            <w:tcBorders>
              <w:bottom w:val="single" w:sz="8" w:color="EAEFF7"/>
            </w:tcBorders>
            <w:gridSpan w:val="2"/>
          </w:tcPr>
          <w:p>
            <w:pPr>
              <w:spacing w:after="0"/>
              <w:rPr>
                <w:sz w:val="24"/>
                <w:szCs w:val="24"/>
                <w:color w:val="auto"/>
              </w:rPr>
            </w:pPr>
          </w:p>
        </w:tc>
        <w:tc>
          <w:tcPr>
            <w:tcW w:w="60" w:type="dxa"/>
            <w:vAlign w:val="bottom"/>
            <w:tcBorders>
              <w:bottom w:val="single" w:sz="8" w:color="EAEFF7"/>
            </w:tcBorders>
          </w:tcPr>
          <w:p>
            <w:pPr>
              <w:spacing w:after="0"/>
              <w:rPr>
                <w:sz w:val="24"/>
                <w:szCs w:val="24"/>
                <w:color w:val="auto"/>
              </w:rPr>
            </w:pPr>
          </w:p>
        </w:tc>
        <w:tc>
          <w:tcPr>
            <w:tcW w:w="20" w:type="dxa"/>
            <w:vAlign w:val="bottom"/>
            <w:tcBorders>
              <w:bottom w:val="single" w:sz="8" w:color="EAEFF7"/>
            </w:tcBorders>
          </w:tcPr>
          <w:p>
            <w:pPr>
              <w:spacing w:after="0"/>
              <w:rPr>
                <w:sz w:val="24"/>
                <w:szCs w:val="24"/>
                <w:color w:val="auto"/>
              </w:rPr>
            </w:pPr>
          </w:p>
        </w:tc>
        <w:tc>
          <w:tcPr>
            <w:tcW w:w="40" w:type="dxa"/>
            <w:vAlign w:val="bottom"/>
            <w:tcBorders>
              <w:bottom w:val="single" w:sz="8" w:color="EAEFF7"/>
            </w:tcBorders>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Borders>
              <w:bottom w:val="single" w:sz="8" w:color="EAEFF7"/>
            </w:tcBorders>
          </w:tcPr>
          <w:p>
            <w:pPr>
              <w:spacing w:after="0"/>
              <w:rPr>
                <w:sz w:val="24"/>
                <w:szCs w:val="24"/>
                <w:color w:val="auto"/>
              </w:rPr>
            </w:pPr>
          </w:p>
        </w:tc>
        <w:tc>
          <w:tcPr>
            <w:tcW w:w="60" w:type="dxa"/>
            <w:vAlign w:val="bottom"/>
            <w:tcBorders>
              <w:bottom w:val="single" w:sz="8" w:color="EAEFF7"/>
            </w:tcBorders>
          </w:tcPr>
          <w:p>
            <w:pPr>
              <w:spacing w:after="0"/>
              <w:rPr>
                <w:sz w:val="24"/>
                <w:szCs w:val="24"/>
                <w:color w:val="auto"/>
              </w:rPr>
            </w:pPr>
          </w:p>
        </w:tc>
        <w:tc>
          <w:tcPr>
            <w:tcW w:w="280" w:type="dxa"/>
            <w:vAlign w:val="bottom"/>
            <w:tcBorders>
              <w:bottom w:val="single" w:sz="8" w:color="EAEFF7"/>
            </w:tcBorders>
            <w:gridSpan w:val="2"/>
          </w:tcPr>
          <w:p>
            <w:pPr>
              <w:spacing w:after="0"/>
              <w:rPr>
                <w:sz w:val="24"/>
                <w:szCs w:val="24"/>
                <w:color w:val="auto"/>
              </w:rPr>
            </w:pPr>
          </w:p>
        </w:tc>
        <w:tc>
          <w:tcPr>
            <w:tcW w:w="120" w:type="dxa"/>
            <w:vAlign w:val="bottom"/>
            <w:tcBorders>
              <w:bottom w:val="single" w:sz="8" w:color="EAEFF7"/>
            </w:tcBorders>
          </w:tcPr>
          <w:p>
            <w:pPr>
              <w:spacing w:after="0"/>
              <w:rPr>
                <w:sz w:val="24"/>
                <w:szCs w:val="24"/>
                <w:color w:val="auto"/>
              </w:rPr>
            </w:pPr>
          </w:p>
        </w:tc>
        <w:tc>
          <w:tcPr>
            <w:tcW w:w="0" w:type="dxa"/>
            <w:vAlign w:val="bottom"/>
          </w:tcPr>
          <w:p>
            <w:pPr>
              <w:spacing w:after="0"/>
              <w:rPr>
                <w:sz w:val="1"/>
                <w:szCs w:val="1"/>
                <w:color w:val="auto"/>
              </w:rPr>
            </w:pPr>
          </w:p>
        </w:tc>
      </w:tr>
      <w:tr>
        <w:trPr>
          <w:trHeight w:val="260"/>
        </w:trPr>
        <w:tc>
          <w:tcPr>
            <w:tcW w:w="6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20" w:type="dxa"/>
            <w:vAlign w:val="bottom"/>
            <w:gridSpan w:val="3"/>
            <w:vMerge w:val="restart"/>
          </w:tcPr>
          <w:p>
            <w:pPr>
              <w:spacing w:after="0"/>
              <w:rPr>
                <w:sz w:val="22"/>
                <w:szCs w:val="22"/>
                <w:color w:val="auto"/>
              </w:rPr>
            </w:pPr>
          </w:p>
        </w:tc>
        <w:tc>
          <w:tcPr>
            <w:tcW w:w="4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20" w:type="dxa"/>
            <w:vAlign w:val="bottom"/>
            <w:gridSpan w:val="3"/>
            <w:vMerge w:val="restart"/>
          </w:tcPr>
          <w:p>
            <w:pPr>
              <w:spacing w:after="0"/>
              <w:rPr>
                <w:sz w:val="22"/>
                <w:szCs w:val="22"/>
                <w:color w:val="auto"/>
              </w:rPr>
            </w:pPr>
          </w:p>
        </w:tc>
        <w:tc>
          <w:tcPr>
            <w:tcW w:w="6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140" w:type="dxa"/>
            <w:vAlign w:val="bottom"/>
            <w:gridSpan w:val="3"/>
            <w:vMerge w:val="restart"/>
          </w:tcPr>
          <w:p>
            <w:pPr>
              <w:spacing w:after="0"/>
              <w:rPr>
                <w:sz w:val="22"/>
                <w:szCs w:val="22"/>
                <w:color w:val="auto"/>
              </w:rPr>
            </w:pPr>
          </w:p>
        </w:tc>
        <w:tc>
          <w:tcPr>
            <w:tcW w:w="6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39"/>
        </w:trPr>
        <w:tc>
          <w:tcPr>
            <w:tcW w:w="60" w:type="dxa"/>
            <w:vAlign w:val="bottom"/>
          </w:tcPr>
          <w:p>
            <w:pPr>
              <w:spacing w:after="0"/>
              <w:rPr>
                <w:sz w:val="12"/>
                <w:szCs w:val="12"/>
                <w:color w:val="auto"/>
              </w:rPr>
            </w:pPr>
          </w:p>
        </w:tc>
        <w:tc>
          <w:tcPr>
            <w:tcW w:w="160" w:type="dxa"/>
            <w:vAlign w:val="bottom"/>
            <w:shd w:val="clear" w:color="auto" w:fill="DEA639"/>
          </w:tcPr>
          <w:p>
            <w:pPr>
              <w:spacing w:after="0"/>
              <w:rPr>
                <w:sz w:val="12"/>
                <w:szCs w:val="12"/>
                <w:color w:val="auto"/>
              </w:rPr>
            </w:pPr>
          </w:p>
        </w:tc>
        <w:tc>
          <w:tcPr>
            <w:tcW w:w="580" w:type="dxa"/>
            <w:vAlign w:val="bottom"/>
            <w:gridSpan w:val="2"/>
            <w:shd w:val="clear" w:color="auto" w:fill="DEA639"/>
          </w:tcPr>
          <w:p>
            <w:pPr>
              <w:jc w:val="center"/>
              <w:ind w:right="160"/>
              <w:spacing w:after="0" w:line="120" w:lineRule="exact"/>
              <w:rPr>
                <w:sz w:val="20"/>
                <w:szCs w:val="20"/>
                <w:color w:val="auto"/>
              </w:rPr>
            </w:pPr>
            <w:r>
              <w:rPr>
                <w:rFonts w:ascii="Arial" w:cs="Arial" w:eastAsia="Arial" w:hAnsi="Arial"/>
                <w:sz w:val="12"/>
                <w:szCs w:val="12"/>
                <w:color w:val="auto"/>
              </w:rPr>
              <w:t>SDG 2</w:t>
            </w:r>
          </w:p>
        </w:tc>
        <w:tc>
          <w:tcPr>
            <w:tcW w:w="20" w:type="dxa"/>
            <w:vAlign w:val="bottom"/>
            <w:shd w:val="clear" w:color="auto" w:fill="DEA639"/>
          </w:tcPr>
          <w:p>
            <w:pPr>
              <w:spacing w:after="0"/>
              <w:rPr>
                <w:sz w:val="12"/>
                <w:szCs w:val="12"/>
                <w:color w:val="auto"/>
              </w:rPr>
            </w:pPr>
          </w:p>
        </w:tc>
        <w:tc>
          <w:tcPr>
            <w:tcW w:w="120" w:type="dxa"/>
            <w:vAlign w:val="bottom"/>
            <w:gridSpan w:val="3"/>
            <w:vMerge w:val="continue"/>
          </w:tcPr>
          <w:p>
            <w:pPr>
              <w:spacing w:after="0"/>
              <w:rPr>
                <w:sz w:val="12"/>
                <w:szCs w:val="12"/>
                <w:color w:val="auto"/>
              </w:rPr>
            </w:pPr>
          </w:p>
        </w:tc>
        <w:tc>
          <w:tcPr>
            <w:tcW w:w="320" w:type="dxa"/>
            <w:vAlign w:val="bottom"/>
            <w:gridSpan w:val="3"/>
            <w:vMerge w:val="restart"/>
          </w:tcPr>
          <w:p>
            <w:pPr>
              <w:ind w:left="140"/>
              <w:spacing w:after="0"/>
              <w:rPr>
                <w:sz w:val="20"/>
                <w:szCs w:val="20"/>
                <w:color w:val="auto"/>
              </w:rPr>
            </w:pPr>
            <w:r>
              <w:rPr>
                <w:rFonts w:ascii="Symbol" w:cs="Symbol" w:eastAsia="Symbol" w:hAnsi="Symbol"/>
                <w:sz w:val="16"/>
                <w:szCs w:val="16"/>
                <w:color w:val="auto"/>
              </w:rPr>
              <w:t>°</w:t>
            </w:r>
          </w:p>
        </w:tc>
        <w:tc>
          <w:tcPr>
            <w:tcW w:w="60" w:type="dxa"/>
            <w:vAlign w:val="bottom"/>
            <w:gridSpan w:val="2"/>
            <w:vMerge w:val="restart"/>
          </w:tcPr>
          <w:p>
            <w:pPr>
              <w:spacing w:after="0"/>
              <w:rPr>
                <w:sz w:val="12"/>
                <w:szCs w:val="12"/>
                <w:color w:val="auto"/>
              </w:rPr>
            </w:pPr>
          </w:p>
        </w:tc>
        <w:tc>
          <w:tcPr>
            <w:tcW w:w="120" w:type="dxa"/>
            <w:vAlign w:val="bottom"/>
            <w:gridSpan w:val="3"/>
            <w:vMerge w:val="continue"/>
          </w:tcPr>
          <w:p>
            <w:pPr>
              <w:spacing w:after="0"/>
              <w:rPr>
                <w:sz w:val="12"/>
                <w:szCs w:val="12"/>
                <w:color w:val="auto"/>
              </w:rPr>
            </w:pPr>
          </w:p>
        </w:tc>
        <w:tc>
          <w:tcPr>
            <w:tcW w:w="340" w:type="dxa"/>
            <w:vAlign w:val="bottom"/>
            <w:gridSpan w:val="2"/>
            <w:vMerge w:val="restart"/>
          </w:tcPr>
          <w:p>
            <w:pPr>
              <w:ind w:left="160"/>
              <w:spacing w:after="0"/>
              <w:rPr>
                <w:sz w:val="20"/>
                <w:szCs w:val="20"/>
                <w:color w:val="auto"/>
              </w:rPr>
            </w:pPr>
            <w:r>
              <w:rPr>
                <w:rFonts w:ascii="Symbol" w:cs="Symbol" w:eastAsia="Symbol" w:hAnsi="Symbol"/>
                <w:sz w:val="16"/>
                <w:szCs w:val="16"/>
                <w:color w:val="auto"/>
              </w:rPr>
              <w:t>°</w:t>
            </w:r>
          </w:p>
        </w:tc>
        <w:tc>
          <w:tcPr>
            <w:tcW w:w="60" w:type="dxa"/>
            <w:vAlign w:val="bottom"/>
            <w:vMerge w:val="restart"/>
          </w:tcPr>
          <w:p>
            <w:pPr>
              <w:spacing w:after="0"/>
              <w:rPr>
                <w:sz w:val="12"/>
                <w:szCs w:val="12"/>
                <w:color w:val="auto"/>
              </w:rPr>
            </w:pPr>
          </w:p>
        </w:tc>
        <w:tc>
          <w:tcPr>
            <w:tcW w:w="140" w:type="dxa"/>
            <w:vAlign w:val="bottom"/>
            <w:gridSpan w:val="3"/>
            <w:vMerge w:val="continue"/>
          </w:tcPr>
          <w:p>
            <w:pPr>
              <w:spacing w:after="0"/>
              <w:rPr>
                <w:sz w:val="12"/>
                <w:szCs w:val="12"/>
                <w:color w:val="auto"/>
              </w:rPr>
            </w:pPr>
          </w:p>
        </w:tc>
        <w:tc>
          <w:tcPr>
            <w:tcW w:w="340" w:type="dxa"/>
            <w:vAlign w:val="bottom"/>
            <w:gridSpan w:val="2"/>
            <w:vMerge w:val="restart"/>
          </w:tcPr>
          <w:p>
            <w:pPr>
              <w:ind w:left="160"/>
              <w:spacing w:after="0"/>
              <w:rPr>
                <w:sz w:val="20"/>
                <w:szCs w:val="20"/>
                <w:color w:val="auto"/>
              </w:rPr>
            </w:pPr>
            <w:r>
              <w:rPr>
                <w:rFonts w:ascii="Symbol" w:cs="Symbol" w:eastAsia="Symbol" w:hAnsi="Symbol"/>
                <w:sz w:val="16"/>
                <w:szCs w:val="16"/>
                <w:color w:val="auto"/>
              </w:rPr>
              <w:t>°</w:t>
            </w: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Borders>
              <w:right w:val="single" w:sz="8" w:color="EAEFF7"/>
            </w:tcBorders>
          </w:tcPr>
          <w:p>
            <w:pPr>
              <w:spacing w:after="0"/>
              <w:rPr>
                <w:sz w:val="12"/>
                <w:szCs w:val="12"/>
                <w:color w:val="auto"/>
              </w:rPr>
            </w:pPr>
          </w:p>
        </w:tc>
        <w:tc>
          <w:tcPr>
            <w:tcW w:w="280" w:type="dxa"/>
            <w:vAlign w:val="bottom"/>
            <w:gridSpan w:val="2"/>
            <w:shd w:val="clear" w:color="auto" w:fill="EAEFF7"/>
          </w:tcPr>
          <w:p>
            <w:pPr>
              <w:ind w:left="100"/>
              <w:spacing w:after="0" w:line="120" w:lineRule="exact"/>
              <w:rPr>
                <w:sz w:val="20"/>
                <w:szCs w:val="20"/>
                <w:color w:val="auto"/>
              </w:rPr>
            </w:pPr>
            <w:r>
              <w:rPr>
                <w:rFonts w:ascii="Symbol" w:cs="Symbol" w:eastAsia="Symbol" w:hAnsi="Symbol"/>
                <w:sz w:val="12"/>
                <w:szCs w:val="12"/>
                <w:color w:val="auto"/>
              </w:rPr>
              <w:t>•</w:t>
            </w:r>
          </w:p>
        </w:tc>
        <w:tc>
          <w:tcPr>
            <w:tcW w:w="120" w:type="dxa"/>
            <w:vAlign w:val="bottom"/>
            <w:tcBorders>
              <w:left w:val="single" w:sz="8" w:color="EAEFF7"/>
            </w:tcBorders>
          </w:tcPr>
          <w:p>
            <w:pPr>
              <w:spacing w:after="0"/>
              <w:rPr>
                <w:sz w:val="12"/>
                <w:szCs w:val="12"/>
                <w:color w:val="auto"/>
              </w:rPr>
            </w:pPr>
          </w:p>
        </w:tc>
        <w:tc>
          <w:tcPr>
            <w:tcW w:w="0" w:type="dxa"/>
            <w:vAlign w:val="bottom"/>
          </w:tcPr>
          <w:p>
            <w:pPr>
              <w:spacing w:after="0"/>
              <w:rPr>
                <w:sz w:val="1"/>
                <w:szCs w:val="1"/>
                <w:color w:val="auto"/>
              </w:rPr>
            </w:pPr>
          </w:p>
        </w:tc>
      </w:tr>
      <w:tr>
        <w:trPr>
          <w:trHeight w:val="69"/>
        </w:trPr>
        <w:tc>
          <w:tcPr>
            <w:tcW w:w="60" w:type="dxa"/>
            <w:vAlign w:val="bottom"/>
          </w:tcPr>
          <w:p>
            <w:pPr>
              <w:spacing w:after="0"/>
              <w:rPr>
                <w:sz w:val="6"/>
                <w:szCs w:val="6"/>
                <w:color w:val="auto"/>
              </w:rPr>
            </w:pPr>
          </w:p>
        </w:tc>
        <w:tc>
          <w:tcPr>
            <w:tcW w:w="160" w:type="dxa"/>
            <w:vAlign w:val="bottom"/>
          </w:tcPr>
          <w:p>
            <w:pPr>
              <w:spacing w:after="0"/>
              <w:rPr>
                <w:sz w:val="6"/>
                <w:szCs w:val="6"/>
                <w:color w:val="auto"/>
              </w:rPr>
            </w:pPr>
          </w:p>
        </w:tc>
        <w:tc>
          <w:tcPr>
            <w:tcW w:w="580" w:type="dxa"/>
            <w:vAlign w:val="bottom"/>
            <w:gridSpan w:val="2"/>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gridSpan w:val="3"/>
            <w:vMerge w:val="continue"/>
          </w:tcPr>
          <w:p>
            <w:pPr>
              <w:spacing w:after="0"/>
              <w:rPr>
                <w:sz w:val="6"/>
                <w:szCs w:val="6"/>
                <w:color w:val="auto"/>
              </w:rPr>
            </w:pPr>
          </w:p>
        </w:tc>
        <w:tc>
          <w:tcPr>
            <w:tcW w:w="320" w:type="dxa"/>
            <w:vAlign w:val="bottom"/>
            <w:gridSpan w:val="3"/>
            <w:vMerge w:val="continue"/>
          </w:tcPr>
          <w:p>
            <w:pPr>
              <w:spacing w:after="0"/>
              <w:rPr>
                <w:sz w:val="6"/>
                <w:szCs w:val="6"/>
                <w:color w:val="auto"/>
              </w:rPr>
            </w:pPr>
          </w:p>
        </w:tc>
        <w:tc>
          <w:tcPr>
            <w:tcW w:w="60" w:type="dxa"/>
            <w:vAlign w:val="bottom"/>
            <w:gridSpan w:val="2"/>
            <w:vMerge w:val="continue"/>
          </w:tcPr>
          <w:p>
            <w:pPr>
              <w:spacing w:after="0"/>
              <w:rPr>
                <w:sz w:val="6"/>
                <w:szCs w:val="6"/>
                <w:color w:val="auto"/>
              </w:rPr>
            </w:pPr>
          </w:p>
        </w:tc>
        <w:tc>
          <w:tcPr>
            <w:tcW w:w="120" w:type="dxa"/>
            <w:vAlign w:val="bottom"/>
            <w:gridSpan w:val="3"/>
            <w:vMerge w:val="continue"/>
          </w:tcPr>
          <w:p>
            <w:pPr>
              <w:spacing w:after="0"/>
              <w:rPr>
                <w:sz w:val="6"/>
                <w:szCs w:val="6"/>
                <w:color w:val="auto"/>
              </w:rPr>
            </w:pPr>
          </w:p>
        </w:tc>
        <w:tc>
          <w:tcPr>
            <w:tcW w:w="340" w:type="dxa"/>
            <w:vAlign w:val="bottom"/>
            <w:gridSpan w:val="2"/>
            <w:vMerge w:val="continue"/>
          </w:tcPr>
          <w:p>
            <w:pPr>
              <w:spacing w:after="0"/>
              <w:rPr>
                <w:sz w:val="6"/>
                <w:szCs w:val="6"/>
                <w:color w:val="auto"/>
              </w:rPr>
            </w:pPr>
          </w:p>
        </w:tc>
        <w:tc>
          <w:tcPr>
            <w:tcW w:w="60" w:type="dxa"/>
            <w:vAlign w:val="bottom"/>
            <w:vMerge w:val="continue"/>
          </w:tcPr>
          <w:p>
            <w:pPr>
              <w:spacing w:after="0"/>
              <w:rPr>
                <w:sz w:val="6"/>
                <w:szCs w:val="6"/>
                <w:color w:val="auto"/>
              </w:rPr>
            </w:pPr>
          </w:p>
        </w:tc>
        <w:tc>
          <w:tcPr>
            <w:tcW w:w="140" w:type="dxa"/>
            <w:vAlign w:val="bottom"/>
            <w:gridSpan w:val="3"/>
            <w:vMerge w:val="continue"/>
          </w:tcPr>
          <w:p>
            <w:pPr>
              <w:spacing w:after="0"/>
              <w:rPr>
                <w:sz w:val="6"/>
                <w:szCs w:val="6"/>
                <w:color w:val="auto"/>
              </w:rPr>
            </w:pPr>
          </w:p>
        </w:tc>
        <w:tc>
          <w:tcPr>
            <w:tcW w:w="340" w:type="dxa"/>
            <w:vAlign w:val="bottom"/>
            <w:gridSpan w:val="2"/>
            <w:vMerge w:val="continue"/>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280" w:type="dxa"/>
            <w:vAlign w:val="bottom"/>
            <w:gridSpan w:val="2"/>
          </w:tcPr>
          <w:p>
            <w:pPr>
              <w:spacing w:after="0"/>
              <w:rPr>
                <w:sz w:val="6"/>
                <w:szCs w:val="6"/>
                <w:color w:val="auto"/>
              </w:rPr>
            </w:pPr>
          </w:p>
        </w:tc>
        <w:tc>
          <w:tcPr>
            <w:tcW w:w="1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24"/>
        </w:trPr>
        <w:tc>
          <w:tcPr>
            <w:tcW w:w="60" w:type="dxa"/>
            <w:vAlign w:val="bottom"/>
            <w:tcBorders>
              <w:bottom w:val="single" w:sz="8" w:color="DEA639"/>
            </w:tcBorders>
          </w:tcPr>
          <w:p>
            <w:pPr>
              <w:spacing w:after="0"/>
              <w:rPr>
                <w:sz w:val="19"/>
                <w:szCs w:val="19"/>
                <w:color w:val="auto"/>
              </w:rPr>
            </w:pPr>
          </w:p>
        </w:tc>
        <w:tc>
          <w:tcPr>
            <w:tcW w:w="160" w:type="dxa"/>
            <w:vAlign w:val="bottom"/>
            <w:tcBorders>
              <w:bottom w:val="single" w:sz="8" w:color="DEA639"/>
            </w:tcBorders>
          </w:tcPr>
          <w:p>
            <w:pPr>
              <w:spacing w:after="0"/>
              <w:rPr>
                <w:sz w:val="19"/>
                <w:szCs w:val="19"/>
                <w:color w:val="auto"/>
              </w:rPr>
            </w:pPr>
          </w:p>
        </w:tc>
        <w:tc>
          <w:tcPr>
            <w:tcW w:w="580" w:type="dxa"/>
            <w:vAlign w:val="bottom"/>
            <w:tcBorders>
              <w:bottom w:val="single" w:sz="8" w:color="DEA639"/>
            </w:tcBorders>
            <w:gridSpan w:val="2"/>
          </w:tcPr>
          <w:p>
            <w:pPr>
              <w:spacing w:after="0"/>
              <w:rPr>
                <w:sz w:val="19"/>
                <w:szCs w:val="19"/>
                <w:color w:val="auto"/>
              </w:rPr>
            </w:pPr>
          </w:p>
        </w:tc>
        <w:tc>
          <w:tcPr>
            <w:tcW w:w="20" w:type="dxa"/>
            <w:vAlign w:val="bottom"/>
            <w:tcBorders>
              <w:bottom w:val="single" w:sz="8" w:color="DEA639"/>
            </w:tcBorders>
          </w:tcPr>
          <w:p>
            <w:pPr>
              <w:spacing w:after="0"/>
              <w:rPr>
                <w:sz w:val="19"/>
                <w:szCs w:val="19"/>
                <w:color w:val="auto"/>
              </w:rPr>
            </w:pPr>
          </w:p>
        </w:tc>
        <w:tc>
          <w:tcPr>
            <w:tcW w:w="40" w:type="dxa"/>
            <w:vAlign w:val="bottom"/>
            <w:tcBorders>
              <w:bottom w:val="single" w:sz="8" w:color="DEA639"/>
            </w:tcBorders>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Borders>
              <w:bottom w:val="single" w:sz="8" w:color="EAEFF7"/>
            </w:tcBorders>
          </w:tcPr>
          <w:p>
            <w:pPr>
              <w:spacing w:after="0"/>
              <w:rPr>
                <w:sz w:val="19"/>
                <w:szCs w:val="19"/>
                <w:color w:val="auto"/>
              </w:rPr>
            </w:pPr>
          </w:p>
        </w:tc>
        <w:tc>
          <w:tcPr>
            <w:tcW w:w="40" w:type="dxa"/>
            <w:vAlign w:val="bottom"/>
            <w:tcBorders>
              <w:bottom w:val="single" w:sz="8" w:color="EAEFF7"/>
            </w:tcBorders>
          </w:tcPr>
          <w:p>
            <w:pPr>
              <w:spacing w:after="0"/>
              <w:rPr>
                <w:sz w:val="19"/>
                <w:szCs w:val="19"/>
                <w:color w:val="auto"/>
              </w:rPr>
            </w:pPr>
          </w:p>
        </w:tc>
        <w:tc>
          <w:tcPr>
            <w:tcW w:w="280" w:type="dxa"/>
            <w:vAlign w:val="bottom"/>
            <w:tcBorders>
              <w:bottom w:val="single" w:sz="8" w:color="EAEFF7"/>
            </w:tcBorders>
            <w:gridSpan w:val="2"/>
          </w:tcPr>
          <w:p>
            <w:pPr>
              <w:spacing w:after="0"/>
              <w:rPr>
                <w:sz w:val="19"/>
                <w:szCs w:val="19"/>
                <w:color w:val="auto"/>
              </w:rPr>
            </w:pPr>
          </w:p>
        </w:tc>
        <w:tc>
          <w:tcPr>
            <w:tcW w:w="40" w:type="dxa"/>
            <w:vAlign w:val="bottom"/>
            <w:tcBorders>
              <w:bottom w:val="single" w:sz="8" w:color="EAEFF7"/>
            </w:tcBorders>
          </w:tcPr>
          <w:p>
            <w:pPr>
              <w:spacing w:after="0"/>
              <w:rPr>
                <w:sz w:val="19"/>
                <w:szCs w:val="19"/>
                <w:color w:val="auto"/>
              </w:rPr>
            </w:pPr>
          </w:p>
        </w:tc>
        <w:tc>
          <w:tcPr>
            <w:tcW w:w="20" w:type="dxa"/>
            <w:vAlign w:val="bottom"/>
            <w:tcBorders>
              <w:bottom w:val="single" w:sz="8" w:color="EAEFF7"/>
            </w:tcBorders>
          </w:tcPr>
          <w:p>
            <w:pPr>
              <w:spacing w:after="0"/>
              <w:rPr>
                <w:sz w:val="19"/>
                <w:szCs w:val="19"/>
                <w:color w:val="auto"/>
              </w:rPr>
            </w:pPr>
          </w:p>
        </w:tc>
        <w:tc>
          <w:tcPr>
            <w:tcW w:w="40" w:type="dxa"/>
            <w:vAlign w:val="bottom"/>
            <w:tcBorders>
              <w:bottom w:val="single" w:sz="8" w:color="EAEFF7"/>
            </w:tcBorders>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Borders>
              <w:bottom w:val="single" w:sz="8" w:color="EAEFF7"/>
            </w:tcBorders>
          </w:tcPr>
          <w:p>
            <w:pPr>
              <w:spacing w:after="0"/>
              <w:rPr>
                <w:sz w:val="19"/>
                <w:szCs w:val="19"/>
                <w:color w:val="auto"/>
              </w:rPr>
            </w:pPr>
          </w:p>
        </w:tc>
        <w:tc>
          <w:tcPr>
            <w:tcW w:w="60" w:type="dxa"/>
            <w:vAlign w:val="bottom"/>
            <w:tcBorders>
              <w:bottom w:val="single" w:sz="8" w:color="EAEFF7"/>
            </w:tcBorders>
          </w:tcPr>
          <w:p>
            <w:pPr>
              <w:spacing w:after="0"/>
              <w:rPr>
                <w:sz w:val="19"/>
                <w:szCs w:val="19"/>
                <w:color w:val="auto"/>
              </w:rPr>
            </w:pPr>
          </w:p>
        </w:tc>
        <w:tc>
          <w:tcPr>
            <w:tcW w:w="280" w:type="dxa"/>
            <w:vAlign w:val="bottom"/>
            <w:tcBorders>
              <w:bottom w:val="single" w:sz="8" w:color="EAEFF7"/>
            </w:tcBorders>
          </w:tcPr>
          <w:p>
            <w:pPr>
              <w:spacing w:after="0"/>
              <w:rPr>
                <w:sz w:val="19"/>
                <w:szCs w:val="19"/>
                <w:color w:val="auto"/>
              </w:rPr>
            </w:pPr>
          </w:p>
        </w:tc>
        <w:tc>
          <w:tcPr>
            <w:tcW w:w="60" w:type="dxa"/>
            <w:vAlign w:val="bottom"/>
            <w:tcBorders>
              <w:bottom w:val="single" w:sz="8" w:color="EAEFF7"/>
            </w:tcBorders>
          </w:tcPr>
          <w:p>
            <w:pPr>
              <w:spacing w:after="0"/>
              <w:rPr>
                <w:sz w:val="19"/>
                <w:szCs w:val="19"/>
                <w:color w:val="auto"/>
              </w:rPr>
            </w:pPr>
          </w:p>
        </w:tc>
        <w:tc>
          <w:tcPr>
            <w:tcW w:w="60" w:type="dxa"/>
            <w:vAlign w:val="bottom"/>
            <w:tcBorders>
              <w:bottom w:val="single" w:sz="8" w:color="EAEFF7"/>
            </w:tcBorders>
          </w:tcPr>
          <w:p>
            <w:pPr>
              <w:spacing w:after="0"/>
              <w:rPr>
                <w:sz w:val="19"/>
                <w:szCs w:val="19"/>
                <w:color w:val="auto"/>
              </w:rPr>
            </w:pPr>
          </w:p>
        </w:tc>
        <w:tc>
          <w:tcPr>
            <w:tcW w:w="20" w:type="dxa"/>
            <w:vAlign w:val="bottom"/>
          </w:tcPr>
          <w:p>
            <w:pPr>
              <w:spacing w:after="0"/>
              <w:rPr>
                <w:sz w:val="19"/>
                <w:szCs w:val="19"/>
                <w:color w:val="auto"/>
              </w:rPr>
            </w:pPr>
          </w:p>
        </w:tc>
        <w:tc>
          <w:tcPr>
            <w:tcW w:w="60" w:type="dxa"/>
            <w:vAlign w:val="bottom"/>
            <w:tcBorders>
              <w:bottom w:val="single" w:sz="8" w:color="EAEFF7"/>
            </w:tcBorders>
          </w:tcPr>
          <w:p>
            <w:pPr>
              <w:spacing w:after="0"/>
              <w:rPr>
                <w:sz w:val="19"/>
                <w:szCs w:val="19"/>
                <w:color w:val="auto"/>
              </w:rPr>
            </w:pPr>
          </w:p>
        </w:tc>
        <w:tc>
          <w:tcPr>
            <w:tcW w:w="60" w:type="dxa"/>
            <w:vAlign w:val="bottom"/>
            <w:tcBorders>
              <w:bottom w:val="single" w:sz="8" w:color="EAEFF7"/>
            </w:tcBorders>
          </w:tcPr>
          <w:p>
            <w:pPr>
              <w:spacing w:after="0"/>
              <w:rPr>
                <w:sz w:val="19"/>
                <w:szCs w:val="19"/>
                <w:color w:val="auto"/>
              </w:rPr>
            </w:pPr>
          </w:p>
        </w:tc>
        <w:tc>
          <w:tcPr>
            <w:tcW w:w="280" w:type="dxa"/>
            <w:vAlign w:val="bottom"/>
            <w:tcBorders>
              <w:bottom w:val="single" w:sz="8" w:color="EAEFF7"/>
            </w:tcBorders>
          </w:tcPr>
          <w:p>
            <w:pPr>
              <w:spacing w:after="0"/>
              <w:rPr>
                <w:sz w:val="19"/>
                <w:szCs w:val="19"/>
                <w:color w:val="auto"/>
              </w:rPr>
            </w:pPr>
          </w:p>
        </w:tc>
        <w:tc>
          <w:tcPr>
            <w:tcW w:w="80" w:type="dxa"/>
            <w:vAlign w:val="bottom"/>
            <w:tcBorders>
              <w:bottom w:val="single" w:sz="8" w:color="EAEFF7"/>
            </w:tcBorders>
            <w:gridSpan w:val="2"/>
          </w:tcPr>
          <w:p>
            <w:pPr>
              <w:spacing w:after="0"/>
              <w:rPr>
                <w:sz w:val="19"/>
                <w:szCs w:val="19"/>
                <w:color w:val="auto"/>
              </w:rPr>
            </w:pPr>
          </w:p>
        </w:tc>
        <w:tc>
          <w:tcPr>
            <w:tcW w:w="40" w:type="dxa"/>
            <w:vAlign w:val="bottom"/>
            <w:tcBorders>
              <w:bottom w:val="single" w:sz="8" w:color="EAEFF7"/>
            </w:tcBorders>
          </w:tcPr>
          <w:p>
            <w:pPr>
              <w:spacing w:after="0"/>
              <w:rPr>
                <w:sz w:val="19"/>
                <w:szCs w:val="19"/>
                <w:color w:val="auto"/>
              </w:rPr>
            </w:pPr>
          </w:p>
        </w:tc>
        <w:tc>
          <w:tcPr>
            <w:tcW w:w="20" w:type="dxa"/>
            <w:vAlign w:val="bottom"/>
          </w:tcPr>
          <w:p>
            <w:pPr>
              <w:spacing w:after="0"/>
              <w:rPr>
                <w:sz w:val="19"/>
                <w:szCs w:val="19"/>
                <w:color w:val="auto"/>
              </w:rPr>
            </w:pPr>
          </w:p>
        </w:tc>
        <w:tc>
          <w:tcPr>
            <w:tcW w:w="120" w:type="dxa"/>
            <w:vAlign w:val="bottom"/>
            <w:tcBorders>
              <w:bottom w:val="single" w:sz="8" w:color="EAEFF7"/>
            </w:tcBorders>
            <w:gridSpan w:val="2"/>
          </w:tcPr>
          <w:p>
            <w:pPr>
              <w:spacing w:after="0"/>
              <w:rPr>
                <w:sz w:val="19"/>
                <w:szCs w:val="19"/>
                <w:color w:val="auto"/>
              </w:rPr>
            </w:pPr>
          </w:p>
        </w:tc>
        <w:tc>
          <w:tcPr>
            <w:tcW w:w="280" w:type="dxa"/>
            <w:vAlign w:val="bottom"/>
            <w:tcBorders>
              <w:bottom w:val="single" w:sz="8" w:color="EAEFF7"/>
            </w:tcBorders>
            <w:gridSpan w:val="2"/>
          </w:tcPr>
          <w:p>
            <w:pPr>
              <w:spacing w:after="0"/>
              <w:rPr>
                <w:sz w:val="19"/>
                <w:szCs w:val="19"/>
                <w:color w:val="auto"/>
              </w:rPr>
            </w:pPr>
          </w:p>
        </w:tc>
        <w:tc>
          <w:tcPr>
            <w:tcW w:w="120" w:type="dxa"/>
            <w:vAlign w:val="bottom"/>
            <w:tcBorders>
              <w:bottom w:val="single" w:sz="8" w:color="EAEFF7"/>
            </w:tcBorders>
          </w:tcPr>
          <w:p>
            <w:pPr>
              <w:spacing w:after="0"/>
              <w:rPr>
                <w:sz w:val="19"/>
                <w:szCs w:val="19"/>
                <w:color w:val="auto"/>
              </w:rPr>
            </w:pPr>
          </w:p>
        </w:tc>
        <w:tc>
          <w:tcPr>
            <w:tcW w:w="0" w:type="dxa"/>
            <w:vAlign w:val="bottom"/>
          </w:tcPr>
          <w:p>
            <w:pPr>
              <w:spacing w:after="0"/>
              <w:rPr>
                <w:sz w:val="1"/>
                <w:szCs w:val="1"/>
                <w:color w:val="auto"/>
              </w:rPr>
            </w:pPr>
          </w:p>
        </w:tc>
      </w:tr>
      <w:tr>
        <w:trPr>
          <w:trHeight w:val="51"/>
        </w:trPr>
        <w:tc>
          <w:tcPr>
            <w:tcW w:w="60" w:type="dxa"/>
            <w:vAlign w:val="bottom"/>
          </w:tcPr>
          <w:p>
            <w:pPr>
              <w:spacing w:after="0"/>
              <w:rPr>
                <w:sz w:val="4"/>
                <w:szCs w:val="4"/>
                <w:color w:val="auto"/>
              </w:rPr>
            </w:pPr>
          </w:p>
        </w:tc>
        <w:tc>
          <w:tcPr>
            <w:tcW w:w="160" w:type="dxa"/>
            <w:vAlign w:val="bottom"/>
          </w:tcPr>
          <w:p>
            <w:pPr>
              <w:spacing w:after="0"/>
              <w:rPr>
                <w:sz w:val="4"/>
                <w:szCs w:val="4"/>
                <w:color w:val="auto"/>
              </w:rPr>
            </w:pPr>
          </w:p>
        </w:tc>
        <w:tc>
          <w:tcPr>
            <w:tcW w:w="420" w:type="dxa"/>
            <w:vAlign w:val="bottom"/>
          </w:tcPr>
          <w:p>
            <w:pPr>
              <w:spacing w:after="0"/>
              <w:rPr>
                <w:sz w:val="4"/>
                <w:szCs w:val="4"/>
                <w:color w:val="auto"/>
              </w:rPr>
            </w:pPr>
          </w:p>
        </w:tc>
        <w:tc>
          <w:tcPr>
            <w:tcW w:w="1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8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180" w:type="dxa"/>
            <w:vAlign w:val="bottom"/>
            <w:gridSpan w:val="4"/>
            <w:vMerge w:val="restart"/>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40"/>
        </w:trPr>
        <w:tc>
          <w:tcPr>
            <w:tcW w:w="60" w:type="dxa"/>
            <w:vAlign w:val="bottom"/>
          </w:tcPr>
          <w:p>
            <w:pPr>
              <w:spacing w:after="0"/>
              <w:rPr>
                <w:sz w:val="12"/>
                <w:szCs w:val="12"/>
                <w:color w:val="auto"/>
              </w:rPr>
            </w:pPr>
          </w:p>
        </w:tc>
        <w:tc>
          <w:tcPr>
            <w:tcW w:w="160" w:type="dxa"/>
            <w:vAlign w:val="bottom"/>
            <w:shd w:val="clear" w:color="auto" w:fill="DEA639"/>
          </w:tcPr>
          <w:p>
            <w:pPr>
              <w:spacing w:after="0"/>
              <w:rPr>
                <w:sz w:val="12"/>
                <w:szCs w:val="12"/>
                <w:color w:val="auto"/>
              </w:rPr>
            </w:pPr>
          </w:p>
        </w:tc>
        <w:tc>
          <w:tcPr>
            <w:tcW w:w="580" w:type="dxa"/>
            <w:vAlign w:val="bottom"/>
            <w:gridSpan w:val="2"/>
            <w:shd w:val="clear" w:color="auto" w:fill="DEA639"/>
          </w:tcPr>
          <w:p>
            <w:pPr>
              <w:jc w:val="center"/>
              <w:ind w:right="160"/>
              <w:spacing w:after="0" w:line="120" w:lineRule="exact"/>
              <w:rPr>
                <w:sz w:val="20"/>
                <w:szCs w:val="20"/>
                <w:color w:val="auto"/>
              </w:rPr>
            </w:pPr>
            <w:r>
              <w:rPr>
                <w:rFonts w:ascii="Arial" w:cs="Arial" w:eastAsia="Arial" w:hAnsi="Arial"/>
                <w:sz w:val="12"/>
                <w:szCs w:val="12"/>
                <w:color w:val="auto"/>
              </w:rPr>
              <w:t>SDG 2</w:t>
            </w:r>
          </w:p>
        </w:tc>
        <w:tc>
          <w:tcPr>
            <w:tcW w:w="20" w:type="dxa"/>
            <w:vAlign w:val="bottom"/>
            <w:shd w:val="clear" w:color="auto" w:fill="DEA639"/>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shd w:val="clear" w:color="auto" w:fill="EAEFF7"/>
          </w:tcPr>
          <w:p>
            <w:pPr>
              <w:spacing w:after="0"/>
              <w:rPr>
                <w:sz w:val="12"/>
                <w:szCs w:val="12"/>
                <w:color w:val="auto"/>
              </w:rPr>
            </w:pPr>
          </w:p>
        </w:tc>
        <w:tc>
          <w:tcPr>
            <w:tcW w:w="280" w:type="dxa"/>
            <w:vAlign w:val="bottom"/>
            <w:gridSpan w:val="2"/>
            <w:shd w:val="clear" w:color="auto" w:fill="EAEFF7"/>
          </w:tcPr>
          <w:p>
            <w:pPr>
              <w:ind w:left="100"/>
              <w:spacing w:after="0" w:line="120" w:lineRule="exact"/>
              <w:rPr>
                <w:sz w:val="20"/>
                <w:szCs w:val="20"/>
                <w:color w:val="auto"/>
              </w:rPr>
            </w:pPr>
            <w:r>
              <w:rPr>
                <w:rFonts w:ascii="Symbol" w:cs="Symbol" w:eastAsia="Symbol" w:hAnsi="Symbol"/>
                <w:sz w:val="12"/>
                <w:szCs w:val="12"/>
                <w:color w:val="auto"/>
              </w:rPr>
              <w:t>•</w:t>
            </w:r>
          </w:p>
        </w:tc>
        <w:tc>
          <w:tcPr>
            <w:tcW w:w="40" w:type="dxa"/>
            <w:vAlign w:val="bottom"/>
            <w:shd w:val="clear" w:color="auto" w:fill="EAEFF7"/>
          </w:tcPr>
          <w:p>
            <w:pPr>
              <w:spacing w:after="0"/>
              <w:rPr>
                <w:sz w:val="12"/>
                <w:szCs w:val="12"/>
                <w:color w:val="auto"/>
              </w:rPr>
            </w:pPr>
          </w:p>
        </w:tc>
        <w:tc>
          <w:tcPr>
            <w:tcW w:w="20" w:type="dxa"/>
            <w:vAlign w:val="bottom"/>
            <w:shd w:val="clear" w:color="auto" w:fill="EAEFF7"/>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shd w:val="clear" w:color="auto" w:fill="EAEFF7"/>
          </w:tcPr>
          <w:p>
            <w:pPr>
              <w:spacing w:after="0"/>
              <w:rPr>
                <w:sz w:val="12"/>
                <w:szCs w:val="12"/>
                <w:color w:val="auto"/>
              </w:rPr>
            </w:pPr>
          </w:p>
        </w:tc>
        <w:tc>
          <w:tcPr>
            <w:tcW w:w="280" w:type="dxa"/>
            <w:vAlign w:val="bottom"/>
            <w:shd w:val="clear" w:color="auto" w:fill="EAEFF7"/>
          </w:tcPr>
          <w:p>
            <w:pPr>
              <w:ind w:left="100"/>
              <w:spacing w:after="0" w:line="120" w:lineRule="exact"/>
              <w:rPr>
                <w:sz w:val="20"/>
                <w:szCs w:val="20"/>
                <w:color w:val="auto"/>
              </w:rPr>
            </w:pPr>
            <w:r>
              <w:rPr>
                <w:rFonts w:ascii="Symbol" w:cs="Symbol" w:eastAsia="Symbol" w:hAnsi="Symbol"/>
                <w:sz w:val="12"/>
                <w:szCs w:val="12"/>
                <w:color w:val="auto"/>
              </w:rPr>
              <w:t>•</w:t>
            </w:r>
          </w:p>
        </w:tc>
        <w:tc>
          <w:tcPr>
            <w:tcW w:w="60" w:type="dxa"/>
            <w:vAlign w:val="bottom"/>
            <w:shd w:val="clear" w:color="auto" w:fill="EAEFF7"/>
          </w:tcPr>
          <w:p>
            <w:pPr>
              <w:spacing w:after="0"/>
              <w:rPr>
                <w:sz w:val="12"/>
                <w:szCs w:val="12"/>
                <w:color w:val="auto"/>
              </w:rPr>
            </w:pPr>
          </w:p>
        </w:tc>
        <w:tc>
          <w:tcPr>
            <w:tcW w:w="60" w:type="dxa"/>
            <w:vAlign w:val="bottom"/>
            <w:tcBorders>
              <w:left w:val="single" w:sz="8" w:color="EAEFF7"/>
            </w:tcBorders>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shd w:val="clear" w:color="auto" w:fill="EAEFF7"/>
          </w:tcPr>
          <w:p>
            <w:pPr>
              <w:spacing w:after="0"/>
              <w:rPr>
                <w:sz w:val="12"/>
                <w:szCs w:val="12"/>
                <w:color w:val="auto"/>
              </w:rPr>
            </w:pPr>
          </w:p>
        </w:tc>
        <w:tc>
          <w:tcPr>
            <w:tcW w:w="280" w:type="dxa"/>
            <w:vAlign w:val="bottom"/>
            <w:shd w:val="clear" w:color="auto" w:fill="EAEFF7"/>
          </w:tcPr>
          <w:p>
            <w:pPr>
              <w:ind w:left="100"/>
              <w:spacing w:after="0" w:line="120" w:lineRule="exact"/>
              <w:rPr>
                <w:sz w:val="20"/>
                <w:szCs w:val="20"/>
                <w:color w:val="auto"/>
              </w:rPr>
            </w:pPr>
            <w:r>
              <w:rPr>
                <w:rFonts w:ascii="Symbol" w:cs="Symbol" w:eastAsia="Symbol" w:hAnsi="Symbol"/>
                <w:sz w:val="12"/>
                <w:szCs w:val="12"/>
                <w:color w:val="auto"/>
              </w:rPr>
              <w:t>•</w:t>
            </w:r>
          </w:p>
        </w:tc>
        <w:tc>
          <w:tcPr>
            <w:tcW w:w="80" w:type="dxa"/>
            <w:vAlign w:val="bottom"/>
            <w:gridSpan w:val="2"/>
            <w:shd w:val="clear" w:color="auto" w:fill="EAEFF7"/>
          </w:tcPr>
          <w:p>
            <w:pPr>
              <w:spacing w:after="0"/>
              <w:rPr>
                <w:sz w:val="12"/>
                <w:szCs w:val="12"/>
                <w:color w:val="auto"/>
              </w:rPr>
            </w:pPr>
          </w:p>
        </w:tc>
        <w:tc>
          <w:tcPr>
            <w:tcW w:w="180" w:type="dxa"/>
            <w:vAlign w:val="bottom"/>
            <w:gridSpan w:val="4"/>
            <w:vMerge w:val="continue"/>
          </w:tcPr>
          <w:p>
            <w:pPr>
              <w:spacing w:after="0"/>
              <w:rPr>
                <w:sz w:val="12"/>
                <w:szCs w:val="12"/>
                <w:color w:val="auto"/>
              </w:rPr>
            </w:pPr>
          </w:p>
        </w:tc>
        <w:tc>
          <w:tcPr>
            <w:tcW w:w="280" w:type="dxa"/>
            <w:vAlign w:val="bottom"/>
            <w:gridSpan w:val="2"/>
            <w:vMerge w:val="restart"/>
          </w:tcPr>
          <w:p>
            <w:pPr>
              <w:ind w:left="100"/>
              <w:spacing w:after="0"/>
              <w:rPr>
                <w:sz w:val="20"/>
                <w:szCs w:val="20"/>
                <w:color w:val="auto"/>
              </w:rPr>
            </w:pPr>
            <w:r>
              <w:rPr>
                <w:rFonts w:ascii="Symbol" w:cs="Symbol" w:eastAsia="Symbol" w:hAnsi="Symbol"/>
                <w:sz w:val="16"/>
                <w:szCs w:val="16"/>
                <w:color w:val="auto"/>
              </w:rPr>
              <w:t>°</w:t>
            </w:r>
          </w:p>
        </w:tc>
        <w:tc>
          <w:tcPr>
            <w:tcW w:w="1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9"/>
        </w:trPr>
        <w:tc>
          <w:tcPr>
            <w:tcW w:w="60" w:type="dxa"/>
            <w:vAlign w:val="bottom"/>
          </w:tcPr>
          <w:p>
            <w:pPr>
              <w:spacing w:after="0"/>
              <w:rPr>
                <w:sz w:val="6"/>
                <w:szCs w:val="6"/>
                <w:color w:val="auto"/>
              </w:rPr>
            </w:pPr>
          </w:p>
        </w:tc>
        <w:tc>
          <w:tcPr>
            <w:tcW w:w="160" w:type="dxa"/>
            <w:vAlign w:val="bottom"/>
          </w:tcPr>
          <w:p>
            <w:pPr>
              <w:spacing w:after="0"/>
              <w:rPr>
                <w:sz w:val="6"/>
                <w:szCs w:val="6"/>
                <w:color w:val="auto"/>
              </w:rPr>
            </w:pPr>
          </w:p>
        </w:tc>
        <w:tc>
          <w:tcPr>
            <w:tcW w:w="580" w:type="dxa"/>
            <w:vAlign w:val="bottom"/>
            <w:gridSpan w:val="2"/>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280" w:type="dxa"/>
            <w:vAlign w:val="bottom"/>
            <w:gridSpan w:val="2"/>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28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280" w:type="dxa"/>
            <w:vAlign w:val="bottom"/>
          </w:tcPr>
          <w:p>
            <w:pPr>
              <w:spacing w:after="0"/>
              <w:rPr>
                <w:sz w:val="6"/>
                <w:szCs w:val="6"/>
                <w:color w:val="auto"/>
              </w:rPr>
            </w:pPr>
          </w:p>
        </w:tc>
        <w:tc>
          <w:tcPr>
            <w:tcW w:w="80" w:type="dxa"/>
            <w:vAlign w:val="bottom"/>
            <w:gridSpan w:val="2"/>
          </w:tcPr>
          <w:p>
            <w:pPr>
              <w:spacing w:after="0"/>
              <w:rPr>
                <w:sz w:val="6"/>
                <w:szCs w:val="6"/>
                <w:color w:val="auto"/>
              </w:rPr>
            </w:pPr>
          </w:p>
        </w:tc>
        <w:tc>
          <w:tcPr>
            <w:tcW w:w="180" w:type="dxa"/>
            <w:vAlign w:val="bottom"/>
            <w:gridSpan w:val="4"/>
            <w:vMerge w:val="continue"/>
          </w:tcPr>
          <w:p>
            <w:pPr>
              <w:spacing w:after="0"/>
              <w:rPr>
                <w:sz w:val="6"/>
                <w:szCs w:val="6"/>
                <w:color w:val="auto"/>
              </w:rPr>
            </w:pPr>
          </w:p>
        </w:tc>
        <w:tc>
          <w:tcPr>
            <w:tcW w:w="280" w:type="dxa"/>
            <w:vAlign w:val="bottom"/>
            <w:gridSpan w:val="2"/>
            <w:vMerge w:val="continue"/>
          </w:tcPr>
          <w:p>
            <w:pPr>
              <w:spacing w:after="0"/>
              <w:rPr>
                <w:sz w:val="6"/>
                <w:szCs w:val="6"/>
                <w:color w:val="auto"/>
              </w:rPr>
            </w:pPr>
          </w:p>
        </w:tc>
        <w:tc>
          <w:tcPr>
            <w:tcW w:w="12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jc w:val="center"/>
        <w:ind w:right="180"/>
        <w:spacing w:after="0"/>
        <w:rPr>
          <w:sz w:val="20"/>
          <w:szCs w:val="20"/>
          <w:color w:val="auto"/>
        </w:rPr>
      </w:pPr>
      <w:r>
        <w:rPr>
          <w:rFonts w:ascii="Arial" w:cs="Arial" w:eastAsia="Arial" w:hAnsi="Arial"/>
          <w:sz w:val="12"/>
          <w:szCs w:val="12"/>
          <w:color w:val="auto"/>
        </w:rPr>
        <w:t>EXPLANATION*</w:t>
      </w:r>
    </w:p>
    <w:p>
      <w:pPr>
        <w:spacing w:after="0" w:line="201" w:lineRule="exact"/>
        <w:rPr>
          <w:sz w:val="20"/>
          <w:szCs w:val="20"/>
          <w:color w:val="auto"/>
        </w:rPr>
      </w:pPr>
    </w:p>
    <w:p>
      <w:pPr>
        <w:ind w:right="620"/>
        <w:spacing w:after="0" w:line="205" w:lineRule="auto"/>
        <w:rPr>
          <w:sz w:val="20"/>
          <w:szCs w:val="20"/>
          <w:color w:val="auto"/>
        </w:rPr>
      </w:pPr>
      <w:r>
        <w:rPr>
          <w:rFonts w:ascii="Arial" w:cs="Arial" w:eastAsia="Arial" w:hAnsi="Arial"/>
          <w:sz w:val="12"/>
          <w:szCs w:val="12"/>
          <w:color w:val="auto"/>
        </w:rPr>
        <w:t>Macrophyte dominance provides higher nitrogen retention than phytoplankton dominance</w:t>
      </w:r>
      <w:r>
        <w:rPr>
          <w:rFonts w:ascii="Arial" w:cs="Arial" w:eastAsia="Arial" w:hAnsi="Arial"/>
          <w:sz w:val="16"/>
          <w:szCs w:val="16"/>
          <w:color w:val="auto"/>
          <w:vertAlign w:val="superscript"/>
        </w:rPr>
        <w:t>1</w:t>
      </w:r>
      <w:r>
        <w:rPr>
          <w:rFonts w:ascii="Arial" w:cs="Arial" w:eastAsia="Arial" w:hAnsi="Arial"/>
          <w:sz w:val="12"/>
          <w:szCs w:val="12"/>
          <w:color w:val="auto"/>
        </w:rPr>
        <w:t>. In particular, the fast-growing emergent and floating species promote nitrogen retention</w:t>
      </w:r>
      <w:r>
        <w:rPr>
          <w:rFonts w:ascii="Arial" w:cs="Arial" w:eastAsia="Arial" w:hAnsi="Arial"/>
          <w:sz w:val="16"/>
          <w:szCs w:val="16"/>
          <w:color w:val="auto"/>
          <w:vertAlign w:val="superscript"/>
        </w:rPr>
        <w:t>2; 3</w:t>
      </w:r>
      <w:r>
        <w:rPr>
          <w:rFonts w:ascii="Arial" w:cs="Arial" w:eastAsia="Arial" w:hAnsi="Arial"/>
          <w:sz w:val="12"/>
          <w:szCs w:val="12"/>
          <w:color w:val="auto"/>
        </w:rPr>
        <w:t>.</w:t>
      </w:r>
    </w:p>
    <w:p>
      <w:pPr>
        <w:ind w:right="360"/>
        <w:spacing w:after="0" w:line="206" w:lineRule="auto"/>
        <w:rPr>
          <w:sz w:val="20"/>
          <w:szCs w:val="20"/>
          <w:color w:val="auto"/>
        </w:rPr>
      </w:pPr>
      <w:r>
        <w:rPr>
          <w:rFonts w:ascii="Arial" w:cs="Arial" w:eastAsia="Arial" w:hAnsi="Arial"/>
          <w:sz w:val="12"/>
          <w:szCs w:val="12"/>
          <w:color w:val="auto"/>
        </w:rPr>
        <w:t>Macrophyte dominance provides higher phosphorus retention than phytoplankton dominance</w:t>
      </w:r>
      <w:r>
        <w:rPr>
          <w:rFonts w:ascii="Arial" w:cs="Arial" w:eastAsia="Arial" w:hAnsi="Arial"/>
          <w:sz w:val="16"/>
          <w:szCs w:val="16"/>
          <w:color w:val="auto"/>
          <w:vertAlign w:val="superscript"/>
        </w:rPr>
        <w:t>1</w:t>
      </w:r>
      <w:r>
        <w:rPr>
          <w:rFonts w:ascii="Arial" w:cs="Arial" w:eastAsia="Arial" w:hAnsi="Arial"/>
          <w:sz w:val="12"/>
          <w:szCs w:val="12"/>
          <w:color w:val="auto"/>
        </w:rPr>
        <w:t>. In particular, the fast-growing emergent and floating species promote phosphorus retention</w:t>
      </w:r>
      <w:r>
        <w:rPr>
          <w:rFonts w:ascii="Arial" w:cs="Arial" w:eastAsia="Arial" w:hAnsi="Arial"/>
          <w:sz w:val="16"/>
          <w:szCs w:val="16"/>
          <w:color w:val="auto"/>
          <w:vertAlign w:val="superscript"/>
        </w:rPr>
        <w:t>2; 3</w:t>
      </w:r>
      <w:r>
        <w:rPr>
          <w:rFonts w:ascii="Arial" w:cs="Arial" w:eastAsia="Arial" w:hAnsi="Arial"/>
          <w:sz w:val="12"/>
          <w:szCs w:val="12"/>
          <w:color w:val="auto"/>
        </w:rPr>
        <w:t>. Low oxygen conditions that occur in phytoplankton-dominated and floating macrophyte-dominated systems may result in phosphorus release from sediments</w:t>
      </w:r>
      <w:r>
        <w:rPr>
          <w:rFonts w:ascii="Arial" w:cs="Arial" w:eastAsia="Arial" w:hAnsi="Arial"/>
          <w:sz w:val="16"/>
          <w:szCs w:val="16"/>
          <w:color w:val="auto"/>
          <w:vertAlign w:val="superscript"/>
        </w:rPr>
        <w:t>3; 4</w:t>
      </w:r>
      <w:r>
        <w:rPr>
          <w:rFonts w:ascii="Arial" w:cs="Arial" w:eastAsia="Arial" w:hAnsi="Arial"/>
          <w:sz w:val="12"/>
          <w:szCs w:val="12"/>
          <w:color w:val="auto"/>
        </w:rPr>
        <w:t>.</w:t>
      </w:r>
    </w:p>
    <w:p>
      <w:pPr>
        <w:spacing w:after="0" w:line="3" w:lineRule="exact"/>
        <w:rPr>
          <w:sz w:val="20"/>
          <w:szCs w:val="20"/>
          <w:color w:val="auto"/>
        </w:rPr>
      </w:pPr>
    </w:p>
    <w:p>
      <w:pPr>
        <w:ind w:right="200"/>
        <w:spacing w:after="0" w:line="217" w:lineRule="auto"/>
        <w:rPr>
          <w:sz w:val="20"/>
          <w:szCs w:val="20"/>
          <w:color w:val="auto"/>
        </w:rPr>
      </w:pPr>
      <w:r>
        <w:rPr>
          <w:rFonts w:ascii="Arial" w:cs="Arial" w:eastAsia="Arial" w:hAnsi="Arial"/>
          <w:sz w:val="12"/>
          <w:szCs w:val="12"/>
          <w:color w:val="auto"/>
        </w:rPr>
        <w:t>Due to contradictory processes that affect greenhouse gas uptake and production, the net effect on carbon sequestration for any of the systems is unclear</w:t>
      </w:r>
      <w:r>
        <w:rPr>
          <w:rFonts w:ascii="Arial" w:cs="Arial" w:eastAsia="Arial" w:hAnsi="Arial"/>
          <w:sz w:val="16"/>
          <w:szCs w:val="16"/>
          <w:color w:val="auto"/>
          <w:vertAlign w:val="superscript"/>
        </w:rPr>
        <w:t>5</w:t>
      </w:r>
      <w:r>
        <w:rPr>
          <w:rFonts w:ascii="Arial" w:cs="Arial" w:eastAsia="Arial" w:hAnsi="Arial"/>
          <w:sz w:val="12"/>
          <w:szCs w:val="12"/>
          <w:color w:val="auto"/>
        </w:rPr>
        <w:t>.</w:t>
      </w:r>
    </w:p>
    <w:p>
      <w:pPr>
        <w:spacing w:after="0" w:line="1" w:lineRule="exact"/>
        <w:rPr>
          <w:sz w:val="20"/>
          <w:szCs w:val="20"/>
          <w:color w:val="auto"/>
        </w:rPr>
      </w:pPr>
    </w:p>
    <w:p>
      <w:pPr>
        <w:ind w:right="400"/>
        <w:spacing w:after="0" w:line="229" w:lineRule="auto"/>
        <w:rPr>
          <w:sz w:val="20"/>
          <w:szCs w:val="20"/>
          <w:color w:val="auto"/>
        </w:rPr>
      </w:pPr>
      <w:r>
        <w:rPr>
          <w:rFonts w:ascii="Arial" w:cs="Arial" w:eastAsia="Arial" w:hAnsi="Arial"/>
          <w:sz w:val="12"/>
          <w:szCs w:val="12"/>
          <w:color w:val="auto"/>
        </w:rPr>
        <w:t>Primary production is generally higher in the more eutrophic systems, although exceptions are the cases when enrichment leads to destabilisation of the food web (cf. paradox of enrichment)</w:t>
      </w:r>
      <w:r>
        <w:rPr>
          <w:rFonts w:ascii="Arial" w:cs="Arial" w:eastAsia="Arial" w:hAnsi="Arial"/>
          <w:sz w:val="16"/>
          <w:szCs w:val="16"/>
          <w:color w:val="auto"/>
          <w:vertAlign w:val="superscript"/>
        </w:rPr>
        <w:t>6; 7; 8</w:t>
      </w:r>
      <w:r>
        <w:rPr>
          <w:rFonts w:ascii="Arial" w:cs="Arial" w:eastAsia="Arial" w:hAnsi="Arial"/>
          <w:sz w:val="12"/>
          <w:szCs w:val="12"/>
          <w:color w:val="auto"/>
        </w:rPr>
        <w:t>. Any of the four states can potentially reach high primary production.</w:t>
      </w:r>
    </w:p>
    <w:p>
      <w:pPr>
        <w:spacing w:after="0" w:line="2" w:lineRule="exact"/>
        <w:rPr>
          <w:sz w:val="20"/>
          <w:szCs w:val="20"/>
          <w:color w:val="auto"/>
        </w:rPr>
      </w:pPr>
    </w:p>
    <w:p>
      <w:pPr>
        <w:ind w:right="180"/>
        <w:spacing w:after="0" w:line="198" w:lineRule="auto"/>
        <w:rPr>
          <w:sz w:val="20"/>
          <w:szCs w:val="20"/>
          <w:color w:val="auto"/>
        </w:rPr>
      </w:pPr>
      <w:r>
        <w:rPr>
          <w:rFonts w:ascii="Arial" w:cs="Arial" w:eastAsia="Arial" w:hAnsi="Arial"/>
          <w:sz w:val="12"/>
          <w:szCs w:val="12"/>
          <w:color w:val="auto"/>
        </w:rPr>
        <w:t>Biodiversity is generally lower in more eutrophic systems, but this depends on the species that contribute to biodiversity</w:t>
      </w:r>
      <w:r>
        <w:rPr>
          <w:rFonts w:ascii="Arial" w:cs="Arial" w:eastAsia="Arial" w:hAnsi="Arial"/>
          <w:sz w:val="16"/>
          <w:szCs w:val="16"/>
          <w:color w:val="auto"/>
          <w:vertAlign w:val="superscript"/>
        </w:rPr>
        <w:t>9</w:t>
      </w:r>
      <w:r>
        <w:rPr>
          <w:rFonts w:ascii="Arial" w:cs="Arial" w:eastAsia="Arial" w:hAnsi="Arial"/>
          <w:sz w:val="12"/>
          <w:szCs w:val="12"/>
          <w:color w:val="auto"/>
        </w:rPr>
        <w:t>. Submerged macrophyte dominance is associated with high biodiversity among macroinvertebrates and birds</w:t>
      </w:r>
      <w:r>
        <w:rPr>
          <w:rFonts w:ascii="Arial" w:cs="Arial" w:eastAsia="Arial" w:hAnsi="Arial"/>
          <w:sz w:val="16"/>
          <w:szCs w:val="16"/>
          <w:color w:val="auto"/>
          <w:vertAlign w:val="superscript"/>
        </w:rPr>
        <w:t>5</w:t>
      </w:r>
      <w:r>
        <w:rPr>
          <w:rFonts w:ascii="Arial" w:cs="Arial" w:eastAsia="Arial" w:hAnsi="Arial"/>
          <w:sz w:val="12"/>
          <w:szCs w:val="12"/>
          <w:color w:val="auto"/>
        </w:rPr>
        <w:t xml:space="preserve"> followed by emergent macrophyte-dominated systems that are important habitats for various waterfowl</w:t>
      </w:r>
      <w:r>
        <w:rPr>
          <w:rFonts w:ascii="Arial" w:cs="Arial" w:eastAsia="Arial" w:hAnsi="Arial"/>
          <w:sz w:val="16"/>
          <w:szCs w:val="16"/>
          <w:color w:val="auto"/>
          <w:vertAlign w:val="superscript"/>
        </w:rPr>
        <w:t>10</w:t>
      </w:r>
      <w:r>
        <w:rPr>
          <w:rFonts w:ascii="Arial" w:cs="Arial" w:eastAsia="Arial" w:hAnsi="Arial"/>
          <w:sz w:val="12"/>
          <w:szCs w:val="12"/>
          <w:color w:val="auto"/>
        </w:rPr>
        <w:t>.</w:t>
      </w:r>
    </w:p>
    <w:p>
      <w:pPr>
        <w:spacing w:after="0" w:line="3" w:lineRule="exact"/>
        <w:rPr>
          <w:sz w:val="20"/>
          <w:szCs w:val="20"/>
          <w:color w:val="auto"/>
        </w:rPr>
      </w:pPr>
    </w:p>
    <w:p>
      <w:pPr>
        <w:ind w:right="340"/>
        <w:spacing w:after="0" w:line="226" w:lineRule="auto"/>
        <w:rPr>
          <w:sz w:val="20"/>
          <w:szCs w:val="20"/>
          <w:color w:val="auto"/>
        </w:rPr>
      </w:pPr>
      <w:r>
        <w:rPr>
          <w:rFonts w:ascii="Arial" w:cs="Arial" w:eastAsia="Arial" w:hAnsi="Arial"/>
          <w:sz w:val="12"/>
          <w:szCs w:val="12"/>
          <w:color w:val="auto"/>
        </w:rPr>
        <w:t>Submerged and emergent macrophytes are rooted in the sediments, thereby stabilising sediments and protecting banks</w:t>
      </w:r>
      <w:r>
        <w:rPr>
          <w:rFonts w:ascii="Arial" w:cs="Arial" w:eastAsia="Arial" w:hAnsi="Arial"/>
          <w:sz w:val="16"/>
          <w:szCs w:val="16"/>
          <w:color w:val="auto"/>
          <w:vertAlign w:val="superscript"/>
        </w:rPr>
        <w:t>11; 12</w:t>
      </w:r>
      <w:r>
        <w:rPr>
          <w:rFonts w:ascii="Arial" w:cs="Arial" w:eastAsia="Arial" w:hAnsi="Arial"/>
          <w:sz w:val="12"/>
          <w:szCs w:val="12"/>
          <w:color w:val="auto"/>
        </w:rPr>
        <w:t>. As a result, systems dominated by either submerged or emergent macrophytes contribute to sediment formation.</w:t>
      </w:r>
    </w:p>
    <w:p>
      <w:pPr>
        <w:ind w:right="280"/>
        <w:spacing w:after="0" w:line="277" w:lineRule="auto"/>
        <w:rPr>
          <w:sz w:val="20"/>
          <w:szCs w:val="20"/>
          <w:color w:val="auto"/>
        </w:rPr>
      </w:pPr>
      <w:r>
        <w:rPr>
          <w:rFonts w:ascii="Arial" w:cs="Arial" w:eastAsia="Arial" w:hAnsi="Arial"/>
          <w:sz w:val="12"/>
          <w:szCs w:val="12"/>
          <w:color w:val="auto"/>
        </w:rPr>
        <w:t>Phytoplankton and floating macrophytes strongly attenuate light in the water column. Also, emergent species shade the water column. In contrast, in submerged macrophyte-dominated systems light penetrates deeper</w:t>
      </w:r>
      <w:r>
        <w:rPr>
          <w:rFonts w:ascii="Arial" w:cs="Arial" w:eastAsia="Arial" w:hAnsi="Arial"/>
          <w:sz w:val="16"/>
          <w:szCs w:val="16"/>
          <w:color w:val="auto"/>
          <w:vertAlign w:val="superscript"/>
        </w:rPr>
        <w:t>13; 14</w:t>
      </w:r>
      <w:r>
        <w:rPr>
          <w:rFonts w:ascii="Arial" w:cs="Arial" w:eastAsia="Arial" w:hAnsi="Arial"/>
          <w:sz w:val="12"/>
          <w:szCs w:val="12"/>
          <w:color w:val="auto"/>
        </w:rPr>
        <w:t>.</w:t>
      </w:r>
    </w:p>
    <w:p>
      <w:pPr>
        <w:spacing w:after="0" w:line="87" w:lineRule="exact"/>
        <w:rPr>
          <w:sz w:val="20"/>
          <w:szCs w:val="20"/>
          <w:color w:val="auto"/>
        </w:rPr>
      </w:pPr>
    </w:p>
    <w:p>
      <w:pPr>
        <w:ind w:right="200"/>
        <w:spacing w:after="0" w:line="234" w:lineRule="auto"/>
        <w:rPr>
          <w:sz w:val="20"/>
          <w:szCs w:val="20"/>
          <w:color w:val="auto"/>
        </w:rPr>
      </w:pPr>
      <w:r>
        <w:rPr>
          <w:rFonts w:ascii="Arial" w:cs="Arial" w:eastAsia="Arial" w:hAnsi="Arial"/>
          <w:sz w:val="12"/>
          <w:szCs w:val="12"/>
          <w:color w:val="auto"/>
        </w:rPr>
        <w:t>Macrophyte- dominated systems can provide food such as stems, leaves, roots, rhizomes, flowers, and fruits. Common plant species used as human food include cattails (</w:t>
      </w:r>
      <w:r>
        <w:rPr>
          <w:rFonts w:ascii="Arial" w:cs="Arial" w:eastAsia="Arial" w:hAnsi="Arial"/>
          <w:sz w:val="12"/>
          <w:szCs w:val="12"/>
          <w:i w:val="1"/>
          <w:iCs w:val="1"/>
          <w:color w:val="auto"/>
        </w:rPr>
        <w:t>Typha</w:t>
      </w:r>
      <w:r>
        <w:rPr>
          <w:rFonts w:ascii="Arial" w:cs="Arial" w:eastAsia="Arial" w:hAnsi="Arial"/>
          <w:sz w:val="12"/>
          <w:szCs w:val="12"/>
          <w:color w:val="auto"/>
        </w:rPr>
        <w:t>), Chinese water chestnut (</w:t>
      </w:r>
      <w:r>
        <w:rPr>
          <w:rFonts w:ascii="Arial" w:cs="Arial" w:eastAsia="Arial" w:hAnsi="Arial"/>
          <w:sz w:val="12"/>
          <w:szCs w:val="12"/>
          <w:i w:val="1"/>
          <w:iCs w:val="1"/>
          <w:color w:val="auto"/>
        </w:rPr>
        <w:t>Eleocharis dulcis</w:t>
      </w:r>
      <w:r>
        <w:rPr>
          <w:rFonts w:ascii="Arial" w:cs="Arial" w:eastAsia="Arial" w:hAnsi="Arial"/>
          <w:sz w:val="12"/>
          <w:szCs w:val="12"/>
          <w:color w:val="auto"/>
        </w:rPr>
        <w:t>), Indian lotus (</w:t>
      </w:r>
      <w:r>
        <w:rPr>
          <w:rFonts w:ascii="Arial" w:cs="Arial" w:eastAsia="Arial" w:hAnsi="Arial"/>
          <w:sz w:val="12"/>
          <w:szCs w:val="12"/>
          <w:i w:val="1"/>
          <w:iCs w:val="1"/>
          <w:color w:val="auto"/>
        </w:rPr>
        <w:t>Nelumbo nucifera</w:t>
      </w:r>
      <w:r>
        <w:rPr>
          <w:rFonts w:ascii="Arial" w:cs="Arial" w:eastAsia="Arial" w:hAnsi="Arial"/>
          <w:sz w:val="12"/>
          <w:szCs w:val="12"/>
          <w:color w:val="auto"/>
        </w:rPr>
        <w:t>), water caltrop (</w:t>
      </w:r>
      <w:r>
        <w:rPr>
          <w:rFonts w:ascii="Arial" w:cs="Arial" w:eastAsia="Arial" w:hAnsi="Arial"/>
          <w:sz w:val="12"/>
          <w:szCs w:val="12"/>
          <w:i w:val="1"/>
          <w:iCs w:val="1"/>
          <w:color w:val="auto"/>
        </w:rPr>
        <w:t>Trapa natans</w:t>
      </w:r>
      <w:r>
        <w:rPr>
          <w:rFonts w:ascii="Arial" w:cs="Arial" w:eastAsia="Arial" w:hAnsi="Arial"/>
          <w:sz w:val="12"/>
          <w:szCs w:val="12"/>
          <w:color w:val="auto"/>
        </w:rPr>
        <w:t>), watercress (</w:t>
      </w:r>
      <w:r>
        <w:rPr>
          <w:rFonts w:ascii="Arial" w:cs="Arial" w:eastAsia="Arial" w:hAnsi="Arial"/>
          <w:sz w:val="12"/>
          <w:szCs w:val="12"/>
          <w:i w:val="1"/>
          <w:iCs w:val="1"/>
          <w:color w:val="auto"/>
        </w:rPr>
        <w:t>Rorippa nasturtium-aquaticum</w:t>
      </w:r>
      <w:r>
        <w:rPr>
          <w:rFonts w:ascii="Arial" w:cs="Arial" w:eastAsia="Arial" w:hAnsi="Arial"/>
          <w:sz w:val="12"/>
          <w:szCs w:val="12"/>
          <w:color w:val="auto"/>
        </w:rPr>
        <w:t>), water mimosa (</w:t>
      </w:r>
      <w:r>
        <w:rPr>
          <w:rFonts w:ascii="Arial" w:cs="Arial" w:eastAsia="Arial" w:hAnsi="Arial"/>
          <w:sz w:val="12"/>
          <w:szCs w:val="12"/>
          <w:i w:val="1"/>
          <w:iCs w:val="1"/>
          <w:color w:val="auto"/>
        </w:rPr>
        <w:t>Neptunia</w:t>
      </w:r>
      <w:r>
        <w:rPr>
          <w:rFonts w:ascii="Arial" w:cs="Arial" w:eastAsia="Arial" w:hAnsi="Arial"/>
          <w:sz w:val="12"/>
          <w:szCs w:val="12"/>
          <w:color w:val="auto"/>
        </w:rPr>
        <w:t xml:space="preserve"> </w:t>
      </w:r>
      <w:r>
        <w:rPr>
          <w:rFonts w:ascii="Arial" w:cs="Arial" w:eastAsia="Arial" w:hAnsi="Arial"/>
          <w:sz w:val="12"/>
          <w:szCs w:val="12"/>
          <w:i w:val="1"/>
          <w:iCs w:val="1"/>
          <w:color w:val="auto"/>
        </w:rPr>
        <w:t>oleracea</w:t>
      </w:r>
      <w:r>
        <w:rPr>
          <w:rFonts w:ascii="Arial" w:cs="Arial" w:eastAsia="Arial" w:hAnsi="Arial"/>
          <w:sz w:val="12"/>
          <w:szCs w:val="12"/>
          <w:color w:val="auto"/>
        </w:rPr>
        <w:t>), water spinach (</w:t>
      </w:r>
      <w:r>
        <w:rPr>
          <w:rFonts w:ascii="Arial" w:cs="Arial" w:eastAsia="Arial" w:hAnsi="Arial"/>
          <w:sz w:val="12"/>
          <w:szCs w:val="12"/>
          <w:i w:val="1"/>
          <w:iCs w:val="1"/>
          <w:color w:val="auto"/>
        </w:rPr>
        <w:t>Ipomoea aquatica</w:t>
      </w:r>
      <w:r>
        <w:rPr>
          <w:rFonts w:ascii="Arial" w:cs="Arial" w:eastAsia="Arial" w:hAnsi="Arial"/>
          <w:sz w:val="12"/>
          <w:szCs w:val="12"/>
          <w:color w:val="auto"/>
        </w:rPr>
        <w:t>), wild rice (</w:t>
      </w:r>
      <w:r>
        <w:rPr>
          <w:rFonts w:ascii="Arial" w:cs="Arial" w:eastAsia="Arial" w:hAnsi="Arial"/>
          <w:sz w:val="12"/>
          <w:szCs w:val="12"/>
          <w:i w:val="1"/>
          <w:iCs w:val="1"/>
          <w:color w:val="auto"/>
        </w:rPr>
        <w:t>Zizania spp.</w:t>
      </w:r>
      <w:r>
        <w:rPr>
          <w:rFonts w:ascii="Arial" w:cs="Arial" w:eastAsia="Arial" w:hAnsi="Arial"/>
          <w:sz w:val="12"/>
          <w:szCs w:val="12"/>
          <w:color w:val="auto"/>
        </w:rPr>
        <w:t>), and wild taro</w:t>
      </w:r>
      <w:r>
        <w:rPr>
          <w:rFonts w:ascii="Arial" w:cs="Arial" w:eastAsia="Arial" w:hAnsi="Arial"/>
          <w:sz w:val="12"/>
          <w:szCs w:val="12"/>
          <w:i w:val="1"/>
          <w:iCs w:val="1"/>
          <w:color w:val="auto"/>
        </w:rPr>
        <w:t xml:space="preserve"> </w:t>
      </w:r>
      <w:r>
        <w:rPr>
          <w:rFonts w:ascii="Arial" w:cs="Arial" w:eastAsia="Arial" w:hAnsi="Arial"/>
          <w:sz w:val="12"/>
          <w:szCs w:val="12"/>
          <w:color w:val="auto"/>
        </w:rPr>
        <w:t>(</w:t>
      </w:r>
      <w:r>
        <w:rPr>
          <w:rFonts w:ascii="Arial" w:cs="Arial" w:eastAsia="Arial" w:hAnsi="Arial"/>
          <w:sz w:val="12"/>
          <w:szCs w:val="12"/>
          <w:i w:val="1"/>
          <w:iCs w:val="1"/>
          <w:color w:val="auto"/>
        </w:rPr>
        <w:t>Colocasia esculenta</w:t>
      </w:r>
      <w:r>
        <w:rPr>
          <w:rFonts w:ascii="Arial" w:cs="Arial" w:eastAsia="Arial" w:hAnsi="Arial"/>
          <w:sz w:val="12"/>
          <w:szCs w:val="12"/>
          <w:color w:val="auto"/>
        </w:rPr>
        <w:t>)</w:t>
      </w:r>
      <w:r>
        <w:rPr>
          <w:rFonts w:ascii="Arial" w:cs="Arial" w:eastAsia="Arial" w:hAnsi="Arial"/>
          <w:sz w:val="16"/>
          <w:szCs w:val="16"/>
          <w:color w:val="auto"/>
          <w:vertAlign w:val="superscript"/>
        </w:rPr>
        <w:t>15; 16</w:t>
      </w:r>
      <w:r>
        <w:rPr>
          <w:rFonts w:ascii="Arial" w:cs="Arial" w:eastAsia="Arial" w:hAnsi="Arial"/>
          <w:sz w:val="12"/>
          <w:szCs w:val="12"/>
          <w:color w:val="auto"/>
        </w:rPr>
        <w:t>.</w:t>
      </w:r>
    </w:p>
    <w:p>
      <w:pPr>
        <w:spacing w:after="0" w:line="1" w:lineRule="exact"/>
        <w:rPr>
          <w:sz w:val="20"/>
          <w:szCs w:val="20"/>
          <w:color w:val="auto"/>
        </w:rPr>
      </w:pPr>
    </w:p>
    <w:p>
      <w:pPr>
        <w:ind w:right="240"/>
        <w:spacing w:after="0" w:line="213" w:lineRule="auto"/>
        <w:rPr>
          <w:sz w:val="20"/>
          <w:szCs w:val="20"/>
          <w:color w:val="auto"/>
        </w:rPr>
      </w:pPr>
      <w:r>
        <w:rPr>
          <w:rFonts w:ascii="Arial" w:cs="Arial" w:eastAsia="Arial" w:hAnsi="Arial"/>
          <w:sz w:val="12"/>
          <w:szCs w:val="12"/>
          <w:color w:val="auto"/>
        </w:rPr>
        <w:t xml:space="preserve">Certain genera of filamentous cyanobacteria (e.g. </w:t>
      </w:r>
      <w:r>
        <w:rPr>
          <w:rFonts w:ascii="Arial" w:cs="Arial" w:eastAsia="Arial" w:hAnsi="Arial"/>
          <w:sz w:val="12"/>
          <w:szCs w:val="12"/>
          <w:i w:val="1"/>
          <w:iCs w:val="1"/>
          <w:color w:val="auto"/>
        </w:rPr>
        <w:t>Spirulina</w:t>
      </w:r>
      <w:r>
        <w:rPr>
          <w:rFonts w:ascii="Arial" w:cs="Arial" w:eastAsia="Arial" w:hAnsi="Arial"/>
          <w:sz w:val="12"/>
          <w:szCs w:val="12"/>
          <w:color w:val="auto"/>
        </w:rPr>
        <w:t xml:space="preserve"> sp. and </w:t>
      </w:r>
      <w:r>
        <w:rPr>
          <w:rFonts w:ascii="Arial" w:cs="Arial" w:eastAsia="Arial" w:hAnsi="Arial"/>
          <w:sz w:val="12"/>
          <w:szCs w:val="12"/>
          <w:i w:val="1"/>
          <w:iCs w:val="1"/>
          <w:color w:val="auto"/>
        </w:rPr>
        <w:t>Aphanizomenon flos-aquae</w:t>
      </w:r>
      <w:r>
        <w:rPr>
          <w:rFonts w:ascii="Arial" w:cs="Arial" w:eastAsia="Arial" w:hAnsi="Arial"/>
          <w:sz w:val="12"/>
          <w:szCs w:val="12"/>
          <w:color w:val="auto"/>
        </w:rPr>
        <w:t>) are consumed in countries in Africa and Asia</w:t>
      </w:r>
      <w:r>
        <w:rPr>
          <w:rFonts w:ascii="Arial" w:cs="Arial" w:eastAsia="Arial" w:hAnsi="Arial"/>
          <w:sz w:val="16"/>
          <w:szCs w:val="16"/>
          <w:color w:val="auto"/>
          <w:vertAlign w:val="superscript"/>
        </w:rPr>
        <w:t>17; 18</w:t>
      </w:r>
      <w:r>
        <w:rPr>
          <w:rFonts w:ascii="Arial" w:cs="Arial" w:eastAsia="Arial" w:hAnsi="Arial"/>
          <w:sz w:val="12"/>
          <w:szCs w:val="12"/>
          <w:color w:val="auto"/>
        </w:rPr>
        <w:t>. For centuries, these species</w:t>
      </w:r>
      <w:r>
        <w:rPr>
          <w:rFonts w:ascii="Arial" w:cs="Arial" w:eastAsia="Arial" w:hAnsi="Arial"/>
          <w:sz w:val="12"/>
          <w:szCs w:val="12"/>
          <w:i w:val="1"/>
          <w:iCs w:val="1"/>
          <w:color w:val="auto"/>
        </w:rPr>
        <w:t xml:space="preserve"> </w:t>
      </w:r>
      <w:r>
        <w:rPr>
          <w:rFonts w:ascii="Arial" w:cs="Arial" w:eastAsia="Arial" w:hAnsi="Arial"/>
          <w:sz w:val="12"/>
          <w:szCs w:val="12"/>
          <w:color w:val="auto"/>
        </w:rPr>
        <w:t>have been a significant source of high macro- and micronutrients, vitamins, and fibres. This makes some cyanobacterial species a healthy source of food or medicine</w:t>
      </w:r>
      <w:r>
        <w:rPr>
          <w:rFonts w:ascii="Arial" w:cs="Arial" w:eastAsia="Arial" w:hAnsi="Arial"/>
          <w:sz w:val="16"/>
          <w:szCs w:val="16"/>
          <w:color w:val="auto"/>
          <w:vertAlign w:val="superscript"/>
        </w:rPr>
        <w:t>18</w:t>
      </w:r>
      <w:r>
        <w:rPr>
          <w:rFonts w:ascii="Arial" w:cs="Arial" w:eastAsia="Arial" w:hAnsi="Arial"/>
          <w:sz w:val="12"/>
          <w:szCs w:val="12"/>
          <w:color w:val="auto"/>
        </w:rPr>
        <w:t>.</w:t>
      </w:r>
    </w:p>
    <w:p>
      <w:pPr>
        <w:ind w:right="240"/>
        <w:spacing w:after="0" w:line="202" w:lineRule="auto"/>
        <w:rPr>
          <w:sz w:val="20"/>
          <w:szCs w:val="20"/>
          <w:color w:val="auto"/>
        </w:rPr>
      </w:pPr>
      <w:r>
        <w:rPr>
          <w:rFonts w:ascii="Arial" w:cs="Arial" w:eastAsia="Arial" w:hAnsi="Arial"/>
          <w:sz w:val="12"/>
          <w:szCs w:val="12"/>
          <w:color w:val="auto"/>
        </w:rPr>
        <w:t>Clear, oligotrophic waters with sufficient oxygen commonly have a higher percentage of piscivorous fish than more turbid, eutrophic waters</w:t>
      </w:r>
      <w:r>
        <w:rPr>
          <w:rFonts w:ascii="Arial" w:cs="Arial" w:eastAsia="Arial" w:hAnsi="Arial"/>
          <w:sz w:val="16"/>
          <w:szCs w:val="16"/>
          <w:color w:val="auto"/>
          <w:vertAlign w:val="superscript"/>
        </w:rPr>
        <w:t>9</w:t>
      </w:r>
      <w:r>
        <w:rPr>
          <w:rFonts w:ascii="Arial" w:cs="Arial" w:eastAsia="Arial" w:hAnsi="Arial"/>
          <w:sz w:val="12"/>
          <w:szCs w:val="12"/>
          <w:color w:val="auto"/>
        </w:rPr>
        <w:t xml:space="preserve"> . Therefore, most piscivorous fish can be found in systems dominated by submerged and emergent macrophyte</w:t>
      </w:r>
      <w:r>
        <w:rPr>
          <w:rFonts w:ascii="Arial" w:cs="Arial" w:eastAsia="Arial" w:hAnsi="Arial"/>
          <w:sz w:val="16"/>
          <w:szCs w:val="16"/>
          <w:color w:val="auto"/>
          <w:vertAlign w:val="superscript"/>
        </w:rPr>
        <w:t>19</w:t>
      </w:r>
      <w:r>
        <w:rPr>
          <w:rFonts w:ascii="Arial" w:cs="Arial" w:eastAsia="Arial" w:hAnsi="Arial"/>
          <w:sz w:val="12"/>
          <w:szCs w:val="12"/>
          <w:color w:val="auto"/>
        </w:rPr>
        <w:t>, yet fisheries are least obstructed by plant material in systems dominated by submerged macrophytes</w:t>
      </w:r>
      <w:r>
        <w:rPr>
          <w:rFonts w:ascii="Arial" w:cs="Arial" w:eastAsia="Arial" w:hAnsi="Arial"/>
          <w:sz w:val="16"/>
          <w:szCs w:val="16"/>
          <w:color w:val="auto"/>
          <w:vertAlign w:val="superscript"/>
        </w:rPr>
        <w:t>20</w:t>
      </w:r>
      <w:r>
        <w:rPr>
          <w:rFonts w:ascii="Arial" w:cs="Arial" w:eastAsia="Arial" w:hAnsi="Arial"/>
          <w:sz w:val="12"/>
          <w:szCs w:val="12"/>
          <w:color w:val="auto"/>
        </w:rPr>
        <w:t>. Examples of piscivorous fish commonly found in clear waters are game fish species such as perch (</w:t>
      </w:r>
      <w:r>
        <w:rPr>
          <w:rFonts w:ascii="Arial" w:cs="Arial" w:eastAsia="Arial" w:hAnsi="Arial"/>
          <w:sz w:val="12"/>
          <w:szCs w:val="12"/>
          <w:i w:val="1"/>
          <w:iCs w:val="1"/>
          <w:color w:val="auto"/>
        </w:rPr>
        <w:t>Perca fluviatilis</w:t>
      </w:r>
      <w:r>
        <w:rPr>
          <w:rFonts w:ascii="Arial" w:cs="Arial" w:eastAsia="Arial" w:hAnsi="Arial"/>
          <w:sz w:val="12"/>
          <w:szCs w:val="12"/>
          <w:color w:val="auto"/>
        </w:rPr>
        <w:t>) and pike (</w:t>
      </w:r>
      <w:r>
        <w:rPr>
          <w:rFonts w:ascii="Arial" w:cs="Arial" w:eastAsia="Arial" w:hAnsi="Arial"/>
          <w:sz w:val="12"/>
          <w:szCs w:val="12"/>
          <w:i w:val="1"/>
          <w:iCs w:val="1"/>
          <w:color w:val="auto"/>
        </w:rPr>
        <w:t>Esox lucius</w:t>
      </w:r>
      <w:r>
        <w:rPr>
          <w:rFonts w:ascii="Arial" w:cs="Arial" w:eastAsia="Arial" w:hAnsi="Arial"/>
          <w:sz w:val="12"/>
          <w:szCs w:val="12"/>
          <w:color w:val="auto"/>
        </w:rPr>
        <w:t>)</w:t>
      </w:r>
      <w:r>
        <w:rPr>
          <w:rFonts w:ascii="Arial" w:cs="Arial" w:eastAsia="Arial" w:hAnsi="Arial"/>
          <w:sz w:val="16"/>
          <w:szCs w:val="16"/>
          <w:color w:val="auto"/>
          <w:vertAlign w:val="superscript"/>
        </w:rPr>
        <w:t>21</w:t>
      </w:r>
      <w:r>
        <w:rPr>
          <w:rFonts w:ascii="Arial" w:cs="Arial" w:eastAsia="Arial" w:hAnsi="Arial"/>
          <w:sz w:val="12"/>
          <w:szCs w:val="12"/>
          <w:color w:val="auto"/>
        </w:rPr>
        <w:t>.</w:t>
      </w:r>
    </w:p>
    <w:p>
      <w:pPr>
        <w:ind w:right="280"/>
        <w:spacing w:after="0" w:line="218" w:lineRule="auto"/>
        <w:rPr>
          <w:sz w:val="20"/>
          <w:szCs w:val="20"/>
          <w:color w:val="auto"/>
        </w:rPr>
      </w:pPr>
      <w:r>
        <w:rPr>
          <w:rFonts w:ascii="Arial" w:cs="Arial" w:eastAsia="Arial" w:hAnsi="Arial"/>
          <w:sz w:val="12"/>
          <w:szCs w:val="12"/>
          <w:color w:val="auto"/>
        </w:rPr>
        <w:t>Turbid waters commonly have the highest percentage of planktivorous and benthivorous fish</w:t>
      </w:r>
      <w:r>
        <w:rPr>
          <w:rFonts w:ascii="Arial" w:cs="Arial" w:eastAsia="Arial" w:hAnsi="Arial"/>
          <w:sz w:val="16"/>
          <w:szCs w:val="16"/>
          <w:color w:val="auto"/>
          <w:vertAlign w:val="superscript"/>
        </w:rPr>
        <w:t>9</w:t>
      </w:r>
      <w:r>
        <w:rPr>
          <w:rFonts w:ascii="Arial" w:cs="Arial" w:eastAsia="Arial" w:hAnsi="Arial"/>
          <w:sz w:val="12"/>
          <w:szCs w:val="12"/>
          <w:color w:val="auto"/>
        </w:rPr>
        <w:t>. Most planktivorous and benthivorous fish can be found in systems dominated by floating macrophytes or phytoplankton</w:t>
      </w:r>
      <w:r>
        <w:rPr>
          <w:rFonts w:ascii="Arial" w:cs="Arial" w:eastAsia="Arial" w:hAnsi="Arial"/>
          <w:sz w:val="16"/>
          <w:szCs w:val="16"/>
          <w:color w:val="auto"/>
          <w:vertAlign w:val="superscript"/>
        </w:rPr>
        <w:t>9; 19</w:t>
      </w:r>
      <w:r>
        <w:rPr>
          <w:rFonts w:ascii="Arial" w:cs="Arial" w:eastAsia="Arial" w:hAnsi="Arial"/>
          <w:sz w:val="12"/>
          <w:szCs w:val="12"/>
          <w:color w:val="auto"/>
        </w:rPr>
        <w:t>, yet fisheries are least obstructed in systems dominated by phytoplankton. An example of fish commonly found in turbid waters is bream (</w:t>
      </w:r>
      <w:r>
        <w:rPr>
          <w:rFonts w:ascii="Arial" w:cs="Arial" w:eastAsia="Arial" w:hAnsi="Arial"/>
          <w:sz w:val="12"/>
          <w:szCs w:val="12"/>
          <w:i w:val="1"/>
          <w:iCs w:val="1"/>
          <w:color w:val="auto"/>
        </w:rPr>
        <w:t>Abramis brama</w:t>
      </w:r>
      <w:r>
        <w:rPr>
          <w:rFonts w:ascii="Arial" w:cs="Arial" w:eastAsia="Arial" w:hAnsi="Arial"/>
          <w:sz w:val="12"/>
          <w:szCs w:val="12"/>
          <w:color w:val="auto"/>
        </w:rPr>
        <w:t>).</w:t>
      </w:r>
    </w:p>
    <w:p>
      <w:pPr>
        <w:spacing w:after="0" w:line="2" w:lineRule="exact"/>
        <w:rPr>
          <w:sz w:val="20"/>
          <w:szCs w:val="20"/>
          <w:color w:val="auto"/>
        </w:rPr>
      </w:pPr>
    </w:p>
    <w:p>
      <w:pPr>
        <w:ind w:right="260"/>
        <w:spacing w:after="0" w:line="301" w:lineRule="auto"/>
        <w:rPr>
          <w:sz w:val="20"/>
          <w:szCs w:val="20"/>
          <w:color w:val="auto"/>
        </w:rPr>
      </w:pPr>
      <w:r>
        <w:rPr>
          <w:rFonts w:ascii="Arial" w:cs="Arial" w:eastAsia="Arial" w:hAnsi="Arial"/>
          <w:sz w:val="12"/>
          <w:szCs w:val="12"/>
          <w:color w:val="auto"/>
        </w:rPr>
        <w:t>Macrophyte-dominated systems are important habitats for diverse waterfowl that provide meat</w:t>
      </w:r>
      <w:r>
        <w:rPr>
          <w:rFonts w:ascii="Arial" w:cs="Arial" w:eastAsia="Arial" w:hAnsi="Arial"/>
          <w:sz w:val="16"/>
          <w:szCs w:val="16"/>
          <w:color w:val="auto"/>
          <w:vertAlign w:val="superscript"/>
        </w:rPr>
        <w:t>22</w:t>
      </w:r>
      <w:r>
        <w:rPr>
          <w:rFonts w:ascii="Arial" w:cs="Arial" w:eastAsia="Arial" w:hAnsi="Arial"/>
          <w:sz w:val="12"/>
          <w:szCs w:val="12"/>
          <w:color w:val="auto"/>
        </w:rPr>
        <w:t>.</w:t>
      </w:r>
    </w:p>
    <w:p>
      <w:pPr>
        <w:spacing w:after="0" w:line="15" w:lineRule="exact"/>
        <w:rPr>
          <w:sz w:val="20"/>
          <w:szCs w:val="20"/>
          <w:color w:val="auto"/>
        </w:rPr>
      </w:pPr>
    </w:p>
    <w:p>
      <w:pPr>
        <w:jc w:val="right"/>
        <w:spacing w:after="0"/>
        <w:rPr>
          <w:sz w:val="20"/>
          <w:szCs w:val="20"/>
          <w:color w:val="auto"/>
        </w:rPr>
      </w:pPr>
      <w:r>
        <w:rPr>
          <w:rFonts w:ascii="Arial" w:cs="Arial" w:eastAsia="Arial" w:hAnsi="Arial"/>
          <w:sz w:val="15"/>
          <w:szCs w:val="15"/>
          <w:color w:val="auto"/>
        </w:rPr>
        <w:t>(Contiues)</w:t>
      </w:r>
    </w:p>
    <w:p>
      <w:pPr>
        <w:spacing w:after="0" w:line="200" w:lineRule="exact"/>
        <w:rPr>
          <w:sz w:val="20"/>
          <w:szCs w:val="20"/>
          <w:color w:val="auto"/>
        </w:rPr>
      </w:pPr>
    </w:p>
    <w:p>
      <w:pPr>
        <w:sectPr>
          <w:pgSz w:w="11900" w:h="15647" w:orient="portrait"/>
          <w:cols w:equalWidth="0" w:num="3">
            <w:col w:w="1660" w:space="340"/>
            <w:col w:w="2980" w:space="80"/>
            <w:col w:w="5020"/>
          </w:cols>
          <w:pgMar w:left="900" w:top="338" w:right="926" w:bottom="320" w:gutter="0" w:footer="0" w:header="0"/>
          <w:type w:val="continuous"/>
        </w:sectPr>
      </w:pPr>
    </w:p>
    <w:p>
      <w:pPr>
        <w:spacing w:after="0" w:line="113" w:lineRule="exact"/>
        <w:rPr>
          <w:sz w:val="20"/>
          <w:szCs w:val="20"/>
          <w:color w:val="auto"/>
        </w:rPr>
      </w:pPr>
    </w:p>
    <w:p>
      <w:pPr>
        <w:jc w:val="both"/>
        <w:spacing w:after="0" w:line="339" w:lineRule="auto"/>
        <w:rPr>
          <w:sz w:val="20"/>
          <w:szCs w:val="20"/>
          <w:color w:val="auto"/>
        </w:rPr>
      </w:pPr>
      <w:r>
        <w:rPr>
          <w:rFonts w:ascii="Arial" w:cs="Arial" w:eastAsia="Arial" w:hAnsi="Arial"/>
          <w:sz w:val="16"/>
          <w:szCs w:val="16"/>
          <w:i w:val="1"/>
          <w:iCs w:val="1"/>
          <w:color w:val="auto"/>
        </w:rPr>
        <w:t>supporting</w:t>
      </w:r>
      <w:r>
        <w:rPr>
          <w:rFonts w:ascii="Arial" w:cs="Arial" w:eastAsia="Arial" w:hAnsi="Arial"/>
          <w:sz w:val="16"/>
          <w:szCs w:val="16"/>
          <w:color w:val="auto"/>
        </w:rPr>
        <w:t>,</w:t>
      </w:r>
      <w:r>
        <w:rPr>
          <w:rFonts w:ascii="Arial" w:cs="Arial" w:eastAsia="Arial" w:hAnsi="Arial"/>
          <w:sz w:val="16"/>
          <w:szCs w:val="16"/>
          <w:i w:val="1"/>
          <w:iCs w:val="1"/>
          <w:color w:val="auto"/>
        </w:rPr>
        <w:t xml:space="preserve"> provisioning</w:t>
      </w:r>
      <w:r>
        <w:rPr>
          <w:rFonts w:ascii="Arial" w:cs="Arial" w:eastAsia="Arial" w:hAnsi="Arial"/>
          <w:sz w:val="16"/>
          <w:szCs w:val="16"/>
          <w:color w:val="auto"/>
        </w:rPr>
        <w:t>,</w:t>
      </w:r>
      <w:r>
        <w:rPr>
          <w:rFonts w:ascii="Arial" w:cs="Arial" w:eastAsia="Arial" w:hAnsi="Arial"/>
          <w:sz w:val="16"/>
          <w:szCs w:val="16"/>
          <w:i w:val="1"/>
          <w:iCs w:val="1"/>
          <w:color w:val="auto"/>
        </w:rPr>
        <w:t xml:space="preserve"> regulating</w:t>
      </w:r>
      <w:r>
        <w:rPr>
          <w:rFonts w:ascii="Arial" w:cs="Arial" w:eastAsia="Arial" w:hAnsi="Arial"/>
          <w:sz w:val="16"/>
          <w:szCs w:val="16"/>
          <w:color w:val="auto"/>
        </w:rPr>
        <w:t>, and</w:t>
      </w:r>
      <w:r>
        <w:rPr>
          <w:rFonts w:ascii="Arial" w:cs="Arial" w:eastAsia="Arial" w:hAnsi="Arial"/>
          <w:sz w:val="16"/>
          <w:szCs w:val="16"/>
          <w:i w:val="1"/>
          <w:iCs w:val="1"/>
          <w:color w:val="auto"/>
        </w:rPr>
        <w:t xml:space="preserve"> cultural services </w:t>
      </w:r>
      <w:r>
        <w:rPr>
          <w:rFonts w:ascii="Arial" w:cs="Arial" w:eastAsia="Arial" w:hAnsi="Arial"/>
          <w:sz w:val="16"/>
          <w:szCs w:val="16"/>
          <w:color w:val="auto"/>
        </w:rPr>
        <w:t>(MEA, 2005).</w:t>
      </w:r>
      <w:r>
        <w:rPr>
          <w:rFonts w:ascii="Arial" w:cs="Arial" w:eastAsia="Arial" w:hAnsi="Arial"/>
          <w:sz w:val="16"/>
          <w:szCs w:val="16"/>
          <w:i w:val="1"/>
          <w:iCs w:val="1"/>
          <w:color w:val="auto"/>
        </w:rPr>
        <w:t xml:space="preserve"> Supporting services </w:t>
      </w:r>
      <w:r>
        <w:rPr>
          <w:rFonts w:ascii="Arial" w:cs="Arial" w:eastAsia="Arial" w:hAnsi="Arial"/>
          <w:sz w:val="16"/>
          <w:szCs w:val="16"/>
          <w:color w:val="auto"/>
        </w:rPr>
        <w:t>involve key ecosystem functions, such as primary</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production, nutrient cycling, and retention, as well as carbon seques-tration. </w:t>
      </w:r>
      <w:r>
        <w:rPr>
          <w:rFonts w:ascii="Arial" w:cs="Arial" w:eastAsia="Arial" w:hAnsi="Arial"/>
          <w:sz w:val="16"/>
          <w:szCs w:val="16"/>
          <w:i w:val="1"/>
          <w:iCs w:val="1"/>
          <w:color w:val="auto"/>
        </w:rPr>
        <w:t>Provisioning services</w:t>
      </w:r>
      <w:r>
        <w:rPr>
          <w:rFonts w:ascii="Arial" w:cs="Arial" w:eastAsia="Arial" w:hAnsi="Arial"/>
          <w:sz w:val="16"/>
          <w:szCs w:val="16"/>
          <w:color w:val="auto"/>
        </w:rPr>
        <w:t xml:space="preserve"> are outputs of nature directly obtained from ecosystems including human food, animal feed, and drinking water. </w:t>
      </w:r>
      <w:r>
        <w:rPr>
          <w:rFonts w:ascii="Arial" w:cs="Arial" w:eastAsia="Arial" w:hAnsi="Arial"/>
          <w:sz w:val="16"/>
          <w:szCs w:val="16"/>
          <w:i w:val="1"/>
          <w:iCs w:val="1"/>
          <w:color w:val="auto"/>
        </w:rPr>
        <w:t>Regulating services</w:t>
      </w:r>
      <w:r>
        <w:rPr>
          <w:rFonts w:ascii="Arial" w:cs="Arial" w:eastAsia="Arial" w:hAnsi="Arial"/>
          <w:sz w:val="16"/>
          <w:szCs w:val="16"/>
          <w:color w:val="auto"/>
        </w:rPr>
        <w:t xml:space="preserve"> are benefits of processes such as climate regulation and pest control. Lastly, </w:t>
      </w:r>
      <w:r>
        <w:rPr>
          <w:rFonts w:ascii="Arial" w:cs="Arial" w:eastAsia="Arial" w:hAnsi="Arial"/>
          <w:sz w:val="16"/>
          <w:szCs w:val="16"/>
          <w:i w:val="1"/>
          <w:iCs w:val="1"/>
          <w:color w:val="auto"/>
        </w:rPr>
        <w:t>cultural services</w:t>
      </w:r>
      <w:r>
        <w:rPr>
          <w:rFonts w:ascii="Arial" w:cs="Arial" w:eastAsia="Arial" w:hAnsi="Arial"/>
          <w:sz w:val="16"/>
          <w:szCs w:val="16"/>
          <w:color w:val="auto"/>
        </w:rPr>
        <w:t xml:space="preserve"> are non-mate-rial benefits (e.g. spiritual, aesthetic, and inspirational values) that facilitate activities such as recreation, social cohesion, and religious celebrations.</w:t>
      </w:r>
    </w:p>
    <w:p>
      <w:pPr>
        <w:spacing w:after="0" w:line="1" w:lineRule="exact"/>
        <w:rPr>
          <w:sz w:val="20"/>
          <w:szCs w:val="20"/>
          <w:color w:val="auto"/>
        </w:rPr>
      </w:pPr>
    </w:p>
    <w:p>
      <w:pPr>
        <w:jc w:val="both"/>
        <w:ind w:firstLine="260"/>
        <w:spacing w:after="0" w:line="352" w:lineRule="auto"/>
        <w:rPr>
          <w:sz w:val="20"/>
          <w:szCs w:val="20"/>
          <w:color w:val="auto"/>
        </w:rPr>
      </w:pPr>
      <w:r>
        <w:rPr>
          <w:rFonts w:ascii="Arial" w:cs="Arial" w:eastAsia="Arial" w:hAnsi="Arial"/>
          <w:sz w:val="16"/>
          <w:szCs w:val="16"/>
          <w:color w:val="auto"/>
        </w:rPr>
        <w:t>By providing ecosystem services, lakes contribute to the United Nations (UN) Sustainable Development Goals (SDGs). These goals are designed to achieve a better and more sustain-able future for the global human population. Previous research</w:t>
      </w:r>
    </w:p>
    <w:p>
      <w:pPr>
        <w:spacing w:after="0" w:line="20" w:lineRule="exact"/>
        <w:rPr>
          <w:sz w:val="20"/>
          <w:szCs w:val="20"/>
          <w:color w:val="auto"/>
        </w:rPr>
      </w:pPr>
      <w:r>
        <w:rPr>
          <w:sz w:val="20"/>
          <w:szCs w:val="20"/>
          <w:color w:val="auto"/>
        </w:rPr>
        <w:br w:type="column"/>
      </w:r>
    </w:p>
    <w:p>
      <w:pPr>
        <w:spacing w:after="0" w:line="93" w:lineRule="exact"/>
        <w:rPr>
          <w:sz w:val="20"/>
          <w:szCs w:val="20"/>
          <w:color w:val="auto"/>
        </w:rPr>
      </w:pPr>
    </w:p>
    <w:p>
      <w:pPr>
        <w:jc w:val="both"/>
        <w:ind w:left="4"/>
        <w:spacing w:after="0" w:line="339" w:lineRule="auto"/>
        <w:rPr>
          <w:sz w:val="20"/>
          <w:szCs w:val="20"/>
          <w:color w:val="auto"/>
        </w:rPr>
      </w:pPr>
      <w:r>
        <w:rPr>
          <w:rFonts w:ascii="Arial" w:cs="Arial" w:eastAsia="Arial" w:hAnsi="Arial"/>
          <w:sz w:val="16"/>
          <w:szCs w:val="16"/>
          <w:color w:val="auto"/>
        </w:rPr>
        <w:t>showed a strong link between ecosystem services provided by various kinds of ecosystems and the SDGs, notably including the provision of food (SDG 2), water (SDG 6), sustainable cities (SDG 11), and carbon storage (SDG13; Wood et al., 2018). Lakes can play an important role in SDGs by providing a range of ecosystem services (Ho &amp; Goethals, 2019; Steinman et al., 2017). These ser-vices, however, will also depend on the ecosystem state and dom-inant primary producer groups (Hilt, Brothers, Jeppesen, Veraart,</w:t>
      </w:r>
    </w:p>
    <w:p>
      <w:pPr>
        <w:spacing w:after="0" w:line="1" w:lineRule="exact"/>
        <w:rPr>
          <w:sz w:val="20"/>
          <w:szCs w:val="20"/>
          <w:color w:val="auto"/>
        </w:rPr>
      </w:pPr>
    </w:p>
    <w:p>
      <w:pPr>
        <w:jc w:val="both"/>
        <w:ind w:left="4" w:hanging="4"/>
        <w:spacing w:after="0" w:line="349" w:lineRule="auto"/>
        <w:tabs>
          <w:tab w:leader="none" w:pos="180" w:val="left"/>
        </w:tabs>
        <w:numPr>
          <w:ilvl w:val="0"/>
          <w:numId w:val="13"/>
        </w:numPr>
        <w:rPr>
          <w:rFonts w:ascii="Arial" w:cs="Arial" w:eastAsia="Arial" w:hAnsi="Arial"/>
          <w:sz w:val="16"/>
          <w:szCs w:val="16"/>
          <w:color w:val="auto"/>
        </w:rPr>
      </w:pPr>
      <w:r>
        <w:rPr>
          <w:rFonts w:ascii="Arial" w:cs="Arial" w:eastAsia="Arial" w:hAnsi="Arial"/>
          <w:sz w:val="16"/>
          <w:szCs w:val="16"/>
          <w:color w:val="auto"/>
        </w:rPr>
        <w:t>Kosten, 2017; Rinke et al., 2019). Changes in nutrient loading, weather extremes, or by management measures can alter lake pro-cesses such as the competitive advantage of one primary producer over another, which may result in a state shift toward dominance of a different group of primary producers. As a result, there might</w:t>
      </w:r>
    </w:p>
    <w:p>
      <w:pPr>
        <w:sectPr>
          <w:pgSz w:w="11900" w:h="15647" w:orient="portrait"/>
          <w:cols w:equalWidth="0" w:num="2">
            <w:col w:w="4860" w:space="356"/>
            <w:col w:w="4864"/>
          </w:cols>
          <w:pgMar w:left="900" w:top="338" w:right="926" w:bottom="320" w:gutter="0" w:footer="0" w:header="0"/>
          <w:type w:val="continuous"/>
        </w:sectPr>
      </w:pPr>
    </w:p>
    <w:bookmarkStart w:id="3" w:name="page4"/>
    <w:bookmarkEnd w:id="3"/>
    <w:p>
      <w:pPr>
        <w:spacing w:after="0"/>
        <w:tabs>
          <w:tab w:leader="none" w:pos="9120" w:val="left"/>
        </w:tabs>
        <w:rPr>
          <w:sz w:val="20"/>
          <w:szCs w:val="20"/>
          <w:color w:val="auto"/>
        </w:rPr>
      </w:pPr>
      <w:r>
        <w:rPr>
          <w:rFonts w:ascii="Arial" w:cs="Arial" w:eastAsia="Arial" w:hAnsi="Arial"/>
          <w:sz w:val="14"/>
          <w:szCs w:val="14"/>
          <w:b w:val="1"/>
          <w:bCs w:val="1"/>
          <w:color w:val="auto"/>
        </w:rPr>
        <w:t xml:space="preserve">4  </w:t>
      </w:r>
      <w:r>
        <w:rPr>
          <w:rFonts w:ascii="Arial" w:cs="Arial" w:eastAsia="Arial" w:hAnsi="Arial"/>
          <w:sz w:val="26"/>
          <w:szCs w:val="26"/>
          <w:b w:val="1"/>
          <w:bCs w:val="1"/>
          <w:color w:val="auto"/>
        </w:rPr>
        <w:t>|</w:t>
      </w:r>
      <w:r>
        <w:rPr>
          <w:rFonts w:ascii="Arial" w:cs="Arial" w:eastAsia="Arial" w:hAnsi="Arial"/>
          <w:sz w:val="14"/>
          <w:szCs w:val="14"/>
          <w:b w:val="1"/>
          <w:bCs w:val="1"/>
          <w:color w:val="auto"/>
        </w:rPr>
        <w:t xml:space="preserve">    </w:t>
      </w:r>
      <w:r>
        <w:rPr>
          <w:sz w:val="20"/>
          <w:szCs w:val="20"/>
          <w:color w:val="auto"/>
        </w:rPr>
        <w:tab/>
      </w:r>
      <w:r>
        <w:rPr>
          <w:rFonts w:ascii="Arial" w:cs="Arial" w:eastAsia="Arial" w:hAnsi="Arial"/>
          <w:sz w:val="14"/>
          <w:szCs w:val="14"/>
          <w:color w:val="auto"/>
        </w:rPr>
        <w:t xml:space="preserve">JANSSEN </w:t>
      </w:r>
      <w:r>
        <w:rPr>
          <w:rFonts w:ascii="Arial" w:cs="Arial" w:eastAsia="Arial" w:hAnsi="Arial"/>
          <w:sz w:val="9"/>
          <w:szCs w:val="9"/>
          <w:color w:val="auto"/>
        </w:rPr>
        <w:t>et al</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-67945</wp:posOffset>
            </wp:positionV>
            <wp:extent cx="6401435" cy="17970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8">
                      <a:extLst>
                        <a:ext uri="{28A0092B-C50C-407E-A947-70E740481C1C}"/>
                      </a:extLst>
                    </a:blip>
                    <a:srcRect/>
                    <a:stretch>
                      <a:fillRect/>
                    </a:stretch>
                  </pic:blipFill>
                  <pic:spPr bwMode="auto">
                    <a:xfrm>
                      <a:off x="0" y="0"/>
                      <a:ext cx="6401435" cy="179705"/>
                    </a:xfrm>
                    <a:prstGeom prst="rect">
                      <a:avLst/>
                    </a:prstGeom>
                    <a:noFill/>
                  </pic:spPr>
                </pic:pic>
              </a:graphicData>
            </a:graphic>
          </wp:anchor>
        </w:drawing>
      </w:r>
    </w:p>
    <w:p>
      <w:pPr>
        <w:spacing w:after="0" w:line="24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 xml:space="preserve">TA B L E 1   </w:t>
      </w:r>
      <w:r>
        <w:rPr>
          <w:rFonts w:ascii="Arial" w:cs="Arial" w:eastAsia="Arial" w:hAnsi="Arial"/>
          <w:sz w:val="16"/>
          <w:szCs w:val="16"/>
          <w:color w:val="auto"/>
        </w:rPr>
        <w:t>Continued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50800</wp:posOffset>
            </wp:positionV>
            <wp:extent cx="6198235" cy="14255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extLst>
                        <a:ext uri="{28A0092B-C50C-407E-A947-70E740481C1C}"/>
                      </a:extLst>
                    </a:blip>
                    <a:srcRect/>
                    <a:stretch>
                      <a:fillRect/>
                    </a:stretch>
                  </pic:blipFill>
                  <pic:spPr bwMode="auto">
                    <a:xfrm>
                      <a:off x="0" y="0"/>
                      <a:ext cx="6198235" cy="14255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120"/>
        <w:spacing w:after="0"/>
        <w:rPr>
          <w:sz w:val="20"/>
          <w:szCs w:val="20"/>
          <w:color w:val="auto"/>
        </w:rPr>
      </w:pPr>
      <w:r>
        <w:rPr>
          <w:sz w:val="1"/>
          <w:szCs w:val="1"/>
          <w:color w:val="auto"/>
        </w:rPr>
        <w:drawing>
          <wp:inline distT="0" distB="0" distL="0" distR="0">
            <wp:extent cx="414020" cy="806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0">
                      <a:extLst>
                        <a:ext uri="{28A0092B-C50C-407E-A947-70E740481C1C}"/>
                      </a:extLst>
                    </a:blip>
                    <a:srcRect/>
                    <a:stretch>
                      <a:fillRect/>
                    </a:stretch>
                  </pic:blipFill>
                  <pic:spPr bwMode="auto">
                    <a:xfrm>
                      <a:off x="0" y="0"/>
                      <a:ext cx="414020" cy="80645"/>
                    </a:xfrm>
                    <a:prstGeom prst="rect">
                      <a:avLst/>
                    </a:prstGeom>
                    <a:noFill/>
                    <a:ln>
                      <a:noFill/>
                    </a:ln>
                  </pic:spPr>
                </pic:pic>
              </a:graphicData>
            </a:graphic>
          </wp:inline>
        </w:drawing>
      </w:r>
      <w:r>
        <w:rPr>
          <w:rFonts w:ascii="Arial" w:cs="Arial" w:eastAsia="Arial" w:hAnsi="Arial"/>
          <w:sz w:val="12"/>
          <w:szCs w:val="12"/>
          <w:color w:val="auto"/>
        </w:rPr>
        <w:t xml:space="preserve"> feed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40640</wp:posOffset>
            </wp:positionV>
            <wp:extent cx="6196330" cy="642620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1">
                      <a:extLst>
                        <a:ext uri="{28A0092B-C50C-407E-A947-70E740481C1C}"/>
                      </a:extLst>
                    </a:blip>
                    <a:srcRect/>
                    <a:stretch>
                      <a:fillRect/>
                    </a:stretch>
                  </pic:blipFill>
                  <pic:spPr bwMode="auto">
                    <a:xfrm>
                      <a:off x="0" y="0"/>
                      <a:ext cx="6196330" cy="6426200"/>
                    </a:xfrm>
                    <a:prstGeom prst="rect">
                      <a:avLst/>
                    </a:prstGeom>
                    <a:noFill/>
                  </pic:spPr>
                </pic:pic>
              </a:graphicData>
            </a:graphic>
          </wp:anchor>
        </w:drawing>
      </w:r>
    </w:p>
    <w:p>
      <w:pPr>
        <w:sectPr>
          <w:pgSz w:w="11900" w:h="15647" w:orient="portrait"/>
          <w:cols w:equalWidth="0" w:num="1">
            <w:col w:w="10080"/>
          </w:cols>
          <w:pgMar w:left="920" w:top="338" w:right="906" w:bottom="5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right="120"/>
        <w:spacing w:after="0" w:line="305" w:lineRule="auto"/>
        <w:rPr>
          <w:sz w:val="20"/>
          <w:szCs w:val="20"/>
          <w:color w:val="auto"/>
        </w:rPr>
      </w:pPr>
      <w:r>
        <w:rPr>
          <w:rFonts w:ascii="Arial" w:cs="Arial" w:eastAsia="Arial" w:hAnsi="Arial"/>
          <w:sz w:val="15"/>
          <w:szCs w:val="15"/>
          <w:color w:val="auto"/>
        </w:rPr>
        <w:t>Circles denote that primary producer dominance supports (•) or does not support (○) ecosystem services. In some cases, dominance by either of the four primary producers has contrasting implications for the ecosystem services, which we denote by dashed lines (∙∙∙). We also explain why certain dominant primary producers support an ecosystem service or not. Specific cases may deviate from our examples. *References to the literature are indicated with superscript numbers and can be found in the reference list provided in Supporting Information.</w:t>
      </w:r>
    </w:p>
    <w:p>
      <w:pPr>
        <w:sectPr>
          <w:pgSz w:w="11900" w:h="15647" w:orient="portrait"/>
          <w:cols w:equalWidth="0" w:num="1">
            <w:col w:w="10080"/>
          </w:cols>
          <w:pgMar w:left="920" w:top="338" w:right="906" w:bottom="554" w:gutter="0" w:footer="0" w:header="0"/>
          <w:type w:val="continuous"/>
        </w:sectPr>
      </w:pPr>
    </w:p>
    <w:bookmarkStart w:id="4" w:name="page5"/>
    <w:bookmarkEnd w:id="4"/>
    <w:p>
      <w:pPr>
        <w:spacing w:after="0"/>
        <w:tabs>
          <w:tab w:leader="none" w:pos="9480" w:val="left"/>
        </w:tabs>
        <w:rPr>
          <w:sz w:val="20"/>
          <w:szCs w:val="20"/>
          <w:color w:val="auto"/>
        </w:rPr>
      </w:pPr>
      <w:r>
        <w:rPr>
          <w:rFonts w:ascii="Arial" w:cs="Arial" w:eastAsia="Arial" w:hAnsi="Arial"/>
          <w:sz w:val="14"/>
          <w:szCs w:val="14"/>
          <w:color w:val="auto"/>
        </w:rPr>
        <w:t xml:space="preserve">JANSSEN </w:t>
      </w:r>
      <w:r>
        <w:rPr>
          <w:rFonts w:ascii="Arial" w:cs="Arial" w:eastAsia="Arial" w:hAnsi="Arial"/>
          <w:sz w:val="9"/>
          <w:szCs w:val="9"/>
          <w:color w:val="auto"/>
        </w:rPr>
        <w:t>et al</w:t>
      </w:r>
      <w:r>
        <w:rPr>
          <w:rFonts w:ascii="Arial" w:cs="Arial" w:eastAsia="Arial" w:hAnsi="Arial"/>
          <w:sz w:val="14"/>
          <w:szCs w:val="14"/>
          <w:color w:val="auto"/>
        </w:rPr>
        <w:t>.</w:t>
      </w:r>
      <w:r>
        <w:rPr>
          <w:sz w:val="20"/>
          <w:szCs w:val="20"/>
          <w:color w:val="auto"/>
        </w:rPr>
        <w:tab/>
      </w:r>
      <w:r>
        <w:rPr>
          <w:rFonts w:ascii="Arial" w:cs="Arial" w:eastAsia="Arial" w:hAnsi="Arial"/>
          <w:sz w:val="12"/>
          <w:szCs w:val="12"/>
          <w:b w:val="1"/>
          <w:bCs w:val="1"/>
          <w:color w:val="auto"/>
        </w:rPr>
        <w:t xml:space="preserve">     </w:t>
      </w:r>
      <w:r>
        <w:rPr>
          <w:rFonts w:ascii="Arial" w:cs="Arial" w:eastAsia="Arial" w:hAnsi="Arial"/>
          <w:sz w:val="22"/>
          <w:szCs w:val="22"/>
          <w:b w:val="1"/>
          <w:bCs w:val="1"/>
          <w:color w:val="auto"/>
        </w:rPr>
        <w:t>|</w:t>
      </w:r>
      <w:r>
        <w:rPr>
          <w:rFonts w:ascii="Arial" w:cs="Arial" w:eastAsia="Arial" w:hAnsi="Arial"/>
          <w:sz w:val="12"/>
          <w:szCs w:val="12"/>
          <w:b w:val="1"/>
          <w:bCs w:val="1"/>
          <w:color w:val="auto"/>
        </w:rPr>
        <w:t xml:space="preserve">  5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-38735</wp:posOffset>
            </wp:positionV>
            <wp:extent cx="6401435" cy="17970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a:extLst>
                        <a:ext uri="{28A0092B-C50C-407E-A947-70E740481C1C}"/>
                      </a:extLst>
                    </a:blip>
                    <a:srcRect/>
                    <a:stretch>
                      <a:fillRect/>
                    </a:stretch>
                  </pic:blipFill>
                  <pic:spPr bwMode="auto">
                    <a:xfrm>
                      <a:off x="0" y="0"/>
                      <a:ext cx="6401435" cy="179705"/>
                    </a:xfrm>
                    <a:prstGeom prst="rect">
                      <a:avLst/>
                    </a:prstGeom>
                    <a:noFill/>
                  </pic:spPr>
                </pic:pic>
              </a:graphicData>
            </a:graphic>
          </wp:anchor>
        </w:drawing>
      </w:r>
    </w:p>
    <w:p>
      <w:pPr>
        <w:sectPr>
          <w:pgSz w:w="11900" w:h="15647" w:orient="portrait"/>
          <w:cols w:equalWidth="0" w:num="1">
            <w:col w:w="10080"/>
          </w:cols>
          <w:pgMar w:left="900" w:top="338" w:right="926" w:bottom="324" w:gutter="0" w:footer="0" w:header="0"/>
        </w:sectPr>
      </w:pPr>
    </w:p>
    <w:p>
      <w:pPr>
        <w:spacing w:after="0" w:line="352" w:lineRule="exact"/>
        <w:rPr>
          <w:sz w:val="20"/>
          <w:szCs w:val="20"/>
          <w:color w:val="auto"/>
        </w:rPr>
      </w:pPr>
    </w:p>
    <w:p>
      <w:pPr>
        <w:jc w:val="both"/>
        <w:spacing w:after="0" w:line="339" w:lineRule="auto"/>
        <w:rPr>
          <w:sz w:val="20"/>
          <w:szCs w:val="20"/>
          <w:color w:val="auto"/>
        </w:rPr>
      </w:pPr>
      <w:r>
        <w:rPr>
          <w:rFonts w:ascii="Arial" w:cs="Arial" w:eastAsia="Arial" w:hAnsi="Arial"/>
          <w:sz w:val="16"/>
          <w:szCs w:val="16"/>
          <w:color w:val="auto"/>
        </w:rPr>
        <w:t>also be a shift in ecosystem services provided by lakes, and there may be trade-offs between ecosystem services.</w:t>
      </w:r>
    </w:p>
    <w:p>
      <w:pPr>
        <w:jc w:val="both"/>
        <w:ind w:firstLine="260"/>
        <w:spacing w:after="0" w:line="344" w:lineRule="auto"/>
        <w:rPr>
          <w:sz w:val="20"/>
          <w:szCs w:val="20"/>
          <w:color w:val="auto"/>
        </w:rPr>
      </w:pPr>
      <w:r>
        <w:rPr>
          <w:rFonts w:ascii="Arial" w:cs="Arial" w:eastAsia="Arial" w:hAnsi="Arial"/>
          <w:sz w:val="16"/>
          <w:szCs w:val="16"/>
          <w:color w:val="auto"/>
        </w:rPr>
        <w:t>Here, we first provide a comprehensive overview of shallow freshwater lake ecosystem services for each of the four dominant groups of primary producers (submerged, floating, or emergent mac</w:t>
      </w:r>
      <w:r>
        <w:rPr>
          <w:rFonts w:ascii="Arial" w:cs="Arial" w:eastAsia="Arial" w:hAnsi="Arial"/>
          <w:sz w:val="16"/>
          <w:szCs w:val="16"/>
          <w:color w:val="auto"/>
        </w:rPr>
        <w:t>-</w:t>
      </w:r>
      <w:r>
        <w:rPr>
          <w:rFonts w:ascii="Arial" w:cs="Arial" w:eastAsia="Arial" w:hAnsi="Arial"/>
          <w:sz w:val="16"/>
          <w:szCs w:val="16"/>
          <w:color w:val="auto"/>
        </w:rPr>
        <w:t>rophytes, or phytoplankton) and link these services to the SDGs. Secondly, we discuss trade-offs between these services. Lastly, we argue that linking ecosystem states to distinct ecosystem services, and thereby SDGs, and identifying potential trade-offs may help in prioritising management strategies.</w:t>
      </w:r>
    </w:p>
    <w:p>
      <w:pPr>
        <w:spacing w:after="0" w:line="200" w:lineRule="exact"/>
        <w:rPr>
          <w:sz w:val="20"/>
          <w:szCs w:val="20"/>
          <w:color w:val="auto"/>
        </w:rPr>
      </w:pPr>
    </w:p>
    <w:p>
      <w:pPr>
        <w:spacing w:after="0" w:line="243" w:lineRule="exact"/>
        <w:rPr>
          <w:sz w:val="20"/>
          <w:szCs w:val="20"/>
          <w:color w:val="auto"/>
        </w:rPr>
      </w:pPr>
    </w:p>
    <w:p>
      <w:pPr>
        <w:ind w:right="380"/>
        <w:spacing w:after="0" w:line="319" w:lineRule="auto"/>
        <w:rPr>
          <w:sz w:val="20"/>
          <w:szCs w:val="20"/>
          <w:color w:val="auto"/>
        </w:rPr>
      </w:pPr>
      <w:r>
        <w:rPr>
          <w:rFonts w:ascii="Arial" w:cs="Arial" w:eastAsia="Arial" w:hAnsi="Arial"/>
          <w:sz w:val="20"/>
          <w:szCs w:val="20"/>
          <w:b w:val="1"/>
          <w:bCs w:val="1"/>
          <w:color w:val="auto"/>
        </w:rPr>
        <w:t xml:space="preserve">2 </w:t>
      </w:r>
      <w:r>
        <w:rPr>
          <w:rFonts w:ascii="Arial" w:cs="Arial" w:eastAsia="Arial" w:hAnsi="Arial"/>
          <w:sz w:val="20"/>
          <w:szCs w:val="20"/>
          <w:color w:val="auto"/>
        </w:rPr>
        <w:t>|</w:t>
      </w:r>
      <w:r>
        <w:rPr>
          <w:rFonts w:ascii="Arial" w:cs="Arial" w:eastAsia="Arial" w:hAnsi="Arial"/>
          <w:sz w:val="20"/>
          <w:szCs w:val="20"/>
          <w:b w:val="1"/>
          <w:bCs w:val="1"/>
          <w:color w:val="auto"/>
        </w:rPr>
        <w:t xml:space="preserve"> PRIMARY PRODUCER GROUPS AND ECOSYSTEM SERVICES</w:t>
      </w:r>
    </w:p>
    <w:p>
      <w:pPr>
        <w:spacing w:after="0" w:line="216" w:lineRule="exact"/>
        <w:rPr>
          <w:sz w:val="20"/>
          <w:szCs w:val="20"/>
          <w:color w:val="auto"/>
        </w:rPr>
      </w:pPr>
    </w:p>
    <w:p>
      <w:pPr>
        <w:jc w:val="both"/>
        <w:spacing w:after="0" w:line="334" w:lineRule="auto"/>
        <w:rPr>
          <w:sz w:val="20"/>
          <w:szCs w:val="20"/>
          <w:color w:val="auto"/>
        </w:rPr>
      </w:pPr>
      <w:r>
        <w:rPr>
          <w:rFonts w:ascii="Arial" w:cs="Arial" w:eastAsia="Arial" w:hAnsi="Arial"/>
          <w:sz w:val="16"/>
          <w:szCs w:val="16"/>
          <w:color w:val="auto"/>
        </w:rPr>
        <w:t>In shallow lakes and ponds, multiple stable states are recognised, each characterised by a dominant group of primary producers (Scheffer et al., 2003; Scheffer &amp; Van Nes, 2007). The four major groups are either dominated by submerged macrophytes, emergent macrophytes, floating (i.e. roots in the water), or floating-leaved (i.e. roots in the sediment) macrophytes and phytoplankton. While each dominant group of primary producers is comprised of a different species pool across biomes and/or continents (Mikheyeva, Parparov, Adamovich, Gal, &amp; Lukyanova, 2017), the species within a dominant group share similar growth strategies (Verhofstad &amp; Bakker, 2019). For each of the four dominant groups, we elaborate on how they contribute to various ecosystem services.</w:t>
      </w:r>
    </w:p>
    <w:p>
      <w:pPr>
        <w:spacing w:after="0" w:line="20" w:lineRule="exact"/>
        <w:rPr>
          <w:sz w:val="20"/>
          <w:szCs w:val="20"/>
          <w:color w:val="auto"/>
        </w:rPr>
      </w:pPr>
      <w:r>
        <w:rPr>
          <w:sz w:val="20"/>
          <w:szCs w:val="20"/>
          <w:color w:val="auto"/>
        </w:rPr>
        <w:br w:type="column"/>
      </w:r>
    </w:p>
    <w:p>
      <w:pPr>
        <w:spacing w:after="0" w:line="332" w:lineRule="exact"/>
        <w:rPr>
          <w:sz w:val="20"/>
          <w:szCs w:val="20"/>
          <w:color w:val="auto"/>
        </w:rPr>
      </w:pPr>
    </w:p>
    <w:p>
      <w:pPr>
        <w:jc w:val="both"/>
        <w:ind w:left="5"/>
        <w:spacing w:after="0" w:line="339" w:lineRule="auto"/>
        <w:rPr>
          <w:sz w:val="20"/>
          <w:szCs w:val="20"/>
          <w:color w:val="auto"/>
        </w:rPr>
      </w:pPr>
      <w:r>
        <w:rPr>
          <w:rFonts w:ascii="Arial" w:cs="Arial" w:eastAsia="Arial" w:hAnsi="Arial"/>
          <w:sz w:val="16"/>
          <w:szCs w:val="16"/>
          <w:color w:val="auto"/>
        </w:rPr>
        <w:t>and invertebrates (Craig, 2008), or by serving as food for herbivores which—in turn—are consumed by humans. Examples of the latter are fish, waterfowl, crustaceans, molluscs, and mammals (Bakker et al., 2016).</w:t>
      </w:r>
    </w:p>
    <w:p>
      <w:pPr>
        <w:jc w:val="both"/>
        <w:ind w:left="5" w:firstLine="260"/>
        <w:spacing w:after="0" w:line="361" w:lineRule="auto"/>
        <w:rPr>
          <w:sz w:val="20"/>
          <w:szCs w:val="20"/>
          <w:color w:val="auto"/>
        </w:rPr>
      </w:pPr>
      <w:r>
        <w:rPr>
          <w:rFonts w:ascii="Arial" w:cs="Arial" w:eastAsia="Arial" w:hAnsi="Arial"/>
          <w:sz w:val="15"/>
          <w:szCs w:val="15"/>
          <w:color w:val="auto"/>
        </w:rPr>
        <w:t xml:space="preserve">Submerged macrophytes additionally provide </w:t>
      </w:r>
      <w:r>
        <w:rPr>
          <w:rFonts w:ascii="Arial" w:cs="Arial" w:eastAsia="Arial" w:hAnsi="Arial"/>
          <w:sz w:val="15"/>
          <w:szCs w:val="15"/>
          <w:i w:val="1"/>
          <w:iCs w:val="1"/>
          <w:color w:val="auto"/>
        </w:rPr>
        <w:t>supporting services</w:t>
      </w:r>
      <w:r>
        <w:rPr>
          <w:rFonts w:ascii="Arial" w:cs="Arial" w:eastAsia="Arial" w:hAnsi="Arial"/>
          <w:sz w:val="15"/>
          <w:szCs w:val="15"/>
          <w:color w:val="auto"/>
        </w:rPr>
        <w:t xml:space="preserve"> through oxygen production (Caraco, Cole, Findlay, &amp; Wigand, 2006), as well as nutrient retention and denitrification (Veraart, de Bruijne, de Klein, Peeters, &amp; Scheffer, 2011), which reduces nutrient concen</w:t>
      </w:r>
      <w:r>
        <w:rPr>
          <w:rFonts w:ascii="Arial" w:cs="Arial" w:eastAsia="Arial" w:hAnsi="Arial"/>
          <w:sz w:val="15"/>
          <w:szCs w:val="15"/>
          <w:color w:val="auto"/>
        </w:rPr>
        <w:t>-</w:t>
      </w:r>
      <w:r>
        <w:rPr>
          <w:rFonts w:ascii="Arial" w:cs="Arial" w:eastAsia="Arial" w:hAnsi="Arial"/>
          <w:sz w:val="15"/>
          <w:szCs w:val="15"/>
          <w:color w:val="auto"/>
        </w:rPr>
        <w:t>trations in the water column and suppresses phytoplankton dom</w:t>
      </w:r>
      <w:r>
        <w:rPr>
          <w:rFonts w:ascii="Arial" w:cs="Arial" w:eastAsia="Arial" w:hAnsi="Arial"/>
          <w:sz w:val="15"/>
          <w:szCs w:val="15"/>
          <w:color w:val="auto"/>
        </w:rPr>
        <w:t>-</w:t>
      </w:r>
      <w:r>
        <w:rPr>
          <w:rFonts w:ascii="Arial" w:cs="Arial" w:eastAsia="Arial" w:hAnsi="Arial"/>
          <w:sz w:val="15"/>
          <w:szCs w:val="15"/>
          <w:color w:val="auto"/>
        </w:rPr>
        <w:t>inance (Scheffer, Hosper, Meijer, Moss, &amp; Jeppesen, 1993). They provide a huge surface for periphytic biofilm, in which nitrification and denitrification are coupled (Körner, 1999). These periphytic bio</w:t>
      </w:r>
      <w:r>
        <w:rPr>
          <w:rFonts w:ascii="Arial" w:cs="Arial" w:eastAsia="Arial" w:hAnsi="Arial"/>
          <w:sz w:val="15"/>
          <w:szCs w:val="15"/>
          <w:color w:val="auto"/>
        </w:rPr>
        <w:t>-</w:t>
      </w:r>
      <w:r>
        <w:rPr>
          <w:rFonts w:ascii="Arial" w:cs="Arial" w:eastAsia="Arial" w:hAnsi="Arial"/>
          <w:sz w:val="15"/>
          <w:szCs w:val="15"/>
          <w:color w:val="auto"/>
        </w:rPr>
        <w:t>films provide food for higher trophic levels, yet also hamper macro</w:t>
      </w:r>
      <w:r>
        <w:rPr>
          <w:rFonts w:ascii="Arial" w:cs="Arial" w:eastAsia="Arial" w:hAnsi="Arial"/>
          <w:sz w:val="15"/>
          <w:szCs w:val="15"/>
          <w:color w:val="auto"/>
        </w:rPr>
        <w:t>-</w:t>
      </w:r>
      <w:r>
        <w:rPr>
          <w:rFonts w:ascii="Arial" w:cs="Arial" w:eastAsia="Arial" w:hAnsi="Arial"/>
          <w:sz w:val="15"/>
          <w:szCs w:val="15"/>
          <w:color w:val="auto"/>
        </w:rPr>
        <w:t>phyte growth by shading if they become abundant (Hilt et al., 2018). Oxygen loss from roots of submerged macrophytes (Wang, Hu, Xie,</w:t>
      </w:r>
    </w:p>
    <w:p>
      <w:pPr>
        <w:spacing w:after="0" w:line="6" w:lineRule="exact"/>
        <w:rPr>
          <w:sz w:val="20"/>
          <w:szCs w:val="20"/>
          <w:color w:val="auto"/>
        </w:rPr>
      </w:pPr>
    </w:p>
    <w:p>
      <w:pPr>
        <w:jc w:val="both"/>
        <w:ind w:left="5" w:hanging="5"/>
        <w:spacing w:after="0" w:line="361" w:lineRule="auto"/>
        <w:tabs>
          <w:tab w:leader="none" w:pos="183" w:val="left"/>
        </w:tabs>
        <w:numPr>
          <w:ilvl w:val="0"/>
          <w:numId w:val="14"/>
        </w:numPr>
        <w:rPr>
          <w:rFonts w:ascii="Arial" w:cs="Arial" w:eastAsia="Arial" w:hAnsi="Arial"/>
          <w:sz w:val="15"/>
          <w:szCs w:val="15"/>
          <w:color w:val="auto"/>
        </w:rPr>
      </w:pPr>
      <w:r>
        <w:rPr>
          <w:rFonts w:ascii="Arial" w:cs="Arial" w:eastAsia="Arial" w:hAnsi="Arial"/>
          <w:sz w:val="15"/>
          <w:szCs w:val="15"/>
          <w:color w:val="auto"/>
        </w:rPr>
        <w:t>Yang, 2018) mediates the formation of iron crusts in anaerobic sediment, leading to an enhanced phosphorus binding (Hupfer &amp; Dollan, 2003). Submerged macrophytes also provide habitat for pi</w:t>
      </w:r>
      <w:r>
        <w:rPr>
          <w:rFonts w:ascii="Arial" w:cs="Arial" w:eastAsia="Arial" w:hAnsi="Arial"/>
          <w:sz w:val="15"/>
          <w:szCs w:val="15"/>
          <w:color w:val="auto"/>
        </w:rPr>
        <w:t>-</w:t>
      </w:r>
      <w:r>
        <w:rPr>
          <w:rFonts w:ascii="Arial" w:cs="Arial" w:eastAsia="Arial" w:hAnsi="Arial"/>
          <w:sz w:val="15"/>
          <w:szCs w:val="15"/>
          <w:color w:val="auto"/>
        </w:rPr>
        <w:t>scivorous fish and their prey (Jeppesen, Peder Jensen, Søndergaard, Lauridsen, &amp; Landkildehus, 2000), and give shelter for zooplankton (Hupfer &amp; Dollan, 2003). Several submerged macrophyte species ex</w:t>
      </w:r>
      <w:r>
        <w:rPr>
          <w:rFonts w:ascii="Arial" w:cs="Arial" w:eastAsia="Arial" w:hAnsi="Arial"/>
          <w:sz w:val="15"/>
          <w:szCs w:val="15"/>
          <w:color w:val="auto"/>
        </w:rPr>
        <w:t>-</w:t>
      </w:r>
      <w:r>
        <w:rPr>
          <w:rFonts w:ascii="Arial" w:cs="Arial" w:eastAsia="Arial" w:hAnsi="Arial"/>
          <w:sz w:val="15"/>
          <w:szCs w:val="15"/>
          <w:color w:val="auto"/>
        </w:rPr>
        <w:t>crete allelopathic substances that inhibit phytoplankton growth (Hilt</w:t>
      </w:r>
    </w:p>
    <w:p>
      <w:pPr>
        <w:spacing w:after="0" w:line="3" w:lineRule="exact"/>
        <w:rPr>
          <w:rFonts w:ascii="Arial" w:cs="Arial" w:eastAsia="Arial" w:hAnsi="Arial"/>
          <w:sz w:val="15"/>
          <w:szCs w:val="15"/>
          <w:color w:val="auto"/>
        </w:rPr>
      </w:pPr>
    </w:p>
    <w:p>
      <w:pPr>
        <w:jc w:val="both"/>
        <w:ind w:left="5" w:hanging="5"/>
        <w:spacing w:after="0" w:line="359" w:lineRule="auto"/>
        <w:tabs>
          <w:tab w:leader="none" w:pos="173" w:val="left"/>
        </w:tabs>
        <w:numPr>
          <w:ilvl w:val="0"/>
          <w:numId w:val="14"/>
        </w:numPr>
        <w:rPr>
          <w:rFonts w:ascii="Arial" w:cs="Arial" w:eastAsia="Arial" w:hAnsi="Arial"/>
          <w:sz w:val="16"/>
          <w:szCs w:val="16"/>
          <w:color w:val="auto"/>
        </w:rPr>
      </w:pPr>
      <w:r>
        <w:rPr>
          <w:rFonts w:ascii="Arial" w:cs="Arial" w:eastAsia="Arial" w:hAnsi="Arial"/>
          <w:sz w:val="16"/>
          <w:szCs w:val="16"/>
          <w:color w:val="auto"/>
        </w:rPr>
        <w:t>Gross, 2008). For most aquatic organism groups, the dominance of submerged macrophytes provides habitat for a higher diversity of species (Hilt et al., 2017).</w:t>
      </w:r>
    </w:p>
    <w:p>
      <w:pPr>
        <w:spacing w:after="0" w:line="427" w:lineRule="exact"/>
        <w:rPr>
          <w:sz w:val="20"/>
          <w:szCs w:val="20"/>
          <w:color w:val="auto"/>
        </w:rPr>
      </w:pPr>
    </w:p>
    <w:p>
      <w:pPr>
        <w:sectPr>
          <w:pgSz w:w="11900" w:h="15647" w:orient="portrait"/>
          <w:cols w:equalWidth="0" w:num="2">
            <w:col w:w="4860" w:space="355"/>
            <w:col w:w="4865"/>
          </w:cols>
          <w:pgMar w:left="900" w:top="338" w:right="926" w:bottom="324" w:gutter="0" w:footer="0" w:header="0"/>
          <w:type w:val="continuous"/>
        </w:sectPr>
      </w:pPr>
    </w:p>
    <w:p>
      <w:pPr>
        <w:spacing w:after="0" w:line="200" w:lineRule="exact"/>
        <w:rPr>
          <w:sz w:val="20"/>
          <w:szCs w:val="20"/>
          <w:color w:val="auto"/>
        </w:rPr>
      </w:pPr>
    </w:p>
    <w:p>
      <w:pPr>
        <w:spacing w:after="0" w:line="31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2.1 </w:t>
      </w:r>
      <w:r>
        <w:rPr>
          <w:rFonts w:ascii="Arial" w:cs="Arial" w:eastAsia="Arial" w:hAnsi="Arial"/>
          <w:sz w:val="20"/>
          <w:szCs w:val="20"/>
          <w:color w:val="auto"/>
        </w:rPr>
        <w:t>|</w:t>
      </w:r>
      <w:r>
        <w:rPr>
          <w:rFonts w:ascii="Arial" w:cs="Arial" w:eastAsia="Arial" w:hAnsi="Arial"/>
          <w:sz w:val="20"/>
          <w:szCs w:val="20"/>
          <w:b w:val="1"/>
          <w:bCs w:val="1"/>
          <w:color w:val="auto"/>
        </w:rPr>
        <w:t> Submerged macrophytes</w:t>
      </w:r>
    </w:p>
    <w:p>
      <w:pPr>
        <w:spacing w:after="0" w:line="337" w:lineRule="exact"/>
        <w:rPr>
          <w:sz w:val="20"/>
          <w:szCs w:val="20"/>
          <w:color w:val="auto"/>
        </w:rPr>
      </w:pPr>
    </w:p>
    <w:p>
      <w:pPr>
        <w:jc w:val="both"/>
        <w:spacing w:after="0" w:line="361" w:lineRule="auto"/>
        <w:rPr>
          <w:sz w:val="20"/>
          <w:szCs w:val="20"/>
          <w:color w:val="auto"/>
        </w:rPr>
      </w:pPr>
      <w:r>
        <w:rPr>
          <w:rFonts w:ascii="Arial" w:cs="Arial" w:eastAsia="Arial" w:hAnsi="Arial"/>
          <w:sz w:val="15"/>
          <w:szCs w:val="15"/>
          <w:color w:val="auto"/>
        </w:rPr>
        <w:t>Submerged macrophytes are commonly found in oligotrophic to mesotrophic systems (Figure 1a). Low-growing submerged vegeta</w:t>
      </w:r>
      <w:r>
        <w:rPr>
          <w:rFonts w:ascii="Arial" w:cs="Arial" w:eastAsia="Arial" w:hAnsi="Arial"/>
          <w:sz w:val="15"/>
          <w:szCs w:val="15"/>
          <w:color w:val="auto"/>
        </w:rPr>
        <w:t>-</w:t>
      </w:r>
      <w:r>
        <w:rPr>
          <w:rFonts w:ascii="Arial" w:cs="Arial" w:eastAsia="Arial" w:hAnsi="Arial"/>
          <w:sz w:val="15"/>
          <w:szCs w:val="15"/>
          <w:color w:val="auto"/>
        </w:rPr>
        <w:t>tion such as Chara (</w:t>
      </w:r>
      <w:r>
        <w:rPr>
          <w:rFonts w:ascii="Arial" w:cs="Arial" w:eastAsia="Arial" w:hAnsi="Arial"/>
          <w:sz w:val="15"/>
          <w:szCs w:val="15"/>
          <w:i w:val="1"/>
          <w:iCs w:val="1"/>
          <w:color w:val="auto"/>
        </w:rPr>
        <w:t>Charophyceae</w:t>
      </w:r>
      <w:r>
        <w:rPr>
          <w:rFonts w:ascii="Arial" w:cs="Arial" w:eastAsia="Arial" w:hAnsi="Arial"/>
          <w:sz w:val="15"/>
          <w:szCs w:val="15"/>
          <w:color w:val="auto"/>
        </w:rPr>
        <w:t>) generally dominates in oligotrophic shallow lakes, while canopy-forming and tall-growing submerged vegetation dominates mesotrophic to eutrophic shallow lakes (Verhofstad et al., 2017). Submerged macrophytes support clear-water conditions in lakes, which is beneficial for numerous ecosys</w:t>
      </w:r>
      <w:r>
        <w:rPr>
          <w:rFonts w:ascii="Arial" w:cs="Arial" w:eastAsia="Arial" w:hAnsi="Arial"/>
          <w:sz w:val="15"/>
          <w:szCs w:val="15"/>
          <w:color w:val="auto"/>
        </w:rPr>
        <w:t>-</w:t>
      </w:r>
      <w:r>
        <w:rPr>
          <w:rFonts w:ascii="Arial" w:cs="Arial" w:eastAsia="Arial" w:hAnsi="Arial"/>
          <w:sz w:val="15"/>
          <w:szCs w:val="15"/>
          <w:color w:val="auto"/>
        </w:rPr>
        <w:t xml:space="preserve">tem services. Specifically, high water transparency by suppression of sediment resuspension (Vermaat, Santamaria, &amp; Roos, 2000) as a </w:t>
      </w:r>
      <w:r>
        <w:rPr>
          <w:rFonts w:ascii="Arial" w:cs="Arial" w:eastAsia="Arial" w:hAnsi="Arial"/>
          <w:sz w:val="15"/>
          <w:szCs w:val="15"/>
          <w:i w:val="1"/>
          <w:iCs w:val="1"/>
          <w:color w:val="auto"/>
        </w:rPr>
        <w:t xml:space="preserve">supporting service </w:t>
      </w:r>
      <w:r>
        <w:rPr>
          <w:rFonts w:ascii="Arial" w:cs="Arial" w:eastAsia="Arial" w:hAnsi="Arial"/>
          <w:sz w:val="15"/>
          <w:szCs w:val="15"/>
          <w:color w:val="auto"/>
        </w:rPr>
        <w:t>is beneficial to</w:t>
      </w:r>
      <w:r>
        <w:rPr>
          <w:rFonts w:ascii="Arial" w:cs="Arial" w:eastAsia="Arial" w:hAnsi="Arial"/>
          <w:sz w:val="15"/>
          <w:szCs w:val="15"/>
          <w:i w:val="1"/>
          <w:iCs w:val="1"/>
          <w:color w:val="auto"/>
        </w:rPr>
        <w:t xml:space="preserve"> provisioning services </w:t>
      </w:r>
      <w:r>
        <w:rPr>
          <w:rFonts w:ascii="Arial" w:cs="Arial" w:eastAsia="Arial" w:hAnsi="Arial"/>
          <w:sz w:val="15"/>
          <w:szCs w:val="15"/>
          <w:color w:val="auto"/>
        </w:rPr>
        <w:t>such as drink</w:t>
      </w:r>
      <w:r>
        <w:rPr>
          <w:rFonts w:ascii="Arial" w:cs="Arial" w:eastAsia="Arial" w:hAnsi="Arial"/>
          <w:sz w:val="15"/>
          <w:szCs w:val="15"/>
          <w:color w:val="auto"/>
        </w:rPr>
        <w:t>-</w:t>
      </w:r>
      <w:r>
        <w:rPr>
          <w:rFonts w:ascii="Arial" w:cs="Arial" w:eastAsia="Arial" w:hAnsi="Arial"/>
          <w:sz w:val="15"/>
          <w:szCs w:val="15"/>
          <w:color w:val="auto"/>
        </w:rPr>
        <w:t xml:space="preserve">ing water production (Gillefalk, Massmann, Nützmann, &amp; Hilt, 2018), as well as to various </w:t>
      </w:r>
      <w:r>
        <w:rPr>
          <w:rFonts w:ascii="Arial" w:cs="Arial" w:eastAsia="Arial" w:hAnsi="Arial"/>
          <w:sz w:val="15"/>
          <w:szCs w:val="15"/>
          <w:i w:val="1"/>
          <w:iCs w:val="1"/>
          <w:color w:val="auto"/>
        </w:rPr>
        <w:t>cultural services</w:t>
      </w:r>
      <w:r>
        <w:rPr>
          <w:rFonts w:ascii="Arial" w:cs="Arial" w:eastAsia="Arial" w:hAnsi="Arial"/>
          <w:sz w:val="15"/>
          <w:szCs w:val="15"/>
          <w:color w:val="auto"/>
        </w:rPr>
        <w:t xml:space="preserve"> including recreation, because bathers, swimmers, tourists, and lakeside property owners usually prefer clear water (Angradi, Ringold, &amp; Hall, 2018). Macrophytes also provide several </w:t>
      </w:r>
      <w:r>
        <w:rPr>
          <w:rFonts w:ascii="Arial" w:cs="Arial" w:eastAsia="Arial" w:hAnsi="Arial"/>
          <w:sz w:val="15"/>
          <w:szCs w:val="15"/>
          <w:i w:val="1"/>
          <w:iCs w:val="1"/>
          <w:color w:val="auto"/>
        </w:rPr>
        <w:t>cultural services</w:t>
      </w:r>
      <w:r>
        <w:rPr>
          <w:rFonts w:ascii="Arial" w:cs="Arial" w:eastAsia="Arial" w:hAnsi="Arial"/>
          <w:sz w:val="15"/>
          <w:szCs w:val="15"/>
          <w:color w:val="auto"/>
        </w:rPr>
        <w:t xml:space="preserve"> such as recreational fishing (Slagle &amp; Allen, 2018) and hunting (Huber, Meldrum, &amp; Richardson, 2018).</w:t>
      </w:r>
    </w:p>
    <w:p>
      <w:pPr>
        <w:spacing w:after="0" w:line="9" w:lineRule="exact"/>
        <w:rPr>
          <w:sz w:val="20"/>
          <w:szCs w:val="20"/>
          <w:color w:val="auto"/>
        </w:rPr>
      </w:pPr>
    </w:p>
    <w:p>
      <w:pPr>
        <w:jc w:val="both"/>
        <w:ind w:firstLine="260"/>
        <w:spacing w:after="0" w:line="347" w:lineRule="auto"/>
        <w:rPr>
          <w:sz w:val="20"/>
          <w:szCs w:val="20"/>
          <w:color w:val="auto"/>
        </w:rPr>
      </w:pPr>
      <w:r>
        <w:rPr>
          <w:rFonts w:ascii="Arial" w:cs="Arial" w:eastAsia="Arial" w:hAnsi="Arial"/>
          <w:sz w:val="16"/>
          <w:szCs w:val="16"/>
          <w:color w:val="auto"/>
        </w:rPr>
        <w:t xml:space="preserve">Submerged macrophytes have the potential for </w:t>
      </w:r>
      <w:r>
        <w:rPr>
          <w:rFonts w:ascii="Arial" w:cs="Arial" w:eastAsia="Arial" w:hAnsi="Arial"/>
          <w:sz w:val="16"/>
          <w:szCs w:val="16"/>
          <w:i w:val="1"/>
          <w:iCs w:val="1"/>
          <w:color w:val="auto"/>
        </w:rPr>
        <w:t>provisioning</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services </w:t>
      </w:r>
      <w:r>
        <w:rPr>
          <w:rFonts w:ascii="Arial" w:cs="Arial" w:eastAsia="Arial" w:hAnsi="Arial"/>
          <w:sz w:val="16"/>
          <w:szCs w:val="16"/>
          <w:color w:val="auto"/>
        </w:rPr>
        <w:t>through human food supply. For example, some freshwa</w:t>
      </w:r>
      <w:r>
        <w:rPr>
          <w:rFonts w:ascii="Arial" w:cs="Arial" w:eastAsia="Arial" w:hAnsi="Arial"/>
          <w:sz w:val="16"/>
          <w:szCs w:val="16"/>
          <w:color w:val="auto"/>
        </w:rPr>
        <w:t>-</w:t>
      </w:r>
      <w:r>
        <w:rPr>
          <w:rFonts w:ascii="Arial" w:cs="Arial" w:eastAsia="Arial" w:hAnsi="Arial"/>
          <w:sz w:val="16"/>
          <w:szCs w:val="16"/>
          <w:color w:val="auto"/>
        </w:rPr>
        <w:t xml:space="preserve">ter submerged macrophytes are consumed by humans (Aasim, Bakhsh, Sameeullah, Karataş, &amp; Khawar, 2018; Chai, Ooh, Quah, &amp; Wong, 2015). Indirectly, submerged macrophytes provide a </w:t>
      </w:r>
      <w:r>
        <w:rPr>
          <w:rFonts w:ascii="Arial" w:cs="Arial" w:eastAsia="Arial" w:hAnsi="Arial"/>
          <w:sz w:val="16"/>
          <w:szCs w:val="16"/>
          <w:i w:val="1"/>
          <w:iCs w:val="1"/>
          <w:color w:val="auto"/>
        </w:rPr>
        <w:t xml:space="preserve">support-ing service </w:t>
      </w:r>
      <w:r>
        <w:rPr>
          <w:rFonts w:ascii="Arial" w:cs="Arial" w:eastAsia="Arial" w:hAnsi="Arial"/>
          <w:sz w:val="16"/>
          <w:szCs w:val="16"/>
          <w:color w:val="auto"/>
        </w:rPr>
        <w:t>for human food by either providing habitat for game fish</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0"/>
          <w:szCs w:val="20"/>
          <w:b w:val="1"/>
          <w:bCs w:val="1"/>
          <w:color w:val="auto"/>
        </w:rPr>
        <w:t>2.2 </w:t>
      </w:r>
      <w:r>
        <w:rPr>
          <w:rFonts w:ascii="Arial" w:cs="Arial" w:eastAsia="Arial" w:hAnsi="Arial"/>
          <w:sz w:val="20"/>
          <w:szCs w:val="20"/>
          <w:color w:val="auto"/>
        </w:rPr>
        <w:t>|</w:t>
      </w:r>
      <w:r>
        <w:rPr>
          <w:rFonts w:ascii="Arial" w:cs="Arial" w:eastAsia="Arial" w:hAnsi="Arial"/>
          <w:sz w:val="20"/>
          <w:szCs w:val="20"/>
          <w:b w:val="1"/>
          <w:bCs w:val="1"/>
          <w:color w:val="auto"/>
        </w:rPr>
        <w:t> Emergent macrophytes</w:t>
      </w:r>
    </w:p>
    <w:p>
      <w:pPr>
        <w:spacing w:after="0" w:line="337" w:lineRule="exact"/>
        <w:rPr>
          <w:sz w:val="20"/>
          <w:szCs w:val="20"/>
          <w:color w:val="auto"/>
        </w:rPr>
      </w:pPr>
    </w:p>
    <w:p>
      <w:pPr>
        <w:jc w:val="both"/>
        <w:spacing w:after="0" w:line="364" w:lineRule="auto"/>
        <w:rPr>
          <w:sz w:val="20"/>
          <w:szCs w:val="20"/>
          <w:color w:val="auto"/>
        </w:rPr>
      </w:pPr>
      <w:r>
        <w:rPr>
          <w:rFonts w:ascii="Arial" w:cs="Arial" w:eastAsia="Arial" w:hAnsi="Arial"/>
          <w:sz w:val="15"/>
          <w:szCs w:val="15"/>
          <w:color w:val="auto"/>
        </w:rPr>
        <w:t xml:space="preserve">Emergent macrophytes (Figure 1b) are rooted in the sediment and restricted to shallow water usually </w:t>
      </w:r>
      <w:r>
        <w:rPr>
          <w:rFonts w:ascii="Times New Roman" w:cs="Times New Roman" w:eastAsia="Times New Roman" w:hAnsi="Times New Roman"/>
          <w:sz w:val="15"/>
          <w:szCs w:val="15"/>
          <w:color w:val="auto"/>
        </w:rPr>
        <w:t>&lt;</w:t>
      </w:r>
      <w:r>
        <w:rPr>
          <w:rFonts w:ascii="Arial" w:cs="Arial" w:eastAsia="Arial" w:hAnsi="Arial"/>
          <w:sz w:val="15"/>
          <w:szCs w:val="15"/>
          <w:color w:val="auto"/>
        </w:rPr>
        <w:t>1.5 m deep because of the en</w:t>
      </w:r>
      <w:r>
        <w:rPr>
          <w:rFonts w:ascii="Arial" w:cs="Arial" w:eastAsia="Arial" w:hAnsi="Arial"/>
          <w:sz w:val="15"/>
          <w:szCs w:val="15"/>
          <w:color w:val="auto"/>
        </w:rPr>
        <w:t>-</w:t>
      </w:r>
      <w:r>
        <w:rPr>
          <w:rFonts w:ascii="Arial" w:cs="Arial" w:eastAsia="Arial" w:hAnsi="Arial"/>
          <w:sz w:val="15"/>
          <w:szCs w:val="15"/>
          <w:color w:val="auto"/>
        </w:rPr>
        <w:t>ergy required to extend shoots to the water surface (Grace, 1989), although exceptions exist (Cronk &amp; Fennessy, 2009). Having the largest part of their biomass generally above the water surface, they are the most productive vegetation type as they have direct access to light, as well as nutrients from the sediment (Kazanjian et al., 2018). Typical emergent macrophyte species for temperate and tropical regions include common reed (</w:t>
      </w:r>
      <w:r>
        <w:rPr>
          <w:rFonts w:ascii="Arial" w:cs="Arial" w:eastAsia="Arial" w:hAnsi="Arial"/>
          <w:sz w:val="15"/>
          <w:szCs w:val="15"/>
          <w:i w:val="1"/>
          <w:iCs w:val="1"/>
          <w:color w:val="auto"/>
        </w:rPr>
        <w:t>Phragmites australis</w:t>
      </w:r>
      <w:r>
        <w:rPr>
          <w:rFonts w:ascii="Arial" w:cs="Arial" w:eastAsia="Arial" w:hAnsi="Arial"/>
          <w:sz w:val="15"/>
          <w:szCs w:val="15"/>
          <w:color w:val="auto"/>
        </w:rPr>
        <w:t>), cattail (</w:t>
      </w:r>
      <w:r>
        <w:rPr>
          <w:rFonts w:ascii="Arial" w:cs="Arial" w:eastAsia="Arial" w:hAnsi="Arial"/>
          <w:sz w:val="15"/>
          <w:szCs w:val="15"/>
          <w:i w:val="1"/>
          <w:iCs w:val="1"/>
          <w:color w:val="auto"/>
        </w:rPr>
        <w:t>Typha</w:t>
      </w:r>
      <w:r>
        <w:rPr>
          <w:rFonts w:ascii="Arial" w:cs="Arial" w:eastAsia="Arial" w:hAnsi="Arial"/>
          <w:sz w:val="15"/>
          <w:szCs w:val="15"/>
          <w:color w:val="auto"/>
        </w:rPr>
        <w:t xml:space="preserve"> sp.), and papyrus (</w:t>
      </w:r>
      <w:r>
        <w:rPr>
          <w:rFonts w:ascii="Arial" w:cs="Arial" w:eastAsia="Arial" w:hAnsi="Arial"/>
          <w:sz w:val="15"/>
          <w:szCs w:val="15"/>
          <w:i w:val="1"/>
          <w:iCs w:val="1"/>
          <w:color w:val="auto"/>
        </w:rPr>
        <w:t>Cyperus papyrus</w:t>
      </w:r>
      <w:r>
        <w:rPr>
          <w:rFonts w:ascii="Arial" w:cs="Arial" w:eastAsia="Arial" w:hAnsi="Arial"/>
          <w:sz w:val="15"/>
          <w:szCs w:val="15"/>
          <w:color w:val="auto"/>
        </w:rPr>
        <w:t>). These species are often used in constructed wetlands as part of (waste) water treat</w:t>
      </w:r>
      <w:r>
        <w:rPr>
          <w:rFonts w:ascii="Arial" w:cs="Arial" w:eastAsia="Arial" w:hAnsi="Arial"/>
          <w:sz w:val="15"/>
          <w:szCs w:val="15"/>
          <w:color w:val="auto"/>
        </w:rPr>
        <w:t>-</w:t>
      </w:r>
      <w:r>
        <w:rPr>
          <w:rFonts w:ascii="Arial" w:cs="Arial" w:eastAsia="Arial" w:hAnsi="Arial"/>
          <w:sz w:val="15"/>
          <w:szCs w:val="15"/>
          <w:color w:val="auto"/>
        </w:rPr>
        <w:t xml:space="preserve">ment because of the important </w:t>
      </w:r>
      <w:r>
        <w:rPr>
          <w:rFonts w:ascii="Arial" w:cs="Arial" w:eastAsia="Arial" w:hAnsi="Arial"/>
          <w:sz w:val="15"/>
          <w:szCs w:val="15"/>
          <w:i w:val="1"/>
          <w:iCs w:val="1"/>
          <w:color w:val="auto"/>
        </w:rPr>
        <w:t>regulating services</w:t>
      </w:r>
      <w:r>
        <w:rPr>
          <w:rFonts w:ascii="Arial" w:cs="Arial" w:eastAsia="Arial" w:hAnsi="Arial"/>
          <w:sz w:val="15"/>
          <w:szCs w:val="15"/>
          <w:color w:val="auto"/>
        </w:rPr>
        <w:t xml:space="preserve"> they provide. They take up dissolved nutrients from the sediment and the water column for their growth, which leads to nutrient removal if they are har</w:t>
      </w:r>
      <w:r>
        <w:rPr>
          <w:rFonts w:ascii="Arial" w:cs="Arial" w:eastAsia="Arial" w:hAnsi="Arial"/>
          <w:sz w:val="15"/>
          <w:szCs w:val="15"/>
          <w:color w:val="auto"/>
        </w:rPr>
        <w:t>-</w:t>
      </w:r>
      <w:r>
        <w:rPr>
          <w:rFonts w:ascii="Arial" w:cs="Arial" w:eastAsia="Arial" w:hAnsi="Arial"/>
          <w:sz w:val="15"/>
          <w:szCs w:val="15"/>
          <w:color w:val="auto"/>
        </w:rPr>
        <w:t>vested (Meerburg et al., 2010). They also transfer oxygen into the rhizosphere (Wang et al., 2018) supporting nitrification and aerobic degradation of organic matter. Emergent macrophytes stabilise sub</w:t>
      </w:r>
      <w:r>
        <w:rPr>
          <w:rFonts w:ascii="Arial" w:cs="Arial" w:eastAsia="Arial" w:hAnsi="Arial"/>
          <w:sz w:val="15"/>
          <w:szCs w:val="15"/>
          <w:color w:val="auto"/>
        </w:rPr>
        <w:t>-</w:t>
      </w:r>
      <w:r>
        <w:rPr>
          <w:rFonts w:ascii="Arial" w:cs="Arial" w:eastAsia="Arial" w:hAnsi="Arial"/>
          <w:sz w:val="15"/>
          <w:szCs w:val="15"/>
          <w:color w:val="auto"/>
        </w:rPr>
        <w:t>strate, prevent constructed wetlands (planted filter beds that are drained at the bottom) from clogging, and provide a large surface for bacterial growth (Brix, 1994). Substantial amounts of carbon are sequestered in both the above- and below-ground biomass of emer</w:t>
      </w:r>
      <w:r>
        <w:rPr>
          <w:rFonts w:ascii="Arial" w:cs="Arial" w:eastAsia="Arial" w:hAnsi="Arial"/>
          <w:sz w:val="15"/>
          <w:szCs w:val="15"/>
          <w:color w:val="auto"/>
        </w:rPr>
        <w:t>-</w:t>
      </w:r>
      <w:r>
        <w:rPr>
          <w:rFonts w:ascii="Arial" w:cs="Arial" w:eastAsia="Arial" w:hAnsi="Arial"/>
          <w:sz w:val="15"/>
          <w:szCs w:val="15"/>
          <w:color w:val="auto"/>
        </w:rPr>
        <w:t xml:space="preserve">gent plants (De Klein &amp; Van der Werf, 2014). </w:t>
      </w:r>
      <w:r>
        <w:rPr>
          <w:rFonts w:ascii="Arial" w:cs="Arial" w:eastAsia="Arial" w:hAnsi="Arial"/>
          <w:sz w:val="15"/>
          <w:szCs w:val="15"/>
          <w:i w:val="1"/>
          <w:iCs w:val="1"/>
          <w:color w:val="auto"/>
        </w:rPr>
        <w:t>Regulating services</w:t>
      </w:r>
      <w:r>
        <w:rPr>
          <w:rFonts w:ascii="Arial" w:cs="Arial" w:eastAsia="Arial" w:hAnsi="Arial"/>
          <w:sz w:val="15"/>
          <w:szCs w:val="15"/>
          <w:color w:val="auto"/>
        </w:rPr>
        <w:t xml:space="preserve"> </w:t>
      </w:r>
      <w:r>
        <w:rPr>
          <w:rFonts w:ascii="Arial" w:cs="Arial" w:eastAsia="Arial" w:hAnsi="Arial"/>
          <w:sz w:val="15"/>
          <w:szCs w:val="15"/>
          <w:color w:val="auto"/>
        </w:rPr>
        <w:t>in</w:t>
      </w:r>
      <w:r>
        <w:rPr>
          <w:rFonts w:ascii="Arial" w:cs="Arial" w:eastAsia="Arial" w:hAnsi="Arial"/>
          <w:sz w:val="15"/>
          <w:szCs w:val="15"/>
          <w:color w:val="auto"/>
        </w:rPr>
        <w:t xml:space="preserve"> lakes also include reduction of wave energy that may protect infra</w:t>
      </w:r>
      <w:r>
        <w:rPr>
          <w:rFonts w:ascii="Arial" w:cs="Arial" w:eastAsia="Arial" w:hAnsi="Arial"/>
          <w:sz w:val="15"/>
          <w:szCs w:val="15"/>
          <w:color w:val="auto"/>
        </w:rPr>
        <w:t>-</w:t>
      </w:r>
      <w:r>
        <w:rPr>
          <w:rFonts w:ascii="Arial" w:cs="Arial" w:eastAsia="Arial" w:hAnsi="Arial"/>
          <w:sz w:val="15"/>
          <w:szCs w:val="15"/>
          <w:color w:val="auto"/>
        </w:rPr>
        <w:t>structure at the banks from erosion damage (Coops, van den Brink,</w:t>
      </w:r>
    </w:p>
    <w:p>
      <w:pPr>
        <w:sectPr>
          <w:pgSz w:w="11900" w:h="15647" w:orient="portrait"/>
          <w:cols w:equalWidth="0" w:num="2">
            <w:col w:w="4860" w:space="360"/>
            <w:col w:w="4860"/>
          </w:cols>
          <w:pgMar w:left="900" w:top="338" w:right="926" w:bottom="324" w:gutter="0" w:footer="0" w:header="0"/>
          <w:type w:val="continuous"/>
        </w:sectPr>
      </w:pPr>
    </w:p>
    <w:bookmarkStart w:id="5" w:name="page6"/>
    <w:bookmarkEnd w:id="5"/>
    <w:p>
      <w:pPr>
        <w:spacing w:after="0"/>
        <w:tabs>
          <w:tab w:leader="none" w:pos="9120" w:val="left"/>
        </w:tabs>
        <w:rPr>
          <w:sz w:val="20"/>
          <w:szCs w:val="20"/>
          <w:color w:val="auto"/>
        </w:rPr>
      </w:pPr>
      <w:r>
        <w:rPr>
          <w:rFonts w:ascii="Arial" w:cs="Arial" w:eastAsia="Arial" w:hAnsi="Arial"/>
          <w:sz w:val="14"/>
          <w:szCs w:val="14"/>
          <w:b w:val="1"/>
          <w:bCs w:val="1"/>
          <w:color w:val="auto"/>
        </w:rPr>
        <w:t xml:space="preserve">6  </w:t>
      </w:r>
      <w:r>
        <w:rPr>
          <w:rFonts w:ascii="Arial" w:cs="Arial" w:eastAsia="Arial" w:hAnsi="Arial"/>
          <w:sz w:val="26"/>
          <w:szCs w:val="26"/>
          <w:b w:val="1"/>
          <w:bCs w:val="1"/>
          <w:color w:val="auto"/>
        </w:rPr>
        <w:t>|</w:t>
      </w:r>
      <w:r>
        <w:rPr>
          <w:rFonts w:ascii="Arial" w:cs="Arial" w:eastAsia="Arial" w:hAnsi="Arial"/>
          <w:sz w:val="14"/>
          <w:szCs w:val="14"/>
          <w:b w:val="1"/>
          <w:bCs w:val="1"/>
          <w:color w:val="auto"/>
        </w:rPr>
        <w:t xml:space="preserve">    </w:t>
      </w:r>
      <w:r>
        <w:rPr>
          <w:sz w:val="20"/>
          <w:szCs w:val="20"/>
          <w:color w:val="auto"/>
        </w:rPr>
        <w:tab/>
      </w:r>
      <w:r>
        <w:rPr>
          <w:rFonts w:ascii="Arial" w:cs="Arial" w:eastAsia="Arial" w:hAnsi="Arial"/>
          <w:sz w:val="14"/>
          <w:szCs w:val="14"/>
          <w:color w:val="auto"/>
        </w:rPr>
        <w:t xml:space="preserve">JANSSEN </w:t>
      </w:r>
      <w:r>
        <w:rPr>
          <w:rFonts w:ascii="Arial" w:cs="Arial" w:eastAsia="Arial" w:hAnsi="Arial"/>
          <w:sz w:val="9"/>
          <w:szCs w:val="9"/>
          <w:color w:val="auto"/>
        </w:rPr>
        <w:t>et al</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-67945</wp:posOffset>
            </wp:positionV>
            <wp:extent cx="6401435" cy="17970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3">
                      <a:extLst>
                        <a:ext uri="{28A0092B-C50C-407E-A947-70E740481C1C}"/>
                      </a:extLst>
                    </a:blip>
                    <a:srcRect/>
                    <a:stretch>
                      <a:fillRect/>
                    </a:stretch>
                  </pic:blipFill>
                  <pic:spPr bwMode="auto">
                    <a:xfrm>
                      <a:off x="0" y="0"/>
                      <a:ext cx="6401435" cy="179705"/>
                    </a:xfrm>
                    <a:prstGeom prst="rect">
                      <a:avLst/>
                    </a:prstGeom>
                    <a:noFill/>
                  </pic:spPr>
                </pic:pic>
              </a:graphicData>
            </a:graphic>
          </wp:anchor>
        </w:drawing>
      </w:r>
    </w:p>
    <w:p>
      <w:pPr>
        <w:sectPr>
          <w:pgSz w:w="11900" w:h="15647" w:orient="portrait"/>
          <w:cols w:equalWidth="0" w:num="1">
            <w:col w:w="10100"/>
          </w:cols>
          <w:pgMar w:left="920" w:top="338" w:right="886" w:bottom="331" w:gutter="0" w:footer="0" w:header="0"/>
        </w:sectPr>
      </w:pPr>
    </w:p>
    <w:p>
      <w:pPr>
        <w:spacing w:after="0" w:line="306" w:lineRule="exact"/>
        <w:rPr>
          <w:sz w:val="20"/>
          <w:szCs w:val="20"/>
          <w:color w:val="auto"/>
        </w:rPr>
      </w:pPr>
    </w:p>
    <w:p>
      <w:pPr>
        <w:jc w:val="both"/>
        <w:ind w:firstLine="10"/>
        <w:spacing w:after="0" w:line="361" w:lineRule="auto"/>
        <w:tabs>
          <w:tab w:leader="none" w:pos="180" w:val="left"/>
        </w:tabs>
        <w:numPr>
          <w:ilvl w:val="0"/>
          <w:numId w:val="15"/>
        </w:numPr>
        <w:rPr>
          <w:rFonts w:ascii="Arial" w:cs="Arial" w:eastAsia="Arial" w:hAnsi="Arial"/>
          <w:sz w:val="15"/>
          <w:szCs w:val="15"/>
          <w:color w:val="auto"/>
        </w:rPr>
      </w:pPr>
      <w:r>
        <w:rPr>
          <w:rFonts w:ascii="Arial" w:cs="Arial" w:eastAsia="Arial" w:hAnsi="Arial"/>
          <w:sz w:val="15"/>
          <w:szCs w:val="15"/>
          <w:color w:val="auto"/>
        </w:rPr>
        <w:t>van der Velde, 1996). Emergent macrophytes, such as common reed (</w:t>
      </w:r>
      <w:r>
        <w:rPr>
          <w:rFonts w:ascii="Arial" w:cs="Arial" w:eastAsia="Arial" w:hAnsi="Arial"/>
          <w:sz w:val="15"/>
          <w:szCs w:val="15"/>
          <w:i w:val="1"/>
          <w:iCs w:val="1"/>
          <w:color w:val="auto"/>
        </w:rPr>
        <w:t>Phragmites australis</w:t>
      </w:r>
      <w:r>
        <w:rPr>
          <w:rFonts w:ascii="Arial" w:cs="Arial" w:eastAsia="Arial" w:hAnsi="Arial"/>
          <w:sz w:val="15"/>
          <w:szCs w:val="15"/>
          <w:color w:val="auto"/>
        </w:rPr>
        <w:t>) and papyrus (</w:t>
      </w:r>
      <w:r>
        <w:rPr>
          <w:rFonts w:ascii="Arial" w:cs="Arial" w:eastAsia="Arial" w:hAnsi="Arial"/>
          <w:sz w:val="15"/>
          <w:szCs w:val="15"/>
          <w:i w:val="1"/>
          <w:iCs w:val="1"/>
          <w:color w:val="auto"/>
        </w:rPr>
        <w:t>Cyperus papyrus</w:t>
      </w:r>
      <w:r>
        <w:rPr>
          <w:rFonts w:ascii="Arial" w:cs="Arial" w:eastAsia="Arial" w:hAnsi="Arial"/>
          <w:sz w:val="15"/>
          <w:szCs w:val="15"/>
          <w:color w:val="auto"/>
        </w:rPr>
        <w:t>), are often harvested for construction materials including roofing (Kipkemboi</w:t>
      </w:r>
    </w:p>
    <w:p>
      <w:pPr>
        <w:spacing w:after="0" w:line="1" w:lineRule="exact"/>
        <w:rPr>
          <w:rFonts w:ascii="Arial" w:cs="Arial" w:eastAsia="Arial" w:hAnsi="Arial"/>
          <w:sz w:val="15"/>
          <w:szCs w:val="15"/>
          <w:color w:val="auto"/>
        </w:rPr>
      </w:pPr>
    </w:p>
    <w:p>
      <w:pPr>
        <w:jc w:val="both"/>
        <w:ind w:left="20" w:hanging="10"/>
        <w:spacing w:after="0" w:line="344" w:lineRule="auto"/>
        <w:tabs>
          <w:tab w:leader="none" w:pos="194" w:val="left"/>
        </w:tabs>
        <w:numPr>
          <w:ilvl w:val="0"/>
          <w:numId w:val="15"/>
        </w:numPr>
        <w:rPr>
          <w:rFonts w:ascii="Arial" w:cs="Arial" w:eastAsia="Arial" w:hAnsi="Arial"/>
          <w:sz w:val="16"/>
          <w:szCs w:val="16"/>
          <w:color w:val="auto"/>
        </w:rPr>
      </w:pPr>
      <w:r>
        <w:rPr>
          <w:rFonts w:ascii="Arial" w:cs="Arial" w:eastAsia="Arial" w:hAnsi="Arial"/>
          <w:sz w:val="16"/>
          <w:szCs w:val="16"/>
          <w:color w:val="auto"/>
        </w:rPr>
        <w:t xml:space="preserve">van Dam, 2018; Köbbing, Thevs, &amp; Zerbe, 2013). These species may also provide </w:t>
      </w:r>
      <w:r>
        <w:rPr>
          <w:rFonts w:ascii="Arial" w:cs="Arial" w:eastAsia="Arial" w:hAnsi="Arial"/>
          <w:sz w:val="16"/>
          <w:szCs w:val="16"/>
          <w:i w:val="1"/>
          <w:iCs w:val="1"/>
          <w:color w:val="auto"/>
        </w:rPr>
        <w:t>cultural services</w:t>
      </w:r>
      <w:r>
        <w:rPr>
          <w:rFonts w:ascii="Arial" w:cs="Arial" w:eastAsia="Arial" w:hAnsi="Arial"/>
          <w:sz w:val="16"/>
          <w:szCs w:val="16"/>
          <w:color w:val="auto"/>
        </w:rPr>
        <w:t xml:space="preserve"> when they are used for cultural practices such as for weddings and witchcraft (Kakudidi, 2004; Van Dam, Kipkemboi, Rahman, &amp; Gettel, 2013). Some emergent mac-rophyte parts are used for human consumption, including wild rice grains (Zhai, Tang, Jang, &amp; Lorenz, 1996) and </w:t>
      </w:r>
      <w:r>
        <w:rPr>
          <w:rFonts w:ascii="Arial" w:cs="Arial" w:eastAsia="Arial" w:hAnsi="Arial"/>
          <w:sz w:val="16"/>
          <w:szCs w:val="16"/>
          <w:i w:val="1"/>
          <w:iCs w:val="1"/>
          <w:color w:val="auto"/>
        </w:rPr>
        <w:t>Typha</w:t>
      </w:r>
      <w:r>
        <w:rPr>
          <w:rFonts w:ascii="Arial" w:cs="Arial" w:eastAsia="Arial" w:hAnsi="Arial"/>
          <w:sz w:val="16"/>
          <w:szCs w:val="16"/>
          <w:color w:val="auto"/>
        </w:rPr>
        <w:t xml:space="preserve"> roots and shoots, of which the latter was part of the European Paleolithic human diet, and is considered a potential protein-rich food source for the future (Morton, 1975; Revedin et al., 2010).</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2.3 </w:t>
      </w:r>
      <w:r>
        <w:rPr>
          <w:rFonts w:ascii="Arial" w:cs="Arial" w:eastAsia="Arial" w:hAnsi="Arial"/>
          <w:sz w:val="20"/>
          <w:szCs w:val="20"/>
          <w:color w:val="auto"/>
        </w:rPr>
        <w:t>|</w:t>
      </w:r>
      <w:r>
        <w:rPr>
          <w:rFonts w:ascii="Arial" w:cs="Arial" w:eastAsia="Arial" w:hAnsi="Arial"/>
          <w:sz w:val="20"/>
          <w:szCs w:val="20"/>
          <w:b w:val="1"/>
          <w:bCs w:val="1"/>
          <w:color w:val="auto"/>
        </w:rPr>
        <w:t> Floating macrophytes</w:t>
      </w:r>
    </w:p>
    <w:p>
      <w:pPr>
        <w:spacing w:after="0" w:line="337" w:lineRule="exact"/>
        <w:rPr>
          <w:sz w:val="20"/>
          <w:szCs w:val="20"/>
          <w:color w:val="auto"/>
        </w:rPr>
      </w:pPr>
    </w:p>
    <w:p>
      <w:pPr>
        <w:jc w:val="both"/>
        <w:spacing w:after="0" w:line="365" w:lineRule="auto"/>
        <w:rPr>
          <w:sz w:val="20"/>
          <w:szCs w:val="20"/>
          <w:color w:val="auto"/>
        </w:rPr>
      </w:pPr>
      <w:r>
        <w:rPr>
          <w:rFonts w:ascii="Arial" w:cs="Arial" w:eastAsia="Arial" w:hAnsi="Arial"/>
          <w:sz w:val="15"/>
          <w:szCs w:val="15"/>
          <w:color w:val="auto"/>
        </w:rPr>
        <w:t xml:space="preserve">Floating or floating-leaved macrophytes (Figure 1c) often show high growth rates, with duckweeds (e.g. </w:t>
      </w:r>
      <w:r>
        <w:rPr>
          <w:rFonts w:ascii="Arial" w:cs="Arial" w:eastAsia="Arial" w:hAnsi="Arial"/>
          <w:sz w:val="15"/>
          <w:szCs w:val="15"/>
          <w:i w:val="1"/>
          <w:iCs w:val="1"/>
          <w:color w:val="auto"/>
        </w:rPr>
        <w:t>Lemnaceae</w:t>
      </w:r>
      <w:r>
        <w:rPr>
          <w:rFonts w:ascii="Arial" w:cs="Arial" w:eastAsia="Arial" w:hAnsi="Arial"/>
          <w:sz w:val="15"/>
          <w:szCs w:val="15"/>
          <w:color w:val="auto"/>
        </w:rPr>
        <w:t xml:space="preserve">) representing the most rapidly growing higher plants (Ziegler, Adelmann, Zimmer, Schmidt, &amp; Appenroth, 2015). As a </w:t>
      </w:r>
      <w:r>
        <w:rPr>
          <w:rFonts w:ascii="Arial" w:cs="Arial" w:eastAsia="Arial" w:hAnsi="Arial"/>
          <w:sz w:val="15"/>
          <w:szCs w:val="15"/>
          <w:i w:val="1"/>
          <w:iCs w:val="1"/>
          <w:color w:val="auto"/>
        </w:rPr>
        <w:t>supporting service</w:t>
      </w:r>
      <w:r>
        <w:rPr>
          <w:rFonts w:ascii="Arial" w:cs="Arial" w:eastAsia="Arial" w:hAnsi="Arial"/>
          <w:sz w:val="15"/>
          <w:szCs w:val="15"/>
          <w:color w:val="auto"/>
        </w:rPr>
        <w:t xml:space="preserve">, they can form thick mats that block light penetration and prevent phytoplankton growth, including toxic cyanobacterial bloom formation. Unlike sub-merged macrophytes, they release most of the photosynthetically produced oxygen into the air, while waters below floating macro-phytes therefore often turn anoxic. Consequently, oxygen-sensi-tive biochemical transformations such as denitrification, methane formation, and release of iron-bound phosphorus from sediments are facilitated. The facilitation of iron-bound phosphorus, in turn, results in a positive feedback between phosphorus concentrations and floating macrophyte dominance (Kazanjian et al., 2018; Scheffer et al., 2003). A large proportion of the methane produced becomes oxidised below floating macrophytes with a decreased diffusive water–atmosphere flux, entrapment, and methane-oxidising bac-teria in the aerobic rhizosphere (Kosten et al., 2016). Floating mac-rophytes have both negative (facilitating methane production) and positive (reducing methane diffusion) </w:t>
      </w:r>
      <w:r>
        <w:rPr>
          <w:rFonts w:ascii="Arial" w:cs="Arial" w:eastAsia="Arial" w:hAnsi="Arial"/>
          <w:sz w:val="15"/>
          <w:szCs w:val="15"/>
          <w:i w:val="1"/>
          <w:iCs w:val="1"/>
          <w:color w:val="auto"/>
        </w:rPr>
        <w:t>regulating services</w:t>
      </w:r>
      <w:r>
        <w:rPr>
          <w:rFonts w:ascii="Arial" w:cs="Arial" w:eastAsia="Arial" w:hAnsi="Arial"/>
          <w:sz w:val="15"/>
          <w:szCs w:val="15"/>
          <w:color w:val="auto"/>
        </w:rPr>
        <w:t xml:space="preserve"> with regard to impacts on climate (Ávila et al., 2019; Kosten et al., 2016).</w:t>
      </w:r>
    </w:p>
    <w:p>
      <w:pPr>
        <w:spacing w:after="0" w:line="214" w:lineRule="exact"/>
        <w:rPr>
          <w:sz w:val="20"/>
          <w:szCs w:val="20"/>
          <w:color w:val="auto"/>
        </w:rPr>
      </w:pPr>
    </w:p>
    <w:p>
      <w:pPr>
        <w:jc w:val="both"/>
        <w:ind w:firstLine="260"/>
        <w:spacing w:after="0" w:line="339" w:lineRule="auto"/>
        <w:rPr>
          <w:sz w:val="20"/>
          <w:szCs w:val="20"/>
          <w:color w:val="auto"/>
        </w:rPr>
      </w:pPr>
      <w:r>
        <w:rPr>
          <w:rFonts w:ascii="Arial" w:cs="Arial" w:eastAsia="Arial" w:hAnsi="Arial"/>
          <w:sz w:val="16"/>
          <w:szCs w:val="16"/>
          <w:color w:val="auto"/>
        </w:rPr>
        <w:t>Under increasingly anoxic conditions, aquatic biodiversity in water bodies dominated by floating plants can be restricted to a few species insensitive to low oxygen concentrations (Saari, Wang,</w:t>
      </w:r>
    </w:p>
    <w:p>
      <w:pPr>
        <w:jc w:val="both"/>
        <w:ind w:firstLine="10"/>
        <w:spacing w:after="0" w:line="342" w:lineRule="auto"/>
        <w:tabs>
          <w:tab w:leader="none" w:pos="159" w:val="left"/>
        </w:tabs>
        <w:numPr>
          <w:ilvl w:val="0"/>
          <w:numId w:val="16"/>
        </w:numPr>
        <w:rPr>
          <w:rFonts w:ascii="Arial" w:cs="Arial" w:eastAsia="Arial" w:hAnsi="Arial"/>
          <w:sz w:val="16"/>
          <w:szCs w:val="16"/>
          <w:color w:val="auto"/>
        </w:rPr>
      </w:pPr>
      <w:r>
        <w:rPr>
          <w:rFonts w:ascii="Arial" w:cs="Arial" w:eastAsia="Arial" w:hAnsi="Arial"/>
          <w:sz w:val="16"/>
          <w:szCs w:val="16"/>
          <w:color w:val="auto"/>
        </w:rPr>
        <w:t xml:space="preserve">Brooks, 2018). By contrast, like submerged macrophytes, floating macrophytes also provide habitat and food for invertebrates, birds, and mammals (Bakker et al., 2016). Their disappearance can have a cascading effect on other trophic levels. The dragonfly </w:t>
      </w:r>
      <w:r>
        <w:rPr>
          <w:rFonts w:ascii="Arial" w:cs="Arial" w:eastAsia="Arial" w:hAnsi="Arial"/>
          <w:sz w:val="16"/>
          <w:szCs w:val="16"/>
          <w:i w:val="1"/>
          <w:iCs w:val="1"/>
          <w:color w:val="auto"/>
        </w:rPr>
        <w:t>Aeshna</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viridis </w:t>
      </w:r>
      <w:r>
        <w:rPr>
          <w:rFonts w:ascii="Arial" w:cs="Arial" w:eastAsia="Arial" w:hAnsi="Arial"/>
          <w:sz w:val="16"/>
          <w:szCs w:val="16"/>
          <w:color w:val="auto"/>
        </w:rPr>
        <w:t>became rare as a consequence of the decline of water sol-dier (</w:t>
      </w:r>
      <w:r>
        <w:rPr>
          <w:rFonts w:ascii="Arial" w:cs="Arial" w:eastAsia="Arial" w:hAnsi="Arial"/>
          <w:sz w:val="16"/>
          <w:szCs w:val="16"/>
          <w:i w:val="1"/>
          <w:iCs w:val="1"/>
          <w:color w:val="auto"/>
        </w:rPr>
        <w:t>Stratiotes aloides</w:t>
      </w:r>
      <w:r>
        <w:rPr>
          <w:rFonts w:ascii="Arial" w:cs="Arial" w:eastAsia="Arial" w:hAnsi="Arial"/>
          <w:sz w:val="16"/>
          <w:szCs w:val="16"/>
          <w:color w:val="auto"/>
        </w:rPr>
        <w:t xml:space="preserve">), which provides a substrate for their eggs and protection for larvae (Rantala, Ilmonen, Koskimäki, Suhonen, &amp; Tynkkynen, 2004). Such macrophyte-dependent changes in insect abundances have potential consequences for numerous services in which insects are involved. These include </w:t>
      </w:r>
      <w:r>
        <w:rPr>
          <w:rFonts w:ascii="Arial" w:cs="Arial" w:eastAsia="Arial" w:hAnsi="Arial"/>
          <w:sz w:val="16"/>
          <w:szCs w:val="16"/>
          <w:i w:val="1"/>
          <w:iCs w:val="1"/>
          <w:color w:val="auto"/>
        </w:rPr>
        <w:t>supporting services</w:t>
      </w:r>
      <w:r>
        <w:rPr>
          <w:rFonts w:ascii="Arial" w:cs="Arial" w:eastAsia="Arial" w:hAnsi="Arial"/>
          <w:sz w:val="16"/>
          <w:szCs w:val="16"/>
          <w:color w:val="auto"/>
        </w:rPr>
        <w:t xml:space="preserve"> such as decomposition and nutrient recycling, and </w:t>
      </w:r>
      <w:r>
        <w:rPr>
          <w:rFonts w:ascii="Arial" w:cs="Arial" w:eastAsia="Arial" w:hAnsi="Arial"/>
          <w:sz w:val="16"/>
          <w:szCs w:val="16"/>
          <w:i w:val="1"/>
          <w:iCs w:val="1"/>
          <w:color w:val="auto"/>
        </w:rPr>
        <w:t>provisioning services</w:t>
      </w:r>
      <w:r>
        <w:rPr>
          <w:rFonts w:ascii="Arial" w:cs="Arial" w:eastAsia="Arial" w:hAnsi="Arial"/>
          <w:sz w:val="16"/>
          <w:szCs w:val="16"/>
          <w:color w:val="auto"/>
        </w:rPr>
        <w:t xml:space="preserve"> such as food for higher aquatic trophic levels, terrestrial animal feed, and human food (Macadam &amp; Stockan, 2017). Due to its attractive</w:t>
      </w:r>
    </w:p>
    <w:p>
      <w:pPr>
        <w:spacing w:after="0" w:line="20" w:lineRule="exact"/>
        <w:rPr>
          <w:sz w:val="20"/>
          <w:szCs w:val="20"/>
          <w:color w:val="auto"/>
        </w:rPr>
      </w:pPr>
      <w:r>
        <w:rPr>
          <w:sz w:val="20"/>
          <w:szCs w:val="20"/>
          <w:color w:val="auto"/>
        </w:rPr>
        <w:br w:type="column"/>
      </w:r>
    </w:p>
    <w:p>
      <w:pPr>
        <w:spacing w:after="0" w:line="286" w:lineRule="exact"/>
        <w:rPr>
          <w:sz w:val="20"/>
          <w:szCs w:val="20"/>
          <w:color w:val="auto"/>
        </w:rPr>
      </w:pPr>
    </w:p>
    <w:p>
      <w:pPr>
        <w:jc w:val="both"/>
        <w:ind w:right="20"/>
        <w:spacing w:after="0" w:line="339" w:lineRule="auto"/>
        <w:rPr>
          <w:sz w:val="20"/>
          <w:szCs w:val="20"/>
          <w:color w:val="auto"/>
        </w:rPr>
      </w:pPr>
      <w:r>
        <w:rPr>
          <w:rFonts w:ascii="Arial" w:cs="Arial" w:eastAsia="Arial" w:hAnsi="Arial"/>
          <w:sz w:val="16"/>
          <w:szCs w:val="16"/>
          <w:color w:val="auto"/>
        </w:rPr>
        <w:t>flowers, the floating water hyacinth (</w:t>
      </w:r>
      <w:r>
        <w:rPr>
          <w:rFonts w:ascii="Arial" w:cs="Arial" w:eastAsia="Arial" w:hAnsi="Arial"/>
          <w:sz w:val="16"/>
          <w:szCs w:val="16"/>
          <w:i w:val="1"/>
          <w:iCs w:val="1"/>
          <w:color w:val="auto"/>
        </w:rPr>
        <w:t>Eichhornia crassipes</w:t>
      </w:r>
      <w:r>
        <w:rPr>
          <w:rFonts w:ascii="Arial" w:cs="Arial" w:eastAsia="Arial" w:hAnsi="Arial"/>
          <w:sz w:val="16"/>
          <w:szCs w:val="16"/>
          <w:color w:val="auto"/>
        </w:rPr>
        <w:t xml:space="preserve">), native to South America, has spread globally since the late 1800s through the ornamental plant trade (Coetzee, Hill, Ruiz-Téllez, Starfinger, &amp; Brunel, 2017). However, the excessive growth of this floating mac-rophyte species in response to eutrophication is linked to mosquito plagues (Crossetti et al., 2019). Today, water hyacinth is also called the </w:t>
      </w:r>
      <w:r>
        <w:rPr>
          <w:rFonts w:ascii="Arial" w:cs="Arial" w:eastAsia="Arial" w:hAnsi="Arial"/>
          <w:sz w:val="16"/>
          <w:szCs w:val="16"/>
          <w:i w:val="1"/>
          <w:iCs w:val="1"/>
          <w:color w:val="auto"/>
        </w:rPr>
        <w:t>Terror of Bengal</w:t>
      </w:r>
      <w:r>
        <w:rPr>
          <w:rFonts w:ascii="Arial" w:cs="Arial" w:eastAsia="Arial" w:hAnsi="Arial"/>
          <w:sz w:val="16"/>
          <w:szCs w:val="16"/>
          <w:color w:val="auto"/>
        </w:rPr>
        <w:t xml:space="preserve"> as extensive growth may block shipping lanes and clog water intake for industries (Güereña, Neufeldt, Berazneva,</w:t>
      </w:r>
    </w:p>
    <w:p>
      <w:pPr>
        <w:spacing w:after="0" w:line="1" w:lineRule="exact"/>
        <w:rPr>
          <w:sz w:val="20"/>
          <w:szCs w:val="20"/>
          <w:color w:val="auto"/>
        </w:rPr>
      </w:pPr>
    </w:p>
    <w:p>
      <w:pPr>
        <w:jc w:val="both"/>
        <w:ind w:right="20" w:firstLine="10"/>
        <w:spacing w:after="0" w:line="339" w:lineRule="auto"/>
        <w:tabs>
          <w:tab w:leader="none" w:pos="165" w:val="left"/>
        </w:tabs>
        <w:numPr>
          <w:ilvl w:val="0"/>
          <w:numId w:val="17"/>
        </w:numPr>
        <w:rPr>
          <w:rFonts w:ascii="Arial" w:cs="Arial" w:eastAsia="Arial" w:hAnsi="Arial"/>
          <w:sz w:val="16"/>
          <w:szCs w:val="16"/>
          <w:color w:val="auto"/>
        </w:rPr>
      </w:pPr>
      <w:r>
        <w:rPr>
          <w:rFonts w:ascii="Arial" w:cs="Arial" w:eastAsia="Arial" w:hAnsi="Arial"/>
          <w:sz w:val="16"/>
          <w:szCs w:val="16"/>
          <w:color w:val="auto"/>
        </w:rPr>
        <w:t>Duby, 2015; Ogutu-Ohwayo &amp; Balirwa, 2006). Substantial finan-cial resources are invested to manage and limit their proliferation (Wainger et al., 2018).</w:t>
      </w:r>
    </w:p>
    <w:p>
      <w:pPr>
        <w:jc w:val="both"/>
        <w:ind w:right="20" w:firstLine="260"/>
        <w:spacing w:after="0" w:line="342" w:lineRule="auto"/>
        <w:rPr>
          <w:rFonts w:ascii="Arial" w:cs="Arial" w:eastAsia="Arial" w:hAnsi="Arial"/>
          <w:sz w:val="16"/>
          <w:szCs w:val="16"/>
          <w:color w:val="auto"/>
        </w:rPr>
      </w:pPr>
      <w:r>
        <w:rPr>
          <w:rFonts w:ascii="Arial" w:cs="Arial" w:eastAsia="Arial" w:hAnsi="Arial"/>
          <w:sz w:val="16"/>
          <w:szCs w:val="16"/>
          <w:color w:val="auto"/>
        </w:rPr>
        <w:t xml:space="preserve">Floating macrophytes, including duckweed, also directly sustain </w:t>
      </w:r>
      <w:r>
        <w:rPr>
          <w:rFonts w:ascii="Arial" w:cs="Arial" w:eastAsia="Arial" w:hAnsi="Arial"/>
          <w:sz w:val="16"/>
          <w:szCs w:val="16"/>
          <w:i w:val="1"/>
          <w:iCs w:val="1"/>
          <w:color w:val="auto"/>
        </w:rPr>
        <w:t xml:space="preserve">provisioning services </w:t>
      </w:r>
      <w:r>
        <w:rPr>
          <w:rFonts w:ascii="Arial" w:cs="Arial" w:eastAsia="Arial" w:hAnsi="Arial"/>
          <w:sz w:val="16"/>
          <w:szCs w:val="16"/>
          <w:color w:val="auto"/>
        </w:rPr>
        <w:t>such as a high-protein food resource for humans,</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feed for domestic animals and fish (Appenroth et al., 2017), and bio-fuel production (Cui &amp; Cheng, 2015). Lastly, floating macrophytes are capable of effectively removing nitrogen and phosphorus from the water, because they use dissolved nutrients for their growth. As such, they support sustainable nutrient recycling from wastewater through regular harvesting of the plants that can be subsequently used as fodder (Körner, Vermaat, &amp; Veenstra, 2003). Additional ben-efits are realised in </w:t>
      </w:r>
      <w:r>
        <w:rPr>
          <w:rFonts w:ascii="Arial" w:cs="Arial" w:eastAsia="Arial" w:hAnsi="Arial"/>
          <w:sz w:val="16"/>
          <w:szCs w:val="16"/>
          <w:i w:val="1"/>
          <w:iCs w:val="1"/>
          <w:color w:val="auto"/>
        </w:rPr>
        <w:t>provisioning services</w:t>
      </w:r>
      <w:r>
        <w:rPr>
          <w:rFonts w:ascii="Arial" w:cs="Arial" w:eastAsia="Arial" w:hAnsi="Arial"/>
          <w:sz w:val="16"/>
          <w:szCs w:val="16"/>
          <w:color w:val="auto"/>
        </w:rPr>
        <w:t xml:space="preserve"> like restoring soil and water quality for agriculture (Güereña et al., 2015). The harvested biomass of water hyacinth is used to produce furniture (Opande, Onyango, &amp; Wagai, 2004).</w:t>
      </w:r>
    </w:p>
    <w:p>
      <w:pPr>
        <w:spacing w:after="0" w:line="200" w:lineRule="exact"/>
        <w:rPr>
          <w:sz w:val="20"/>
          <w:szCs w:val="20"/>
          <w:color w:val="auto"/>
        </w:rPr>
      </w:pPr>
    </w:p>
    <w:p>
      <w:pPr>
        <w:spacing w:after="0" w:line="244"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2.4 </w:t>
      </w:r>
      <w:r>
        <w:rPr>
          <w:rFonts w:ascii="Arial" w:cs="Arial" w:eastAsia="Arial" w:hAnsi="Arial"/>
          <w:sz w:val="20"/>
          <w:szCs w:val="20"/>
          <w:color w:val="auto"/>
        </w:rPr>
        <w:t>|</w:t>
      </w:r>
      <w:r>
        <w:rPr>
          <w:rFonts w:ascii="Arial" w:cs="Arial" w:eastAsia="Arial" w:hAnsi="Arial"/>
          <w:sz w:val="20"/>
          <w:szCs w:val="20"/>
          <w:b w:val="1"/>
          <w:bCs w:val="1"/>
          <w:color w:val="auto"/>
        </w:rPr>
        <w:t> Phytoplankton</w:t>
      </w:r>
    </w:p>
    <w:p>
      <w:pPr>
        <w:spacing w:after="0" w:line="337" w:lineRule="exact"/>
        <w:rPr>
          <w:sz w:val="20"/>
          <w:szCs w:val="20"/>
          <w:color w:val="auto"/>
        </w:rPr>
      </w:pPr>
    </w:p>
    <w:p>
      <w:pPr>
        <w:jc w:val="both"/>
        <w:spacing w:after="0" w:line="364" w:lineRule="auto"/>
        <w:rPr>
          <w:sz w:val="20"/>
          <w:szCs w:val="20"/>
          <w:color w:val="auto"/>
        </w:rPr>
      </w:pPr>
      <w:r>
        <w:rPr>
          <w:rFonts w:ascii="Arial" w:cs="Arial" w:eastAsia="Arial" w:hAnsi="Arial"/>
          <w:sz w:val="15"/>
          <w:szCs w:val="15"/>
          <w:color w:val="auto"/>
        </w:rPr>
        <w:t xml:space="preserve">The proliferation of phytoplankton (Figure 1d) reduces water transparencywhich restricts light availability for submerged mac-rophytes, potentially leading to a shift from a macrophyte- to phy-toplankton-dominated state (Sand-Jensen &amp; Søndergaard, 1981; Scheffer, 1990; Scheffer &amp; Carpenter, 2003). Phytoplankton growth and biomass production are </w:t>
      </w:r>
      <w:r>
        <w:rPr>
          <w:rFonts w:ascii="Arial" w:cs="Arial" w:eastAsia="Arial" w:hAnsi="Arial"/>
          <w:sz w:val="15"/>
          <w:szCs w:val="15"/>
          <w:i w:val="1"/>
          <w:iCs w:val="1"/>
          <w:color w:val="auto"/>
        </w:rPr>
        <w:t>supporting services</w:t>
      </w:r>
      <w:r>
        <w:rPr>
          <w:rFonts w:ascii="Arial" w:cs="Arial" w:eastAsia="Arial" w:hAnsi="Arial"/>
          <w:sz w:val="15"/>
          <w:szCs w:val="15"/>
          <w:color w:val="auto"/>
        </w:rPr>
        <w:t xml:space="preserve"> that sustain higher trophic levels in aquatic food webs (e.g. zooplankton, planktivorous fish, piscivores). Dense phytoplankton blooms are often associated with the provisioning of fisheries with planktivorous or benthivorous fish such as shad, bream, and carp (Jeppesen et al., 1997; Weber &amp; Brown, 2009). In contrast, dense phytoplankton blooms may sup-press piscivorous game fish species such as pike due to impaired vis-ibility for these visual predators (Turesson &amp; Brönmark, 2007), while eutrophication of Lake Victoria led to increases in the production of the piscivorous Nile perch (</w:t>
      </w:r>
      <w:r>
        <w:rPr>
          <w:rFonts w:ascii="Arial" w:cs="Arial" w:eastAsia="Arial" w:hAnsi="Arial"/>
          <w:sz w:val="15"/>
          <w:szCs w:val="15"/>
          <w:i w:val="1"/>
          <w:iCs w:val="1"/>
          <w:color w:val="auto"/>
        </w:rPr>
        <w:t>Lates nolitica</w:t>
      </w:r>
      <w:r>
        <w:rPr>
          <w:rFonts w:ascii="Arial" w:cs="Arial" w:eastAsia="Arial" w:hAnsi="Arial"/>
          <w:sz w:val="15"/>
          <w:szCs w:val="15"/>
          <w:color w:val="auto"/>
        </w:rPr>
        <w:t>), which is a valuable ex-port species (Downing et al., 2014; Galafassi et al., 2017). Moreover, phytoplankton, including cyanobacteria, were shown to constitute a major part of the food for Nile tilapia (</w:t>
      </w:r>
      <w:r>
        <w:rPr>
          <w:rFonts w:ascii="Arial" w:cs="Arial" w:eastAsia="Arial" w:hAnsi="Arial"/>
          <w:sz w:val="15"/>
          <w:szCs w:val="15"/>
          <w:i w:val="1"/>
          <w:iCs w:val="1"/>
          <w:color w:val="auto"/>
        </w:rPr>
        <w:t>Oreochromis niloticus</w:t>
      </w:r>
      <w:r>
        <w:rPr>
          <w:rFonts w:ascii="Arial" w:cs="Arial" w:eastAsia="Arial" w:hAnsi="Arial"/>
          <w:sz w:val="15"/>
          <w:szCs w:val="15"/>
          <w:color w:val="auto"/>
        </w:rPr>
        <w:t xml:space="preserve">; Semyalo et al., 2011). These various fish species are valued for human con-sumption (Tacon &amp; Metian, 2013). Phytoplankton may furthermore support the proliferation of macroinvertebrate species harvested for food (Cai, Gong, &amp; Qin, 2012). In some phytoplankton-domi-nated lakes, cyanobacteria are harvested for food (e.g. </w:t>
      </w:r>
      <w:r>
        <w:rPr>
          <w:rFonts w:ascii="Arial" w:cs="Arial" w:eastAsia="Arial" w:hAnsi="Arial"/>
          <w:sz w:val="15"/>
          <w:szCs w:val="15"/>
          <w:i w:val="1"/>
          <w:iCs w:val="1"/>
          <w:color w:val="auto"/>
        </w:rPr>
        <w:t>Spirulina</w:t>
      </w:r>
      <w:r>
        <w:rPr>
          <w:rFonts w:ascii="Arial" w:cs="Arial" w:eastAsia="Arial" w:hAnsi="Arial"/>
          <w:sz w:val="15"/>
          <w:szCs w:val="15"/>
          <w:color w:val="auto"/>
        </w:rPr>
        <w:t xml:space="preserve"> or </w:t>
      </w:r>
      <w:r>
        <w:rPr>
          <w:rFonts w:ascii="Arial" w:cs="Arial" w:eastAsia="Arial" w:hAnsi="Arial"/>
          <w:sz w:val="15"/>
          <w:szCs w:val="15"/>
          <w:i w:val="1"/>
          <w:iCs w:val="1"/>
          <w:color w:val="auto"/>
        </w:rPr>
        <w:t>Arthrospira</w:t>
      </w:r>
      <w:r>
        <w:rPr>
          <w:rFonts w:ascii="Arial" w:cs="Arial" w:eastAsia="Arial" w:hAnsi="Arial"/>
          <w:sz w:val="15"/>
          <w:szCs w:val="15"/>
          <w:color w:val="auto"/>
        </w:rPr>
        <w:t>; Habib, 2008), and phytoplankton-dominated lakes may</w:t>
      </w:r>
      <w:r>
        <w:rPr>
          <w:rFonts w:ascii="Arial" w:cs="Arial" w:eastAsia="Arial" w:hAnsi="Arial"/>
          <w:sz w:val="15"/>
          <w:szCs w:val="15"/>
          <w:i w:val="1"/>
          <w:iCs w:val="1"/>
          <w:color w:val="auto"/>
        </w:rPr>
        <w:t xml:space="preserve"> </w:t>
      </w:r>
      <w:r>
        <w:rPr>
          <w:rFonts w:ascii="Arial" w:cs="Arial" w:eastAsia="Arial" w:hAnsi="Arial"/>
          <w:sz w:val="15"/>
          <w:szCs w:val="15"/>
          <w:color w:val="auto"/>
        </w:rPr>
        <w:t>provide a genetic resource for the synthesis of valuable biochemicals</w:t>
      </w:r>
    </w:p>
    <w:p>
      <w:pPr>
        <w:sectPr>
          <w:pgSz w:w="11900" w:h="15647" w:orient="portrait"/>
          <w:cols w:equalWidth="0" w:num="2">
            <w:col w:w="4860" w:space="360"/>
            <w:col w:w="4880"/>
          </w:cols>
          <w:pgMar w:left="920" w:top="338" w:right="886" w:bottom="331" w:gutter="0" w:footer="0" w:header="0"/>
          <w:type w:val="continuous"/>
        </w:sectPr>
      </w:pPr>
    </w:p>
    <w:bookmarkStart w:id="6" w:name="page7"/>
    <w:bookmarkEnd w:id="6"/>
    <w:p>
      <w:pPr>
        <w:spacing w:after="0"/>
        <w:tabs>
          <w:tab w:leader="none" w:pos="9480" w:val="left"/>
        </w:tabs>
        <w:rPr>
          <w:sz w:val="20"/>
          <w:szCs w:val="20"/>
          <w:color w:val="auto"/>
        </w:rPr>
      </w:pPr>
      <w:r>
        <w:rPr>
          <w:rFonts w:ascii="Arial" w:cs="Arial" w:eastAsia="Arial" w:hAnsi="Arial"/>
          <w:sz w:val="14"/>
          <w:szCs w:val="14"/>
          <w:color w:val="auto"/>
        </w:rPr>
        <w:t xml:space="preserve">JANSSEN </w:t>
      </w:r>
      <w:r>
        <w:rPr>
          <w:rFonts w:ascii="Arial" w:cs="Arial" w:eastAsia="Arial" w:hAnsi="Arial"/>
          <w:sz w:val="9"/>
          <w:szCs w:val="9"/>
          <w:color w:val="auto"/>
        </w:rPr>
        <w:t>et al</w:t>
      </w:r>
      <w:r>
        <w:rPr>
          <w:rFonts w:ascii="Arial" w:cs="Arial" w:eastAsia="Arial" w:hAnsi="Arial"/>
          <w:sz w:val="14"/>
          <w:szCs w:val="14"/>
          <w:color w:val="auto"/>
        </w:rPr>
        <w:t>.</w:t>
      </w:r>
      <w:r>
        <w:rPr>
          <w:sz w:val="20"/>
          <w:szCs w:val="20"/>
          <w:color w:val="auto"/>
        </w:rPr>
        <w:tab/>
      </w:r>
      <w:r>
        <w:rPr>
          <w:rFonts w:ascii="Arial" w:cs="Arial" w:eastAsia="Arial" w:hAnsi="Arial"/>
          <w:sz w:val="12"/>
          <w:szCs w:val="12"/>
          <w:b w:val="1"/>
          <w:bCs w:val="1"/>
          <w:color w:val="auto"/>
        </w:rPr>
        <w:t xml:space="preserve">     </w:t>
      </w:r>
      <w:r>
        <w:rPr>
          <w:rFonts w:ascii="Arial" w:cs="Arial" w:eastAsia="Arial" w:hAnsi="Arial"/>
          <w:sz w:val="22"/>
          <w:szCs w:val="22"/>
          <w:b w:val="1"/>
          <w:bCs w:val="1"/>
          <w:color w:val="auto"/>
        </w:rPr>
        <w:t>|</w:t>
      </w:r>
      <w:r>
        <w:rPr>
          <w:rFonts w:ascii="Arial" w:cs="Arial" w:eastAsia="Arial" w:hAnsi="Arial"/>
          <w:sz w:val="12"/>
          <w:szCs w:val="12"/>
          <w:b w:val="1"/>
          <w:bCs w:val="1"/>
          <w:color w:val="auto"/>
        </w:rPr>
        <w:t xml:space="preserve">  7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-38735</wp:posOffset>
            </wp:positionV>
            <wp:extent cx="6401435" cy="17970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4">
                      <a:extLst>
                        <a:ext uri="{28A0092B-C50C-407E-A947-70E740481C1C}"/>
                      </a:extLst>
                    </a:blip>
                    <a:srcRect/>
                    <a:stretch>
                      <a:fillRect/>
                    </a:stretch>
                  </pic:blipFill>
                  <pic:spPr bwMode="auto">
                    <a:xfrm>
                      <a:off x="0" y="0"/>
                      <a:ext cx="6401435" cy="179705"/>
                    </a:xfrm>
                    <a:prstGeom prst="rect">
                      <a:avLst/>
                    </a:prstGeom>
                    <a:noFill/>
                  </pic:spPr>
                </pic:pic>
              </a:graphicData>
            </a:graphic>
          </wp:anchor>
        </w:drawing>
      </w:r>
    </w:p>
    <w:p>
      <w:pPr>
        <w:sectPr>
          <w:pgSz w:w="11900" w:h="15647" w:orient="portrait"/>
          <w:cols w:equalWidth="0" w:num="1">
            <w:col w:w="10080"/>
          </w:cols>
          <w:pgMar w:left="900" w:top="338" w:right="926" w:bottom="322" w:gutter="0" w:footer="0" w:header="0"/>
        </w:sectPr>
      </w:pPr>
    </w:p>
    <w:p>
      <w:pPr>
        <w:spacing w:after="0" w:line="352" w:lineRule="exact"/>
        <w:rPr>
          <w:sz w:val="20"/>
          <w:szCs w:val="20"/>
          <w:color w:val="auto"/>
        </w:rPr>
      </w:pPr>
    </w:p>
    <w:p>
      <w:pPr>
        <w:spacing w:after="0" w:line="379" w:lineRule="auto"/>
        <w:rPr>
          <w:sz w:val="20"/>
          <w:szCs w:val="20"/>
          <w:color w:val="auto"/>
        </w:rPr>
      </w:pPr>
      <w:r>
        <w:rPr>
          <w:rFonts w:ascii="Arial" w:cs="Arial" w:eastAsia="Arial" w:hAnsi="Arial"/>
          <w:sz w:val="16"/>
          <w:szCs w:val="16"/>
          <w:color w:val="auto"/>
        </w:rPr>
        <w:t>(Mooij, Stouten, Tamis, van Loosdrecht, &amp; Kleerebezem, 2013; Muys et al., 2019).</w:t>
      </w:r>
    </w:p>
    <w:p>
      <w:pPr>
        <w:spacing w:after="0" w:line="20" w:lineRule="exact"/>
        <w:rPr>
          <w:sz w:val="20"/>
          <w:szCs w:val="20"/>
          <w:color w:val="auto"/>
        </w:rPr>
      </w:pPr>
      <w:r>
        <w:rPr>
          <w:sz w:val="20"/>
          <w:szCs w:val="20"/>
          <w:color w:val="auto"/>
        </w:rPr>
        <w:br w:type="column"/>
      </w:r>
    </w:p>
    <w:p>
      <w:pPr>
        <w:spacing w:after="0" w:line="332" w:lineRule="exact"/>
        <w:rPr>
          <w:sz w:val="20"/>
          <w:szCs w:val="20"/>
          <w:color w:val="auto"/>
        </w:rPr>
      </w:pPr>
    </w:p>
    <w:p>
      <w:pPr>
        <w:spacing w:after="0" w:line="379" w:lineRule="auto"/>
        <w:rPr>
          <w:sz w:val="20"/>
          <w:szCs w:val="20"/>
          <w:color w:val="auto"/>
        </w:rPr>
      </w:pPr>
      <w:r>
        <w:rPr>
          <w:rFonts w:ascii="Arial" w:cs="Arial" w:eastAsia="Arial" w:hAnsi="Arial"/>
          <w:sz w:val="16"/>
          <w:szCs w:val="16"/>
          <w:color w:val="auto"/>
        </w:rPr>
        <w:t>resources, they indirectly contribute to a reduction in poverty (SDG 1) and prevent resource-related conflicts (SDG 16).</w:t>
      </w:r>
    </w:p>
    <w:p>
      <w:pPr>
        <w:spacing w:after="0" w:line="200" w:lineRule="exact"/>
        <w:rPr>
          <w:sz w:val="20"/>
          <w:szCs w:val="20"/>
          <w:color w:val="auto"/>
        </w:rPr>
      </w:pPr>
    </w:p>
    <w:p>
      <w:pPr>
        <w:sectPr>
          <w:pgSz w:w="11900" w:h="15647" w:orient="portrait"/>
          <w:cols w:equalWidth="0" w:num="2">
            <w:col w:w="4860" w:space="360"/>
            <w:col w:w="4860"/>
          </w:cols>
          <w:pgMar w:left="900" w:top="338" w:right="926" w:bottom="322" w:gutter="0" w:footer="0" w:header="0"/>
          <w:type w:val="continuous"/>
        </w:sectPr>
      </w:pPr>
    </w:p>
    <w:p>
      <w:pPr>
        <w:spacing w:after="0" w:line="212" w:lineRule="exact"/>
        <w:rPr>
          <w:sz w:val="20"/>
          <w:szCs w:val="20"/>
          <w:color w:val="auto"/>
        </w:rPr>
      </w:pPr>
    </w:p>
    <w:p>
      <w:pPr>
        <w:ind w:right="680"/>
        <w:spacing w:after="0" w:line="319" w:lineRule="auto"/>
        <w:rPr>
          <w:sz w:val="20"/>
          <w:szCs w:val="20"/>
          <w:color w:val="auto"/>
        </w:rPr>
      </w:pPr>
      <w:r>
        <w:rPr>
          <w:rFonts w:ascii="Arial" w:cs="Arial" w:eastAsia="Arial" w:hAnsi="Arial"/>
          <w:sz w:val="20"/>
          <w:szCs w:val="20"/>
          <w:b w:val="1"/>
          <w:bCs w:val="1"/>
          <w:color w:val="auto"/>
        </w:rPr>
        <w:t xml:space="preserve">3 </w:t>
      </w:r>
      <w:r>
        <w:rPr>
          <w:rFonts w:ascii="Arial" w:cs="Arial" w:eastAsia="Arial" w:hAnsi="Arial"/>
          <w:sz w:val="20"/>
          <w:szCs w:val="20"/>
          <w:color w:val="auto"/>
        </w:rPr>
        <w:t>|</w:t>
      </w:r>
      <w:r>
        <w:rPr>
          <w:rFonts w:ascii="Arial" w:cs="Arial" w:eastAsia="Arial" w:hAnsi="Arial"/>
          <w:sz w:val="20"/>
          <w:szCs w:val="20"/>
          <w:b w:val="1"/>
          <w:bCs w:val="1"/>
          <w:color w:val="auto"/>
        </w:rPr>
        <w:t xml:space="preserve"> LINKING ECOSYSTEM STATES TO ECOSYSTEM SERVICES</w:t>
      </w:r>
    </w:p>
    <w:p>
      <w:pPr>
        <w:spacing w:after="0" w:line="216" w:lineRule="exact"/>
        <w:rPr>
          <w:sz w:val="20"/>
          <w:szCs w:val="20"/>
          <w:color w:val="auto"/>
        </w:rPr>
      </w:pPr>
    </w:p>
    <w:p>
      <w:pPr>
        <w:jc w:val="both"/>
        <w:spacing w:after="0" w:line="339" w:lineRule="auto"/>
        <w:rPr>
          <w:sz w:val="20"/>
          <w:szCs w:val="20"/>
          <w:color w:val="auto"/>
        </w:rPr>
      </w:pPr>
      <w:r>
        <w:rPr>
          <w:rFonts w:ascii="Arial" w:cs="Arial" w:eastAsia="Arial" w:hAnsi="Arial"/>
          <w:sz w:val="16"/>
          <w:szCs w:val="16"/>
          <w:color w:val="auto"/>
        </w:rPr>
        <w:t xml:space="preserve">We identified 39 ecosystem services potentially provided by shal-low lakes (Figure 1 and Table 1). Based on our annotations, all three macrophyte-dominated systems each support about half of the ecosystem services (49–59%). Each macrophyte-dominated state excels in a different set of ecosystem services. Submerged macro-phyte-dominated systems facilitate a higher part of the </w:t>
      </w:r>
      <w:r>
        <w:rPr>
          <w:rFonts w:ascii="Arial" w:cs="Arial" w:eastAsia="Arial" w:hAnsi="Arial"/>
          <w:sz w:val="16"/>
          <w:szCs w:val="16"/>
          <w:i w:val="1"/>
          <w:iCs w:val="1"/>
          <w:color w:val="auto"/>
        </w:rPr>
        <w:t>supporting</w:t>
      </w:r>
      <w:r>
        <w:rPr>
          <w:rFonts w:ascii="Arial" w:cs="Arial" w:eastAsia="Arial" w:hAnsi="Arial"/>
          <w:sz w:val="16"/>
          <w:szCs w:val="16"/>
          <w:color w:val="auto"/>
        </w:rPr>
        <w:t xml:space="preserve"> and </w:t>
      </w:r>
      <w:r>
        <w:rPr>
          <w:rFonts w:ascii="Arial" w:cs="Arial" w:eastAsia="Arial" w:hAnsi="Arial"/>
          <w:sz w:val="16"/>
          <w:szCs w:val="16"/>
          <w:i w:val="1"/>
          <w:iCs w:val="1"/>
          <w:color w:val="auto"/>
        </w:rPr>
        <w:t>cultural services</w:t>
      </w:r>
      <w:r>
        <w:rPr>
          <w:rFonts w:ascii="Arial" w:cs="Arial" w:eastAsia="Arial" w:hAnsi="Arial"/>
          <w:sz w:val="16"/>
          <w:szCs w:val="16"/>
          <w:color w:val="auto"/>
        </w:rPr>
        <w:t xml:space="preserve"> (86 and 63%, respectively), while emergent macrophyte-dominated systems facilitate most to the </w:t>
      </w:r>
      <w:r>
        <w:rPr>
          <w:rFonts w:ascii="Arial" w:cs="Arial" w:eastAsia="Arial" w:hAnsi="Arial"/>
          <w:sz w:val="16"/>
          <w:szCs w:val="16"/>
          <w:i w:val="1"/>
          <w:iCs w:val="1"/>
          <w:color w:val="auto"/>
        </w:rPr>
        <w:t>provisioning</w:t>
      </w:r>
      <w:r>
        <w:rPr>
          <w:rFonts w:ascii="Arial" w:cs="Arial" w:eastAsia="Arial" w:hAnsi="Arial"/>
          <w:sz w:val="16"/>
          <w:szCs w:val="16"/>
          <w:color w:val="auto"/>
        </w:rPr>
        <w:t xml:space="preserve"> and </w:t>
      </w:r>
      <w:r>
        <w:rPr>
          <w:rFonts w:ascii="Arial" w:cs="Arial" w:eastAsia="Arial" w:hAnsi="Arial"/>
          <w:sz w:val="16"/>
          <w:szCs w:val="16"/>
          <w:i w:val="1"/>
          <w:iCs w:val="1"/>
          <w:color w:val="auto"/>
        </w:rPr>
        <w:t>regulating services</w:t>
      </w:r>
      <w:r>
        <w:rPr>
          <w:rFonts w:ascii="Arial" w:cs="Arial" w:eastAsia="Arial" w:hAnsi="Arial"/>
          <w:sz w:val="16"/>
          <w:szCs w:val="16"/>
          <w:color w:val="auto"/>
        </w:rPr>
        <w:t xml:space="preserve"> (63 and 60%, respectively). Phytoplankton-dominated systems generally support the least ecosystem services (31%). We could not find </w:t>
      </w:r>
      <w:r>
        <w:rPr>
          <w:rFonts w:ascii="Arial" w:cs="Arial" w:eastAsia="Arial" w:hAnsi="Arial"/>
          <w:sz w:val="16"/>
          <w:szCs w:val="16"/>
          <w:i w:val="1"/>
          <w:iCs w:val="1"/>
          <w:color w:val="auto"/>
        </w:rPr>
        <w:t>regulating services</w:t>
      </w:r>
      <w:r>
        <w:rPr>
          <w:rFonts w:ascii="Arial" w:cs="Arial" w:eastAsia="Arial" w:hAnsi="Arial"/>
          <w:sz w:val="16"/>
          <w:szCs w:val="16"/>
          <w:color w:val="auto"/>
        </w:rPr>
        <w:t xml:space="preserve"> for systems that are phy-toplankton-dominated, although these systems could play a role in carbon sequestration when their biomass ends up in carbon storage (Hilt et al., 2017).</w:t>
      </w:r>
    </w:p>
    <w:p>
      <w:pPr>
        <w:spacing w:after="0" w:line="2" w:lineRule="exact"/>
        <w:rPr>
          <w:sz w:val="20"/>
          <w:szCs w:val="20"/>
          <w:color w:val="auto"/>
        </w:rPr>
      </w:pPr>
    </w:p>
    <w:p>
      <w:pPr>
        <w:jc w:val="both"/>
        <w:ind w:firstLine="260"/>
        <w:spacing w:after="0" w:line="339" w:lineRule="auto"/>
        <w:rPr>
          <w:sz w:val="20"/>
          <w:szCs w:val="20"/>
          <w:color w:val="auto"/>
        </w:rPr>
      </w:pPr>
      <w:r>
        <w:rPr>
          <w:rFonts w:ascii="Arial" w:cs="Arial" w:eastAsia="Arial" w:hAnsi="Arial"/>
          <w:sz w:val="16"/>
          <w:szCs w:val="16"/>
          <w:color w:val="auto"/>
        </w:rPr>
        <w:t>Several ecosystem services, including carbon sequestration, cli-mate regulation, pest control, religious use, and cultural heritage, require further investigation before they can be linked to a specific dominating group of primary producers. Lakes sequester carbon, emit greenhouse gases (Tranvik et al., 2009), and they can transmit waterborne diseases (Bonadonna &amp; La Rosa, 2019); yet the net ef-fect of each of the dominant groups of primary producers on these ecosystem services is currently unclear. Recent research on the role of religion and other cultural functions in lake management (Lowe, Jacobson, Anold, Mbonde, &amp; Lorenzen, 2019; Semyalo et al., 2011; Steinman et al., 2017) suggests potential links between lake state and cultural use that also warrant further investigation.</w:t>
      </w:r>
    </w:p>
    <w:p>
      <w:pPr>
        <w:spacing w:after="0" w:line="1" w:lineRule="exact"/>
        <w:rPr>
          <w:sz w:val="20"/>
          <w:szCs w:val="20"/>
          <w:color w:val="auto"/>
        </w:rPr>
      </w:pPr>
    </w:p>
    <w:p>
      <w:pPr>
        <w:jc w:val="both"/>
        <w:ind w:firstLine="260"/>
        <w:spacing w:after="0" w:line="364" w:lineRule="auto"/>
        <w:rPr>
          <w:sz w:val="20"/>
          <w:szCs w:val="20"/>
          <w:color w:val="auto"/>
        </w:rPr>
      </w:pPr>
      <w:r>
        <w:rPr>
          <w:rFonts w:ascii="Arial" w:cs="Arial" w:eastAsia="Arial" w:hAnsi="Arial"/>
          <w:sz w:val="15"/>
          <w:szCs w:val="15"/>
          <w:color w:val="auto"/>
        </w:rPr>
        <w:t xml:space="preserve">By supporting 39 ecosystem services, shallow lakes and the re-spective dominant primary producer groups directly contribute to 10 of the 17 SDGs. When also accounting for secondary contribu-tions, lakes support up to 13 out of 17 SDGs (Table S1). The </w:t>
      </w:r>
      <w:r>
        <w:rPr>
          <w:rFonts w:ascii="Arial" w:cs="Arial" w:eastAsia="Arial" w:hAnsi="Arial"/>
          <w:sz w:val="15"/>
          <w:szCs w:val="15"/>
          <w:i w:val="1"/>
          <w:iCs w:val="1"/>
          <w:color w:val="auto"/>
        </w:rPr>
        <w:t xml:space="preserve">sup-porting services </w:t>
      </w:r>
      <w:r>
        <w:rPr>
          <w:rFonts w:ascii="Arial" w:cs="Arial" w:eastAsia="Arial" w:hAnsi="Arial"/>
          <w:sz w:val="15"/>
          <w:szCs w:val="15"/>
          <w:color w:val="auto"/>
        </w:rPr>
        <w:t>mainly contribute to SDGs linked to the biosphere,</w:t>
      </w:r>
      <w:r>
        <w:rPr>
          <w:rFonts w:ascii="Arial" w:cs="Arial" w:eastAsia="Arial" w:hAnsi="Arial"/>
          <w:sz w:val="15"/>
          <w:szCs w:val="15"/>
          <w:i w:val="1"/>
          <w:iCs w:val="1"/>
          <w:color w:val="auto"/>
        </w:rPr>
        <w:t xml:space="preserve"> </w:t>
      </w:r>
      <w:r>
        <w:rPr>
          <w:rFonts w:ascii="Arial" w:cs="Arial" w:eastAsia="Arial" w:hAnsi="Arial"/>
          <w:sz w:val="15"/>
          <w:szCs w:val="15"/>
          <w:color w:val="auto"/>
        </w:rPr>
        <w:t xml:space="preserve">including clean water (SDG 6), climate control (SDG 13), and life on land (SDG 15). </w:t>
      </w:r>
      <w:r>
        <w:rPr>
          <w:rFonts w:ascii="Arial" w:cs="Arial" w:eastAsia="Arial" w:hAnsi="Arial"/>
          <w:sz w:val="15"/>
          <w:szCs w:val="15"/>
          <w:i w:val="1"/>
          <w:iCs w:val="1"/>
          <w:color w:val="auto"/>
        </w:rPr>
        <w:t>Provisioning services</w:t>
      </w:r>
      <w:r>
        <w:rPr>
          <w:rFonts w:ascii="Arial" w:cs="Arial" w:eastAsia="Arial" w:hAnsi="Arial"/>
          <w:sz w:val="15"/>
          <w:szCs w:val="15"/>
          <w:color w:val="auto"/>
        </w:rPr>
        <w:t xml:space="preserve"> contribute mainly to SDGs linked to resources, such as food (SDG 2), clean water (SDG 6), en-ergy (SDG 7), and infrastructure (SDG 9), as well as the sustainable and responsible use of these resources through sustainable cities (SDG 11) and responsible consumption and production (SDG 12). </w:t>
      </w:r>
      <w:r>
        <w:rPr>
          <w:rFonts w:ascii="Arial" w:cs="Arial" w:eastAsia="Arial" w:hAnsi="Arial"/>
          <w:sz w:val="15"/>
          <w:szCs w:val="15"/>
          <w:i w:val="1"/>
          <w:iCs w:val="1"/>
          <w:color w:val="auto"/>
        </w:rPr>
        <w:t xml:space="preserve">Regulating services </w:t>
      </w:r>
      <w:r>
        <w:rPr>
          <w:rFonts w:ascii="Arial" w:cs="Arial" w:eastAsia="Arial" w:hAnsi="Arial"/>
          <w:sz w:val="15"/>
          <w:szCs w:val="15"/>
          <w:color w:val="auto"/>
        </w:rPr>
        <w:t>focus on SDGs linked to well-being such as health</w:t>
      </w:r>
      <w:r>
        <w:rPr>
          <w:rFonts w:ascii="Arial" w:cs="Arial" w:eastAsia="Arial" w:hAnsi="Arial"/>
          <w:sz w:val="15"/>
          <w:szCs w:val="15"/>
          <w:i w:val="1"/>
          <w:iCs w:val="1"/>
          <w:color w:val="auto"/>
        </w:rPr>
        <w:t xml:space="preserve"> </w:t>
      </w:r>
      <w:r>
        <w:rPr>
          <w:rFonts w:ascii="Arial" w:cs="Arial" w:eastAsia="Arial" w:hAnsi="Arial"/>
          <w:sz w:val="15"/>
          <w:szCs w:val="15"/>
          <w:color w:val="auto"/>
        </w:rPr>
        <w:t xml:space="preserve">(SDG 3), clean water (SDG 6), and life on land (SDG 15). Lastly, </w:t>
      </w:r>
      <w:r>
        <w:rPr>
          <w:rFonts w:ascii="Arial" w:cs="Arial" w:eastAsia="Arial" w:hAnsi="Arial"/>
          <w:sz w:val="15"/>
          <w:szCs w:val="15"/>
          <w:i w:val="1"/>
          <w:iCs w:val="1"/>
          <w:color w:val="auto"/>
        </w:rPr>
        <w:t xml:space="preserve">cul-tural services </w:t>
      </w:r>
      <w:r>
        <w:rPr>
          <w:rFonts w:ascii="Arial" w:cs="Arial" w:eastAsia="Arial" w:hAnsi="Arial"/>
          <w:sz w:val="15"/>
          <w:szCs w:val="15"/>
          <w:color w:val="auto"/>
        </w:rPr>
        <w:t>contribute to SDGs that are linked with economy and</w:t>
      </w:r>
      <w:r>
        <w:rPr>
          <w:rFonts w:ascii="Arial" w:cs="Arial" w:eastAsia="Arial" w:hAnsi="Arial"/>
          <w:sz w:val="15"/>
          <w:szCs w:val="15"/>
          <w:i w:val="1"/>
          <w:iCs w:val="1"/>
          <w:color w:val="auto"/>
        </w:rPr>
        <w:t xml:space="preserve"> </w:t>
      </w:r>
      <w:r>
        <w:rPr>
          <w:rFonts w:ascii="Arial" w:cs="Arial" w:eastAsia="Arial" w:hAnsi="Arial"/>
          <w:sz w:val="15"/>
          <w:szCs w:val="15"/>
          <w:color w:val="auto"/>
        </w:rPr>
        <w:t>society through education (SDG 4), sustainable cities (SDG 11), and responsible consumption (SDG 12). Although ecosystem services in lakes did not contribute directly to all 17 SDGs, lakes and their predominant group of primary producers are indirectly important to each of them. For instance, if lakes dominated by submerged macro-phytes provide sufficient economic services such as food and water</w:t>
      </w:r>
    </w:p>
    <w:p>
      <w:pPr>
        <w:spacing w:after="0" w:line="20" w:lineRule="exact"/>
        <w:rPr>
          <w:sz w:val="20"/>
          <w:szCs w:val="20"/>
          <w:color w:val="auto"/>
        </w:rPr>
      </w:pPr>
      <w:r>
        <w:rPr>
          <w:sz w:val="20"/>
          <w:szCs w:val="20"/>
          <w:color w:val="auto"/>
        </w:rPr>
        <w:br w:type="column"/>
      </w:r>
    </w:p>
    <w:p>
      <w:pPr>
        <w:spacing w:after="0" w:line="19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 xml:space="preserve">4 </w:t>
      </w:r>
      <w:r>
        <w:rPr>
          <w:rFonts w:ascii="Arial" w:cs="Arial" w:eastAsia="Arial" w:hAnsi="Arial"/>
          <w:sz w:val="20"/>
          <w:szCs w:val="20"/>
          <w:color w:val="auto"/>
        </w:rPr>
        <w:t>|</w:t>
      </w:r>
      <w:r>
        <w:rPr>
          <w:rFonts w:ascii="Arial" w:cs="Arial" w:eastAsia="Arial" w:hAnsi="Arial"/>
          <w:sz w:val="20"/>
          <w:szCs w:val="20"/>
          <w:b w:val="1"/>
          <w:bCs w:val="1"/>
          <w:color w:val="auto"/>
        </w:rPr>
        <w:t xml:space="preserve"> SHIFTING STATES, SHIFTING SERVICES</w:t>
      </w:r>
    </w:p>
    <w:p>
      <w:pPr>
        <w:spacing w:after="0" w:line="337" w:lineRule="exact"/>
        <w:rPr>
          <w:sz w:val="20"/>
          <w:szCs w:val="20"/>
          <w:color w:val="auto"/>
        </w:rPr>
      </w:pPr>
    </w:p>
    <w:p>
      <w:pPr>
        <w:jc w:val="both"/>
        <w:spacing w:after="0" w:line="361" w:lineRule="auto"/>
        <w:rPr>
          <w:sz w:val="20"/>
          <w:szCs w:val="20"/>
          <w:color w:val="auto"/>
        </w:rPr>
      </w:pPr>
      <w:r>
        <w:rPr>
          <w:rFonts w:ascii="Arial" w:cs="Arial" w:eastAsia="Arial" w:hAnsi="Arial"/>
          <w:sz w:val="15"/>
          <w:szCs w:val="15"/>
          <w:color w:val="auto"/>
        </w:rPr>
        <w:t>Shifts to a different group of dominant primary producers can be in-duced by different internal and external disturbances. Examples of disturbances include a change in nutrient loading, planned interven-tion (e.g. mowing or biomanipulation), changes in lake morphometric and hydrological characteristics (e.g. depth or residence time), other man-controlled processes (e.g. bank filtration for drinking water), and changes in climatic conditions (Gillefalk et al., 2019; Havens et al., 2016; Kong et al., 2016; Scheffer et al., 1993; Scheffer &amp; Van Nes, 2007). These disturbances can alter lake processes leading to a competitive advantage of one primary producer over another, which may result in a state shift toward dominance of a different group of pri-mary producers. This, in turn, will also lead to a shift in the ecosystem services provided by the lakes, and thereby to a different set of SDGs.</w:t>
      </w:r>
    </w:p>
    <w:p>
      <w:pPr>
        <w:spacing w:after="0" w:line="7" w:lineRule="exact"/>
        <w:rPr>
          <w:sz w:val="20"/>
          <w:szCs w:val="20"/>
          <w:color w:val="auto"/>
        </w:rPr>
      </w:pPr>
    </w:p>
    <w:p>
      <w:pPr>
        <w:jc w:val="both"/>
        <w:ind w:firstLine="260"/>
        <w:spacing w:after="0" w:line="339" w:lineRule="auto"/>
        <w:rPr>
          <w:sz w:val="20"/>
          <w:szCs w:val="20"/>
          <w:color w:val="auto"/>
        </w:rPr>
      </w:pPr>
      <w:r>
        <w:rPr>
          <w:rFonts w:ascii="Arial" w:cs="Arial" w:eastAsia="Arial" w:hAnsi="Arial"/>
          <w:sz w:val="16"/>
          <w:szCs w:val="16"/>
          <w:color w:val="auto"/>
        </w:rPr>
        <w:t xml:space="preserve">Lake management seeks to achieve and maintain a stable state, producing the desired combination of ecosystem services. More diverse ecosystems provide a wider range of ecosystem services (Oliver et al., 2015). Therefore, biodiversity is considered a key char-acteristic of a healthy ecosystem functioning and is associated with higher resilience and productivity (Cardinale et al., 2006; Ptacnik et al., 2008). This so-called </w:t>
      </w:r>
      <w:r>
        <w:rPr>
          <w:rFonts w:ascii="Arial" w:cs="Arial" w:eastAsia="Arial" w:hAnsi="Arial"/>
          <w:sz w:val="16"/>
          <w:szCs w:val="16"/>
          <w:i w:val="1"/>
          <w:iCs w:val="1"/>
          <w:color w:val="auto"/>
        </w:rPr>
        <w:t>insurance effect</w:t>
      </w:r>
      <w:r>
        <w:rPr>
          <w:rFonts w:ascii="Arial" w:cs="Arial" w:eastAsia="Arial" w:hAnsi="Arial"/>
          <w:sz w:val="16"/>
          <w:szCs w:val="16"/>
          <w:color w:val="auto"/>
        </w:rPr>
        <w:t xml:space="preserve"> of biodiversity may se-cure ecosystem resilience and productivity, and is identified by the Intergovernmental Science-Policy Platform on Biodiversity and Ecosystem Services as the most important but also most threatened </w:t>
      </w:r>
      <w:r>
        <w:rPr>
          <w:rFonts w:ascii="Arial" w:cs="Arial" w:eastAsia="Arial" w:hAnsi="Arial"/>
          <w:sz w:val="16"/>
          <w:szCs w:val="16"/>
          <w:i w:val="1"/>
          <w:iCs w:val="1"/>
          <w:color w:val="auto"/>
        </w:rPr>
        <w:t xml:space="preserve">supporting service </w:t>
      </w:r>
      <w:r>
        <w:rPr>
          <w:rFonts w:ascii="Arial" w:cs="Arial" w:eastAsia="Arial" w:hAnsi="Arial"/>
          <w:sz w:val="16"/>
          <w:szCs w:val="16"/>
          <w:color w:val="auto"/>
        </w:rPr>
        <w:t>for human life (IPBES, 2019). In shallow lakes, sub-merged macrophyte dominance tends to be associated with higher biodiversity in multiple taxa, including invertebrates and birds com-pared to phytoplankton-dominated systems (Hilt et al., 2018). We note, however, that enhanced diversity of one group of organisms can lead to reduced diversity of other groups (Declerck et al., 2005). For instance, emergent macrophyte-dominated systems are import-ant habitats for different waterfowl, but macroinvertebrate diver-sity is lower than in submerged macrophyte-dominated systems (Weisner &amp; Thiere, 2010).</w:t>
      </w:r>
    </w:p>
    <w:p>
      <w:pPr>
        <w:spacing w:after="0" w:line="2" w:lineRule="exact"/>
        <w:rPr>
          <w:sz w:val="20"/>
          <w:szCs w:val="20"/>
          <w:color w:val="auto"/>
        </w:rPr>
      </w:pPr>
    </w:p>
    <w:p>
      <w:pPr>
        <w:jc w:val="both"/>
        <w:ind w:firstLine="260"/>
        <w:spacing w:after="0" w:line="349" w:lineRule="auto"/>
        <w:rPr>
          <w:sz w:val="20"/>
          <w:szCs w:val="20"/>
          <w:color w:val="auto"/>
        </w:rPr>
      </w:pPr>
      <w:r>
        <w:rPr>
          <w:rFonts w:ascii="Arial" w:cs="Arial" w:eastAsia="Arial" w:hAnsi="Arial"/>
          <w:sz w:val="16"/>
          <w:szCs w:val="16"/>
          <w:color w:val="auto"/>
        </w:rPr>
        <w:t>Phytoplankton-dominated lakes support a different set of eco-system functions from macrophyte-dominated lakes, and they only exhibit minor overlaps in function. These differences in ecosystem services between and within stable states may lead to trade-offs for lake water management (see also Figure 1 and Table 1).</w:t>
      </w: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4.1 </w:t>
      </w:r>
      <w:r>
        <w:rPr>
          <w:rFonts w:ascii="Arial" w:cs="Arial" w:eastAsia="Arial" w:hAnsi="Arial"/>
          <w:sz w:val="20"/>
          <w:szCs w:val="20"/>
          <w:color w:val="auto"/>
        </w:rPr>
        <w:t>|</w:t>
      </w:r>
      <w:r>
        <w:rPr>
          <w:rFonts w:ascii="Arial" w:cs="Arial" w:eastAsia="Arial" w:hAnsi="Arial"/>
          <w:sz w:val="20"/>
          <w:szCs w:val="20"/>
          <w:b w:val="1"/>
          <w:bCs w:val="1"/>
          <w:color w:val="auto"/>
        </w:rPr>
        <w:t> Trade-offs between ecosystem services</w:t>
      </w:r>
    </w:p>
    <w:p>
      <w:pPr>
        <w:spacing w:after="0" w:line="337" w:lineRule="exact"/>
        <w:rPr>
          <w:sz w:val="20"/>
          <w:szCs w:val="20"/>
          <w:color w:val="auto"/>
        </w:rPr>
      </w:pPr>
    </w:p>
    <w:p>
      <w:pPr>
        <w:jc w:val="both"/>
        <w:spacing w:after="0" w:line="349" w:lineRule="auto"/>
        <w:rPr>
          <w:sz w:val="20"/>
          <w:szCs w:val="20"/>
          <w:color w:val="auto"/>
        </w:rPr>
      </w:pPr>
      <w:r>
        <w:rPr>
          <w:rFonts w:ascii="Arial" w:cs="Arial" w:eastAsia="Arial" w:hAnsi="Arial"/>
          <w:sz w:val="16"/>
          <w:szCs w:val="16"/>
          <w:color w:val="auto"/>
        </w:rPr>
        <w:t xml:space="preserve">Some ecosystem services associated with certain ecosystem states show direct trade-offs with each other. For instance, macrophyte-dominated states provide beneficial feedbacks to overall water quality and thereby favour several </w:t>
      </w:r>
      <w:r>
        <w:rPr>
          <w:rFonts w:ascii="Arial" w:cs="Arial" w:eastAsia="Arial" w:hAnsi="Arial"/>
          <w:sz w:val="16"/>
          <w:szCs w:val="16"/>
          <w:i w:val="1"/>
          <w:iCs w:val="1"/>
          <w:color w:val="auto"/>
        </w:rPr>
        <w:t>supporting ser-vices</w:t>
      </w:r>
      <w:r>
        <w:rPr>
          <w:rFonts w:ascii="Arial" w:cs="Arial" w:eastAsia="Arial" w:hAnsi="Arial"/>
          <w:sz w:val="16"/>
          <w:szCs w:val="16"/>
          <w:color w:val="auto"/>
        </w:rPr>
        <w:t>. However, high macrophyte abundances in more eutrophic</w:t>
      </w:r>
    </w:p>
    <w:p>
      <w:pPr>
        <w:sectPr>
          <w:pgSz w:w="11900" w:h="15647" w:orient="portrait"/>
          <w:cols w:equalWidth="0" w:num="2">
            <w:col w:w="4860" w:space="360"/>
            <w:col w:w="4860"/>
          </w:cols>
          <w:pgMar w:left="900" w:top="338" w:right="926" w:bottom="322" w:gutter="0" w:footer="0" w:header="0"/>
          <w:type w:val="continuous"/>
        </w:sectPr>
      </w:pPr>
    </w:p>
    <w:bookmarkStart w:id="7" w:name="page8"/>
    <w:bookmarkEnd w:id="7"/>
    <w:p>
      <w:pPr>
        <w:spacing w:after="0"/>
        <w:tabs>
          <w:tab w:leader="none" w:pos="9120" w:val="left"/>
        </w:tabs>
        <w:rPr>
          <w:sz w:val="20"/>
          <w:szCs w:val="20"/>
          <w:color w:val="auto"/>
        </w:rPr>
      </w:pPr>
      <w:r>
        <w:rPr>
          <w:rFonts w:ascii="Arial" w:cs="Arial" w:eastAsia="Arial" w:hAnsi="Arial"/>
          <w:sz w:val="14"/>
          <w:szCs w:val="14"/>
          <w:b w:val="1"/>
          <w:bCs w:val="1"/>
          <w:color w:val="auto"/>
        </w:rPr>
        <w:t xml:space="preserve">8  </w:t>
      </w:r>
      <w:r>
        <w:rPr>
          <w:rFonts w:ascii="Arial" w:cs="Arial" w:eastAsia="Arial" w:hAnsi="Arial"/>
          <w:sz w:val="26"/>
          <w:szCs w:val="26"/>
          <w:b w:val="1"/>
          <w:bCs w:val="1"/>
          <w:color w:val="auto"/>
        </w:rPr>
        <w:t>|</w:t>
      </w:r>
      <w:r>
        <w:rPr>
          <w:rFonts w:ascii="Arial" w:cs="Arial" w:eastAsia="Arial" w:hAnsi="Arial"/>
          <w:sz w:val="14"/>
          <w:szCs w:val="14"/>
          <w:b w:val="1"/>
          <w:bCs w:val="1"/>
          <w:color w:val="auto"/>
        </w:rPr>
        <w:t xml:space="preserve">    </w:t>
      </w:r>
      <w:r>
        <w:rPr>
          <w:sz w:val="20"/>
          <w:szCs w:val="20"/>
          <w:color w:val="auto"/>
        </w:rPr>
        <w:tab/>
      </w:r>
      <w:r>
        <w:rPr>
          <w:rFonts w:ascii="Arial" w:cs="Arial" w:eastAsia="Arial" w:hAnsi="Arial"/>
          <w:sz w:val="14"/>
          <w:szCs w:val="14"/>
          <w:color w:val="auto"/>
        </w:rPr>
        <w:t xml:space="preserve">JANSSEN </w:t>
      </w:r>
      <w:r>
        <w:rPr>
          <w:rFonts w:ascii="Arial" w:cs="Arial" w:eastAsia="Arial" w:hAnsi="Arial"/>
          <w:sz w:val="9"/>
          <w:szCs w:val="9"/>
          <w:color w:val="auto"/>
        </w:rPr>
        <w:t>et al</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-67945</wp:posOffset>
            </wp:positionV>
            <wp:extent cx="6401435" cy="17970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5">
                      <a:extLst>
                        <a:ext uri="{28A0092B-C50C-407E-A947-70E740481C1C}"/>
                      </a:extLst>
                    </a:blip>
                    <a:srcRect/>
                    <a:stretch>
                      <a:fillRect/>
                    </a:stretch>
                  </pic:blipFill>
                  <pic:spPr bwMode="auto">
                    <a:xfrm>
                      <a:off x="0" y="0"/>
                      <a:ext cx="6401435" cy="179705"/>
                    </a:xfrm>
                    <a:prstGeom prst="rect">
                      <a:avLst/>
                    </a:prstGeom>
                    <a:noFill/>
                  </pic:spPr>
                </pic:pic>
              </a:graphicData>
            </a:graphic>
          </wp:anchor>
        </w:drawing>
      </w:r>
    </w:p>
    <w:p>
      <w:pPr>
        <w:sectPr>
          <w:pgSz w:w="11900" w:h="15647" w:orient="portrait"/>
          <w:cols w:equalWidth="0" w:num="1">
            <w:col w:w="10100"/>
          </w:cols>
          <w:pgMar w:left="920" w:top="338" w:right="886" w:bottom="311" w:gutter="0" w:footer="0" w:header="0"/>
        </w:sectPr>
      </w:pPr>
    </w:p>
    <w:p>
      <w:pPr>
        <w:spacing w:after="0" w:line="306" w:lineRule="exact"/>
        <w:rPr>
          <w:sz w:val="20"/>
          <w:szCs w:val="20"/>
          <w:color w:val="auto"/>
        </w:rPr>
      </w:pPr>
    </w:p>
    <w:p>
      <w:pPr>
        <w:jc w:val="both"/>
        <w:spacing w:after="0" w:line="341" w:lineRule="auto"/>
        <w:rPr>
          <w:sz w:val="20"/>
          <w:szCs w:val="20"/>
          <w:color w:val="auto"/>
        </w:rPr>
      </w:pPr>
      <w:r>
        <w:rPr>
          <w:rFonts w:ascii="Arial" w:cs="Arial" w:eastAsia="Arial" w:hAnsi="Arial"/>
          <w:sz w:val="16"/>
          <w:szCs w:val="16"/>
          <w:color w:val="auto"/>
        </w:rPr>
        <w:t xml:space="preserve">systems, particularly those containing vertical tall-growing or floating species, constrain some </w:t>
      </w:r>
      <w:r>
        <w:rPr>
          <w:rFonts w:ascii="Arial" w:cs="Arial" w:eastAsia="Arial" w:hAnsi="Arial"/>
          <w:sz w:val="16"/>
          <w:szCs w:val="16"/>
          <w:i w:val="1"/>
          <w:iCs w:val="1"/>
          <w:color w:val="auto"/>
        </w:rPr>
        <w:t>provisioning services,</w:t>
      </w:r>
      <w:r>
        <w:rPr>
          <w:rFonts w:ascii="Arial" w:cs="Arial" w:eastAsia="Arial" w:hAnsi="Arial"/>
          <w:sz w:val="16"/>
          <w:szCs w:val="16"/>
          <w:color w:val="auto"/>
        </w:rPr>
        <w:t xml:space="preserve"> such as navigation and drinking water supply, as well as </w:t>
      </w:r>
      <w:r>
        <w:rPr>
          <w:rFonts w:ascii="Arial" w:cs="Arial" w:eastAsia="Arial" w:hAnsi="Arial"/>
          <w:sz w:val="16"/>
          <w:szCs w:val="16"/>
          <w:i w:val="1"/>
          <w:iCs w:val="1"/>
          <w:color w:val="auto"/>
        </w:rPr>
        <w:t xml:space="preserve">cultural ser-vices </w:t>
      </w:r>
      <w:r>
        <w:rPr>
          <w:rFonts w:ascii="Arial" w:cs="Arial" w:eastAsia="Arial" w:hAnsi="Arial"/>
          <w:sz w:val="16"/>
          <w:szCs w:val="16"/>
          <w:color w:val="auto"/>
        </w:rPr>
        <w:t>like recreation and fishing (Hilt et al., 2017; Verhofstad &amp;</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Bakker, 2019; Villamagna, Murphy, &amp; Trauger, 2010). Thus, al-though these services are provided through good water qual-ity promoted by the macrophytes, the macrophytes themselves constrain other services. A compromise would be possible in a mesotrophic lake, by aiming for a low abundance of macrophytes combined with high water clarity, though this often seems chal-lenging and difficult to achieve (Kuiper et al., 2017; Van Nes et al., 1999). Primary producer dominance may also vary spatially within lakes, whereby a single lake may provide multiple services (Janssen et al., 2017, 2019). For example, Lake Okeechobee has a clear water littoral zone dominated by </w:t>
      </w:r>
      <w:r>
        <w:rPr>
          <w:rFonts w:ascii="Arial" w:cs="Arial" w:eastAsia="Arial" w:hAnsi="Arial"/>
          <w:sz w:val="16"/>
          <w:szCs w:val="16"/>
          <w:i w:val="1"/>
          <w:iCs w:val="1"/>
          <w:color w:val="auto"/>
        </w:rPr>
        <w:t>Chara</w:t>
      </w:r>
      <w:r>
        <w:rPr>
          <w:rFonts w:ascii="Arial" w:cs="Arial" w:eastAsia="Arial" w:hAnsi="Arial"/>
          <w:sz w:val="16"/>
          <w:szCs w:val="16"/>
          <w:color w:val="auto"/>
        </w:rPr>
        <w:t xml:space="preserve"> sp., while the open water is dominated by phytoplankton, including harmful cyano-bacteria (Harwell &amp; Sharfstein, 2009; Havens, Phlips, Cichra, &amp; Li, 1998).</w:t>
      </w: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4.2 </w:t>
      </w:r>
      <w:r>
        <w:rPr>
          <w:rFonts w:ascii="Arial" w:cs="Arial" w:eastAsia="Arial" w:hAnsi="Arial"/>
          <w:sz w:val="20"/>
          <w:szCs w:val="20"/>
          <w:color w:val="auto"/>
        </w:rPr>
        <w:t>|</w:t>
      </w:r>
      <w:r>
        <w:rPr>
          <w:rFonts w:ascii="Arial" w:cs="Arial" w:eastAsia="Arial" w:hAnsi="Arial"/>
          <w:sz w:val="20"/>
          <w:szCs w:val="20"/>
          <w:b w:val="1"/>
          <w:bCs w:val="1"/>
          <w:color w:val="auto"/>
        </w:rPr>
        <w:t> Trade-offs within ecosystem services</w:t>
      </w:r>
    </w:p>
    <w:p>
      <w:pPr>
        <w:spacing w:after="0" w:line="337" w:lineRule="exact"/>
        <w:rPr>
          <w:sz w:val="20"/>
          <w:szCs w:val="20"/>
          <w:color w:val="auto"/>
        </w:rPr>
      </w:pPr>
    </w:p>
    <w:p>
      <w:pPr>
        <w:jc w:val="both"/>
        <w:ind w:right="20"/>
        <w:spacing w:after="0" w:line="342" w:lineRule="auto"/>
        <w:rPr>
          <w:sz w:val="20"/>
          <w:szCs w:val="20"/>
          <w:color w:val="auto"/>
        </w:rPr>
      </w:pPr>
      <w:r>
        <w:rPr>
          <w:rFonts w:ascii="Arial" w:cs="Arial" w:eastAsia="Arial" w:hAnsi="Arial"/>
          <w:sz w:val="16"/>
          <w:szCs w:val="16"/>
          <w:color w:val="auto"/>
        </w:rPr>
        <w:t xml:space="preserve">Trade-offs may arise within the provisioning of specific ecosystem services. For example, climate control as </w:t>
      </w:r>
      <w:r>
        <w:rPr>
          <w:rFonts w:ascii="Arial" w:cs="Arial" w:eastAsia="Arial" w:hAnsi="Arial"/>
          <w:sz w:val="16"/>
          <w:szCs w:val="16"/>
          <w:i w:val="1"/>
          <w:iCs w:val="1"/>
          <w:color w:val="auto"/>
        </w:rPr>
        <w:t>regulating service</w:t>
      </w:r>
      <w:r>
        <w:rPr>
          <w:rFonts w:ascii="Arial" w:cs="Arial" w:eastAsia="Arial" w:hAnsi="Arial"/>
          <w:sz w:val="16"/>
          <w:szCs w:val="16"/>
          <w:color w:val="auto"/>
        </w:rPr>
        <w:t xml:space="preserve"> by emer-gent macrophytes can involve carbon capture, as their carbon reten-tion is high. However, they may also enhance the emission of the potent greenhouse gas methane, as the stem may act as chimneys transporting methane from sediments to the atmosphere (Bodelier, Stomp, Santamaria, Klaassen, &amp; Laanbroek, 2006; De Klein &amp; Van der Werf, 2014; Laanbroek, 2009). Another example is the enhanced phosphorus removal from the lake water through harvesting of floating macrophytes. However abundant floating macrophytes may also lead to sediment anoxia that stimulates sediment phosphorus release, thereby increasing bioavailable phosphorus supplies in the water column.</w:t>
      </w:r>
    </w:p>
    <w:p>
      <w:pPr>
        <w:spacing w:after="0" w:line="200" w:lineRule="exact"/>
        <w:rPr>
          <w:sz w:val="20"/>
          <w:szCs w:val="20"/>
          <w:color w:val="auto"/>
        </w:rPr>
      </w:pPr>
    </w:p>
    <w:p>
      <w:pPr>
        <w:spacing w:after="0" w:line="244" w:lineRule="exact"/>
        <w:rPr>
          <w:sz w:val="20"/>
          <w:szCs w:val="20"/>
          <w:color w:val="auto"/>
        </w:rPr>
      </w:pPr>
    </w:p>
    <w:p>
      <w:pPr>
        <w:ind w:right="680"/>
        <w:spacing w:after="0" w:line="319" w:lineRule="auto"/>
        <w:rPr>
          <w:sz w:val="20"/>
          <w:szCs w:val="20"/>
          <w:color w:val="auto"/>
        </w:rPr>
      </w:pPr>
      <w:r>
        <w:rPr>
          <w:rFonts w:ascii="Arial" w:cs="Arial" w:eastAsia="Arial" w:hAnsi="Arial"/>
          <w:sz w:val="20"/>
          <w:szCs w:val="20"/>
          <w:b w:val="1"/>
          <w:bCs w:val="1"/>
          <w:color w:val="auto"/>
        </w:rPr>
        <w:t>4.3 </w:t>
      </w:r>
      <w:r>
        <w:rPr>
          <w:rFonts w:ascii="Arial" w:cs="Arial" w:eastAsia="Arial" w:hAnsi="Arial"/>
          <w:sz w:val="20"/>
          <w:szCs w:val="20"/>
          <w:color w:val="auto"/>
        </w:rPr>
        <w:t>|</w:t>
      </w:r>
      <w:r>
        <w:rPr>
          <w:rFonts w:ascii="Arial" w:cs="Arial" w:eastAsia="Arial" w:hAnsi="Arial"/>
          <w:sz w:val="20"/>
          <w:szCs w:val="20"/>
          <w:b w:val="1"/>
          <w:bCs w:val="1"/>
          <w:color w:val="auto"/>
        </w:rPr>
        <w:t> Trade-offs in ecosystem services across connected ecosystems</w:t>
      </w:r>
    </w:p>
    <w:p>
      <w:pPr>
        <w:spacing w:after="0" w:line="216" w:lineRule="exact"/>
        <w:rPr>
          <w:sz w:val="20"/>
          <w:szCs w:val="20"/>
          <w:color w:val="auto"/>
        </w:rPr>
      </w:pPr>
    </w:p>
    <w:p>
      <w:pPr>
        <w:jc w:val="both"/>
        <w:spacing w:after="0" w:line="366" w:lineRule="auto"/>
        <w:rPr>
          <w:sz w:val="20"/>
          <w:szCs w:val="20"/>
          <w:color w:val="auto"/>
        </w:rPr>
      </w:pPr>
      <w:r>
        <w:rPr>
          <w:rFonts w:ascii="Arial" w:cs="Arial" w:eastAsia="Arial" w:hAnsi="Arial"/>
          <w:sz w:val="15"/>
          <w:szCs w:val="15"/>
          <w:color w:val="auto"/>
        </w:rPr>
        <w:t>Intense use of lakes and the surrounding catchment for human ben-efit increases the pressure on lake resources and compromises a sus-tainable use of services they provide (Rinke et al., 2019; Teurlincx et al., 2019). For example, agricultural and industrial land use in catchments promotes food provisioning, and as such support SDG2 (Table S1). These human activities are also associated with eutrophi-cation of lakes, and as such enhancing lake productivity (Beusen, Bouwman, Van Beek, Mogollón, &amp; Middelburg, 2016). Although this could enhance food provisioning by lakes as well, it often leads to a proliferation of less desired primary producers such as harmful cyano-bacteria or duckweed. As eutrophication also reduces water quality (Wetzel, 2001), it compromises access to clean water and use of water for sanitation, as indicated in SDG6, and reduces food provisioning</w:t>
      </w:r>
    </w:p>
    <w:p>
      <w:pPr>
        <w:spacing w:after="0" w:line="20" w:lineRule="exact"/>
        <w:rPr>
          <w:sz w:val="20"/>
          <w:szCs w:val="20"/>
          <w:color w:val="auto"/>
        </w:rPr>
      </w:pPr>
      <w:r>
        <w:rPr>
          <w:sz w:val="20"/>
          <w:szCs w:val="20"/>
          <w:color w:val="auto"/>
        </w:rPr>
        <w:br w:type="column"/>
      </w:r>
    </w:p>
    <w:p>
      <w:pPr>
        <w:spacing w:after="0" w:line="286" w:lineRule="exact"/>
        <w:rPr>
          <w:sz w:val="20"/>
          <w:szCs w:val="20"/>
          <w:color w:val="auto"/>
        </w:rPr>
      </w:pPr>
    </w:p>
    <w:p>
      <w:pPr>
        <w:jc w:val="both"/>
        <w:spacing w:after="0" w:line="361" w:lineRule="auto"/>
        <w:rPr>
          <w:sz w:val="20"/>
          <w:szCs w:val="20"/>
          <w:color w:val="auto"/>
        </w:rPr>
      </w:pPr>
      <w:r>
        <w:rPr>
          <w:rFonts w:ascii="Arial" w:cs="Arial" w:eastAsia="Arial" w:hAnsi="Arial"/>
          <w:sz w:val="15"/>
          <w:szCs w:val="15"/>
          <w:color w:val="auto"/>
        </w:rPr>
        <w:t>by lakes, thereby negatively affecting SDG2 (Table 1 and Table S1). Increasing anthropogenic pressures on lake ecosystems linked to food production in surrounding catchments creates trade-offs with lake ecosystems services, including those related to food provisioning.</w:t>
      </w:r>
    </w:p>
    <w:p>
      <w:pPr>
        <w:spacing w:after="0" w:line="2" w:lineRule="exact"/>
        <w:rPr>
          <w:sz w:val="20"/>
          <w:szCs w:val="20"/>
          <w:color w:val="auto"/>
        </w:rPr>
      </w:pPr>
    </w:p>
    <w:p>
      <w:pPr>
        <w:jc w:val="both"/>
        <w:ind w:firstLine="260"/>
        <w:spacing w:after="0" w:line="341" w:lineRule="auto"/>
        <w:rPr>
          <w:sz w:val="20"/>
          <w:szCs w:val="20"/>
          <w:color w:val="auto"/>
        </w:rPr>
      </w:pPr>
      <w:r>
        <w:rPr>
          <w:rFonts w:ascii="Arial" w:cs="Arial" w:eastAsia="Arial" w:hAnsi="Arial"/>
          <w:sz w:val="16"/>
          <w:szCs w:val="16"/>
          <w:color w:val="auto"/>
        </w:rPr>
        <w:t xml:space="preserve">We propose that trade-offs in ecosystem services emerge within lakes, and also between lakes and their surrounding envi-ronment. Future shifts in states will also prompt shifts in ecosys-tem services supported and will lead to a change in trade-offs. The current scientific and public debate on the required ecosystem services provided by lakes would benefit from better recognition of these potential trade-offs. Indeed, leaving out the effect of po-tential trade-offs could lead to expensive </w:t>
      </w:r>
      <w:r>
        <w:rPr>
          <w:rFonts w:ascii="Arial" w:cs="Arial" w:eastAsia="Arial" w:hAnsi="Arial"/>
          <w:sz w:val="16"/>
          <w:szCs w:val="16"/>
          <w:i w:val="1"/>
          <w:iCs w:val="1"/>
          <w:color w:val="auto"/>
        </w:rPr>
        <w:t>surprises</w:t>
      </w:r>
      <w:r>
        <w:rPr>
          <w:rFonts w:ascii="Arial" w:cs="Arial" w:eastAsia="Arial" w:hAnsi="Arial"/>
          <w:sz w:val="16"/>
          <w:szCs w:val="16"/>
          <w:color w:val="auto"/>
        </w:rPr>
        <w:t xml:space="preserve"> and the need for follow-up measures, for example mowing of dense macrophyte stands after biomanipulation (e.g. fish removal) of small eutro-phic lakes used for swimming (Hussner, Gross, Van de Weyer, &amp; Hilt, 2014; Kuiper et al., 2017). To support better inclusion of these trade-offs in the scientific and societal debate, we recommend management decisions to include factors such as the uniqueness of each lake embedded in its ecological characteristics, as well as its economic and cultural value, to prioritise among all ecosystem services and specific regional needs.</w:t>
      </w: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 xml:space="preserve">5 </w:t>
      </w:r>
      <w:r>
        <w:rPr>
          <w:rFonts w:ascii="Arial" w:cs="Arial" w:eastAsia="Arial" w:hAnsi="Arial"/>
          <w:sz w:val="20"/>
          <w:szCs w:val="20"/>
          <w:color w:val="auto"/>
        </w:rPr>
        <w:t>|</w:t>
      </w:r>
      <w:r>
        <w:rPr>
          <w:rFonts w:ascii="Arial" w:cs="Arial" w:eastAsia="Arial" w:hAnsi="Arial"/>
          <w:sz w:val="20"/>
          <w:szCs w:val="20"/>
          <w:b w:val="1"/>
          <w:bCs w:val="1"/>
          <w:color w:val="auto"/>
        </w:rPr>
        <w:t xml:space="preserve"> CONCLUSIONS</w:t>
      </w:r>
    </w:p>
    <w:p>
      <w:pPr>
        <w:spacing w:after="0" w:line="337" w:lineRule="exact"/>
        <w:rPr>
          <w:sz w:val="20"/>
          <w:szCs w:val="20"/>
          <w:color w:val="auto"/>
        </w:rPr>
      </w:pPr>
    </w:p>
    <w:p>
      <w:pPr>
        <w:jc w:val="both"/>
        <w:spacing w:after="0" w:line="364" w:lineRule="auto"/>
        <w:rPr>
          <w:sz w:val="20"/>
          <w:szCs w:val="20"/>
          <w:color w:val="auto"/>
        </w:rPr>
      </w:pPr>
      <w:r>
        <w:rPr>
          <w:rFonts w:ascii="Arial" w:cs="Arial" w:eastAsia="Arial" w:hAnsi="Arial"/>
          <w:sz w:val="15"/>
          <w:szCs w:val="15"/>
          <w:color w:val="auto"/>
        </w:rPr>
        <w:t>Many lakes and ponds worldwide experience state shifts that have far-reaching consequences for ecosystem services that lakes provide. Institutions such as the Intergovernmental Science-Policy Platform on Biodiversity and Ecosystem Services (IPBES, 2019), Food and Agriculture Organisation (FAO, 2019), and World Health Organisation (WHO, 2015) warn that ecosystems, including lakes, are no longer able to provide the desired ecosystem services due to a loss in biodiversity, thereby threatening human and ecosystem health and thus achiev-ing the SDGs. We call for a scientific and public debate that includes the effect of potential trade-offs between the different stable states and their associated services, as there is no single state that provides all desirable ecosystem services. Submerged macrophyte-dominated shallow lakes provide the highest biodiversity, and support the great-est number of ecosystem services, as compared to the other stable states (Table 1). However, we still lack knowledge about the full set of shallow lake ecosystem services, their relative importance, and poten-tial trade-offs between these services and associated SDGs (Table 1). Conserving and restoring ecosystem states should account for poten-tial trade-offs between ecosystem services and preserving the natural value of shallow lakes.</w:t>
      </w:r>
    </w:p>
    <w:p>
      <w:pPr>
        <w:spacing w:after="0" w:line="225"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ACKNOWLEDGEMENTS</w:t>
      </w:r>
    </w:p>
    <w:p>
      <w:pPr>
        <w:spacing w:after="0" w:line="79" w:lineRule="exact"/>
        <w:rPr>
          <w:sz w:val="20"/>
          <w:szCs w:val="20"/>
          <w:color w:val="auto"/>
        </w:rPr>
      </w:pPr>
    </w:p>
    <w:p>
      <w:pPr>
        <w:jc w:val="both"/>
        <w:spacing w:after="0" w:line="373" w:lineRule="auto"/>
        <w:rPr>
          <w:sz w:val="20"/>
          <w:szCs w:val="20"/>
          <w:color w:val="auto"/>
        </w:rPr>
      </w:pPr>
      <w:r>
        <w:rPr>
          <w:rFonts w:ascii="Arial" w:cs="Arial" w:eastAsia="Arial" w:hAnsi="Arial"/>
          <w:sz w:val="15"/>
          <w:szCs w:val="15"/>
          <w:color w:val="auto"/>
        </w:rPr>
        <w:t>This work is a result of a session at the conference Water Science for Impact held in Wageningen on 16–18 October 2018. We are grate-ful to the conference organisers for the opportunity of organising our session, and to all session participants for a lively discussion. We thank Karsten Rinke and an anonymous reviewer for providing constructive comments which greatly improved earlier versions of our manuscript.</w:t>
      </w:r>
    </w:p>
    <w:p>
      <w:pPr>
        <w:sectPr>
          <w:pgSz w:w="11900" w:h="15647" w:orient="portrait"/>
          <w:cols w:equalWidth="0" w:num="2">
            <w:col w:w="4880" w:space="360"/>
            <w:col w:w="4860"/>
          </w:cols>
          <w:pgMar w:left="920" w:top="338" w:right="886" w:bottom="311" w:gutter="0" w:footer="0" w:header="0"/>
          <w:type w:val="continuous"/>
        </w:sectPr>
      </w:pPr>
    </w:p>
    <w:bookmarkStart w:id="8" w:name="page9"/>
    <w:bookmarkEnd w:id="8"/>
    <w:p>
      <w:pPr>
        <w:spacing w:after="0"/>
        <w:tabs>
          <w:tab w:leader="none" w:pos="9480" w:val="left"/>
        </w:tabs>
        <w:rPr>
          <w:sz w:val="20"/>
          <w:szCs w:val="20"/>
          <w:color w:val="auto"/>
        </w:rPr>
      </w:pPr>
      <w:r>
        <w:rPr>
          <w:rFonts w:ascii="Arial" w:cs="Arial" w:eastAsia="Arial" w:hAnsi="Arial"/>
          <w:sz w:val="14"/>
          <w:szCs w:val="14"/>
          <w:color w:val="auto"/>
        </w:rPr>
        <w:t xml:space="preserve">JANSSEN </w:t>
      </w:r>
      <w:r>
        <w:rPr>
          <w:rFonts w:ascii="Arial" w:cs="Arial" w:eastAsia="Arial" w:hAnsi="Arial"/>
          <w:sz w:val="9"/>
          <w:szCs w:val="9"/>
          <w:color w:val="auto"/>
        </w:rPr>
        <w:t>et al</w:t>
      </w:r>
      <w:r>
        <w:rPr>
          <w:rFonts w:ascii="Arial" w:cs="Arial" w:eastAsia="Arial" w:hAnsi="Arial"/>
          <w:sz w:val="14"/>
          <w:szCs w:val="14"/>
          <w:color w:val="auto"/>
        </w:rPr>
        <w:t>.</w:t>
      </w:r>
      <w:r>
        <w:rPr>
          <w:sz w:val="20"/>
          <w:szCs w:val="20"/>
          <w:color w:val="auto"/>
        </w:rPr>
        <w:tab/>
      </w:r>
      <w:r>
        <w:rPr>
          <w:rFonts w:ascii="Arial" w:cs="Arial" w:eastAsia="Arial" w:hAnsi="Arial"/>
          <w:sz w:val="12"/>
          <w:szCs w:val="12"/>
          <w:b w:val="1"/>
          <w:bCs w:val="1"/>
          <w:color w:val="auto"/>
        </w:rPr>
        <w:t xml:space="preserve">     </w:t>
      </w:r>
      <w:r>
        <w:rPr>
          <w:rFonts w:ascii="Arial" w:cs="Arial" w:eastAsia="Arial" w:hAnsi="Arial"/>
          <w:sz w:val="22"/>
          <w:szCs w:val="22"/>
          <w:b w:val="1"/>
          <w:bCs w:val="1"/>
          <w:color w:val="auto"/>
        </w:rPr>
        <w:t>|</w:t>
      </w:r>
      <w:r>
        <w:rPr>
          <w:rFonts w:ascii="Arial" w:cs="Arial" w:eastAsia="Arial" w:hAnsi="Arial"/>
          <w:sz w:val="12"/>
          <w:szCs w:val="12"/>
          <w:b w:val="1"/>
          <w:bCs w:val="1"/>
          <w:color w:val="auto"/>
        </w:rPr>
        <w:t xml:space="preserve">  9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-38735</wp:posOffset>
            </wp:positionV>
            <wp:extent cx="6401435" cy="17970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6">
                      <a:extLst>
                        <a:ext uri="{28A0092B-C50C-407E-A947-70E740481C1C}"/>
                      </a:extLst>
                    </a:blip>
                    <a:srcRect/>
                    <a:stretch>
                      <a:fillRect/>
                    </a:stretch>
                  </pic:blipFill>
                  <pic:spPr bwMode="auto">
                    <a:xfrm>
                      <a:off x="0" y="0"/>
                      <a:ext cx="6401435" cy="179705"/>
                    </a:xfrm>
                    <a:prstGeom prst="rect">
                      <a:avLst/>
                    </a:prstGeom>
                    <a:noFill/>
                  </pic:spPr>
                </pic:pic>
              </a:graphicData>
            </a:graphic>
          </wp:anchor>
        </w:drawing>
      </w:r>
    </w:p>
    <w:p>
      <w:pPr>
        <w:sectPr>
          <w:pgSz w:w="11900" w:h="15647" w:orient="portrait"/>
          <w:cols w:equalWidth="0" w:num="1">
            <w:col w:w="10120"/>
          </w:cols>
          <w:pgMar w:left="900" w:top="338" w:right="886" w:bottom="382" w:gutter="0" w:footer="0" w:header="0"/>
        </w:sectPr>
      </w:pPr>
    </w:p>
    <w:p>
      <w:pPr>
        <w:spacing w:after="0" w:line="352" w:lineRule="exact"/>
        <w:rPr>
          <w:sz w:val="20"/>
          <w:szCs w:val="20"/>
          <w:color w:val="auto"/>
        </w:rPr>
      </w:pPr>
    </w:p>
    <w:p>
      <w:pPr>
        <w:jc w:val="both"/>
        <w:ind w:right="40"/>
        <w:spacing w:after="0" w:line="352" w:lineRule="auto"/>
        <w:rPr>
          <w:sz w:val="20"/>
          <w:szCs w:val="20"/>
          <w:color w:val="auto"/>
        </w:rPr>
      </w:pPr>
      <w:r>
        <w:rPr>
          <w:rFonts w:ascii="Arial" w:cs="Arial" w:eastAsia="Arial" w:hAnsi="Arial"/>
          <w:sz w:val="16"/>
          <w:szCs w:val="16"/>
          <w:color w:val="auto"/>
        </w:rPr>
        <w:t>A.B.G.J. is funded by the KNAW project SURE</w:t>
      </w:r>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(PSA-SA-E-01) and the Talent Programme Veni of the Netherlands Organisation for Scientific Research (NWO) (VI.Veni.194.002). H.W.P. is funded by the KNAW Visiting Professors Programme (KNAW WF/RB/3781).</w:t>
      </w:r>
    </w:p>
    <w:p>
      <w:pPr>
        <w:spacing w:after="0" w:line="216"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DATA AVAILABILITY STATEMENT</w:t>
      </w:r>
    </w:p>
    <w:p>
      <w:pPr>
        <w:spacing w:after="0" w:line="79" w:lineRule="exact"/>
        <w:rPr>
          <w:sz w:val="20"/>
          <w:szCs w:val="20"/>
          <w:color w:val="auto"/>
        </w:rPr>
      </w:pPr>
    </w:p>
    <w:p>
      <w:pPr>
        <w:jc w:val="both"/>
        <w:ind w:right="40"/>
        <w:spacing w:after="0" w:line="379" w:lineRule="auto"/>
        <w:rPr>
          <w:sz w:val="20"/>
          <w:szCs w:val="20"/>
          <w:color w:val="auto"/>
        </w:rPr>
      </w:pPr>
      <w:r>
        <w:rPr>
          <w:rFonts w:ascii="Arial" w:cs="Arial" w:eastAsia="Arial" w:hAnsi="Arial"/>
          <w:sz w:val="16"/>
          <w:szCs w:val="16"/>
          <w:color w:val="auto"/>
        </w:rPr>
        <w:t>Data sharing is not applicable to this article as no new data were cre-ated or analysed in this study.</w:t>
      </w:r>
    </w:p>
    <w:p>
      <w:pPr>
        <w:spacing w:after="0" w:line="196"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ORCID</w:t>
      </w:r>
    </w:p>
    <w:p>
      <w:pPr>
        <w:spacing w:after="0" w:line="25" w:lineRule="exact"/>
        <w:rPr>
          <w:sz w:val="20"/>
          <w:szCs w:val="20"/>
          <w:color w:val="auto"/>
        </w:rPr>
      </w:pPr>
    </w:p>
    <w:p>
      <w:pPr>
        <w:spacing w:after="0"/>
        <w:rPr>
          <w:rFonts w:ascii="Arial" w:cs="Arial" w:eastAsia="Arial" w:hAnsi="Arial"/>
          <w:sz w:val="16"/>
          <w:szCs w:val="16"/>
          <w:color w:val="0000FF"/>
        </w:rPr>
      </w:pPr>
      <w:r>
        <w:rPr>
          <w:rFonts w:ascii="Arial" w:cs="Arial" w:eastAsia="Arial" w:hAnsi="Arial"/>
          <w:sz w:val="16"/>
          <w:szCs w:val="16"/>
          <w:i w:val="1"/>
          <w:iCs w:val="1"/>
          <w:color w:val="auto"/>
        </w:rPr>
        <w:t xml:space="preserve">Annette B. G. Janssen </w:t>
      </w:r>
      <w:r>
        <w:rPr>
          <w:sz w:val="1"/>
          <w:szCs w:val="1"/>
          <w:color w:val="auto"/>
        </w:rPr>
        <w:drawing>
          <wp:inline distT="0" distB="0" distL="0" distR="0">
            <wp:extent cx="144145" cy="14414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7">
                      <a:extLst>
                        <a:ext uri="{28A0092B-C50C-407E-A947-70E740481C1C}"/>
                      </a:extLst>
                    </a:blip>
                    <a:srcRect/>
                    <a:stretch>
                      <a:fillRect/>
                    </a:stretch>
                  </pic:blipFill>
                  <pic:spPr bwMode="auto">
                    <a:xfrm>
                      <a:off x="0" y="0"/>
                      <a:ext cx="144145" cy="144145"/>
                    </a:xfrm>
                    <a:prstGeom prst="rect">
                      <a:avLst/>
                    </a:prstGeom>
                    <a:noFill/>
                    <a:ln>
                      <a:noFill/>
                    </a:ln>
                  </pic:spPr>
                </pic:pic>
              </a:graphicData>
            </a:graphic>
          </wp:inline>
        </w:drawing>
      </w:r>
      <w:hyperlink r:id="rId58">
        <w:r>
          <w:rPr>
            <w:rFonts w:ascii="Arial" w:cs="Arial" w:eastAsia="Arial" w:hAnsi="Arial"/>
            <w:sz w:val="16"/>
            <w:szCs w:val="16"/>
            <w:color w:val="0000FF"/>
          </w:rPr>
          <w:t xml:space="preserve"> https://orcid.org/0000-0001-5000-7161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989965</wp:posOffset>
            </wp:positionH>
            <wp:positionV relativeFrom="paragraph">
              <wp:posOffset>-151130</wp:posOffset>
            </wp:positionV>
            <wp:extent cx="36830" cy="3683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extLst>
                    </a:blip>
                    <a:srcRect/>
                    <a:stretch>
                      <a:fillRect/>
                    </a:stretch>
                  </pic:blipFill>
                  <pic:spPr bwMode="auto">
                    <a:xfrm>
                      <a:off x="0" y="0"/>
                      <a:ext cx="36830" cy="36830"/>
                    </a:xfrm>
                    <a:prstGeom prst="rect">
                      <a:avLst/>
                    </a:prstGeom>
                    <a:noFill/>
                  </pic:spPr>
                </pic:pic>
              </a:graphicData>
            </a:graphic>
          </wp:anchor>
        </w:drawing>
        <w:drawing>
          <wp:anchor simplePos="0" relativeHeight="251657728" behindDoc="1" locked="0" layoutInCell="0" allowOverlap="1">
            <wp:simplePos x="0" y="0"/>
            <wp:positionH relativeFrom="column">
              <wp:posOffset>521335</wp:posOffset>
            </wp:positionH>
            <wp:positionV relativeFrom="paragraph">
              <wp:posOffset>13335</wp:posOffset>
            </wp:positionV>
            <wp:extent cx="36830" cy="3683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extLst>
                    </a:blip>
                    <a:srcRect/>
                    <a:stretch>
                      <a:fillRect/>
                    </a:stretch>
                  </pic:blipFill>
                  <pic:spPr bwMode="auto">
                    <a:xfrm>
                      <a:off x="0" y="0"/>
                      <a:ext cx="36830" cy="36830"/>
                    </a:xfrm>
                    <a:prstGeom prst="rect">
                      <a:avLst/>
                    </a:prstGeom>
                    <a:noFill/>
                  </pic:spPr>
                </pic:pic>
              </a:graphicData>
            </a:graphic>
          </wp:anchor>
        </w:drawing>
      </w:r>
    </w:p>
    <w:p>
      <w:pPr>
        <w:spacing w:after="0" w:line="33" w:lineRule="exact"/>
        <w:rPr>
          <w:sz w:val="20"/>
          <w:szCs w:val="20"/>
          <w:color w:val="auto"/>
        </w:rPr>
      </w:pPr>
    </w:p>
    <w:p>
      <w:pPr>
        <w:spacing w:after="0"/>
        <w:tabs>
          <w:tab w:leader="none" w:pos="1020" w:val="left"/>
        </w:tabs>
        <w:rPr>
          <w:rFonts w:ascii="Arial" w:cs="Arial" w:eastAsia="Arial" w:hAnsi="Arial"/>
          <w:sz w:val="16"/>
          <w:szCs w:val="16"/>
          <w:color w:val="0000FF"/>
        </w:rPr>
      </w:pPr>
      <w:r>
        <w:rPr>
          <w:rFonts w:ascii="Arial" w:cs="Arial" w:eastAsia="Arial" w:hAnsi="Arial"/>
          <w:sz w:val="16"/>
          <w:szCs w:val="16"/>
          <w:i w:val="1"/>
          <w:iCs w:val="1"/>
          <w:color w:val="auto"/>
        </w:rPr>
        <w:t>Sabine Hilt</w:t>
      </w:r>
      <w:r>
        <w:rPr>
          <w:sz w:val="20"/>
          <w:szCs w:val="20"/>
          <w:color w:val="auto"/>
        </w:rPr>
        <w:tab/>
      </w:r>
      <w:hyperlink r:id="rId61">
        <w:r>
          <w:rPr>
            <w:rFonts w:ascii="Arial" w:cs="Arial" w:eastAsia="Arial" w:hAnsi="Arial"/>
            <w:sz w:val="16"/>
            <w:szCs w:val="16"/>
            <w:color w:val="0000FF"/>
          </w:rPr>
          <w:t>https://orcid.org/0000-0002-0585-2822</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644525</wp:posOffset>
            </wp:positionH>
            <wp:positionV relativeFrom="paragraph">
              <wp:posOffset>27305</wp:posOffset>
            </wp:positionV>
            <wp:extent cx="36830" cy="3683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2">
                      <a:extLst>
                        <a:ext uri="{28A0092B-C50C-407E-A947-70E740481C1C}"/>
                      </a:extLst>
                    </a:blip>
                    <a:srcRect/>
                    <a:stretch>
                      <a:fillRect/>
                    </a:stretch>
                  </pic:blipFill>
                  <pic:spPr bwMode="auto">
                    <a:xfrm>
                      <a:off x="0" y="0"/>
                      <a:ext cx="36830" cy="36830"/>
                    </a:xfrm>
                    <a:prstGeom prst="rect">
                      <a:avLst/>
                    </a:prstGeom>
                    <a:noFill/>
                  </pic:spPr>
                </pic:pic>
              </a:graphicData>
            </a:graphic>
          </wp:anchor>
        </w:drawing>
      </w:r>
    </w:p>
    <w:p>
      <w:pPr>
        <w:spacing w:after="0" w:line="56" w:lineRule="exact"/>
        <w:rPr>
          <w:sz w:val="20"/>
          <w:szCs w:val="20"/>
          <w:color w:val="auto"/>
        </w:rPr>
      </w:pPr>
    </w:p>
    <w:p>
      <w:pPr>
        <w:spacing w:after="0"/>
        <w:tabs>
          <w:tab w:leader="none" w:pos="1220" w:val="left"/>
        </w:tabs>
        <w:rPr>
          <w:rFonts w:ascii="Arial" w:cs="Arial" w:eastAsia="Arial" w:hAnsi="Arial"/>
          <w:sz w:val="16"/>
          <w:szCs w:val="16"/>
          <w:color w:val="0000FF"/>
        </w:rPr>
      </w:pPr>
      <w:r>
        <w:rPr>
          <w:rFonts w:ascii="Arial" w:cs="Arial" w:eastAsia="Arial" w:hAnsi="Arial"/>
          <w:sz w:val="16"/>
          <w:szCs w:val="16"/>
          <w:i w:val="1"/>
          <w:iCs w:val="1"/>
          <w:color w:val="auto"/>
        </w:rPr>
        <w:t>Sarian Kosten</w:t>
      </w:r>
      <w:r>
        <w:rPr>
          <w:sz w:val="20"/>
          <w:szCs w:val="20"/>
          <w:color w:val="auto"/>
        </w:rPr>
        <w:tab/>
      </w:r>
      <w:hyperlink r:id="rId63">
        <w:r>
          <w:rPr>
            <w:rFonts w:ascii="Arial" w:cs="Arial" w:eastAsia="Arial" w:hAnsi="Arial"/>
            <w:sz w:val="16"/>
            <w:szCs w:val="16"/>
            <w:color w:val="0000FF"/>
          </w:rPr>
          <w:t>https://orcid.org/0000-0003-2031-0965</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929640</wp:posOffset>
            </wp:positionH>
            <wp:positionV relativeFrom="paragraph">
              <wp:posOffset>27305</wp:posOffset>
            </wp:positionV>
            <wp:extent cx="36830" cy="3683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4">
                      <a:extLst>
                        <a:ext uri="{28A0092B-C50C-407E-A947-70E740481C1C}"/>
                      </a:extLst>
                    </a:blip>
                    <a:srcRect/>
                    <a:stretch>
                      <a:fillRect/>
                    </a:stretch>
                  </pic:blipFill>
                  <pic:spPr bwMode="auto">
                    <a:xfrm>
                      <a:off x="0" y="0"/>
                      <a:ext cx="36830" cy="36830"/>
                    </a:xfrm>
                    <a:prstGeom prst="rect">
                      <a:avLst/>
                    </a:prstGeom>
                    <a:noFill/>
                  </pic:spPr>
                </pic:pic>
              </a:graphicData>
            </a:graphic>
          </wp:anchor>
        </w:drawing>
      </w:r>
    </w:p>
    <w:p>
      <w:pPr>
        <w:spacing w:after="0" w:line="56" w:lineRule="exact"/>
        <w:rPr>
          <w:sz w:val="20"/>
          <w:szCs w:val="20"/>
          <w:color w:val="auto"/>
        </w:rPr>
      </w:pPr>
    </w:p>
    <w:p>
      <w:pPr>
        <w:spacing w:after="0"/>
        <w:tabs>
          <w:tab w:leader="none" w:pos="1680" w:val="left"/>
        </w:tabs>
        <w:rPr>
          <w:rFonts w:ascii="Arial" w:cs="Arial" w:eastAsia="Arial" w:hAnsi="Arial"/>
          <w:sz w:val="16"/>
          <w:szCs w:val="16"/>
          <w:color w:val="0000FF"/>
        </w:rPr>
      </w:pPr>
      <w:r>
        <w:rPr>
          <w:rFonts w:ascii="Arial" w:cs="Arial" w:eastAsia="Arial" w:hAnsi="Arial"/>
          <w:sz w:val="16"/>
          <w:szCs w:val="16"/>
          <w:i w:val="1"/>
          <w:iCs w:val="1"/>
          <w:color w:val="auto"/>
        </w:rPr>
        <w:t>Jeroen J. M. de Klein</w:t>
      </w:r>
      <w:r>
        <w:rPr>
          <w:sz w:val="20"/>
          <w:szCs w:val="20"/>
          <w:color w:val="auto"/>
        </w:rPr>
        <w:tab/>
      </w:r>
      <w:hyperlink r:id="rId65">
        <w:r>
          <w:rPr>
            <w:rFonts w:ascii="Arial" w:cs="Arial" w:eastAsia="Arial" w:hAnsi="Arial"/>
            <w:sz w:val="16"/>
            <w:szCs w:val="16"/>
            <w:color w:val="0000FF"/>
          </w:rPr>
          <w:t>https://orcid.org/0000-0003-0205-5171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655955</wp:posOffset>
            </wp:positionH>
            <wp:positionV relativeFrom="paragraph">
              <wp:posOffset>27305</wp:posOffset>
            </wp:positionV>
            <wp:extent cx="36830" cy="3683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6">
                      <a:extLst>
                        <a:ext uri="{28A0092B-C50C-407E-A947-70E740481C1C}"/>
                      </a:extLst>
                    </a:blip>
                    <a:srcRect/>
                    <a:stretch>
                      <a:fillRect/>
                    </a:stretch>
                  </pic:blipFill>
                  <pic:spPr bwMode="auto">
                    <a:xfrm>
                      <a:off x="0" y="0"/>
                      <a:ext cx="36830" cy="36830"/>
                    </a:xfrm>
                    <a:prstGeom prst="rect">
                      <a:avLst/>
                    </a:prstGeom>
                    <a:noFill/>
                  </pic:spPr>
                </pic:pic>
              </a:graphicData>
            </a:graphic>
          </wp:anchor>
        </w:drawing>
      </w:r>
    </w:p>
    <w:p>
      <w:pPr>
        <w:spacing w:after="0" w:line="56" w:lineRule="exact"/>
        <w:rPr>
          <w:sz w:val="20"/>
          <w:szCs w:val="20"/>
          <w:color w:val="auto"/>
        </w:rPr>
      </w:pPr>
    </w:p>
    <w:p>
      <w:pPr>
        <w:spacing w:after="0"/>
        <w:tabs>
          <w:tab w:leader="none" w:pos="1240" w:val="left"/>
        </w:tabs>
        <w:rPr>
          <w:rFonts w:ascii="Arial" w:cs="Arial" w:eastAsia="Arial" w:hAnsi="Arial"/>
          <w:sz w:val="16"/>
          <w:szCs w:val="16"/>
          <w:color w:val="0000FF"/>
        </w:rPr>
      </w:pPr>
      <w:r>
        <w:rPr>
          <w:rFonts w:ascii="Arial" w:cs="Arial" w:eastAsia="Arial" w:hAnsi="Arial"/>
          <w:sz w:val="16"/>
          <w:szCs w:val="16"/>
          <w:i w:val="1"/>
          <w:iCs w:val="1"/>
          <w:color w:val="auto"/>
        </w:rPr>
        <w:t>Hans W. Paerl</w:t>
      </w:r>
      <w:r>
        <w:rPr>
          <w:sz w:val="20"/>
          <w:szCs w:val="20"/>
          <w:color w:val="auto"/>
        </w:rPr>
        <w:tab/>
      </w:r>
      <w:hyperlink r:id="rId67">
        <w:r>
          <w:rPr>
            <w:rFonts w:ascii="Arial" w:cs="Arial" w:eastAsia="Arial" w:hAnsi="Arial"/>
            <w:sz w:val="16"/>
            <w:szCs w:val="16"/>
            <w:color w:val="0000FF"/>
          </w:rPr>
          <w:t>https://orcid.org/0000-0003-2211-1011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27305</wp:posOffset>
            </wp:positionV>
            <wp:extent cx="36830" cy="3683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8">
                      <a:extLst>
                        <a:ext uri="{28A0092B-C50C-407E-A947-70E740481C1C}"/>
                      </a:extLst>
                    </a:blip>
                    <a:srcRect/>
                    <a:stretch>
                      <a:fillRect/>
                    </a:stretch>
                  </pic:blipFill>
                  <pic:spPr bwMode="auto">
                    <a:xfrm>
                      <a:off x="0" y="0"/>
                      <a:ext cx="36830" cy="36830"/>
                    </a:xfrm>
                    <a:prstGeom prst="rect">
                      <a:avLst/>
                    </a:prstGeom>
                    <a:noFill/>
                  </pic:spPr>
                </pic:pic>
              </a:graphicData>
            </a:graphic>
          </wp:anchor>
        </w:drawing>
      </w:r>
    </w:p>
    <w:p>
      <w:pPr>
        <w:spacing w:after="0" w:line="56" w:lineRule="exact"/>
        <w:rPr>
          <w:sz w:val="20"/>
          <w:szCs w:val="20"/>
          <w:color w:val="auto"/>
        </w:rPr>
      </w:pPr>
    </w:p>
    <w:p>
      <w:pPr>
        <w:spacing w:after="0"/>
        <w:tabs>
          <w:tab w:leader="none" w:pos="1880" w:val="left"/>
        </w:tabs>
        <w:rPr>
          <w:rFonts w:ascii="Arial" w:cs="Arial" w:eastAsia="Arial" w:hAnsi="Arial"/>
          <w:sz w:val="16"/>
          <w:szCs w:val="16"/>
          <w:color w:val="0000FF"/>
        </w:rPr>
      </w:pPr>
      <w:r>
        <w:rPr>
          <w:rFonts w:ascii="Arial" w:cs="Arial" w:eastAsia="Arial" w:hAnsi="Arial"/>
          <w:sz w:val="16"/>
          <w:szCs w:val="16"/>
          <w:i w:val="1"/>
          <w:iCs w:val="1"/>
          <w:color w:val="auto"/>
        </w:rPr>
        <w:t>Dedmer B. Van de Waal</w:t>
      </w:r>
      <w:r>
        <w:rPr>
          <w:sz w:val="20"/>
          <w:szCs w:val="20"/>
          <w:color w:val="auto"/>
        </w:rPr>
        <w:tab/>
      </w:r>
      <w:hyperlink r:id="rId69">
        <w:r>
          <w:rPr>
            <w:rFonts w:ascii="Arial" w:cs="Arial" w:eastAsia="Arial" w:hAnsi="Arial"/>
            <w:sz w:val="16"/>
            <w:szCs w:val="16"/>
            <w:color w:val="0000FF"/>
          </w:rPr>
          <w:t>https://orcid.org/0000-0001-8803-1247</w:t>
        </w:r>
      </w:hyperlink>
    </w:p>
    <w:p>
      <w:pPr>
        <w:spacing w:after="0" w:line="33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REFERENCES</w:t>
      </w:r>
    </w:p>
    <w:p>
      <w:pPr>
        <w:spacing w:after="0" w:line="90" w:lineRule="exact"/>
        <w:rPr>
          <w:sz w:val="20"/>
          <w:szCs w:val="20"/>
          <w:color w:val="auto"/>
        </w:rPr>
      </w:pPr>
    </w:p>
    <w:p>
      <w:pPr>
        <w:jc w:val="both"/>
        <w:ind w:left="260" w:right="40" w:hanging="259"/>
        <w:spacing w:after="0" w:line="292" w:lineRule="auto"/>
        <w:rPr>
          <w:sz w:val="20"/>
          <w:szCs w:val="20"/>
          <w:color w:val="auto"/>
        </w:rPr>
      </w:pPr>
      <w:r>
        <w:rPr>
          <w:rFonts w:ascii="Arial" w:cs="Arial" w:eastAsia="Arial" w:hAnsi="Arial"/>
          <w:sz w:val="15"/>
          <w:szCs w:val="15"/>
          <w:color w:val="auto"/>
        </w:rPr>
        <w:t xml:space="preserve">Aasim, M., Bakhsh, A., Sameeullah, M., Karataş, M., &amp; Khawar, K. M. (2018). Aquatic plants as human food. In M. Ozturk, K. R. Hakeem, M. Ashraf, &amp; M. S. A. Ahmad (Eds.), </w:t>
      </w:r>
      <w:r>
        <w:rPr>
          <w:rFonts w:ascii="Arial" w:cs="Arial" w:eastAsia="Arial" w:hAnsi="Arial"/>
          <w:sz w:val="15"/>
          <w:szCs w:val="15"/>
          <w:i w:val="1"/>
          <w:iCs w:val="1"/>
          <w:color w:val="auto"/>
        </w:rPr>
        <w:t xml:space="preserve">Global perspectives on underuti-lized crops </w:t>
      </w:r>
      <w:r>
        <w:rPr>
          <w:rFonts w:ascii="Arial" w:cs="Arial" w:eastAsia="Arial" w:hAnsi="Arial"/>
          <w:sz w:val="15"/>
          <w:szCs w:val="15"/>
          <w:color w:val="auto"/>
        </w:rPr>
        <w:t>(pp. 165–187). Cham, Switzerland: Springer International</w:t>
      </w:r>
      <w:r>
        <w:rPr>
          <w:rFonts w:ascii="Arial" w:cs="Arial" w:eastAsia="Arial" w:hAnsi="Arial"/>
          <w:sz w:val="15"/>
          <w:szCs w:val="15"/>
          <w:i w:val="1"/>
          <w:iCs w:val="1"/>
          <w:color w:val="auto"/>
        </w:rPr>
        <w:t xml:space="preserve"> </w:t>
      </w:r>
      <w:r>
        <w:rPr>
          <w:rFonts w:ascii="Arial" w:cs="Arial" w:eastAsia="Arial" w:hAnsi="Arial"/>
          <w:sz w:val="15"/>
          <w:szCs w:val="15"/>
          <w:color w:val="auto"/>
        </w:rPr>
        <w:t>Publishing.</w:t>
      </w:r>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Angradi, T. R., Ringold, P. L., &amp; Hall, K. (2018). Water clarity measures as indicators of recreational benefits provided by U.S. lakes: Swimming and aesthetics. </w:t>
      </w:r>
      <w:r>
        <w:rPr>
          <w:rFonts w:ascii="Arial" w:cs="Arial" w:eastAsia="Arial" w:hAnsi="Arial"/>
          <w:sz w:val="15"/>
          <w:szCs w:val="15"/>
          <w:i w:val="1"/>
          <w:iCs w:val="1"/>
          <w:color w:val="auto"/>
        </w:rPr>
        <w:t>Ecological Indicators</w:t>
      </w:r>
      <w:r>
        <w:rPr>
          <w:rFonts w:ascii="Arial" w:cs="Arial" w:eastAsia="Arial" w:hAnsi="Arial"/>
          <w:sz w:val="15"/>
          <w:szCs w:val="15"/>
          <w:color w:val="auto"/>
        </w:rPr>
        <w:t xml:space="preserve">, </w:t>
      </w:r>
      <w:r>
        <w:rPr>
          <w:rFonts w:ascii="Arial" w:cs="Arial" w:eastAsia="Arial" w:hAnsi="Arial"/>
          <w:sz w:val="15"/>
          <w:szCs w:val="15"/>
          <w:i w:val="1"/>
          <w:iCs w:val="1"/>
          <w:color w:val="auto"/>
        </w:rPr>
        <w:t>93</w:t>
      </w:r>
      <w:r>
        <w:rPr>
          <w:rFonts w:ascii="Arial" w:cs="Arial" w:eastAsia="Arial" w:hAnsi="Arial"/>
          <w:sz w:val="15"/>
          <w:szCs w:val="15"/>
          <w:color w:val="auto"/>
        </w:rPr>
        <w:t xml:space="preserve">, 1005–1019. </w:t>
      </w:r>
      <w:hyperlink r:id="rId70">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70">
        <w:r>
          <w:rPr>
            <w:rFonts w:ascii="Arial" w:cs="Arial" w:eastAsia="Arial" w:hAnsi="Arial"/>
            <w:sz w:val="15"/>
            <w:szCs w:val="15"/>
            <w:color w:val="auto"/>
          </w:rPr>
          <w:t>org/10.1016/j.ecoli​nd.2018.06.001</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Appenroth, K.-J., Sree, K. S., Böhm, V., Hammann, S., Vetter, W., Leiterer, M., &amp; Jahreis, G. (2017). Nutritional value of duckweeds (Lemnaceae) as human food. </w:t>
      </w:r>
      <w:r>
        <w:rPr>
          <w:rFonts w:ascii="Arial" w:cs="Arial" w:eastAsia="Arial" w:hAnsi="Arial"/>
          <w:sz w:val="15"/>
          <w:szCs w:val="15"/>
          <w:i w:val="1"/>
          <w:iCs w:val="1"/>
          <w:color w:val="auto"/>
        </w:rPr>
        <w:t>Food Chemistry</w:t>
      </w:r>
      <w:r>
        <w:rPr>
          <w:rFonts w:ascii="Arial" w:cs="Arial" w:eastAsia="Arial" w:hAnsi="Arial"/>
          <w:sz w:val="15"/>
          <w:szCs w:val="15"/>
          <w:color w:val="auto"/>
        </w:rPr>
        <w:t xml:space="preserve">, </w:t>
      </w:r>
      <w:r>
        <w:rPr>
          <w:rFonts w:ascii="Arial" w:cs="Arial" w:eastAsia="Arial" w:hAnsi="Arial"/>
          <w:sz w:val="15"/>
          <w:szCs w:val="15"/>
          <w:i w:val="1"/>
          <w:iCs w:val="1"/>
          <w:color w:val="auto"/>
        </w:rPr>
        <w:t>217</w:t>
      </w:r>
      <w:r>
        <w:rPr>
          <w:rFonts w:ascii="Arial" w:cs="Arial" w:eastAsia="Arial" w:hAnsi="Arial"/>
          <w:sz w:val="15"/>
          <w:szCs w:val="15"/>
          <w:color w:val="auto"/>
        </w:rPr>
        <w:t xml:space="preserve">, 266–273. </w:t>
      </w:r>
      <w:hyperlink r:id="rId71">
        <w:r>
          <w:rPr>
            <w:rFonts w:ascii="Arial" w:cs="Arial" w:eastAsia="Arial" w:hAnsi="Arial"/>
            <w:sz w:val="15"/>
            <w:szCs w:val="15"/>
            <w:color w:val="auto"/>
          </w:rPr>
          <w:t>https://</w:t>
        </w:r>
      </w:hyperlink>
      <w:r>
        <w:rPr>
          <w:rFonts w:ascii="Arial" w:cs="Arial" w:eastAsia="Arial" w:hAnsi="Arial"/>
          <w:sz w:val="15"/>
          <w:szCs w:val="15"/>
          <w:color w:val="auto"/>
        </w:rPr>
        <w:t xml:space="preserve"> </w:t>
      </w:r>
      <w:hyperlink r:id="rId71">
        <w:r>
          <w:rPr>
            <w:rFonts w:ascii="Arial" w:cs="Arial" w:eastAsia="Arial" w:hAnsi="Arial"/>
            <w:sz w:val="15"/>
            <w:szCs w:val="15"/>
            <w:color w:val="auto"/>
          </w:rPr>
          <w:t>doi.org/10.1016/j.foodc​hem.2016.08.116</w:t>
        </w:r>
      </w:hyperlink>
    </w:p>
    <w:p>
      <w:pPr>
        <w:spacing w:after="0" w:line="1" w:lineRule="exact"/>
        <w:rPr>
          <w:sz w:val="20"/>
          <w:szCs w:val="20"/>
          <w:color w:val="auto"/>
        </w:rPr>
      </w:pPr>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Ávila, M. P., Oliveira-Junior, E. S., Reis, M. P., Hester, E. R., Diamantino, C., Veraart, A. J., … Nascimento, A. M. A. (2019). The water hyacinth microbiome: Link between carbon turnover and nutrient cycling. </w:t>
      </w:r>
      <w:r>
        <w:rPr>
          <w:rFonts w:ascii="Arial" w:cs="Arial" w:eastAsia="Arial" w:hAnsi="Arial"/>
          <w:sz w:val="15"/>
          <w:szCs w:val="15"/>
          <w:i w:val="1"/>
          <w:iCs w:val="1"/>
          <w:color w:val="auto"/>
        </w:rPr>
        <w:t>Microbial Ecology</w:t>
      </w:r>
      <w:r>
        <w:rPr>
          <w:rFonts w:ascii="Arial" w:cs="Arial" w:eastAsia="Arial" w:hAnsi="Arial"/>
          <w:sz w:val="15"/>
          <w:szCs w:val="15"/>
          <w:color w:val="auto"/>
        </w:rPr>
        <w:t>,</w:t>
      </w:r>
      <w:r>
        <w:rPr>
          <w:rFonts w:ascii="Arial" w:cs="Arial" w:eastAsia="Arial" w:hAnsi="Arial"/>
          <w:sz w:val="15"/>
          <w:szCs w:val="15"/>
          <w:i w:val="1"/>
          <w:iCs w:val="1"/>
          <w:color w:val="auto"/>
        </w:rPr>
        <w:t xml:space="preserve"> 78</w:t>
      </w:r>
      <w:r>
        <w:rPr>
          <w:rFonts w:ascii="Arial" w:cs="Arial" w:eastAsia="Arial" w:hAnsi="Arial"/>
          <w:sz w:val="15"/>
          <w:szCs w:val="15"/>
          <w:color w:val="auto"/>
        </w:rPr>
        <w:t xml:space="preserve">(3), 575–588. </w:t>
      </w:r>
      <w:hyperlink r:id="rId72">
        <w:r>
          <w:rPr>
            <w:rFonts w:ascii="Arial" w:cs="Arial" w:eastAsia="Arial" w:hAnsi="Arial"/>
            <w:sz w:val="15"/>
            <w:szCs w:val="15"/>
            <w:color w:val="auto"/>
          </w:rPr>
          <w:t>https://doi.org/10.1007/s0024​</w:t>
        </w:r>
      </w:hyperlink>
      <w:r>
        <w:rPr>
          <w:rFonts w:ascii="Arial" w:cs="Arial" w:eastAsia="Arial" w:hAnsi="Arial"/>
          <w:sz w:val="15"/>
          <w:szCs w:val="15"/>
          <w:color w:val="auto"/>
        </w:rPr>
        <w:t xml:space="preserve"> </w:t>
      </w:r>
      <w:hyperlink r:id="rId72">
        <w:r>
          <w:rPr>
            <w:rFonts w:ascii="Arial" w:cs="Arial" w:eastAsia="Arial" w:hAnsi="Arial"/>
            <w:sz w:val="15"/>
            <w:szCs w:val="15"/>
            <w:color w:val="auto"/>
          </w:rPr>
          <w:t>8-019-01331-9</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Bakker, E. S., Wood, K. A., Pagès, J. F., Veen, G. F. (C. )., Christianen, M. J. A., Santamaría, L., … Hilt, S. (2016). Herbivory on freshwater and marine macrophytes: A review and perspective. </w:t>
      </w:r>
      <w:r>
        <w:rPr>
          <w:rFonts w:ascii="Arial" w:cs="Arial" w:eastAsia="Arial" w:hAnsi="Arial"/>
          <w:sz w:val="15"/>
          <w:szCs w:val="15"/>
          <w:i w:val="1"/>
          <w:iCs w:val="1"/>
          <w:color w:val="auto"/>
        </w:rPr>
        <w:t>Aquatic Botany</w:t>
      </w:r>
      <w:r>
        <w:rPr>
          <w:rFonts w:ascii="Arial" w:cs="Arial" w:eastAsia="Arial" w:hAnsi="Arial"/>
          <w:sz w:val="15"/>
          <w:szCs w:val="15"/>
          <w:color w:val="auto"/>
        </w:rPr>
        <w:t xml:space="preserve">, </w:t>
      </w:r>
      <w:r>
        <w:rPr>
          <w:rFonts w:ascii="Arial" w:cs="Arial" w:eastAsia="Arial" w:hAnsi="Arial"/>
          <w:sz w:val="15"/>
          <w:szCs w:val="15"/>
          <w:i w:val="1"/>
          <w:iCs w:val="1"/>
          <w:color w:val="auto"/>
        </w:rPr>
        <w:t>135</w:t>
      </w:r>
      <w:r>
        <w:rPr>
          <w:rFonts w:ascii="Arial" w:cs="Arial" w:eastAsia="Arial" w:hAnsi="Arial"/>
          <w:sz w:val="15"/>
          <w:szCs w:val="15"/>
          <w:color w:val="auto"/>
        </w:rPr>
        <w:t xml:space="preserve">, 18–36. </w:t>
      </w:r>
      <w:hyperlink r:id="rId73">
        <w:r>
          <w:rPr>
            <w:rFonts w:ascii="Arial" w:cs="Arial" w:eastAsia="Arial" w:hAnsi="Arial"/>
            <w:sz w:val="15"/>
            <w:szCs w:val="15"/>
            <w:color w:val="auto"/>
          </w:rPr>
          <w:t>https://doi.org/10.1016/j.aquab​ot.2016.04.008</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Beusen, A. H. W., Bouwman, A. F., Van Beek, L. P. H., Mogollón, J. M., &amp; Middelburg, J. J. (2016). Global riverine N and P transport to ocean increased during the 20th century despite increased retention along the aquatic continuum. </w:t>
      </w:r>
      <w:r>
        <w:rPr>
          <w:rFonts w:ascii="Arial" w:cs="Arial" w:eastAsia="Arial" w:hAnsi="Arial"/>
          <w:sz w:val="15"/>
          <w:szCs w:val="15"/>
          <w:i w:val="1"/>
          <w:iCs w:val="1"/>
          <w:color w:val="auto"/>
        </w:rPr>
        <w:t>Biogeosciences</w:t>
      </w:r>
      <w:r>
        <w:rPr>
          <w:rFonts w:ascii="Arial" w:cs="Arial" w:eastAsia="Arial" w:hAnsi="Arial"/>
          <w:sz w:val="15"/>
          <w:szCs w:val="15"/>
          <w:color w:val="auto"/>
        </w:rPr>
        <w:t xml:space="preserve">, </w:t>
      </w:r>
      <w:r>
        <w:rPr>
          <w:rFonts w:ascii="Arial" w:cs="Arial" w:eastAsia="Arial" w:hAnsi="Arial"/>
          <w:sz w:val="15"/>
          <w:szCs w:val="15"/>
          <w:i w:val="1"/>
          <w:iCs w:val="1"/>
          <w:color w:val="auto"/>
        </w:rPr>
        <w:t>13</w:t>
      </w:r>
      <w:r>
        <w:rPr>
          <w:rFonts w:ascii="Arial" w:cs="Arial" w:eastAsia="Arial" w:hAnsi="Arial"/>
          <w:sz w:val="15"/>
          <w:szCs w:val="15"/>
          <w:color w:val="auto"/>
        </w:rPr>
        <w:t xml:space="preserve">(8), 2441–2451. </w:t>
      </w:r>
      <w:hyperlink r:id="rId74">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74">
        <w:r>
          <w:rPr>
            <w:rFonts w:ascii="Arial" w:cs="Arial" w:eastAsia="Arial" w:hAnsi="Arial"/>
            <w:sz w:val="15"/>
            <w:szCs w:val="15"/>
            <w:color w:val="auto"/>
          </w:rPr>
          <w:t>org/10.5194/bg-13-2441-2016</w:t>
        </w:r>
      </w:hyperlink>
    </w:p>
    <w:p>
      <w:pPr>
        <w:spacing w:after="0" w:line="1" w:lineRule="exact"/>
        <w:rPr>
          <w:sz w:val="20"/>
          <w:szCs w:val="20"/>
          <w:color w:val="auto"/>
        </w:rPr>
      </w:pPr>
    </w:p>
    <w:p>
      <w:pPr>
        <w:spacing w:after="0"/>
        <w:rPr>
          <w:sz w:val="20"/>
          <w:szCs w:val="20"/>
          <w:color w:val="auto"/>
        </w:rPr>
      </w:pPr>
      <w:r>
        <w:rPr>
          <w:rFonts w:ascii="Arial" w:cs="Arial" w:eastAsia="Arial" w:hAnsi="Arial"/>
          <w:sz w:val="15"/>
          <w:szCs w:val="15"/>
          <w:color w:val="auto"/>
        </w:rPr>
        <w:t>Bodelier, P. L. E., Stomp, M., Santamaria, L., Klaassen, M., &amp; Laanbroek,</w:t>
      </w:r>
    </w:p>
    <w:p>
      <w:pPr>
        <w:spacing w:after="0" w:line="38" w:lineRule="exact"/>
        <w:rPr>
          <w:sz w:val="20"/>
          <w:szCs w:val="20"/>
          <w:color w:val="auto"/>
        </w:rPr>
      </w:pPr>
    </w:p>
    <w:p>
      <w:pPr>
        <w:jc w:val="both"/>
        <w:ind w:left="260" w:right="40" w:hanging="5"/>
        <w:spacing w:after="0" w:line="292" w:lineRule="auto"/>
        <w:tabs>
          <w:tab w:leader="none" w:pos="466" w:val="left"/>
        </w:tabs>
        <w:numPr>
          <w:ilvl w:val="0"/>
          <w:numId w:val="18"/>
        </w:numPr>
        <w:rPr>
          <w:rFonts w:ascii="Arial" w:cs="Arial" w:eastAsia="Arial" w:hAnsi="Arial"/>
          <w:sz w:val="15"/>
          <w:szCs w:val="15"/>
          <w:color w:val="auto"/>
        </w:rPr>
      </w:pPr>
      <w:r>
        <w:rPr>
          <w:rFonts w:ascii="Arial" w:cs="Arial" w:eastAsia="Arial" w:hAnsi="Arial"/>
          <w:sz w:val="15"/>
          <w:szCs w:val="15"/>
          <w:color w:val="auto"/>
        </w:rPr>
        <w:t xml:space="preserve">J. (2006). Animal-plant-microbe interactions: Direct and indirect effects of swan foraging behaviour modulate methane cycling in temperate shallow wetlands. </w:t>
      </w:r>
      <w:r>
        <w:rPr>
          <w:rFonts w:ascii="Arial" w:cs="Arial" w:eastAsia="Arial" w:hAnsi="Arial"/>
          <w:sz w:val="15"/>
          <w:szCs w:val="15"/>
          <w:i w:val="1"/>
          <w:iCs w:val="1"/>
          <w:color w:val="auto"/>
        </w:rPr>
        <w:t>Oecologia</w:t>
      </w:r>
      <w:r>
        <w:rPr>
          <w:rFonts w:ascii="Arial" w:cs="Arial" w:eastAsia="Arial" w:hAnsi="Arial"/>
          <w:sz w:val="15"/>
          <w:szCs w:val="15"/>
          <w:color w:val="auto"/>
        </w:rPr>
        <w:t xml:space="preserve">, </w:t>
      </w:r>
      <w:r>
        <w:rPr>
          <w:rFonts w:ascii="Arial" w:cs="Arial" w:eastAsia="Arial" w:hAnsi="Arial"/>
          <w:sz w:val="15"/>
          <w:szCs w:val="15"/>
          <w:i w:val="1"/>
          <w:iCs w:val="1"/>
          <w:color w:val="auto"/>
        </w:rPr>
        <w:t>149</w:t>
      </w:r>
      <w:r>
        <w:rPr>
          <w:rFonts w:ascii="Arial" w:cs="Arial" w:eastAsia="Arial" w:hAnsi="Arial"/>
          <w:sz w:val="15"/>
          <w:szCs w:val="15"/>
          <w:color w:val="auto"/>
        </w:rPr>
        <w:t xml:space="preserve">(2), 233–244. </w:t>
      </w:r>
      <w:hyperlink r:id="rId75">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75">
        <w:r>
          <w:rPr>
            <w:rFonts w:ascii="Arial" w:cs="Arial" w:eastAsia="Arial" w:hAnsi="Arial"/>
            <w:sz w:val="15"/>
            <w:szCs w:val="15"/>
            <w:color w:val="auto"/>
          </w:rPr>
          <w:t>org/10.1007/s0044​2-006-0445-9</w:t>
        </w:r>
      </w:hyperlink>
    </w:p>
    <w:p>
      <w:pPr>
        <w:spacing w:after="0" w:line="1" w:lineRule="exact"/>
        <w:rPr>
          <w:rFonts w:ascii="Arial" w:cs="Arial" w:eastAsia="Arial" w:hAnsi="Arial"/>
          <w:sz w:val="15"/>
          <w:szCs w:val="15"/>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Bonadonna, L., &amp; La Rosa, G. (2019). A review and update on waterborne viral diseases associated with swimming pools. </w:t>
      </w:r>
      <w:r>
        <w:rPr>
          <w:rFonts w:ascii="Arial" w:cs="Arial" w:eastAsia="Arial" w:hAnsi="Arial"/>
          <w:sz w:val="15"/>
          <w:szCs w:val="15"/>
          <w:i w:val="1"/>
          <w:iCs w:val="1"/>
          <w:color w:val="auto"/>
        </w:rPr>
        <w:t>International Journal</w:t>
      </w:r>
      <w:r>
        <w:rPr>
          <w:rFonts w:ascii="Arial" w:cs="Arial" w:eastAsia="Arial" w:hAnsi="Arial"/>
          <w:sz w:val="15"/>
          <w:szCs w:val="15"/>
          <w:color w:val="auto"/>
        </w:rPr>
        <w:t xml:space="preserve"> </w:t>
      </w:r>
      <w:r>
        <w:rPr>
          <w:rFonts w:ascii="Arial" w:cs="Arial" w:eastAsia="Arial" w:hAnsi="Arial"/>
          <w:sz w:val="15"/>
          <w:szCs w:val="15"/>
          <w:i w:val="1"/>
          <w:iCs w:val="1"/>
          <w:color w:val="auto"/>
        </w:rPr>
        <w:t>of Environmental Research and Public Health</w:t>
      </w:r>
      <w:r>
        <w:rPr>
          <w:rFonts w:ascii="Arial" w:cs="Arial" w:eastAsia="Arial" w:hAnsi="Arial"/>
          <w:sz w:val="15"/>
          <w:szCs w:val="15"/>
          <w:color w:val="auto"/>
        </w:rPr>
        <w:t>,</w:t>
      </w:r>
      <w:r>
        <w:rPr>
          <w:rFonts w:ascii="Arial" w:cs="Arial" w:eastAsia="Arial" w:hAnsi="Arial"/>
          <w:sz w:val="15"/>
          <w:szCs w:val="15"/>
          <w:i w:val="1"/>
          <w:iCs w:val="1"/>
          <w:color w:val="auto"/>
        </w:rPr>
        <w:t xml:space="preserve"> 16</w:t>
      </w:r>
      <w:r>
        <w:rPr>
          <w:rFonts w:ascii="Arial" w:cs="Arial" w:eastAsia="Arial" w:hAnsi="Arial"/>
          <w:sz w:val="15"/>
          <w:szCs w:val="15"/>
          <w:color w:val="auto"/>
        </w:rPr>
        <w:t xml:space="preserve">(2), 166. </w:t>
      </w:r>
      <w:hyperlink r:id="rId76">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76">
        <w:r>
          <w:rPr>
            <w:rFonts w:ascii="Arial" w:cs="Arial" w:eastAsia="Arial" w:hAnsi="Arial"/>
            <w:sz w:val="15"/>
            <w:szCs w:val="15"/>
            <w:color w:val="auto"/>
          </w:rPr>
          <w:t>org/10.3390/ijerp​h1602​0166</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Brix, H. (1994). Functions of macrophytes in constructed wetlands. </w:t>
      </w:r>
      <w:r>
        <w:rPr>
          <w:rFonts w:ascii="Arial" w:cs="Arial" w:eastAsia="Arial" w:hAnsi="Arial"/>
          <w:sz w:val="15"/>
          <w:szCs w:val="15"/>
          <w:i w:val="1"/>
          <w:iCs w:val="1"/>
          <w:color w:val="auto"/>
        </w:rPr>
        <w:t>Water Science and Technology</w:t>
      </w:r>
      <w:r>
        <w:rPr>
          <w:rFonts w:ascii="Arial" w:cs="Arial" w:eastAsia="Arial" w:hAnsi="Arial"/>
          <w:sz w:val="15"/>
          <w:szCs w:val="15"/>
          <w:color w:val="auto"/>
        </w:rPr>
        <w:t>,</w:t>
      </w:r>
      <w:r>
        <w:rPr>
          <w:rFonts w:ascii="Arial" w:cs="Arial" w:eastAsia="Arial" w:hAnsi="Arial"/>
          <w:sz w:val="15"/>
          <w:szCs w:val="15"/>
          <w:i w:val="1"/>
          <w:iCs w:val="1"/>
          <w:color w:val="auto"/>
        </w:rPr>
        <w:t xml:space="preserve"> 29</w:t>
      </w:r>
      <w:r>
        <w:rPr>
          <w:rFonts w:ascii="Arial" w:cs="Arial" w:eastAsia="Arial" w:hAnsi="Arial"/>
          <w:sz w:val="15"/>
          <w:szCs w:val="15"/>
          <w:color w:val="auto"/>
        </w:rPr>
        <w:t xml:space="preserve">(4), 71–78. </w:t>
      </w:r>
      <w:hyperlink r:id="rId77">
        <w:r>
          <w:rPr>
            <w:rFonts w:ascii="Arial" w:cs="Arial" w:eastAsia="Arial" w:hAnsi="Arial"/>
            <w:sz w:val="15"/>
            <w:szCs w:val="15"/>
            <w:color w:val="auto"/>
          </w:rPr>
          <w:t>https://doi.org/10.2166/</w:t>
        </w:r>
      </w:hyperlink>
      <w:r>
        <w:rPr>
          <w:rFonts w:ascii="Arial" w:cs="Arial" w:eastAsia="Arial" w:hAnsi="Arial"/>
          <w:sz w:val="15"/>
          <w:szCs w:val="15"/>
          <w:color w:val="auto"/>
        </w:rPr>
        <w:t xml:space="preserve"> </w:t>
      </w:r>
      <w:hyperlink r:id="rId77">
        <w:r>
          <w:rPr>
            <w:rFonts w:ascii="Arial" w:cs="Arial" w:eastAsia="Arial" w:hAnsi="Arial"/>
            <w:sz w:val="15"/>
            <w:szCs w:val="15"/>
            <w:color w:val="auto"/>
          </w:rPr>
          <w:t>wst.1994.0160</w:t>
        </w:r>
      </w:hyperlink>
    </w:p>
    <w:p>
      <w:pPr>
        <w:jc w:val="both"/>
        <w:ind w:left="260" w:right="40" w:hanging="259"/>
        <w:spacing w:after="0" w:line="305" w:lineRule="auto"/>
        <w:rPr>
          <w:rFonts w:ascii="Arial" w:cs="Arial" w:eastAsia="Arial" w:hAnsi="Arial"/>
          <w:sz w:val="15"/>
          <w:szCs w:val="15"/>
          <w:i w:val="1"/>
          <w:iCs w:val="1"/>
          <w:color w:val="auto"/>
        </w:rPr>
      </w:pPr>
      <w:r>
        <w:rPr>
          <w:rFonts w:ascii="Arial" w:cs="Arial" w:eastAsia="Arial" w:hAnsi="Arial"/>
          <w:sz w:val="15"/>
          <w:szCs w:val="15"/>
          <w:color w:val="auto"/>
        </w:rPr>
        <w:t>Cai, Y., Gong, Z., &amp; Qin, B. (2012). Benthic macroinvertebrate community structure in Lake Taihu, China: Effects of trophic status, wind-in</w:t>
      </w:r>
      <w:r>
        <w:rPr>
          <w:rFonts w:ascii="Arial" w:cs="Arial" w:eastAsia="Arial" w:hAnsi="Arial"/>
          <w:sz w:val="15"/>
          <w:szCs w:val="15"/>
          <w:color w:val="auto"/>
        </w:rPr>
        <w:t>-</w:t>
      </w:r>
      <w:r>
        <w:rPr>
          <w:rFonts w:ascii="Arial" w:cs="Arial" w:eastAsia="Arial" w:hAnsi="Arial"/>
          <w:sz w:val="15"/>
          <w:szCs w:val="15"/>
          <w:color w:val="auto"/>
        </w:rPr>
        <w:t xml:space="preserve">duced disturbance and habitat complexity. </w:t>
      </w:r>
      <w:r>
        <w:rPr>
          <w:rFonts w:ascii="Arial" w:cs="Arial" w:eastAsia="Arial" w:hAnsi="Arial"/>
          <w:sz w:val="15"/>
          <w:szCs w:val="15"/>
          <w:i w:val="1"/>
          <w:iCs w:val="1"/>
          <w:color w:val="auto"/>
        </w:rPr>
        <w:t>Journal of Great Lakes</w:t>
      </w:r>
      <w:r>
        <w:rPr>
          <w:rFonts w:ascii="Arial" w:cs="Arial" w:eastAsia="Arial" w:hAnsi="Arial"/>
          <w:sz w:val="15"/>
          <w:szCs w:val="15"/>
          <w:color w:val="auto"/>
        </w:rPr>
        <w:t xml:space="preserve"> </w:t>
      </w:r>
      <w:r>
        <w:rPr>
          <w:rFonts w:ascii="Arial" w:cs="Arial" w:eastAsia="Arial" w:hAnsi="Arial"/>
          <w:sz w:val="15"/>
          <w:szCs w:val="15"/>
          <w:i w:val="1"/>
          <w:iCs w:val="1"/>
          <w:color w:val="auto"/>
        </w:rPr>
        <w:t>Research</w:t>
      </w:r>
      <w:r>
        <w:rPr>
          <w:rFonts w:ascii="Arial" w:cs="Arial" w:eastAsia="Arial" w:hAnsi="Arial"/>
          <w:sz w:val="15"/>
          <w:szCs w:val="15"/>
          <w:color w:val="auto"/>
        </w:rPr>
        <w:t>,</w:t>
      </w:r>
      <w:r>
        <w:rPr>
          <w:rFonts w:ascii="Arial" w:cs="Arial" w:eastAsia="Arial" w:hAnsi="Arial"/>
          <w:sz w:val="15"/>
          <w:szCs w:val="15"/>
          <w:i w:val="1"/>
          <w:iCs w:val="1"/>
          <w:color w:val="auto"/>
        </w:rPr>
        <w:t xml:space="preserve"> 38</w:t>
      </w:r>
      <w:r>
        <w:rPr>
          <w:rFonts w:ascii="Arial" w:cs="Arial" w:eastAsia="Arial" w:hAnsi="Arial"/>
          <w:sz w:val="15"/>
          <w:szCs w:val="15"/>
          <w:color w:val="auto"/>
        </w:rPr>
        <w:t xml:space="preserve">(1), 39. </w:t>
      </w:r>
      <w:hyperlink r:id="rId78">
        <w:r>
          <w:rPr>
            <w:rFonts w:ascii="Arial" w:cs="Arial" w:eastAsia="Arial" w:hAnsi="Arial"/>
            <w:sz w:val="15"/>
            <w:szCs w:val="15"/>
            <w:color w:val="auto"/>
          </w:rPr>
          <w:t>https://doi.org/10.1016/j.jglr.2011.12.009</w:t>
        </w:r>
      </w:hyperlink>
    </w:p>
    <w:p>
      <w:pPr>
        <w:spacing w:after="0" w:line="20" w:lineRule="exact"/>
        <w:rPr>
          <w:sz w:val="20"/>
          <w:szCs w:val="20"/>
          <w:color w:val="auto"/>
        </w:rPr>
      </w:pPr>
      <w:r>
        <w:rPr>
          <w:sz w:val="20"/>
          <w:szCs w:val="20"/>
          <w:color w:val="auto"/>
        </w:rPr>
        <w:br w:type="column"/>
      </w:r>
    </w:p>
    <w:p>
      <w:pPr>
        <w:spacing w:after="0" w:line="302" w:lineRule="exact"/>
        <w:rPr>
          <w:sz w:val="20"/>
          <w:szCs w:val="20"/>
          <w:color w:val="auto"/>
        </w:rPr>
      </w:pPr>
    </w:p>
    <w:p>
      <w:pPr>
        <w:jc w:val="both"/>
        <w:ind w:left="260" w:right="40" w:hanging="259"/>
        <w:spacing w:after="0" w:line="313" w:lineRule="auto"/>
        <w:rPr>
          <w:rFonts w:ascii="Arial" w:cs="Arial" w:eastAsia="Arial" w:hAnsi="Arial"/>
          <w:sz w:val="14"/>
          <w:szCs w:val="14"/>
          <w:color w:val="auto"/>
        </w:rPr>
      </w:pPr>
      <w:r>
        <w:rPr>
          <w:rFonts w:ascii="Arial" w:cs="Arial" w:eastAsia="Arial" w:hAnsi="Arial"/>
          <w:sz w:val="14"/>
          <w:szCs w:val="14"/>
          <w:color w:val="auto"/>
        </w:rPr>
        <w:t>Caraco, N., Cole, J., Findlay, S., &amp; Wigand, C. (2006). Vascular plants as engi</w:t>
      </w:r>
      <w:r>
        <w:rPr>
          <w:rFonts w:ascii="Arial" w:cs="Arial" w:eastAsia="Arial" w:hAnsi="Arial"/>
          <w:sz w:val="14"/>
          <w:szCs w:val="14"/>
          <w:color w:val="auto"/>
        </w:rPr>
        <w:t>-</w:t>
      </w:r>
      <w:r>
        <w:rPr>
          <w:rFonts w:ascii="Arial" w:cs="Arial" w:eastAsia="Arial" w:hAnsi="Arial"/>
          <w:sz w:val="14"/>
          <w:szCs w:val="14"/>
          <w:color w:val="auto"/>
        </w:rPr>
        <w:t xml:space="preserve">neers of oxygen in aquatic systems. </w:t>
      </w:r>
      <w:r>
        <w:rPr>
          <w:rFonts w:ascii="Arial" w:cs="Arial" w:eastAsia="Arial" w:hAnsi="Arial"/>
          <w:sz w:val="14"/>
          <w:szCs w:val="14"/>
          <w:i w:val="1"/>
          <w:iCs w:val="1"/>
          <w:color w:val="auto"/>
        </w:rPr>
        <w:t>BioScience</w:t>
      </w:r>
      <w:r>
        <w:rPr>
          <w:rFonts w:ascii="Arial" w:cs="Arial" w:eastAsia="Arial" w:hAnsi="Arial"/>
          <w:sz w:val="14"/>
          <w:szCs w:val="14"/>
          <w:color w:val="auto"/>
        </w:rPr>
        <w:t xml:space="preserve">, </w:t>
      </w:r>
      <w:r>
        <w:rPr>
          <w:rFonts w:ascii="Arial" w:cs="Arial" w:eastAsia="Arial" w:hAnsi="Arial"/>
          <w:sz w:val="14"/>
          <w:szCs w:val="14"/>
          <w:i w:val="1"/>
          <w:iCs w:val="1"/>
          <w:color w:val="auto"/>
        </w:rPr>
        <w:t>56</w:t>
      </w:r>
      <w:r>
        <w:rPr>
          <w:rFonts w:ascii="Arial" w:cs="Arial" w:eastAsia="Arial" w:hAnsi="Arial"/>
          <w:sz w:val="14"/>
          <w:szCs w:val="14"/>
          <w:color w:val="auto"/>
        </w:rPr>
        <w:t xml:space="preserve">(3), 219–225. </w:t>
      </w:r>
      <w:hyperlink r:id="rId79">
        <w:r>
          <w:rPr>
            <w:rFonts w:ascii="Arial" w:cs="Arial" w:eastAsia="Arial" w:hAnsi="Arial"/>
            <w:sz w:val="14"/>
            <w:szCs w:val="14"/>
            <w:color w:val="auto"/>
          </w:rPr>
          <w:t>https://</w:t>
        </w:r>
      </w:hyperlink>
      <w:r>
        <w:rPr>
          <w:rFonts w:ascii="Arial" w:cs="Arial" w:eastAsia="Arial" w:hAnsi="Arial"/>
          <w:sz w:val="14"/>
          <w:szCs w:val="14"/>
          <w:color w:val="auto"/>
        </w:rPr>
        <w:t xml:space="preserve"> </w:t>
      </w:r>
      <w:hyperlink r:id="rId79">
        <w:r>
          <w:rPr>
            <w:rFonts w:ascii="Arial" w:cs="Arial" w:eastAsia="Arial" w:hAnsi="Arial"/>
            <w:sz w:val="14"/>
            <w:szCs w:val="14"/>
            <w:color w:val="auto"/>
          </w:rPr>
          <w:t>doi.org/10.1641/0006-3568(2006)056[0219:Vpaeo​o]2.0.Co;2</w:t>
        </w:r>
      </w:hyperlink>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Cardinale, B. J., Srivastava, D. S., Emmett Duffy, J., Wright, J. P., Downing, A. L., Sankaran, M., &amp; Jouseau, C. (2006). Effects of biodiversity on the functioning of trophic groups and ecosystems. </w:t>
      </w:r>
      <w:r>
        <w:rPr>
          <w:rFonts w:ascii="Arial" w:cs="Arial" w:eastAsia="Arial" w:hAnsi="Arial"/>
          <w:sz w:val="15"/>
          <w:szCs w:val="15"/>
          <w:i w:val="1"/>
          <w:iCs w:val="1"/>
          <w:color w:val="auto"/>
        </w:rPr>
        <w:t>Nature</w:t>
      </w:r>
      <w:r>
        <w:rPr>
          <w:rFonts w:ascii="Arial" w:cs="Arial" w:eastAsia="Arial" w:hAnsi="Arial"/>
          <w:sz w:val="15"/>
          <w:szCs w:val="15"/>
          <w:color w:val="auto"/>
        </w:rPr>
        <w:t xml:space="preserve">, </w:t>
      </w:r>
      <w:r>
        <w:rPr>
          <w:rFonts w:ascii="Arial" w:cs="Arial" w:eastAsia="Arial" w:hAnsi="Arial"/>
          <w:sz w:val="15"/>
          <w:szCs w:val="15"/>
          <w:i w:val="1"/>
          <w:iCs w:val="1"/>
          <w:color w:val="auto"/>
        </w:rPr>
        <w:t>443</w:t>
      </w:r>
      <w:r>
        <w:rPr>
          <w:rFonts w:ascii="Arial" w:cs="Arial" w:eastAsia="Arial" w:hAnsi="Arial"/>
          <w:sz w:val="15"/>
          <w:szCs w:val="15"/>
          <w:color w:val="auto"/>
        </w:rPr>
        <w:t xml:space="preserve">, 989. </w:t>
      </w:r>
      <w:hyperlink r:id="rId80">
        <w:r>
          <w:rPr>
            <w:rFonts w:ascii="Arial" w:cs="Arial" w:eastAsia="Arial" w:hAnsi="Arial"/>
            <w:sz w:val="15"/>
            <w:szCs w:val="15"/>
            <w:color w:val="auto"/>
          </w:rPr>
          <w:t>https://doi.org/10.1038/natur​e05202</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Chai, T.-T., Ooh, K.-F., Quah, Y., &amp; Wong, F.-C. (2015). Edible freshwa</w:t>
      </w:r>
      <w:r>
        <w:rPr>
          <w:rFonts w:ascii="Arial" w:cs="Arial" w:eastAsia="Arial" w:hAnsi="Arial"/>
          <w:sz w:val="15"/>
          <w:szCs w:val="15"/>
          <w:color w:val="auto"/>
        </w:rPr>
        <w:t>-</w:t>
      </w:r>
      <w:r>
        <w:rPr>
          <w:rFonts w:ascii="Arial" w:cs="Arial" w:eastAsia="Arial" w:hAnsi="Arial"/>
          <w:sz w:val="15"/>
          <w:szCs w:val="15"/>
          <w:color w:val="auto"/>
        </w:rPr>
        <w:t xml:space="preserve">ter macrophytes: A source of anticancer and antioxidative natural products—A mini-review. </w:t>
      </w:r>
      <w:r>
        <w:rPr>
          <w:rFonts w:ascii="Arial" w:cs="Arial" w:eastAsia="Arial" w:hAnsi="Arial"/>
          <w:sz w:val="15"/>
          <w:szCs w:val="15"/>
          <w:i w:val="1"/>
          <w:iCs w:val="1"/>
          <w:color w:val="auto"/>
        </w:rPr>
        <w:t>Phytochemistry Reviews</w:t>
      </w:r>
      <w:r>
        <w:rPr>
          <w:rFonts w:ascii="Arial" w:cs="Arial" w:eastAsia="Arial" w:hAnsi="Arial"/>
          <w:sz w:val="15"/>
          <w:szCs w:val="15"/>
          <w:color w:val="auto"/>
        </w:rPr>
        <w:t xml:space="preserve">, </w:t>
      </w:r>
      <w:r>
        <w:rPr>
          <w:rFonts w:ascii="Arial" w:cs="Arial" w:eastAsia="Arial" w:hAnsi="Arial"/>
          <w:sz w:val="15"/>
          <w:szCs w:val="15"/>
          <w:i w:val="1"/>
          <w:iCs w:val="1"/>
          <w:color w:val="auto"/>
        </w:rPr>
        <w:t>14</w:t>
      </w:r>
      <w:r>
        <w:rPr>
          <w:rFonts w:ascii="Arial" w:cs="Arial" w:eastAsia="Arial" w:hAnsi="Arial"/>
          <w:sz w:val="15"/>
          <w:szCs w:val="15"/>
          <w:color w:val="auto"/>
        </w:rPr>
        <w:t xml:space="preserve">(3), 443–457. </w:t>
      </w:r>
      <w:hyperlink r:id="rId81">
        <w:r>
          <w:rPr>
            <w:rFonts w:ascii="Arial" w:cs="Arial" w:eastAsia="Arial" w:hAnsi="Arial"/>
            <w:sz w:val="15"/>
            <w:szCs w:val="15"/>
            <w:color w:val="auto"/>
          </w:rPr>
          <w:t>https://doi.org/10.1007/s1110​1-015-9399-z</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Coetzee, J. A., Hill, M. P., Ruiz-Téllez, T., Starfinger, U., &amp; Brunel, S. (2017). Monographs on invasive plants in Europe N° 2: </w:t>
      </w:r>
      <w:r>
        <w:rPr>
          <w:rFonts w:ascii="Arial" w:cs="Arial" w:eastAsia="Arial" w:hAnsi="Arial"/>
          <w:sz w:val="15"/>
          <w:szCs w:val="15"/>
          <w:i w:val="1"/>
          <w:iCs w:val="1"/>
          <w:color w:val="auto"/>
        </w:rPr>
        <w:t>Eichhornia</w:t>
      </w:r>
      <w:r>
        <w:rPr>
          <w:rFonts w:ascii="Arial" w:cs="Arial" w:eastAsia="Arial" w:hAnsi="Arial"/>
          <w:sz w:val="15"/>
          <w:szCs w:val="15"/>
          <w:color w:val="auto"/>
        </w:rPr>
        <w:t xml:space="preserve"> </w:t>
      </w:r>
      <w:r>
        <w:rPr>
          <w:rFonts w:ascii="Arial" w:cs="Arial" w:eastAsia="Arial" w:hAnsi="Arial"/>
          <w:sz w:val="15"/>
          <w:szCs w:val="15"/>
          <w:i w:val="1"/>
          <w:iCs w:val="1"/>
          <w:color w:val="auto"/>
        </w:rPr>
        <w:t>crassipes</w:t>
      </w:r>
      <w:r>
        <w:rPr>
          <w:rFonts w:ascii="Arial" w:cs="Arial" w:eastAsia="Arial" w:hAnsi="Arial"/>
          <w:sz w:val="15"/>
          <w:szCs w:val="15"/>
          <w:color w:val="auto"/>
        </w:rPr>
        <w:t>. (Mart.) Solms.</w:t>
      </w:r>
      <w:r>
        <w:rPr>
          <w:rFonts w:ascii="Arial" w:cs="Arial" w:eastAsia="Arial" w:hAnsi="Arial"/>
          <w:sz w:val="15"/>
          <w:szCs w:val="15"/>
          <w:i w:val="1"/>
          <w:iCs w:val="1"/>
          <w:color w:val="auto"/>
        </w:rPr>
        <w:t xml:space="preserve"> Botany Letters</w:t>
      </w:r>
      <w:r>
        <w:rPr>
          <w:rFonts w:ascii="Arial" w:cs="Arial" w:eastAsia="Arial" w:hAnsi="Arial"/>
          <w:sz w:val="15"/>
          <w:szCs w:val="15"/>
          <w:color w:val="auto"/>
        </w:rPr>
        <w:t>,</w:t>
      </w:r>
      <w:r>
        <w:rPr>
          <w:rFonts w:ascii="Arial" w:cs="Arial" w:eastAsia="Arial" w:hAnsi="Arial"/>
          <w:sz w:val="15"/>
          <w:szCs w:val="15"/>
          <w:i w:val="1"/>
          <w:iCs w:val="1"/>
          <w:color w:val="auto"/>
        </w:rPr>
        <w:t xml:space="preserve"> 164</w:t>
      </w:r>
      <w:r>
        <w:rPr>
          <w:rFonts w:ascii="Arial" w:cs="Arial" w:eastAsia="Arial" w:hAnsi="Arial"/>
          <w:sz w:val="15"/>
          <w:szCs w:val="15"/>
          <w:color w:val="auto"/>
        </w:rPr>
        <w:t xml:space="preserve">(4), 303–326. </w:t>
      </w:r>
      <w:hyperlink r:id="rId82">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82">
        <w:r>
          <w:rPr>
            <w:rFonts w:ascii="Arial" w:cs="Arial" w:eastAsia="Arial" w:hAnsi="Arial"/>
            <w:sz w:val="15"/>
            <w:szCs w:val="15"/>
            <w:color w:val="auto"/>
          </w:rPr>
          <w:t>org/10.1080/23818​107.2017.1381041</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Coops, H., van den Brink, F. W. B., &amp; van der Velde, G. (1996). Growth and morphological responses of four helophyte species in an exper</w:t>
      </w:r>
      <w:r>
        <w:rPr>
          <w:rFonts w:ascii="Arial" w:cs="Arial" w:eastAsia="Arial" w:hAnsi="Arial"/>
          <w:sz w:val="15"/>
          <w:szCs w:val="15"/>
          <w:color w:val="auto"/>
        </w:rPr>
        <w:t>-</w:t>
      </w:r>
      <w:r>
        <w:rPr>
          <w:rFonts w:ascii="Arial" w:cs="Arial" w:eastAsia="Arial" w:hAnsi="Arial"/>
          <w:sz w:val="15"/>
          <w:szCs w:val="15"/>
          <w:color w:val="auto"/>
        </w:rPr>
        <w:t xml:space="preserve">imental water-depth gradient. </w:t>
      </w:r>
      <w:r>
        <w:rPr>
          <w:rFonts w:ascii="Arial" w:cs="Arial" w:eastAsia="Arial" w:hAnsi="Arial"/>
          <w:sz w:val="15"/>
          <w:szCs w:val="15"/>
          <w:i w:val="1"/>
          <w:iCs w:val="1"/>
          <w:color w:val="auto"/>
        </w:rPr>
        <w:t>Aquatic Botany</w:t>
      </w:r>
      <w:r>
        <w:rPr>
          <w:rFonts w:ascii="Arial" w:cs="Arial" w:eastAsia="Arial" w:hAnsi="Arial"/>
          <w:sz w:val="15"/>
          <w:szCs w:val="15"/>
          <w:color w:val="auto"/>
        </w:rPr>
        <w:t xml:space="preserve">, </w:t>
      </w:r>
      <w:r>
        <w:rPr>
          <w:rFonts w:ascii="Arial" w:cs="Arial" w:eastAsia="Arial" w:hAnsi="Arial"/>
          <w:sz w:val="15"/>
          <w:szCs w:val="15"/>
          <w:i w:val="1"/>
          <w:iCs w:val="1"/>
          <w:color w:val="auto"/>
        </w:rPr>
        <w:t>54</w:t>
      </w:r>
      <w:r>
        <w:rPr>
          <w:rFonts w:ascii="Arial" w:cs="Arial" w:eastAsia="Arial" w:hAnsi="Arial"/>
          <w:sz w:val="15"/>
          <w:szCs w:val="15"/>
          <w:color w:val="auto"/>
        </w:rPr>
        <w:t xml:space="preserve">(1), 11–24. </w:t>
      </w:r>
      <w:hyperlink r:id="rId83">
        <w:r>
          <w:rPr>
            <w:rFonts w:ascii="Arial" w:cs="Arial" w:eastAsia="Arial" w:hAnsi="Arial"/>
            <w:sz w:val="15"/>
            <w:szCs w:val="15"/>
            <w:color w:val="auto"/>
          </w:rPr>
          <w:t>https://</w:t>
        </w:r>
      </w:hyperlink>
      <w:r>
        <w:rPr>
          <w:rFonts w:ascii="Arial" w:cs="Arial" w:eastAsia="Arial" w:hAnsi="Arial"/>
          <w:sz w:val="15"/>
          <w:szCs w:val="15"/>
          <w:color w:val="auto"/>
        </w:rPr>
        <w:t xml:space="preserve"> </w:t>
      </w:r>
      <w:hyperlink r:id="rId83">
        <w:r>
          <w:rPr>
            <w:rFonts w:ascii="Arial" w:cs="Arial" w:eastAsia="Arial" w:hAnsi="Arial"/>
            <w:sz w:val="15"/>
            <w:szCs w:val="15"/>
            <w:color w:val="auto"/>
          </w:rPr>
          <w:t>doi.org/10.1016/0304-3770(96)01025​-X</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Craig, J. F. (2008). A short review of pike ecology. </w:t>
      </w:r>
      <w:r>
        <w:rPr>
          <w:rFonts w:ascii="Arial" w:cs="Arial" w:eastAsia="Arial" w:hAnsi="Arial"/>
          <w:sz w:val="15"/>
          <w:szCs w:val="15"/>
          <w:i w:val="1"/>
          <w:iCs w:val="1"/>
          <w:color w:val="auto"/>
        </w:rPr>
        <w:t>Hydrobiologia</w:t>
      </w:r>
      <w:r>
        <w:rPr>
          <w:rFonts w:ascii="Arial" w:cs="Arial" w:eastAsia="Arial" w:hAnsi="Arial"/>
          <w:sz w:val="15"/>
          <w:szCs w:val="15"/>
          <w:color w:val="auto"/>
        </w:rPr>
        <w:t xml:space="preserve">, </w:t>
      </w:r>
      <w:r>
        <w:rPr>
          <w:rFonts w:ascii="Arial" w:cs="Arial" w:eastAsia="Arial" w:hAnsi="Arial"/>
          <w:sz w:val="15"/>
          <w:szCs w:val="15"/>
          <w:i w:val="1"/>
          <w:iCs w:val="1"/>
          <w:color w:val="auto"/>
        </w:rPr>
        <w:t>601</w:t>
      </w:r>
      <w:r>
        <w:rPr>
          <w:rFonts w:ascii="Arial" w:cs="Arial" w:eastAsia="Arial" w:hAnsi="Arial"/>
          <w:sz w:val="15"/>
          <w:szCs w:val="15"/>
          <w:color w:val="auto"/>
        </w:rPr>
        <w:t xml:space="preserve">(1), 5–16. </w:t>
      </w:r>
      <w:hyperlink r:id="rId84">
        <w:r>
          <w:rPr>
            <w:rFonts w:ascii="Arial" w:cs="Arial" w:eastAsia="Arial" w:hAnsi="Arial"/>
            <w:sz w:val="15"/>
            <w:szCs w:val="15"/>
            <w:color w:val="auto"/>
          </w:rPr>
          <w:t>https://doi.org/10.1007/s1075​0-007-9262-3</w:t>
        </w:r>
      </w:hyperlink>
    </w:p>
    <w:p>
      <w:pPr>
        <w:jc w:val="both"/>
        <w:ind w:left="260" w:right="40" w:hanging="259"/>
        <w:spacing w:after="0" w:line="292" w:lineRule="auto"/>
        <w:rPr>
          <w:sz w:val="20"/>
          <w:szCs w:val="20"/>
          <w:color w:val="auto"/>
        </w:rPr>
      </w:pPr>
      <w:r>
        <w:rPr>
          <w:rFonts w:ascii="Arial" w:cs="Arial" w:eastAsia="Arial" w:hAnsi="Arial"/>
          <w:sz w:val="15"/>
          <w:szCs w:val="15"/>
          <w:color w:val="auto"/>
        </w:rPr>
        <w:t xml:space="preserve">Cronk, J. K., &amp; Fennessy, M. S. (2009). Wetland plants. In G. E. Likens (Ed.), </w:t>
      </w:r>
      <w:r>
        <w:rPr>
          <w:rFonts w:ascii="Arial" w:cs="Arial" w:eastAsia="Arial" w:hAnsi="Arial"/>
          <w:sz w:val="15"/>
          <w:szCs w:val="15"/>
          <w:i w:val="1"/>
          <w:iCs w:val="1"/>
          <w:color w:val="auto"/>
        </w:rPr>
        <w:t>Encyclopedia of inland waters</w:t>
      </w:r>
      <w:r>
        <w:rPr>
          <w:rFonts w:ascii="Arial" w:cs="Arial" w:eastAsia="Arial" w:hAnsi="Arial"/>
          <w:sz w:val="15"/>
          <w:szCs w:val="15"/>
          <w:color w:val="auto"/>
        </w:rPr>
        <w:t xml:space="preserve"> (pp. 590–598). Oxford, UK: Academic Press.</w:t>
      </w:r>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Crossetti, L. O., Bicudo, D. D. C., Bini, L. M., Dala-Corte, R. B., Ferragut, C., &amp; de Mattos Bicudo, C. E. (2019). Phytoplankton species interac</w:t>
      </w:r>
      <w:r>
        <w:rPr>
          <w:rFonts w:ascii="Arial" w:cs="Arial" w:eastAsia="Arial" w:hAnsi="Arial"/>
          <w:sz w:val="15"/>
          <w:szCs w:val="15"/>
          <w:color w:val="auto"/>
        </w:rPr>
        <w:t>-</w:t>
      </w:r>
      <w:r>
        <w:rPr>
          <w:rFonts w:ascii="Arial" w:cs="Arial" w:eastAsia="Arial" w:hAnsi="Arial"/>
          <w:sz w:val="15"/>
          <w:szCs w:val="15"/>
          <w:color w:val="auto"/>
        </w:rPr>
        <w:t xml:space="preserve">tions and invasion by </w:t>
      </w:r>
      <w:r>
        <w:rPr>
          <w:rFonts w:ascii="Arial" w:cs="Arial" w:eastAsia="Arial" w:hAnsi="Arial"/>
          <w:sz w:val="15"/>
          <w:szCs w:val="15"/>
          <w:i w:val="1"/>
          <w:iCs w:val="1"/>
          <w:color w:val="auto"/>
        </w:rPr>
        <w:t>Ceratium furcoides</w:t>
      </w:r>
      <w:r>
        <w:rPr>
          <w:rFonts w:ascii="Arial" w:cs="Arial" w:eastAsia="Arial" w:hAnsi="Arial"/>
          <w:sz w:val="15"/>
          <w:szCs w:val="15"/>
          <w:color w:val="auto"/>
        </w:rPr>
        <w:t xml:space="preserve"> are influenced by extreme drought and water-hyacinth removal in a shallow tropical reser</w:t>
      </w:r>
      <w:r>
        <w:rPr>
          <w:rFonts w:ascii="Arial" w:cs="Arial" w:eastAsia="Arial" w:hAnsi="Arial"/>
          <w:sz w:val="15"/>
          <w:szCs w:val="15"/>
          <w:color w:val="auto"/>
        </w:rPr>
        <w:t xml:space="preserve">-voir. </w:t>
      </w:r>
      <w:r>
        <w:rPr>
          <w:rFonts w:ascii="Arial" w:cs="Arial" w:eastAsia="Arial" w:hAnsi="Arial"/>
          <w:sz w:val="15"/>
          <w:szCs w:val="15"/>
          <w:i w:val="1"/>
          <w:iCs w:val="1"/>
          <w:color w:val="auto"/>
        </w:rPr>
        <w:t>Hydrobiologia</w:t>
      </w:r>
      <w:r>
        <w:rPr>
          <w:rFonts w:ascii="Arial" w:cs="Arial" w:eastAsia="Arial" w:hAnsi="Arial"/>
          <w:sz w:val="15"/>
          <w:szCs w:val="15"/>
          <w:color w:val="auto"/>
        </w:rPr>
        <w:t>,</w:t>
      </w:r>
      <w:r>
        <w:rPr>
          <w:rFonts w:ascii="Arial" w:cs="Arial" w:eastAsia="Arial" w:hAnsi="Arial"/>
          <w:sz w:val="15"/>
          <w:szCs w:val="15"/>
          <w:color w:val="auto"/>
        </w:rPr>
        <w:t xml:space="preserve"> </w:t>
      </w:r>
      <w:r>
        <w:rPr>
          <w:rFonts w:ascii="Arial" w:cs="Arial" w:eastAsia="Arial" w:hAnsi="Arial"/>
          <w:sz w:val="15"/>
          <w:szCs w:val="15"/>
          <w:i w:val="1"/>
          <w:iCs w:val="1"/>
          <w:color w:val="auto"/>
        </w:rPr>
        <w:t>831</w:t>
      </w:r>
      <w:r>
        <w:rPr>
          <w:rFonts w:ascii="Arial" w:cs="Arial" w:eastAsia="Arial" w:hAnsi="Arial"/>
          <w:sz w:val="15"/>
          <w:szCs w:val="15"/>
          <w:color w:val="auto"/>
        </w:rPr>
        <w:t xml:space="preserve">(1), 71–85. </w:t>
      </w:r>
      <w:hyperlink r:id="rId85">
        <w:r>
          <w:rPr>
            <w:rFonts w:ascii="Arial" w:cs="Arial" w:eastAsia="Arial" w:hAnsi="Arial"/>
            <w:sz w:val="15"/>
            <w:szCs w:val="15"/>
            <w:color w:val="auto"/>
          </w:rPr>
          <w:t>https://doi.org/10.1007/s1075​</w:t>
        </w:r>
      </w:hyperlink>
      <w:r>
        <w:rPr>
          <w:rFonts w:ascii="Arial" w:cs="Arial" w:eastAsia="Arial" w:hAnsi="Arial"/>
          <w:sz w:val="15"/>
          <w:szCs w:val="15"/>
          <w:color w:val="auto"/>
        </w:rPr>
        <w:t xml:space="preserve"> </w:t>
      </w:r>
      <w:hyperlink r:id="rId85">
        <w:r>
          <w:rPr>
            <w:rFonts w:ascii="Arial" w:cs="Arial" w:eastAsia="Arial" w:hAnsi="Arial"/>
            <w:sz w:val="15"/>
            <w:szCs w:val="15"/>
            <w:color w:val="auto"/>
          </w:rPr>
          <w:t>0-018-3607-y</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Cui, W., &amp; Cheng, J. J. (2015). Growing duckweed for biofuel produc</w:t>
      </w:r>
      <w:r>
        <w:rPr>
          <w:rFonts w:ascii="Arial" w:cs="Arial" w:eastAsia="Arial" w:hAnsi="Arial"/>
          <w:sz w:val="15"/>
          <w:szCs w:val="15"/>
          <w:color w:val="auto"/>
        </w:rPr>
        <w:t>-</w:t>
      </w:r>
      <w:r>
        <w:rPr>
          <w:rFonts w:ascii="Arial" w:cs="Arial" w:eastAsia="Arial" w:hAnsi="Arial"/>
          <w:sz w:val="15"/>
          <w:szCs w:val="15"/>
          <w:color w:val="auto"/>
        </w:rPr>
        <w:t xml:space="preserve">tion: A review. </w:t>
      </w:r>
      <w:r>
        <w:rPr>
          <w:rFonts w:ascii="Arial" w:cs="Arial" w:eastAsia="Arial" w:hAnsi="Arial"/>
          <w:sz w:val="15"/>
          <w:szCs w:val="15"/>
          <w:i w:val="1"/>
          <w:iCs w:val="1"/>
          <w:color w:val="auto"/>
        </w:rPr>
        <w:t>Plant Biology</w:t>
      </w:r>
      <w:r>
        <w:rPr>
          <w:rFonts w:ascii="Arial" w:cs="Arial" w:eastAsia="Arial" w:hAnsi="Arial"/>
          <w:sz w:val="15"/>
          <w:szCs w:val="15"/>
          <w:color w:val="auto"/>
        </w:rPr>
        <w:t xml:space="preserve">, </w:t>
      </w:r>
      <w:r>
        <w:rPr>
          <w:rFonts w:ascii="Arial" w:cs="Arial" w:eastAsia="Arial" w:hAnsi="Arial"/>
          <w:sz w:val="15"/>
          <w:szCs w:val="15"/>
          <w:i w:val="1"/>
          <w:iCs w:val="1"/>
          <w:color w:val="auto"/>
        </w:rPr>
        <w:t>17</w:t>
      </w:r>
      <w:r>
        <w:rPr>
          <w:rFonts w:ascii="Arial" w:cs="Arial" w:eastAsia="Arial" w:hAnsi="Arial"/>
          <w:sz w:val="15"/>
          <w:szCs w:val="15"/>
          <w:color w:val="auto"/>
        </w:rPr>
        <w:t xml:space="preserve">(s1), 16–23. </w:t>
      </w:r>
      <w:hyperlink r:id="rId86">
        <w:r>
          <w:rPr>
            <w:rFonts w:ascii="Arial" w:cs="Arial" w:eastAsia="Arial" w:hAnsi="Arial"/>
            <w:sz w:val="15"/>
            <w:szCs w:val="15"/>
            <w:color w:val="auto"/>
          </w:rPr>
          <w:t>https://doi.org/10.1111/</w:t>
        </w:r>
      </w:hyperlink>
      <w:r>
        <w:rPr>
          <w:rFonts w:ascii="Arial" w:cs="Arial" w:eastAsia="Arial" w:hAnsi="Arial"/>
          <w:sz w:val="15"/>
          <w:szCs w:val="15"/>
          <w:color w:val="auto"/>
        </w:rPr>
        <w:t xml:space="preserve"> </w:t>
      </w:r>
      <w:hyperlink r:id="rId86">
        <w:r>
          <w:rPr>
            <w:rFonts w:ascii="Arial" w:cs="Arial" w:eastAsia="Arial" w:hAnsi="Arial"/>
            <w:sz w:val="15"/>
            <w:szCs w:val="15"/>
            <w:color w:val="auto"/>
          </w:rPr>
          <w:t>plb.12216</w:t>
        </w:r>
      </w:hyperlink>
    </w:p>
    <w:p>
      <w:pPr>
        <w:jc w:val="right"/>
        <w:ind w:right="40"/>
        <w:spacing w:after="0" w:line="337" w:lineRule="auto"/>
        <w:rPr>
          <w:rFonts w:ascii="Arial" w:cs="Arial" w:eastAsia="Arial" w:hAnsi="Arial"/>
          <w:sz w:val="13"/>
          <w:szCs w:val="13"/>
          <w:i w:val="1"/>
          <w:iCs w:val="1"/>
          <w:color w:val="auto"/>
        </w:rPr>
      </w:pPr>
      <w:r>
        <w:rPr>
          <w:rFonts w:ascii="Arial" w:cs="Arial" w:eastAsia="Arial" w:hAnsi="Arial"/>
          <w:sz w:val="13"/>
          <w:szCs w:val="13"/>
          <w:color w:val="auto"/>
        </w:rPr>
        <w:t>De Klein, J. J. M., &amp; Van der Werf, A. K. (2014). Balancing carbon se</w:t>
      </w:r>
      <w:r>
        <w:rPr>
          <w:rFonts w:ascii="Arial" w:cs="Arial" w:eastAsia="Arial" w:hAnsi="Arial"/>
          <w:sz w:val="13"/>
          <w:szCs w:val="13"/>
          <w:color w:val="auto"/>
        </w:rPr>
        <w:t>-</w:t>
      </w:r>
      <w:r>
        <w:rPr>
          <w:rFonts w:ascii="Arial" w:cs="Arial" w:eastAsia="Arial" w:hAnsi="Arial"/>
          <w:sz w:val="13"/>
          <w:szCs w:val="13"/>
          <w:color w:val="auto"/>
        </w:rPr>
        <w:t xml:space="preserve">questration and GHG emissions in a constructed wetland. </w:t>
      </w:r>
      <w:r>
        <w:rPr>
          <w:rFonts w:ascii="Arial" w:cs="Arial" w:eastAsia="Arial" w:hAnsi="Arial"/>
          <w:sz w:val="13"/>
          <w:szCs w:val="13"/>
          <w:i w:val="1"/>
          <w:iCs w:val="1"/>
          <w:color w:val="auto"/>
        </w:rPr>
        <w:t>Ecological</w:t>
      </w:r>
      <w:r>
        <w:rPr>
          <w:rFonts w:ascii="Arial" w:cs="Arial" w:eastAsia="Arial" w:hAnsi="Arial"/>
          <w:sz w:val="13"/>
          <w:szCs w:val="13"/>
          <w:color w:val="auto"/>
        </w:rPr>
        <w:t xml:space="preserve"> </w:t>
      </w:r>
      <w:r>
        <w:rPr>
          <w:rFonts w:ascii="Arial" w:cs="Arial" w:eastAsia="Arial" w:hAnsi="Arial"/>
          <w:sz w:val="13"/>
          <w:szCs w:val="13"/>
          <w:i w:val="1"/>
          <w:iCs w:val="1"/>
          <w:color w:val="auto"/>
        </w:rPr>
        <w:t>Engineering</w:t>
      </w:r>
      <w:r>
        <w:rPr>
          <w:rFonts w:ascii="Arial" w:cs="Arial" w:eastAsia="Arial" w:hAnsi="Arial"/>
          <w:sz w:val="13"/>
          <w:szCs w:val="13"/>
          <w:color w:val="auto"/>
        </w:rPr>
        <w:t>,</w:t>
      </w:r>
      <w:r>
        <w:rPr>
          <w:rFonts w:ascii="Arial" w:cs="Arial" w:eastAsia="Arial" w:hAnsi="Arial"/>
          <w:sz w:val="13"/>
          <w:szCs w:val="13"/>
          <w:i w:val="1"/>
          <w:iCs w:val="1"/>
          <w:color w:val="auto"/>
        </w:rPr>
        <w:t xml:space="preserve"> 66</w:t>
      </w:r>
      <w:r>
        <w:rPr>
          <w:rFonts w:ascii="Arial" w:cs="Arial" w:eastAsia="Arial" w:hAnsi="Arial"/>
          <w:sz w:val="13"/>
          <w:szCs w:val="13"/>
          <w:color w:val="auto"/>
        </w:rPr>
        <w:t xml:space="preserve">, 36–42. </w:t>
      </w:r>
      <w:hyperlink r:id="rId87">
        <w:r>
          <w:rPr>
            <w:rFonts w:ascii="Arial" w:cs="Arial" w:eastAsia="Arial" w:hAnsi="Arial"/>
            <w:sz w:val="13"/>
            <w:szCs w:val="13"/>
            <w:color w:val="auto"/>
          </w:rPr>
          <w:t>https://doi.org/10.1016/j.ecole​ng.2013.04.060</w:t>
        </w:r>
      </w:hyperlink>
      <w:r>
        <w:rPr>
          <w:rFonts w:ascii="Arial" w:cs="Arial" w:eastAsia="Arial" w:hAnsi="Arial"/>
          <w:sz w:val="13"/>
          <w:szCs w:val="13"/>
          <w:color w:val="auto"/>
        </w:rPr>
        <w:t xml:space="preserve"> Declerck, S., Vandekerkhove, J., Johansson, L., Muylaert, K., Conde-Porcuna, J. M., Van der Gucht, K., … De Meester, L. (2005). Multi-group biodiver</w:t>
      </w:r>
      <w:r>
        <w:rPr>
          <w:rFonts w:ascii="Arial" w:cs="Arial" w:eastAsia="Arial" w:hAnsi="Arial"/>
          <w:sz w:val="13"/>
          <w:szCs w:val="13"/>
          <w:color w:val="auto"/>
        </w:rPr>
        <w:t>-</w:t>
      </w:r>
      <w:r>
        <w:rPr>
          <w:rFonts w:ascii="Arial" w:cs="Arial" w:eastAsia="Arial" w:hAnsi="Arial"/>
          <w:sz w:val="13"/>
          <w:szCs w:val="13"/>
          <w:color w:val="auto"/>
        </w:rPr>
        <w:t>sity in shallow lakes along gradients of phosphorus and water plant cover.</w:t>
      </w:r>
    </w:p>
    <w:p>
      <w:pPr>
        <w:spacing w:after="0" w:line="1" w:lineRule="exact"/>
        <w:rPr>
          <w:sz w:val="20"/>
          <w:szCs w:val="20"/>
          <w:color w:val="auto"/>
        </w:rPr>
      </w:pPr>
    </w:p>
    <w:p>
      <w:pPr>
        <w:ind w:left="260"/>
        <w:spacing w:after="0"/>
        <w:rPr>
          <w:rFonts w:ascii="Arial" w:cs="Arial" w:eastAsia="Arial" w:hAnsi="Arial"/>
          <w:sz w:val="15"/>
          <w:szCs w:val="15"/>
          <w:i w:val="1"/>
          <w:iCs w:val="1"/>
          <w:color w:val="auto"/>
        </w:rPr>
      </w:pPr>
      <w:r>
        <w:rPr>
          <w:rFonts w:ascii="Arial" w:cs="Arial" w:eastAsia="Arial" w:hAnsi="Arial"/>
          <w:sz w:val="15"/>
          <w:szCs w:val="15"/>
          <w:i w:val="1"/>
          <w:iCs w:val="1"/>
          <w:color w:val="auto"/>
        </w:rPr>
        <w:t>Ecology</w:t>
      </w:r>
      <w:r>
        <w:rPr>
          <w:rFonts w:ascii="Arial" w:cs="Arial" w:eastAsia="Arial" w:hAnsi="Arial"/>
          <w:sz w:val="15"/>
          <w:szCs w:val="15"/>
          <w:color w:val="auto"/>
        </w:rPr>
        <w:t>,</w:t>
      </w:r>
      <w:r>
        <w:rPr>
          <w:rFonts w:ascii="Arial" w:cs="Arial" w:eastAsia="Arial" w:hAnsi="Arial"/>
          <w:sz w:val="15"/>
          <w:szCs w:val="15"/>
          <w:i w:val="1"/>
          <w:iCs w:val="1"/>
          <w:color w:val="auto"/>
        </w:rPr>
        <w:t xml:space="preserve"> 86</w:t>
      </w:r>
      <w:r>
        <w:rPr>
          <w:rFonts w:ascii="Arial" w:cs="Arial" w:eastAsia="Arial" w:hAnsi="Arial"/>
          <w:sz w:val="15"/>
          <w:szCs w:val="15"/>
          <w:color w:val="auto"/>
        </w:rPr>
        <w:t xml:space="preserve">(7), 1905–1915. </w:t>
      </w:r>
      <w:hyperlink r:id="rId88">
        <w:r>
          <w:rPr>
            <w:rFonts w:ascii="Arial" w:cs="Arial" w:eastAsia="Arial" w:hAnsi="Arial"/>
            <w:sz w:val="15"/>
            <w:szCs w:val="15"/>
            <w:color w:val="auto"/>
          </w:rPr>
          <w:t>https://doi.org/10.1890/04-0373</w:t>
        </w:r>
      </w:hyperlink>
    </w:p>
    <w:p>
      <w:pPr>
        <w:spacing w:after="0" w:line="38" w:lineRule="exact"/>
        <w:rPr>
          <w:sz w:val="20"/>
          <w:szCs w:val="20"/>
          <w:color w:val="auto"/>
        </w:rPr>
      </w:pPr>
    </w:p>
    <w:p>
      <w:pPr>
        <w:spacing w:after="0"/>
        <w:rPr>
          <w:sz w:val="20"/>
          <w:szCs w:val="20"/>
          <w:color w:val="auto"/>
        </w:rPr>
      </w:pPr>
      <w:r>
        <w:rPr>
          <w:rFonts w:ascii="Arial" w:cs="Arial" w:eastAsia="Arial" w:hAnsi="Arial"/>
          <w:sz w:val="15"/>
          <w:szCs w:val="15"/>
          <w:color w:val="auto"/>
        </w:rPr>
        <w:t>Downing, A. S., van Nes, E. H., Balirwa, J. S., Beuving, J., Bwathondi, P.</w:t>
      </w:r>
    </w:p>
    <w:p>
      <w:pPr>
        <w:spacing w:after="0" w:line="38" w:lineRule="exact"/>
        <w:rPr>
          <w:sz w:val="20"/>
          <w:szCs w:val="20"/>
          <w:color w:val="auto"/>
        </w:rPr>
      </w:pPr>
    </w:p>
    <w:p>
      <w:pPr>
        <w:jc w:val="both"/>
        <w:ind w:left="260" w:right="40"/>
        <w:spacing w:after="0" w:line="292" w:lineRule="auto"/>
        <w:rPr>
          <w:rFonts w:ascii="Arial" w:cs="Arial" w:eastAsia="Arial" w:hAnsi="Arial"/>
          <w:sz w:val="15"/>
          <w:szCs w:val="15"/>
          <w:color w:val="auto"/>
        </w:rPr>
      </w:pPr>
      <w:r>
        <w:rPr>
          <w:rFonts w:ascii="Arial" w:cs="Arial" w:eastAsia="Arial" w:hAnsi="Arial"/>
          <w:sz w:val="15"/>
          <w:szCs w:val="15"/>
          <w:color w:val="auto"/>
        </w:rPr>
        <w:t>O. J., Chapman, L. J., … Mooij, W. M. (2014). Coupled human and nat</w:t>
      </w:r>
      <w:r>
        <w:rPr>
          <w:rFonts w:ascii="Arial" w:cs="Arial" w:eastAsia="Arial" w:hAnsi="Arial"/>
          <w:sz w:val="15"/>
          <w:szCs w:val="15"/>
          <w:color w:val="auto"/>
        </w:rPr>
        <w:t>-</w:t>
      </w:r>
      <w:r>
        <w:rPr>
          <w:rFonts w:ascii="Arial" w:cs="Arial" w:eastAsia="Arial" w:hAnsi="Arial"/>
          <w:sz w:val="15"/>
          <w:szCs w:val="15"/>
          <w:color w:val="auto"/>
        </w:rPr>
        <w:t xml:space="preserve">ural system dynamics as key to the sustainability of Lake Victoria's ecosystem services. </w:t>
      </w:r>
      <w:r>
        <w:rPr>
          <w:rFonts w:ascii="Arial" w:cs="Arial" w:eastAsia="Arial" w:hAnsi="Arial"/>
          <w:sz w:val="15"/>
          <w:szCs w:val="15"/>
          <w:i w:val="1"/>
          <w:iCs w:val="1"/>
          <w:color w:val="auto"/>
        </w:rPr>
        <w:t>Ecology and Society</w:t>
      </w:r>
      <w:r>
        <w:rPr>
          <w:rFonts w:ascii="Arial" w:cs="Arial" w:eastAsia="Arial" w:hAnsi="Arial"/>
          <w:sz w:val="15"/>
          <w:szCs w:val="15"/>
          <w:color w:val="auto"/>
        </w:rPr>
        <w:t xml:space="preserve">, </w:t>
      </w:r>
      <w:r>
        <w:rPr>
          <w:rFonts w:ascii="Arial" w:cs="Arial" w:eastAsia="Arial" w:hAnsi="Arial"/>
          <w:sz w:val="15"/>
          <w:szCs w:val="15"/>
          <w:i w:val="1"/>
          <w:iCs w:val="1"/>
          <w:color w:val="auto"/>
        </w:rPr>
        <w:t>19</w:t>
      </w:r>
      <w:r>
        <w:rPr>
          <w:rFonts w:ascii="Arial" w:cs="Arial" w:eastAsia="Arial" w:hAnsi="Arial"/>
          <w:sz w:val="15"/>
          <w:szCs w:val="15"/>
          <w:color w:val="auto"/>
        </w:rPr>
        <w:t xml:space="preserve">(4), 31. </w:t>
      </w:r>
      <w:hyperlink r:id="rId89">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89">
        <w:r>
          <w:rPr>
            <w:rFonts w:ascii="Arial" w:cs="Arial" w:eastAsia="Arial" w:hAnsi="Arial"/>
            <w:sz w:val="15"/>
            <w:szCs w:val="15"/>
            <w:color w:val="auto"/>
          </w:rPr>
          <w:t>org/10.5751/es-06965​-190431</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FAO. (2019). </w:t>
      </w:r>
      <w:r>
        <w:rPr>
          <w:rFonts w:ascii="Arial" w:cs="Arial" w:eastAsia="Arial" w:hAnsi="Arial"/>
          <w:sz w:val="15"/>
          <w:szCs w:val="15"/>
          <w:i w:val="1"/>
          <w:iCs w:val="1"/>
          <w:color w:val="auto"/>
        </w:rPr>
        <w:t>The State of the World’s Biodiversity for Food and Agriculture</w:t>
      </w:r>
      <w:r>
        <w:rPr>
          <w:rFonts w:ascii="Arial" w:cs="Arial" w:eastAsia="Arial" w:hAnsi="Arial"/>
          <w:sz w:val="15"/>
          <w:szCs w:val="15"/>
          <w:color w:val="auto"/>
        </w:rPr>
        <w:t>.</w:t>
      </w:r>
      <w:r>
        <w:rPr>
          <w:rFonts w:ascii="Arial" w:cs="Arial" w:eastAsia="Arial" w:hAnsi="Arial"/>
          <w:sz w:val="15"/>
          <w:szCs w:val="15"/>
          <w:color w:val="auto"/>
        </w:rPr>
        <w:t xml:space="preserve"> Retrieved from </w:t>
      </w:r>
      <w:hyperlink r:id="rId90">
        <w:r>
          <w:rPr>
            <w:rFonts w:ascii="Arial" w:cs="Arial" w:eastAsia="Arial" w:hAnsi="Arial"/>
            <w:sz w:val="15"/>
            <w:szCs w:val="15"/>
            <w:color w:val="auto"/>
          </w:rPr>
          <w:t>http://www.fao.org/state​-of-biodi​versi​ty-for-food-</w:t>
        </w:r>
      </w:hyperlink>
      <w:hyperlink r:id="rId90">
        <w:r>
          <w:rPr>
            <w:rFonts w:ascii="Arial" w:cs="Arial" w:eastAsia="Arial" w:hAnsi="Arial"/>
            <w:sz w:val="15"/>
            <w:szCs w:val="15"/>
            <w:color w:val="auto"/>
          </w:rPr>
          <w:t>agric​ultur​e/en/</w:t>
        </w:r>
      </w:hyperlink>
    </w:p>
    <w:p>
      <w:pPr>
        <w:jc w:val="both"/>
        <w:ind w:left="260" w:right="40" w:hanging="259"/>
        <w:spacing w:after="0" w:line="292" w:lineRule="auto"/>
        <w:rPr>
          <w:rFonts w:ascii="Arial" w:cs="Arial" w:eastAsia="Arial" w:hAnsi="Arial"/>
          <w:sz w:val="15"/>
          <w:szCs w:val="15"/>
          <w:i w:val="1"/>
          <w:iCs w:val="1"/>
          <w:color w:val="auto"/>
        </w:rPr>
      </w:pPr>
      <w:r>
        <w:rPr>
          <w:rFonts w:ascii="Arial" w:cs="Arial" w:eastAsia="Arial" w:hAnsi="Arial"/>
          <w:sz w:val="15"/>
          <w:szCs w:val="15"/>
          <w:color w:val="auto"/>
        </w:rPr>
        <w:t xml:space="preserve">Galafassi, D., Daw, T. M., Munyi, L., Brown, K., Barnaud, C., &amp; Fazey, I. (2017). Learning about social-ecological trade-offs. </w:t>
      </w:r>
      <w:r>
        <w:rPr>
          <w:rFonts w:ascii="Arial" w:cs="Arial" w:eastAsia="Arial" w:hAnsi="Arial"/>
          <w:sz w:val="15"/>
          <w:szCs w:val="15"/>
          <w:i w:val="1"/>
          <w:iCs w:val="1"/>
          <w:color w:val="auto"/>
        </w:rPr>
        <w:t>Ecology and</w:t>
      </w:r>
      <w:r>
        <w:rPr>
          <w:rFonts w:ascii="Arial" w:cs="Arial" w:eastAsia="Arial" w:hAnsi="Arial"/>
          <w:sz w:val="15"/>
          <w:szCs w:val="15"/>
          <w:color w:val="auto"/>
        </w:rPr>
        <w:t xml:space="preserve"> </w:t>
      </w:r>
      <w:r>
        <w:rPr>
          <w:rFonts w:ascii="Arial" w:cs="Arial" w:eastAsia="Arial" w:hAnsi="Arial"/>
          <w:sz w:val="15"/>
          <w:szCs w:val="15"/>
          <w:i w:val="1"/>
          <w:iCs w:val="1"/>
          <w:color w:val="auto"/>
        </w:rPr>
        <w:t>Society</w:t>
      </w:r>
      <w:r>
        <w:rPr>
          <w:rFonts w:ascii="Arial" w:cs="Arial" w:eastAsia="Arial" w:hAnsi="Arial"/>
          <w:sz w:val="15"/>
          <w:szCs w:val="15"/>
          <w:color w:val="auto"/>
        </w:rPr>
        <w:t>,</w:t>
      </w:r>
      <w:r>
        <w:rPr>
          <w:rFonts w:ascii="Arial" w:cs="Arial" w:eastAsia="Arial" w:hAnsi="Arial"/>
          <w:sz w:val="15"/>
          <w:szCs w:val="15"/>
          <w:i w:val="1"/>
          <w:iCs w:val="1"/>
          <w:color w:val="auto"/>
        </w:rPr>
        <w:t xml:space="preserve"> 22</w:t>
      </w:r>
      <w:r>
        <w:rPr>
          <w:rFonts w:ascii="Arial" w:cs="Arial" w:eastAsia="Arial" w:hAnsi="Arial"/>
          <w:sz w:val="15"/>
          <w:szCs w:val="15"/>
          <w:color w:val="auto"/>
        </w:rPr>
        <w:t xml:space="preserve">(1), </w:t>
      </w:r>
      <w:hyperlink r:id="rId91">
        <w:r>
          <w:rPr>
            <w:rFonts w:ascii="Arial" w:cs="Arial" w:eastAsia="Arial" w:hAnsi="Arial"/>
            <w:sz w:val="15"/>
            <w:szCs w:val="15"/>
            <w:color w:val="auto"/>
          </w:rPr>
          <w:t>https://doi.org/10.5751/ES-08920​-220102</w:t>
        </w:r>
      </w:hyperlink>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Gillefalk, M., Massmann, G., Nützmann, G., &amp; Hilt, S. (2018). Potential impacts of induced bank filtration on surface water quality: A con</w:t>
      </w:r>
      <w:r>
        <w:rPr>
          <w:rFonts w:ascii="Arial" w:cs="Arial" w:eastAsia="Arial" w:hAnsi="Arial"/>
          <w:sz w:val="15"/>
          <w:szCs w:val="15"/>
          <w:color w:val="auto"/>
        </w:rPr>
        <w:t>-</w:t>
      </w:r>
      <w:r>
        <w:rPr>
          <w:rFonts w:ascii="Arial" w:cs="Arial" w:eastAsia="Arial" w:hAnsi="Arial"/>
          <w:sz w:val="15"/>
          <w:szCs w:val="15"/>
          <w:color w:val="auto"/>
        </w:rPr>
        <w:t xml:space="preserve">ceptual framework for future research. </w:t>
      </w:r>
      <w:r>
        <w:rPr>
          <w:rFonts w:ascii="Arial" w:cs="Arial" w:eastAsia="Arial" w:hAnsi="Arial"/>
          <w:sz w:val="15"/>
          <w:szCs w:val="15"/>
          <w:i w:val="1"/>
          <w:iCs w:val="1"/>
          <w:color w:val="auto"/>
        </w:rPr>
        <w:t>Water</w:t>
      </w:r>
      <w:r>
        <w:rPr>
          <w:rFonts w:ascii="Arial" w:cs="Arial" w:eastAsia="Arial" w:hAnsi="Arial"/>
          <w:sz w:val="15"/>
          <w:szCs w:val="15"/>
          <w:color w:val="auto"/>
        </w:rPr>
        <w:t xml:space="preserve">, </w:t>
      </w:r>
      <w:r>
        <w:rPr>
          <w:rFonts w:ascii="Arial" w:cs="Arial" w:eastAsia="Arial" w:hAnsi="Arial"/>
          <w:sz w:val="15"/>
          <w:szCs w:val="15"/>
          <w:i w:val="1"/>
          <w:iCs w:val="1"/>
          <w:color w:val="auto"/>
        </w:rPr>
        <w:t>10</w:t>
      </w:r>
      <w:r>
        <w:rPr>
          <w:rFonts w:ascii="Arial" w:cs="Arial" w:eastAsia="Arial" w:hAnsi="Arial"/>
          <w:sz w:val="15"/>
          <w:szCs w:val="15"/>
          <w:color w:val="auto"/>
        </w:rPr>
        <w:t xml:space="preserve">(9), 1240. </w:t>
      </w:r>
      <w:hyperlink r:id="rId92">
        <w:r>
          <w:rPr>
            <w:rFonts w:ascii="Arial" w:cs="Arial" w:eastAsia="Arial" w:hAnsi="Arial"/>
            <w:sz w:val="15"/>
            <w:szCs w:val="15"/>
            <w:color w:val="auto"/>
          </w:rPr>
          <w:t>https://</w:t>
        </w:r>
      </w:hyperlink>
      <w:r>
        <w:rPr>
          <w:rFonts w:ascii="Arial" w:cs="Arial" w:eastAsia="Arial" w:hAnsi="Arial"/>
          <w:sz w:val="15"/>
          <w:szCs w:val="15"/>
          <w:color w:val="auto"/>
        </w:rPr>
        <w:t xml:space="preserve"> </w:t>
      </w:r>
      <w:hyperlink r:id="rId92">
        <w:r>
          <w:rPr>
            <w:rFonts w:ascii="Arial" w:cs="Arial" w:eastAsia="Arial" w:hAnsi="Arial"/>
            <w:sz w:val="15"/>
            <w:szCs w:val="15"/>
            <w:color w:val="auto"/>
          </w:rPr>
          <w:t>doi.org/10.3390/w1009​1240</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Gillefalk, M., Mooij, W. M., Teurlincx, S., Janssen, A. B. G., Janse, J. H., Chang, M., … Hilt, S. (2019). Modelling induced bank filtration ef</w:t>
      </w:r>
      <w:r>
        <w:rPr>
          <w:rFonts w:ascii="Arial" w:cs="Arial" w:eastAsia="Arial" w:hAnsi="Arial"/>
          <w:sz w:val="15"/>
          <w:szCs w:val="15"/>
          <w:color w:val="auto"/>
        </w:rPr>
        <w:t>-</w:t>
      </w:r>
      <w:r>
        <w:rPr>
          <w:rFonts w:ascii="Arial" w:cs="Arial" w:eastAsia="Arial" w:hAnsi="Arial"/>
          <w:sz w:val="15"/>
          <w:szCs w:val="15"/>
          <w:color w:val="auto"/>
        </w:rPr>
        <w:t xml:space="preserve">fects on freshwater ecosystems to ensure sustainable drinking water production. </w:t>
      </w:r>
      <w:r>
        <w:rPr>
          <w:rFonts w:ascii="Arial" w:cs="Arial" w:eastAsia="Arial" w:hAnsi="Arial"/>
          <w:sz w:val="15"/>
          <w:szCs w:val="15"/>
          <w:i w:val="1"/>
          <w:iCs w:val="1"/>
          <w:color w:val="auto"/>
        </w:rPr>
        <w:t>Water Research</w:t>
      </w:r>
      <w:r>
        <w:rPr>
          <w:rFonts w:ascii="Arial" w:cs="Arial" w:eastAsia="Arial" w:hAnsi="Arial"/>
          <w:sz w:val="15"/>
          <w:szCs w:val="15"/>
          <w:color w:val="auto"/>
        </w:rPr>
        <w:t xml:space="preserve">, </w:t>
      </w:r>
      <w:r>
        <w:rPr>
          <w:rFonts w:ascii="Arial" w:cs="Arial" w:eastAsia="Arial" w:hAnsi="Arial"/>
          <w:sz w:val="15"/>
          <w:szCs w:val="15"/>
          <w:i w:val="1"/>
          <w:iCs w:val="1"/>
          <w:color w:val="auto"/>
        </w:rPr>
        <w:t>157</w:t>
      </w:r>
      <w:r>
        <w:rPr>
          <w:rFonts w:ascii="Arial" w:cs="Arial" w:eastAsia="Arial" w:hAnsi="Arial"/>
          <w:sz w:val="15"/>
          <w:szCs w:val="15"/>
          <w:color w:val="auto"/>
        </w:rPr>
        <w:t xml:space="preserve">, 19–29. </w:t>
      </w:r>
      <w:hyperlink r:id="rId93">
        <w:r>
          <w:rPr>
            <w:rFonts w:ascii="Arial" w:cs="Arial" w:eastAsia="Arial" w:hAnsi="Arial"/>
            <w:sz w:val="15"/>
            <w:szCs w:val="15"/>
            <w:color w:val="auto"/>
          </w:rPr>
          <w:t>https://doi.org/10.1016/j.</w:t>
        </w:r>
      </w:hyperlink>
      <w:r>
        <w:rPr>
          <w:rFonts w:ascii="Arial" w:cs="Arial" w:eastAsia="Arial" w:hAnsi="Arial"/>
          <w:sz w:val="15"/>
          <w:szCs w:val="15"/>
          <w:color w:val="auto"/>
        </w:rPr>
        <w:t xml:space="preserve"> </w:t>
      </w:r>
      <w:hyperlink r:id="rId93">
        <w:r>
          <w:rPr>
            <w:rFonts w:ascii="Arial" w:cs="Arial" w:eastAsia="Arial" w:hAnsi="Arial"/>
            <w:sz w:val="15"/>
            <w:szCs w:val="15"/>
            <w:color w:val="auto"/>
          </w:rPr>
          <w:t>watres.2019.03.048</w:t>
        </w:r>
      </w:hyperlink>
    </w:p>
    <w:p>
      <w:pPr>
        <w:spacing w:after="0" w:line="1" w:lineRule="exact"/>
        <w:rPr>
          <w:sz w:val="20"/>
          <w:szCs w:val="20"/>
          <w:color w:val="auto"/>
        </w:rPr>
      </w:pPr>
    </w:p>
    <w:p>
      <w:pPr>
        <w:jc w:val="both"/>
        <w:ind w:left="260" w:right="40" w:hanging="259"/>
        <w:spacing w:after="0" w:line="292" w:lineRule="auto"/>
        <w:rPr>
          <w:sz w:val="20"/>
          <w:szCs w:val="20"/>
          <w:color w:val="auto"/>
        </w:rPr>
      </w:pPr>
      <w:r>
        <w:rPr>
          <w:rFonts w:ascii="Arial" w:cs="Arial" w:eastAsia="Arial" w:hAnsi="Arial"/>
          <w:sz w:val="15"/>
          <w:szCs w:val="15"/>
          <w:color w:val="auto"/>
        </w:rPr>
        <w:t>Gleick, P. H. (1993). Water in crisis: A guide to the worlds fresh water resources.</w:t>
      </w:r>
    </w:p>
    <w:p>
      <w:pPr>
        <w:jc w:val="both"/>
        <w:ind w:left="260" w:right="40" w:hanging="259"/>
        <w:spacing w:after="0" w:line="312" w:lineRule="auto"/>
        <w:rPr>
          <w:rFonts w:ascii="Arial" w:cs="Arial" w:eastAsia="Arial" w:hAnsi="Arial"/>
          <w:sz w:val="15"/>
          <w:szCs w:val="15"/>
          <w:color w:val="auto"/>
        </w:rPr>
      </w:pPr>
      <w:r>
        <w:rPr>
          <w:rFonts w:ascii="Arial" w:cs="Arial" w:eastAsia="Arial" w:hAnsi="Arial"/>
          <w:sz w:val="15"/>
          <w:szCs w:val="15"/>
          <w:color w:val="auto"/>
        </w:rPr>
        <w:t xml:space="preserve">Grace, J. B. (1989). Effects of water depth on </w:t>
      </w:r>
      <w:r>
        <w:rPr>
          <w:rFonts w:ascii="Arial" w:cs="Arial" w:eastAsia="Arial" w:hAnsi="Arial"/>
          <w:sz w:val="15"/>
          <w:szCs w:val="15"/>
          <w:i w:val="1"/>
          <w:iCs w:val="1"/>
          <w:color w:val="auto"/>
        </w:rPr>
        <w:t>Typha latifolia</w:t>
      </w:r>
      <w:r>
        <w:rPr>
          <w:rFonts w:ascii="Arial" w:cs="Arial" w:eastAsia="Arial" w:hAnsi="Arial"/>
          <w:sz w:val="15"/>
          <w:szCs w:val="15"/>
          <w:color w:val="auto"/>
        </w:rPr>
        <w:t xml:space="preserve"> </w:t>
      </w:r>
      <w:r>
        <w:rPr>
          <w:rFonts w:ascii="Arial" w:cs="Arial" w:eastAsia="Arial" w:hAnsi="Arial"/>
          <w:sz w:val="15"/>
          <w:szCs w:val="15"/>
          <w:color w:val="auto"/>
        </w:rPr>
        <w:t>and</w:t>
      </w:r>
      <w:r>
        <w:rPr>
          <w:rFonts w:ascii="Arial" w:cs="Arial" w:eastAsia="Arial" w:hAnsi="Arial"/>
          <w:sz w:val="15"/>
          <w:szCs w:val="15"/>
          <w:color w:val="auto"/>
        </w:rPr>
        <w:t xml:space="preserve"> </w:t>
      </w:r>
      <w:r>
        <w:rPr>
          <w:rFonts w:ascii="Arial" w:cs="Arial" w:eastAsia="Arial" w:hAnsi="Arial"/>
          <w:sz w:val="15"/>
          <w:szCs w:val="15"/>
          <w:i w:val="1"/>
          <w:iCs w:val="1"/>
          <w:color w:val="auto"/>
        </w:rPr>
        <w:t>Typha</w:t>
      </w:r>
      <w:r>
        <w:rPr>
          <w:rFonts w:ascii="Arial" w:cs="Arial" w:eastAsia="Arial" w:hAnsi="Arial"/>
          <w:sz w:val="15"/>
          <w:szCs w:val="15"/>
          <w:color w:val="auto"/>
        </w:rPr>
        <w:t xml:space="preserve"> </w:t>
      </w:r>
      <w:r>
        <w:rPr>
          <w:rFonts w:ascii="Arial" w:cs="Arial" w:eastAsia="Arial" w:hAnsi="Arial"/>
          <w:sz w:val="15"/>
          <w:szCs w:val="15"/>
          <w:i w:val="1"/>
          <w:iCs w:val="1"/>
          <w:color w:val="auto"/>
        </w:rPr>
        <w:t>domingensis</w:t>
      </w:r>
      <w:r>
        <w:rPr>
          <w:rFonts w:ascii="Arial" w:cs="Arial" w:eastAsia="Arial" w:hAnsi="Arial"/>
          <w:sz w:val="15"/>
          <w:szCs w:val="15"/>
          <w:color w:val="auto"/>
        </w:rPr>
        <w:t>.</w:t>
      </w:r>
      <w:r>
        <w:rPr>
          <w:rFonts w:ascii="Arial" w:cs="Arial" w:eastAsia="Arial" w:hAnsi="Arial"/>
          <w:sz w:val="15"/>
          <w:szCs w:val="15"/>
          <w:i w:val="1"/>
          <w:iCs w:val="1"/>
          <w:color w:val="auto"/>
        </w:rPr>
        <w:t xml:space="preserve"> American Journal of Botany</w:t>
      </w:r>
      <w:r>
        <w:rPr>
          <w:rFonts w:ascii="Arial" w:cs="Arial" w:eastAsia="Arial" w:hAnsi="Arial"/>
          <w:sz w:val="15"/>
          <w:szCs w:val="15"/>
          <w:color w:val="auto"/>
        </w:rPr>
        <w:t>,</w:t>
      </w:r>
      <w:r>
        <w:rPr>
          <w:rFonts w:ascii="Arial" w:cs="Arial" w:eastAsia="Arial" w:hAnsi="Arial"/>
          <w:sz w:val="15"/>
          <w:szCs w:val="15"/>
          <w:i w:val="1"/>
          <w:iCs w:val="1"/>
          <w:color w:val="auto"/>
        </w:rPr>
        <w:t xml:space="preserve"> 76</w:t>
      </w:r>
      <w:r>
        <w:rPr>
          <w:rFonts w:ascii="Arial" w:cs="Arial" w:eastAsia="Arial" w:hAnsi="Arial"/>
          <w:sz w:val="15"/>
          <w:szCs w:val="15"/>
          <w:color w:val="auto"/>
        </w:rPr>
        <w:t xml:space="preserve">(5), 762–768. </w:t>
      </w:r>
      <w:hyperlink r:id="rId94">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94">
        <w:r>
          <w:rPr>
            <w:rFonts w:ascii="Arial" w:cs="Arial" w:eastAsia="Arial" w:hAnsi="Arial"/>
            <w:sz w:val="15"/>
            <w:szCs w:val="15"/>
            <w:color w:val="auto"/>
          </w:rPr>
          <w:t>org/10.1002/j.1537-2197.1989.tb113​71.x</w:t>
        </w:r>
      </w:hyperlink>
    </w:p>
    <w:p>
      <w:pPr>
        <w:sectPr>
          <w:pgSz w:w="11900" w:h="15647" w:orient="portrait"/>
          <w:cols w:equalWidth="0" w:num="2">
            <w:col w:w="4900" w:space="320"/>
            <w:col w:w="4900"/>
          </w:cols>
          <w:pgMar w:left="900" w:top="338" w:right="886" w:bottom="382" w:gutter="0" w:footer="0" w:header="0"/>
          <w:type w:val="continuous"/>
        </w:sectPr>
      </w:pPr>
    </w:p>
    <w:bookmarkStart w:id="9" w:name="page10"/>
    <w:bookmarkEnd w:id="9"/>
    <w:p>
      <w:pPr>
        <w:spacing w:after="0"/>
        <w:tabs>
          <w:tab w:leader="none" w:pos="9120" w:val="left"/>
        </w:tabs>
        <w:rPr>
          <w:sz w:val="20"/>
          <w:szCs w:val="20"/>
          <w:color w:val="auto"/>
        </w:rPr>
      </w:pPr>
      <w:r>
        <w:rPr>
          <w:rFonts w:ascii="Arial" w:cs="Arial" w:eastAsia="Arial" w:hAnsi="Arial"/>
          <w:sz w:val="14"/>
          <w:szCs w:val="14"/>
          <w:b w:val="1"/>
          <w:bCs w:val="1"/>
          <w:color w:val="auto"/>
        </w:rPr>
        <w:t xml:space="preserve">10  </w:t>
      </w:r>
      <w:r>
        <w:rPr>
          <w:rFonts w:ascii="Arial" w:cs="Arial" w:eastAsia="Arial" w:hAnsi="Arial"/>
          <w:sz w:val="26"/>
          <w:szCs w:val="26"/>
          <w:b w:val="1"/>
          <w:bCs w:val="1"/>
          <w:color w:val="auto"/>
        </w:rPr>
        <w:t>|</w:t>
      </w:r>
      <w:r>
        <w:rPr>
          <w:rFonts w:ascii="Arial" w:cs="Arial" w:eastAsia="Arial" w:hAnsi="Arial"/>
          <w:sz w:val="14"/>
          <w:szCs w:val="14"/>
          <w:b w:val="1"/>
          <w:bCs w:val="1"/>
          <w:color w:val="auto"/>
        </w:rPr>
        <w:t xml:space="preserve">    </w:t>
      </w:r>
      <w:r>
        <w:rPr>
          <w:sz w:val="20"/>
          <w:szCs w:val="20"/>
          <w:color w:val="auto"/>
        </w:rPr>
        <w:tab/>
      </w:r>
      <w:r>
        <w:rPr>
          <w:rFonts w:ascii="Arial" w:cs="Arial" w:eastAsia="Arial" w:hAnsi="Arial"/>
          <w:sz w:val="14"/>
          <w:szCs w:val="14"/>
          <w:color w:val="auto"/>
        </w:rPr>
        <w:t xml:space="preserve">JANSSEN </w:t>
      </w:r>
      <w:r>
        <w:rPr>
          <w:rFonts w:ascii="Arial" w:cs="Arial" w:eastAsia="Arial" w:hAnsi="Arial"/>
          <w:sz w:val="9"/>
          <w:szCs w:val="9"/>
          <w:color w:val="auto"/>
        </w:rPr>
        <w:t>et al</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-67945</wp:posOffset>
            </wp:positionV>
            <wp:extent cx="6401435" cy="17970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5">
                      <a:extLst>
                        <a:ext uri="{28A0092B-C50C-407E-A947-70E740481C1C}"/>
                      </a:extLst>
                    </a:blip>
                    <a:srcRect/>
                    <a:stretch>
                      <a:fillRect/>
                    </a:stretch>
                  </pic:blipFill>
                  <pic:spPr bwMode="auto">
                    <a:xfrm>
                      <a:off x="0" y="0"/>
                      <a:ext cx="6401435" cy="179705"/>
                    </a:xfrm>
                    <a:prstGeom prst="rect">
                      <a:avLst/>
                    </a:prstGeom>
                    <a:noFill/>
                  </pic:spPr>
                </pic:pic>
              </a:graphicData>
            </a:graphic>
          </wp:anchor>
        </w:drawing>
      </w:r>
    </w:p>
    <w:p>
      <w:pPr>
        <w:sectPr>
          <w:pgSz w:w="11900" w:h="15647" w:orient="portrait"/>
          <w:cols w:equalWidth="0" w:num="1">
            <w:col w:w="10080"/>
          </w:cols>
          <w:pgMar w:left="920" w:top="338" w:right="906" w:bottom="461" w:gutter="0" w:footer="0" w:header="0"/>
        </w:sectPr>
      </w:pPr>
    </w:p>
    <w:p>
      <w:pPr>
        <w:spacing w:after="0" w:line="276"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Güereña, D., Neufeldt, H., Berazneva, J., &amp; Duby, S. (2015). Water hya-cinth control in Lake Victoria: Transforming an ecological catastro-phe into economic, social, and environmental benefits. </w:t>
      </w:r>
      <w:r>
        <w:rPr>
          <w:rFonts w:ascii="Arial" w:cs="Arial" w:eastAsia="Arial" w:hAnsi="Arial"/>
          <w:sz w:val="15"/>
          <w:szCs w:val="15"/>
          <w:i w:val="1"/>
          <w:iCs w:val="1"/>
          <w:color w:val="auto"/>
        </w:rPr>
        <w:t>Sustainable</w:t>
      </w:r>
      <w:r>
        <w:rPr>
          <w:rFonts w:ascii="Arial" w:cs="Arial" w:eastAsia="Arial" w:hAnsi="Arial"/>
          <w:sz w:val="15"/>
          <w:szCs w:val="15"/>
          <w:color w:val="auto"/>
        </w:rPr>
        <w:t xml:space="preserve"> </w:t>
      </w:r>
      <w:r>
        <w:rPr>
          <w:rFonts w:ascii="Arial" w:cs="Arial" w:eastAsia="Arial" w:hAnsi="Arial"/>
          <w:sz w:val="15"/>
          <w:szCs w:val="15"/>
          <w:i w:val="1"/>
          <w:iCs w:val="1"/>
          <w:color w:val="auto"/>
        </w:rPr>
        <w:t>Production and Consumption</w:t>
      </w:r>
      <w:r>
        <w:rPr>
          <w:rFonts w:ascii="Arial" w:cs="Arial" w:eastAsia="Arial" w:hAnsi="Arial"/>
          <w:sz w:val="15"/>
          <w:szCs w:val="15"/>
          <w:color w:val="auto"/>
        </w:rPr>
        <w:t>,</w:t>
      </w:r>
      <w:r>
        <w:rPr>
          <w:rFonts w:ascii="Arial" w:cs="Arial" w:eastAsia="Arial" w:hAnsi="Arial"/>
          <w:sz w:val="15"/>
          <w:szCs w:val="15"/>
          <w:i w:val="1"/>
          <w:iCs w:val="1"/>
          <w:color w:val="auto"/>
        </w:rPr>
        <w:t xml:space="preserve"> 3</w:t>
      </w:r>
      <w:r>
        <w:rPr>
          <w:rFonts w:ascii="Arial" w:cs="Arial" w:eastAsia="Arial" w:hAnsi="Arial"/>
          <w:sz w:val="15"/>
          <w:szCs w:val="15"/>
          <w:color w:val="auto"/>
        </w:rPr>
        <w:t xml:space="preserve">, 59–69. </w:t>
      </w:r>
      <w:hyperlink r:id="rId96">
        <w:r>
          <w:rPr>
            <w:rFonts w:ascii="Arial" w:cs="Arial" w:eastAsia="Arial" w:hAnsi="Arial"/>
            <w:sz w:val="15"/>
            <w:szCs w:val="15"/>
            <w:color w:val="auto"/>
          </w:rPr>
          <w:t>https://doi.org/10.1016/j.</w:t>
        </w:r>
      </w:hyperlink>
      <w:r>
        <w:rPr>
          <w:rFonts w:ascii="Arial" w:cs="Arial" w:eastAsia="Arial" w:hAnsi="Arial"/>
          <w:sz w:val="15"/>
          <w:szCs w:val="15"/>
          <w:color w:val="auto"/>
        </w:rPr>
        <w:t xml:space="preserve"> </w:t>
      </w:r>
      <w:hyperlink r:id="rId96">
        <w:r>
          <w:rPr>
            <w:rFonts w:ascii="Arial" w:cs="Arial" w:eastAsia="Arial" w:hAnsi="Arial"/>
            <w:sz w:val="15"/>
            <w:szCs w:val="15"/>
            <w:color w:val="auto"/>
          </w:rPr>
          <w:t>spc.2015.06.003</w:t>
        </w:r>
      </w:hyperlink>
    </w:p>
    <w:p>
      <w:pPr>
        <w:spacing w:after="0" w:line="1" w:lineRule="exact"/>
        <w:rPr>
          <w:sz w:val="20"/>
          <w:szCs w:val="20"/>
          <w:color w:val="auto"/>
        </w:rPr>
      </w:pPr>
    </w:p>
    <w:p>
      <w:pPr>
        <w:jc w:val="both"/>
        <w:ind w:left="260" w:right="40" w:hanging="259"/>
        <w:spacing w:after="0" w:line="292" w:lineRule="auto"/>
        <w:rPr>
          <w:sz w:val="20"/>
          <w:szCs w:val="20"/>
          <w:color w:val="auto"/>
        </w:rPr>
      </w:pPr>
      <w:r>
        <w:rPr>
          <w:rFonts w:ascii="Arial" w:cs="Arial" w:eastAsia="Arial" w:hAnsi="Arial"/>
          <w:sz w:val="15"/>
          <w:szCs w:val="15"/>
          <w:color w:val="auto"/>
        </w:rPr>
        <w:t xml:space="preserve">Habib, M. A. B. (2008). </w:t>
      </w:r>
      <w:r>
        <w:rPr>
          <w:rFonts w:ascii="Arial" w:cs="Arial" w:eastAsia="Arial" w:hAnsi="Arial"/>
          <w:sz w:val="15"/>
          <w:szCs w:val="15"/>
          <w:i w:val="1"/>
          <w:iCs w:val="1"/>
          <w:color w:val="auto"/>
        </w:rPr>
        <w:t>Review on culture, production and use of Spirulina</w:t>
      </w:r>
      <w:r>
        <w:rPr>
          <w:rFonts w:ascii="Arial" w:cs="Arial" w:eastAsia="Arial" w:hAnsi="Arial"/>
          <w:sz w:val="15"/>
          <w:szCs w:val="15"/>
          <w:color w:val="auto"/>
        </w:rPr>
        <w:t xml:space="preserve"> </w:t>
      </w:r>
      <w:r>
        <w:rPr>
          <w:rFonts w:ascii="Arial" w:cs="Arial" w:eastAsia="Arial" w:hAnsi="Arial"/>
          <w:sz w:val="15"/>
          <w:szCs w:val="15"/>
          <w:i w:val="1"/>
          <w:iCs w:val="1"/>
          <w:color w:val="auto"/>
        </w:rPr>
        <w:t>as food for humans and feeds for domestic animals and fish</w:t>
      </w:r>
      <w:r>
        <w:rPr>
          <w:rFonts w:ascii="Arial" w:cs="Arial" w:eastAsia="Arial" w:hAnsi="Arial"/>
          <w:sz w:val="15"/>
          <w:szCs w:val="15"/>
          <w:color w:val="auto"/>
        </w:rPr>
        <w:t>: Food and</w:t>
      </w:r>
      <w:r>
        <w:rPr>
          <w:rFonts w:ascii="Arial" w:cs="Arial" w:eastAsia="Arial" w:hAnsi="Arial"/>
          <w:sz w:val="15"/>
          <w:szCs w:val="15"/>
          <w:i w:val="1"/>
          <w:iCs w:val="1"/>
          <w:color w:val="auto"/>
        </w:rPr>
        <w:t xml:space="preserve"> </w:t>
      </w:r>
      <w:r>
        <w:rPr>
          <w:rFonts w:ascii="Arial" w:cs="Arial" w:eastAsia="Arial" w:hAnsi="Arial"/>
          <w:sz w:val="15"/>
          <w:szCs w:val="15"/>
          <w:color w:val="auto"/>
        </w:rPr>
        <w:t>Agriculture Organization of the United Nations.</w:t>
      </w:r>
    </w:p>
    <w:p>
      <w:pPr>
        <w:jc w:val="both"/>
        <w:ind w:left="260" w:right="40" w:hanging="259"/>
        <w:spacing w:after="0" w:line="292" w:lineRule="auto"/>
        <w:rPr>
          <w:sz w:val="20"/>
          <w:szCs w:val="20"/>
          <w:color w:val="auto"/>
        </w:rPr>
      </w:pPr>
      <w:r>
        <w:rPr>
          <w:rFonts w:ascii="Arial" w:cs="Arial" w:eastAsia="Arial" w:hAnsi="Arial"/>
          <w:sz w:val="15"/>
          <w:szCs w:val="15"/>
          <w:color w:val="auto"/>
        </w:rPr>
        <w:t xml:space="preserve">Haines-Young, R., &amp; Potschin, M. (2012). Common international clas-sification of ecosystem services (CICES, Version 4.1). </w:t>
      </w:r>
      <w:r>
        <w:rPr>
          <w:rFonts w:ascii="Arial" w:cs="Arial" w:eastAsia="Arial" w:hAnsi="Arial"/>
          <w:sz w:val="15"/>
          <w:szCs w:val="15"/>
          <w:i w:val="1"/>
          <w:iCs w:val="1"/>
          <w:color w:val="auto"/>
        </w:rPr>
        <w:t>European</w:t>
      </w:r>
      <w:r>
        <w:rPr>
          <w:rFonts w:ascii="Arial" w:cs="Arial" w:eastAsia="Arial" w:hAnsi="Arial"/>
          <w:sz w:val="15"/>
          <w:szCs w:val="15"/>
          <w:color w:val="auto"/>
        </w:rPr>
        <w:t xml:space="preserve"> </w:t>
      </w:r>
      <w:r>
        <w:rPr>
          <w:rFonts w:ascii="Arial" w:cs="Arial" w:eastAsia="Arial" w:hAnsi="Arial"/>
          <w:sz w:val="15"/>
          <w:szCs w:val="15"/>
          <w:i w:val="1"/>
          <w:iCs w:val="1"/>
          <w:color w:val="auto"/>
        </w:rPr>
        <w:t>Environment Agency</w:t>
      </w:r>
      <w:r>
        <w:rPr>
          <w:rFonts w:ascii="Arial" w:cs="Arial" w:eastAsia="Arial" w:hAnsi="Arial"/>
          <w:sz w:val="15"/>
          <w:szCs w:val="15"/>
          <w:color w:val="auto"/>
        </w:rPr>
        <w:t>,</w:t>
      </w:r>
      <w:r>
        <w:rPr>
          <w:rFonts w:ascii="Arial" w:cs="Arial" w:eastAsia="Arial" w:hAnsi="Arial"/>
          <w:sz w:val="15"/>
          <w:szCs w:val="15"/>
          <w:i w:val="1"/>
          <w:iCs w:val="1"/>
          <w:color w:val="auto"/>
        </w:rPr>
        <w:t xml:space="preserve"> 33</w:t>
      </w:r>
      <w:r>
        <w:rPr>
          <w:rFonts w:ascii="Arial" w:cs="Arial" w:eastAsia="Arial" w:hAnsi="Arial"/>
          <w:sz w:val="15"/>
          <w:szCs w:val="15"/>
          <w:color w:val="auto"/>
        </w:rPr>
        <w:t>, 107.</w:t>
      </w: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Harwell, M. C., &amp; Sharfstein, B. (2009). Submerged aquatic vegetation and bulrush in Lake Okeechobee as indicators of greater Everglades ecosystem restoration. </w:t>
      </w:r>
      <w:r>
        <w:rPr>
          <w:rFonts w:ascii="Arial" w:cs="Arial" w:eastAsia="Arial" w:hAnsi="Arial"/>
          <w:sz w:val="15"/>
          <w:szCs w:val="15"/>
          <w:i w:val="1"/>
          <w:iCs w:val="1"/>
          <w:color w:val="auto"/>
        </w:rPr>
        <w:t>Ecological Indicators</w:t>
      </w:r>
      <w:r>
        <w:rPr>
          <w:rFonts w:ascii="Arial" w:cs="Arial" w:eastAsia="Arial" w:hAnsi="Arial"/>
          <w:sz w:val="15"/>
          <w:szCs w:val="15"/>
          <w:color w:val="auto"/>
        </w:rPr>
        <w:t xml:space="preserve">, </w:t>
      </w:r>
      <w:r>
        <w:rPr>
          <w:rFonts w:ascii="Arial" w:cs="Arial" w:eastAsia="Arial" w:hAnsi="Arial"/>
          <w:sz w:val="15"/>
          <w:szCs w:val="15"/>
          <w:i w:val="1"/>
          <w:iCs w:val="1"/>
          <w:color w:val="auto"/>
        </w:rPr>
        <w:t>9</w:t>
      </w:r>
      <w:r>
        <w:rPr>
          <w:rFonts w:ascii="Arial" w:cs="Arial" w:eastAsia="Arial" w:hAnsi="Arial"/>
          <w:sz w:val="15"/>
          <w:szCs w:val="15"/>
          <w:color w:val="auto"/>
        </w:rPr>
        <w:t xml:space="preserve">(6), S46–S55. </w:t>
      </w:r>
      <w:hyperlink r:id="rId97">
        <w:r>
          <w:rPr>
            <w:rFonts w:ascii="Arial" w:cs="Arial" w:eastAsia="Arial" w:hAnsi="Arial"/>
            <w:sz w:val="15"/>
            <w:szCs w:val="15"/>
            <w:color w:val="auto"/>
          </w:rPr>
          <w:t>https://</w:t>
        </w:r>
      </w:hyperlink>
      <w:r>
        <w:rPr>
          <w:rFonts w:ascii="Arial" w:cs="Arial" w:eastAsia="Arial" w:hAnsi="Arial"/>
          <w:sz w:val="15"/>
          <w:szCs w:val="15"/>
          <w:color w:val="auto"/>
        </w:rPr>
        <w:t xml:space="preserve"> </w:t>
      </w:r>
      <w:hyperlink r:id="rId97">
        <w:r>
          <w:rPr>
            <w:rFonts w:ascii="Arial" w:cs="Arial" w:eastAsia="Arial" w:hAnsi="Arial"/>
            <w:sz w:val="15"/>
            <w:szCs w:val="15"/>
            <w:color w:val="auto"/>
          </w:rPr>
          <w:t>doi.org/10.1016/j.ecoli​nd.2008.11.009</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Havens, K., Paerl, H. W., Phlips, E., Zhu, M., Beaver, J., &amp; Srifa, A. (2016). Extreme weather events and climate variability provide a lens to how shallow lakes may respond to climate change. </w:t>
      </w:r>
      <w:r>
        <w:rPr>
          <w:rFonts w:ascii="Arial" w:cs="Arial" w:eastAsia="Arial" w:hAnsi="Arial"/>
          <w:sz w:val="15"/>
          <w:szCs w:val="15"/>
          <w:i w:val="1"/>
          <w:iCs w:val="1"/>
          <w:color w:val="auto"/>
        </w:rPr>
        <w:t>Water</w:t>
      </w:r>
      <w:r>
        <w:rPr>
          <w:rFonts w:ascii="Arial" w:cs="Arial" w:eastAsia="Arial" w:hAnsi="Arial"/>
          <w:sz w:val="15"/>
          <w:szCs w:val="15"/>
          <w:color w:val="auto"/>
        </w:rPr>
        <w:t xml:space="preserve">, </w:t>
      </w:r>
      <w:r>
        <w:rPr>
          <w:rFonts w:ascii="Arial" w:cs="Arial" w:eastAsia="Arial" w:hAnsi="Arial"/>
          <w:sz w:val="15"/>
          <w:szCs w:val="15"/>
          <w:i w:val="1"/>
          <w:iCs w:val="1"/>
          <w:color w:val="auto"/>
        </w:rPr>
        <w:t>8</w:t>
      </w:r>
      <w:r>
        <w:rPr>
          <w:rFonts w:ascii="Arial" w:cs="Arial" w:eastAsia="Arial" w:hAnsi="Arial"/>
          <w:sz w:val="15"/>
          <w:szCs w:val="15"/>
          <w:color w:val="auto"/>
        </w:rPr>
        <w:t xml:space="preserve">(6), 229. </w:t>
      </w:r>
      <w:hyperlink r:id="rId98">
        <w:r>
          <w:rPr>
            <w:rFonts w:ascii="Arial" w:cs="Arial" w:eastAsia="Arial" w:hAnsi="Arial"/>
            <w:sz w:val="15"/>
            <w:szCs w:val="15"/>
            <w:color w:val="auto"/>
          </w:rPr>
          <w:t>https://doi.org/10.3390/w8060229</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Havens, K. E., Phlips, E. J., Cichra, M. F., &amp; Li, B.-L. (1998). Light availabil-ity as a possible regulator of cyanobacteria species composition in a shallow subtropical lake. </w:t>
      </w:r>
      <w:r>
        <w:rPr>
          <w:rFonts w:ascii="Arial" w:cs="Arial" w:eastAsia="Arial" w:hAnsi="Arial"/>
          <w:sz w:val="15"/>
          <w:szCs w:val="15"/>
          <w:i w:val="1"/>
          <w:iCs w:val="1"/>
          <w:color w:val="auto"/>
        </w:rPr>
        <w:t>Freshwater Biology</w:t>
      </w:r>
      <w:r>
        <w:rPr>
          <w:rFonts w:ascii="Arial" w:cs="Arial" w:eastAsia="Arial" w:hAnsi="Arial"/>
          <w:sz w:val="15"/>
          <w:szCs w:val="15"/>
          <w:color w:val="auto"/>
        </w:rPr>
        <w:t xml:space="preserve">, </w:t>
      </w:r>
      <w:r>
        <w:rPr>
          <w:rFonts w:ascii="Arial" w:cs="Arial" w:eastAsia="Arial" w:hAnsi="Arial"/>
          <w:sz w:val="15"/>
          <w:szCs w:val="15"/>
          <w:i w:val="1"/>
          <w:iCs w:val="1"/>
          <w:color w:val="auto"/>
        </w:rPr>
        <w:t>39</w:t>
      </w:r>
      <w:r>
        <w:rPr>
          <w:rFonts w:ascii="Arial" w:cs="Arial" w:eastAsia="Arial" w:hAnsi="Arial"/>
          <w:sz w:val="15"/>
          <w:szCs w:val="15"/>
          <w:color w:val="auto"/>
        </w:rPr>
        <w:t xml:space="preserve">(3), 547–556. </w:t>
      </w:r>
      <w:hyperlink r:id="rId99">
        <w:r>
          <w:rPr>
            <w:rFonts w:ascii="Arial" w:cs="Arial" w:eastAsia="Arial" w:hAnsi="Arial"/>
            <w:sz w:val="15"/>
            <w:szCs w:val="15"/>
            <w:color w:val="auto"/>
          </w:rPr>
          <w:t>https://</w:t>
        </w:r>
      </w:hyperlink>
      <w:r>
        <w:rPr>
          <w:rFonts w:ascii="Arial" w:cs="Arial" w:eastAsia="Arial" w:hAnsi="Arial"/>
          <w:sz w:val="15"/>
          <w:szCs w:val="15"/>
          <w:color w:val="auto"/>
        </w:rPr>
        <w:t xml:space="preserve"> </w:t>
      </w:r>
      <w:hyperlink r:id="rId99">
        <w:r>
          <w:rPr>
            <w:rFonts w:ascii="Arial" w:cs="Arial" w:eastAsia="Arial" w:hAnsi="Arial"/>
            <w:sz w:val="15"/>
            <w:szCs w:val="15"/>
            <w:color w:val="auto"/>
          </w:rPr>
          <w:t>doi.org/10.1046/j.1365-2427.1998.00308.x</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Hilt, S., Alirangues Nuñez, M. M., Bakker, E. S., Blindow, I., Davidson, T. A., Gillefalk, M., … Sayer, C. D. (2018). Response of submerged mac-rophyte communities to external and internal restoration measures in north temperate shallow lakes. </w:t>
      </w:r>
      <w:r>
        <w:rPr>
          <w:rFonts w:ascii="Arial" w:cs="Arial" w:eastAsia="Arial" w:hAnsi="Arial"/>
          <w:sz w:val="15"/>
          <w:szCs w:val="15"/>
          <w:i w:val="1"/>
          <w:iCs w:val="1"/>
          <w:color w:val="auto"/>
        </w:rPr>
        <w:t>Frontiers in Plant Science</w:t>
      </w:r>
      <w:r>
        <w:rPr>
          <w:rFonts w:ascii="Arial" w:cs="Arial" w:eastAsia="Arial" w:hAnsi="Arial"/>
          <w:sz w:val="15"/>
          <w:szCs w:val="15"/>
          <w:color w:val="auto"/>
        </w:rPr>
        <w:t xml:space="preserve">, </w:t>
      </w:r>
      <w:r>
        <w:rPr>
          <w:rFonts w:ascii="Arial" w:cs="Arial" w:eastAsia="Arial" w:hAnsi="Arial"/>
          <w:sz w:val="15"/>
          <w:szCs w:val="15"/>
          <w:i w:val="1"/>
          <w:iCs w:val="1"/>
          <w:color w:val="auto"/>
        </w:rPr>
        <w:t>9</w:t>
      </w:r>
      <w:r>
        <w:rPr>
          <w:rFonts w:ascii="Arial" w:cs="Arial" w:eastAsia="Arial" w:hAnsi="Arial"/>
          <w:sz w:val="15"/>
          <w:szCs w:val="15"/>
          <w:color w:val="auto"/>
        </w:rPr>
        <w:t xml:space="preserve">, 194. </w:t>
      </w:r>
      <w:hyperlink r:id="rId100">
        <w:r>
          <w:rPr>
            <w:rFonts w:ascii="Arial" w:cs="Arial" w:eastAsia="Arial" w:hAnsi="Arial"/>
            <w:sz w:val="15"/>
            <w:szCs w:val="15"/>
            <w:color w:val="auto"/>
          </w:rPr>
          <w:t>https://doi.org/10.3389/fpls.2018.00194</w:t>
        </w:r>
      </w:hyperlink>
    </w:p>
    <w:p>
      <w:pPr>
        <w:spacing w:after="0" w:line="1" w:lineRule="exact"/>
        <w:rPr>
          <w:sz w:val="20"/>
          <w:szCs w:val="20"/>
          <w:color w:val="auto"/>
        </w:rPr>
      </w:pPr>
    </w:p>
    <w:p>
      <w:pPr>
        <w:jc w:val="both"/>
        <w:ind w:left="28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Hilt, S., Brothers, S., Jeppesen, E., Veraart, A. J., &amp; Kosten, S. (2017). Translating regime shifts in shallow lakes into changes in ecosys-tem functions and services. </w:t>
      </w:r>
      <w:r>
        <w:rPr>
          <w:rFonts w:ascii="Arial" w:cs="Arial" w:eastAsia="Arial" w:hAnsi="Arial"/>
          <w:sz w:val="15"/>
          <w:szCs w:val="15"/>
          <w:i w:val="1"/>
          <w:iCs w:val="1"/>
          <w:color w:val="auto"/>
        </w:rPr>
        <w:t>BioScience</w:t>
      </w:r>
      <w:r>
        <w:rPr>
          <w:rFonts w:ascii="Arial" w:cs="Arial" w:eastAsia="Arial" w:hAnsi="Arial"/>
          <w:sz w:val="15"/>
          <w:szCs w:val="15"/>
          <w:color w:val="auto"/>
        </w:rPr>
        <w:t xml:space="preserve">, </w:t>
      </w:r>
      <w:r>
        <w:rPr>
          <w:rFonts w:ascii="Arial" w:cs="Arial" w:eastAsia="Arial" w:hAnsi="Arial"/>
          <w:sz w:val="15"/>
          <w:szCs w:val="15"/>
          <w:i w:val="1"/>
          <w:iCs w:val="1"/>
          <w:color w:val="auto"/>
        </w:rPr>
        <w:t>67</w:t>
      </w:r>
      <w:r>
        <w:rPr>
          <w:rFonts w:ascii="Arial" w:cs="Arial" w:eastAsia="Arial" w:hAnsi="Arial"/>
          <w:sz w:val="15"/>
          <w:szCs w:val="15"/>
          <w:color w:val="auto"/>
        </w:rPr>
        <w:t xml:space="preserve">(10), 928–936. </w:t>
      </w:r>
      <w:hyperlink r:id="rId101">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101">
        <w:r>
          <w:rPr>
            <w:rFonts w:ascii="Arial" w:cs="Arial" w:eastAsia="Arial" w:hAnsi="Arial"/>
            <w:sz w:val="15"/>
            <w:szCs w:val="15"/>
            <w:color w:val="auto"/>
          </w:rPr>
          <w:t>org/10.1093/biosc​i/bix106</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Hilt, S., &amp; Gross, E. M. (2008). Can allelopathically active submerged macrophytes stabilise clear-water states in shallow lakes? </w:t>
      </w:r>
      <w:r>
        <w:rPr>
          <w:rFonts w:ascii="Arial" w:cs="Arial" w:eastAsia="Arial" w:hAnsi="Arial"/>
          <w:sz w:val="15"/>
          <w:szCs w:val="15"/>
          <w:i w:val="1"/>
          <w:iCs w:val="1"/>
          <w:color w:val="auto"/>
        </w:rPr>
        <w:t>Basic</w:t>
      </w:r>
      <w:r>
        <w:rPr>
          <w:rFonts w:ascii="Arial" w:cs="Arial" w:eastAsia="Arial" w:hAnsi="Arial"/>
          <w:sz w:val="15"/>
          <w:szCs w:val="15"/>
          <w:color w:val="auto"/>
        </w:rPr>
        <w:t xml:space="preserve"> </w:t>
      </w:r>
      <w:r>
        <w:rPr>
          <w:rFonts w:ascii="Arial" w:cs="Arial" w:eastAsia="Arial" w:hAnsi="Arial"/>
          <w:sz w:val="15"/>
          <w:szCs w:val="15"/>
          <w:i w:val="1"/>
          <w:iCs w:val="1"/>
          <w:color w:val="auto"/>
        </w:rPr>
        <w:t>and Applied Ecology</w:t>
      </w:r>
      <w:r>
        <w:rPr>
          <w:rFonts w:ascii="Arial" w:cs="Arial" w:eastAsia="Arial" w:hAnsi="Arial"/>
          <w:sz w:val="15"/>
          <w:szCs w:val="15"/>
          <w:color w:val="auto"/>
        </w:rPr>
        <w:t>,</w:t>
      </w:r>
      <w:r>
        <w:rPr>
          <w:rFonts w:ascii="Arial" w:cs="Arial" w:eastAsia="Arial" w:hAnsi="Arial"/>
          <w:sz w:val="15"/>
          <w:szCs w:val="15"/>
          <w:i w:val="1"/>
          <w:iCs w:val="1"/>
          <w:color w:val="auto"/>
        </w:rPr>
        <w:t xml:space="preserve"> 9</w:t>
      </w:r>
      <w:r>
        <w:rPr>
          <w:rFonts w:ascii="Arial" w:cs="Arial" w:eastAsia="Arial" w:hAnsi="Arial"/>
          <w:sz w:val="15"/>
          <w:szCs w:val="15"/>
          <w:color w:val="auto"/>
        </w:rPr>
        <w:t xml:space="preserve">(4), 422–432. </w:t>
      </w:r>
      <w:hyperlink r:id="rId102">
        <w:r>
          <w:rPr>
            <w:rFonts w:ascii="Arial" w:cs="Arial" w:eastAsia="Arial" w:hAnsi="Arial"/>
            <w:sz w:val="15"/>
            <w:szCs w:val="15"/>
            <w:color w:val="auto"/>
          </w:rPr>
          <w:t>https://doi.org/10.1016/j.</w:t>
        </w:r>
      </w:hyperlink>
      <w:r>
        <w:rPr>
          <w:rFonts w:ascii="Arial" w:cs="Arial" w:eastAsia="Arial" w:hAnsi="Arial"/>
          <w:sz w:val="15"/>
          <w:szCs w:val="15"/>
          <w:color w:val="auto"/>
        </w:rPr>
        <w:t xml:space="preserve"> </w:t>
      </w:r>
      <w:hyperlink r:id="rId102">
        <w:r>
          <w:rPr>
            <w:rFonts w:ascii="Arial" w:cs="Arial" w:eastAsia="Arial" w:hAnsi="Arial"/>
            <w:sz w:val="15"/>
            <w:szCs w:val="15"/>
            <w:color w:val="auto"/>
          </w:rPr>
          <w:t>baae.2007.04.003</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Ho, L. T., &amp; Goethals, P. L. (2019). Opportunities and challenges for the sustainability of lakes and reservoirs in relation to the Sustainable Development Goals (SDGs). </w:t>
      </w:r>
      <w:r>
        <w:rPr>
          <w:rFonts w:ascii="Arial" w:cs="Arial" w:eastAsia="Arial" w:hAnsi="Arial"/>
          <w:sz w:val="15"/>
          <w:szCs w:val="15"/>
          <w:i w:val="1"/>
          <w:iCs w:val="1"/>
          <w:color w:val="auto"/>
        </w:rPr>
        <w:t>Water</w:t>
      </w:r>
      <w:r>
        <w:rPr>
          <w:rFonts w:ascii="Arial" w:cs="Arial" w:eastAsia="Arial" w:hAnsi="Arial"/>
          <w:sz w:val="15"/>
          <w:szCs w:val="15"/>
          <w:color w:val="auto"/>
        </w:rPr>
        <w:t xml:space="preserve">, </w:t>
      </w:r>
      <w:r>
        <w:rPr>
          <w:rFonts w:ascii="Arial" w:cs="Arial" w:eastAsia="Arial" w:hAnsi="Arial"/>
          <w:sz w:val="15"/>
          <w:szCs w:val="15"/>
          <w:i w:val="1"/>
          <w:iCs w:val="1"/>
          <w:color w:val="auto"/>
        </w:rPr>
        <w:t>11</w:t>
      </w:r>
      <w:r>
        <w:rPr>
          <w:rFonts w:ascii="Arial" w:cs="Arial" w:eastAsia="Arial" w:hAnsi="Arial"/>
          <w:sz w:val="15"/>
          <w:szCs w:val="15"/>
          <w:color w:val="auto"/>
        </w:rPr>
        <w:t xml:space="preserve">(7), 1462. </w:t>
      </w:r>
      <w:hyperlink r:id="rId103">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103">
        <w:r>
          <w:rPr>
            <w:rFonts w:ascii="Arial" w:cs="Arial" w:eastAsia="Arial" w:hAnsi="Arial"/>
            <w:sz w:val="15"/>
            <w:szCs w:val="15"/>
            <w:color w:val="auto"/>
          </w:rPr>
          <w:t>org/10.3390/w1107​1462</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Huber, C., Meldrum, J., &amp; Richardson, L. (2018). Improving confidence by embracing uncertainty: A meta-analysis of US hunting values for benefit transfer. </w:t>
      </w:r>
      <w:r>
        <w:rPr>
          <w:rFonts w:ascii="Arial" w:cs="Arial" w:eastAsia="Arial" w:hAnsi="Arial"/>
          <w:sz w:val="15"/>
          <w:szCs w:val="15"/>
          <w:i w:val="1"/>
          <w:iCs w:val="1"/>
          <w:color w:val="auto"/>
        </w:rPr>
        <w:t>Ecosystem Services</w:t>
      </w:r>
      <w:r>
        <w:rPr>
          <w:rFonts w:ascii="Arial" w:cs="Arial" w:eastAsia="Arial" w:hAnsi="Arial"/>
          <w:sz w:val="15"/>
          <w:szCs w:val="15"/>
          <w:color w:val="auto"/>
        </w:rPr>
        <w:t xml:space="preserve">, </w:t>
      </w:r>
      <w:r>
        <w:rPr>
          <w:rFonts w:ascii="Arial" w:cs="Arial" w:eastAsia="Arial" w:hAnsi="Arial"/>
          <w:sz w:val="15"/>
          <w:szCs w:val="15"/>
          <w:i w:val="1"/>
          <w:iCs w:val="1"/>
          <w:color w:val="auto"/>
        </w:rPr>
        <w:t>33</w:t>
      </w:r>
      <w:r>
        <w:rPr>
          <w:rFonts w:ascii="Arial" w:cs="Arial" w:eastAsia="Arial" w:hAnsi="Arial"/>
          <w:sz w:val="15"/>
          <w:szCs w:val="15"/>
          <w:color w:val="auto"/>
        </w:rPr>
        <w:t xml:space="preserve">, 225–236. </w:t>
      </w:r>
      <w:hyperlink r:id="rId104">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104">
        <w:r>
          <w:rPr>
            <w:rFonts w:ascii="Arial" w:cs="Arial" w:eastAsia="Arial" w:hAnsi="Arial"/>
            <w:sz w:val="15"/>
            <w:szCs w:val="15"/>
            <w:color w:val="auto"/>
          </w:rPr>
          <w:t>org/10.1016/j.ecoser.2018.07.001</w:t>
        </w:r>
      </w:hyperlink>
    </w:p>
    <w:p>
      <w:pPr>
        <w:spacing w:after="0" w:line="1" w:lineRule="exact"/>
        <w:rPr>
          <w:sz w:val="20"/>
          <w:szCs w:val="20"/>
          <w:color w:val="auto"/>
        </w:rPr>
      </w:pPr>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Huisman, J., Codd, G. A., Paerl, H. W., Ibelings, B. W., Verspagen, J. M. H., &amp; Visser, P. M. (2018). Cyanobacterial blooms. </w:t>
      </w:r>
      <w:r>
        <w:rPr>
          <w:rFonts w:ascii="Arial" w:cs="Arial" w:eastAsia="Arial" w:hAnsi="Arial"/>
          <w:sz w:val="15"/>
          <w:szCs w:val="15"/>
          <w:i w:val="1"/>
          <w:iCs w:val="1"/>
          <w:color w:val="auto"/>
        </w:rPr>
        <w:t>Nature Reviews</w:t>
      </w:r>
      <w:r>
        <w:rPr>
          <w:rFonts w:ascii="Arial" w:cs="Arial" w:eastAsia="Arial" w:hAnsi="Arial"/>
          <w:sz w:val="15"/>
          <w:szCs w:val="15"/>
          <w:color w:val="auto"/>
        </w:rPr>
        <w:t xml:space="preserve"> </w:t>
      </w:r>
      <w:r>
        <w:rPr>
          <w:rFonts w:ascii="Arial" w:cs="Arial" w:eastAsia="Arial" w:hAnsi="Arial"/>
          <w:sz w:val="15"/>
          <w:szCs w:val="15"/>
          <w:i w:val="1"/>
          <w:iCs w:val="1"/>
          <w:color w:val="auto"/>
        </w:rPr>
        <w:t>Microbiology</w:t>
      </w:r>
      <w:r>
        <w:rPr>
          <w:rFonts w:ascii="Arial" w:cs="Arial" w:eastAsia="Arial" w:hAnsi="Arial"/>
          <w:sz w:val="15"/>
          <w:szCs w:val="15"/>
          <w:color w:val="auto"/>
        </w:rPr>
        <w:t>,</w:t>
      </w:r>
      <w:r>
        <w:rPr>
          <w:rFonts w:ascii="Arial" w:cs="Arial" w:eastAsia="Arial" w:hAnsi="Arial"/>
          <w:sz w:val="15"/>
          <w:szCs w:val="15"/>
          <w:i w:val="1"/>
          <w:iCs w:val="1"/>
          <w:color w:val="auto"/>
        </w:rPr>
        <w:t xml:space="preserve"> 16</w:t>
      </w:r>
      <w:r>
        <w:rPr>
          <w:rFonts w:ascii="Arial" w:cs="Arial" w:eastAsia="Arial" w:hAnsi="Arial"/>
          <w:sz w:val="15"/>
          <w:szCs w:val="15"/>
          <w:color w:val="auto"/>
        </w:rPr>
        <w:t xml:space="preserve">(8), 471–483. </w:t>
      </w:r>
      <w:hyperlink r:id="rId105">
        <w:r>
          <w:rPr>
            <w:rFonts w:ascii="Arial" w:cs="Arial" w:eastAsia="Arial" w:hAnsi="Arial"/>
            <w:sz w:val="15"/>
            <w:szCs w:val="15"/>
            <w:color w:val="auto"/>
          </w:rPr>
          <w:t>https://doi.org/10.1038/s4157​</w:t>
        </w:r>
      </w:hyperlink>
      <w:r>
        <w:rPr>
          <w:rFonts w:ascii="Arial" w:cs="Arial" w:eastAsia="Arial" w:hAnsi="Arial"/>
          <w:sz w:val="15"/>
          <w:szCs w:val="15"/>
          <w:color w:val="auto"/>
        </w:rPr>
        <w:t xml:space="preserve"> </w:t>
      </w:r>
      <w:hyperlink r:id="rId105">
        <w:r>
          <w:rPr>
            <w:rFonts w:ascii="Arial" w:cs="Arial" w:eastAsia="Arial" w:hAnsi="Arial"/>
            <w:sz w:val="15"/>
            <w:szCs w:val="15"/>
            <w:color w:val="auto"/>
          </w:rPr>
          <w:t>9-018-0040-1</w:t>
        </w:r>
      </w:hyperlink>
    </w:p>
    <w:p>
      <w:pPr>
        <w:spacing w:after="0" w:line="1" w:lineRule="exact"/>
        <w:rPr>
          <w:sz w:val="20"/>
          <w:szCs w:val="20"/>
          <w:color w:val="auto"/>
        </w:rPr>
      </w:pPr>
    </w:p>
    <w:p>
      <w:pPr>
        <w:jc w:val="right"/>
        <w:ind w:right="40"/>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Hupfer, M., &amp; Dollan, A. (2003). Immobilisation of phosphorus by iron-coated roots of submerged macrophytes. </w:t>
      </w:r>
      <w:r>
        <w:rPr>
          <w:rFonts w:ascii="Arial" w:cs="Arial" w:eastAsia="Arial" w:hAnsi="Arial"/>
          <w:sz w:val="15"/>
          <w:szCs w:val="15"/>
          <w:i w:val="1"/>
          <w:iCs w:val="1"/>
          <w:color w:val="auto"/>
        </w:rPr>
        <w:t>Hydrobiologia</w:t>
      </w:r>
      <w:r>
        <w:rPr>
          <w:rFonts w:ascii="Arial" w:cs="Arial" w:eastAsia="Arial" w:hAnsi="Arial"/>
          <w:sz w:val="15"/>
          <w:szCs w:val="15"/>
          <w:color w:val="auto"/>
        </w:rPr>
        <w:t xml:space="preserve">, </w:t>
      </w:r>
      <w:r>
        <w:rPr>
          <w:rFonts w:ascii="Arial" w:cs="Arial" w:eastAsia="Arial" w:hAnsi="Arial"/>
          <w:sz w:val="15"/>
          <w:szCs w:val="15"/>
          <w:i w:val="1"/>
          <w:iCs w:val="1"/>
          <w:color w:val="auto"/>
        </w:rPr>
        <w:t>506</w:t>
      </w:r>
      <w:r>
        <w:rPr>
          <w:rFonts w:ascii="Arial" w:cs="Arial" w:eastAsia="Arial" w:hAnsi="Arial"/>
          <w:sz w:val="15"/>
          <w:szCs w:val="15"/>
          <w:color w:val="auto"/>
        </w:rPr>
        <w:t xml:space="preserve">(1–3), 635–640. </w:t>
      </w:r>
      <w:hyperlink r:id="rId106">
        <w:r>
          <w:rPr>
            <w:rFonts w:ascii="Arial" w:cs="Arial" w:eastAsia="Arial" w:hAnsi="Arial"/>
            <w:sz w:val="15"/>
            <w:szCs w:val="15"/>
            <w:color w:val="auto"/>
          </w:rPr>
          <w:t>https://doi.org/10.1023/B:HYDR.00000​08605.09957.07</w:t>
        </w:r>
      </w:hyperlink>
      <w:r>
        <w:rPr>
          <w:rFonts w:ascii="Arial" w:cs="Arial" w:eastAsia="Arial" w:hAnsi="Arial"/>
          <w:sz w:val="15"/>
          <w:szCs w:val="15"/>
          <w:color w:val="auto"/>
        </w:rPr>
        <w:t xml:space="preserve"> Hussner,  A.,  Gross,  E.  M.,  Van  de  Weyer,  K.,  &amp;  Hilt,  S.  (2014). </w:t>
      </w:r>
      <w:r>
        <w:rPr>
          <w:rFonts w:ascii="Arial" w:cs="Arial" w:eastAsia="Arial" w:hAnsi="Arial"/>
          <w:sz w:val="15"/>
          <w:szCs w:val="15"/>
          <w:i w:val="1"/>
          <w:iCs w:val="1"/>
          <w:color w:val="auto"/>
        </w:rPr>
        <w:t>Handlungsempfehlung   zur   Abschätzung   der   Chancen   einer Wiederansiedlung  von  Wasserpflanzen  bei  der  Restaurierung  von</w:t>
      </w:r>
    </w:p>
    <w:p>
      <w:pPr>
        <w:spacing w:after="0" w:line="1" w:lineRule="exact"/>
        <w:rPr>
          <w:sz w:val="20"/>
          <w:szCs w:val="20"/>
          <w:color w:val="auto"/>
        </w:rPr>
      </w:pPr>
    </w:p>
    <w:p>
      <w:pPr>
        <w:ind w:left="260"/>
        <w:spacing w:after="0"/>
        <w:rPr>
          <w:sz w:val="20"/>
          <w:szCs w:val="20"/>
          <w:color w:val="auto"/>
        </w:rPr>
      </w:pPr>
      <w:r>
        <w:rPr>
          <w:rFonts w:ascii="Arial" w:cs="Arial" w:eastAsia="Arial" w:hAnsi="Arial"/>
          <w:sz w:val="15"/>
          <w:szCs w:val="15"/>
          <w:i w:val="1"/>
          <w:iCs w:val="1"/>
          <w:color w:val="auto"/>
        </w:rPr>
        <w:t>Flachseen Deutschlands</w:t>
      </w:r>
      <w:r>
        <w:rPr>
          <w:rFonts w:ascii="Arial" w:cs="Arial" w:eastAsia="Arial" w:hAnsi="Arial"/>
          <w:sz w:val="15"/>
          <w:szCs w:val="15"/>
          <w:color w:val="auto"/>
        </w:rPr>
        <w:t>.</w:t>
      </w:r>
    </w:p>
    <w:p>
      <w:pPr>
        <w:spacing w:after="0" w:line="38" w:lineRule="exact"/>
        <w:rPr>
          <w:sz w:val="20"/>
          <w:szCs w:val="20"/>
          <w:color w:val="auto"/>
        </w:rPr>
      </w:pPr>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IPBES (2019). </w:t>
      </w:r>
      <w:r>
        <w:rPr>
          <w:rFonts w:ascii="Arial" w:cs="Arial" w:eastAsia="Arial" w:hAnsi="Arial"/>
          <w:sz w:val="15"/>
          <w:szCs w:val="15"/>
          <w:i w:val="1"/>
          <w:iCs w:val="1"/>
          <w:color w:val="auto"/>
        </w:rPr>
        <w:t>Summary for policymakers of the global assessment report on</w:t>
      </w:r>
      <w:r>
        <w:rPr>
          <w:rFonts w:ascii="Arial" w:cs="Arial" w:eastAsia="Arial" w:hAnsi="Arial"/>
          <w:sz w:val="15"/>
          <w:szCs w:val="15"/>
          <w:color w:val="auto"/>
        </w:rPr>
        <w:t xml:space="preserve"> </w:t>
      </w:r>
      <w:r>
        <w:rPr>
          <w:rFonts w:ascii="Arial" w:cs="Arial" w:eastAsia="Arial" w:hAnsi="Arial"/>
          <w:sz w:val="15"/>
          <w:szCs w:val="15"/>
          <w:i w:val="1"/>
          <w:iCs w:val="1"/>
          <w:color w:val="auto"/>
        </w:rPr>
        <w:t>biodiversity and ecosystem services of the Intergovernmental Science-Policy Platform on Biodiversity and Ecosystem Services</w:t>
      </w:r>
      <w:r>
        <w:rPr>
          <w:rFonts w:ascii="Arial" w:cs="Arial" w:eastAsia="Arial" w:hAnsi="Arial"/>
          <w:sz w:val="15"/>
          <w:szCs w:val="15"/>
          <w:color w:val="auto"/>
        </w:rPr>
        <w:t>. Retrieved</w:t>
      </w:r>
      <w:r>
        <w:rPr>
          <w:rFonts w:ascii="Arial" w:cs="Arial" w:eastAsia="Arial" w:hAnsi="Arial"/>
          <w:sz w:val="15"/>
          <w:szCs w:val="15"/>
          <w:i w:val="1"/>
          <w:iCs w:val="1"/>
          <w:color w:val="auto"/>
        </w:rPr>
        <w:t xml:space="preserve"> </w:t>
      </w:r>
      <w:r>
        <w:rPr>
          <w:rFonts w:ascii="Arial" w:cs="Arial" w:eastAsia="Arial" w:hAnsi="Arial"/>
          <w:sz w:val="15"/>
          <w:szCs w:val="15"/>
          <w:color w:val="auto"/>
        </w:rPr>
        <w:t xml:space="preserve">from </w:t>
      </w:r>
      <w:hyperlink r:id="rId107">
        <w:r>
          <w:rPr>
            <w:rFonts w:ascii="Arial" w:cs="Arial" w:eastAsia="Arial" w:hAnsi="Arial"/>
            <w:sz w:val="15"/>
            <w:szCs w:val="15"/>
            <w:color w:val="auto"/>
          </w:rPr>
          <w:t>https://www.ipbes.net/globa​l-asses​sment​-repor​t-biodi​versi​</w:t>
        </w:r>
      </w:hyperlink>
      <w:r>
        <w:rPr>
          <w:rFonts w:ascii="Arial" w:cs="Arial" w:eastAsia="Arial" w:hAnsi="Arial"/>
          <w:sz w:val="15"/>
          <w:szCs w:val="15"/>
          <w:color w:val="auto"/>
        </w:rPr>
        <w:t xml:space="preserve"> </w:t>
      </w:r>
      <w:hyperlink r:id="rId107">
        <w:r>
          <w:rPr>
            <w:rFonts w:ascii="Arial" w:cs="Arial" w:eastAsia="Arial" w:hAnsi="Arial"/>
            <w:sz w:val="15"/>
            <w:szCs w:val="15"/>
            <w:color w:val="auto"/>
          </w:rPr>
          <w:t>ty-ecosy​stem-services</w:t>
        </w:r>
      </w:hyperlink>
    </w:p>
    <w:p>
      <w:pPr>
        <w:spacing w:after="0" w:line="1" w:lineRule="exact"/>
        <w:rPr>
          <w:sz w:val="20"/>
          <w:szCs w:val="20"/>
          <w:color w:val="auto"/>
        </w:rPr>
      </w:pPr>
    </w:p>
    <w:p>
      <w:pPr>
        <w:jc w:val="both"/>
        <w:ind w:left="260" w:right="40" w:hanging="259"/>
        <w:spacing w:after="0" w:line="302" w:lineRule="auto"/>
        <w:rPr>
          <w:rFonts w:ascii="Arial" w:cs="Arial" w:eastAsia="Arial" w:hAnsi="Arial"/>
          <w:sz w:val="15"/>
          <w:szCs w:val="15"/>
          <w:color w:val="auto"/>
        </w:rPr>
      </w:pPr>
      <w:r>
        <w:rPr>
          <w:rFonts w:ascii="Arial" w:cs="Arial" w:eastAsia="Arial" w:hAnsi="Arial"/>
          <w:sz w:val="15"/>
          <w:szCs w:val="15"/>
          <w:color w:val="auto"/>
        </w:rPr>
        <w:t xml:space="preserve">Janssen, A. B. G., de Jager, V. C. L., Janse, J. H., Kong, X., Liu, S., Ye, Q., &amp; Mooij, W. M. (2017). Spatial identification of critical nu-trient loads of large shallow lakes: Implications for Lake Taihu (China). </w:t>
      </w:r>
      <w:r>
        <w:rPr>
          <w:rFonts w:ascii="Arial" w:cs="Arial" w:eastAsia="Arial" w:hAnsi="Arial"/>
          <w:sz w:val="15"/>
          <w:szCs w:val="15"/>
          <w:i w:val="1"/>
          <w:iCs w:val="1"/>
          <w:color w:val="auto"/>
        </w:rPr>
        <w:t>Water Research</w:t>
      </w:r>
      <w:r>
        <w:rPr>
          <w:rFonts w:ascii="Arial" w:cs="Arial" w:eastAsia="Arial" w:hAnsi="Arial"/>
          <w:sz w:val="15"/>
          <w:szCs w:val="15"/>
          <w:color w:val="auto"/>
        </w:rPr>
        <w:t xml:space="preserve">, </w:t>
      </w:r>
      <w:r>
        <w:rPr>
          <w:rFonts w:ascii="Arial" w:cs="Arial" w:eastAsia="Arial" w:hAnsi="Arial"/>
          <w:sz w:val="15"/>
          <w:szCs w:val="15"/>
          <w:i w:val="1"/>
          <w:iCs w:val="1"/>
          <w:color w:val="auto"/>
        </w:rPr>
        <w:t>119</w:t>
      </w:r>
      <w:r>
        <w:rPr>
          <w:rFonts w:ascii="Arial" w:cs="Arial" w:eastAsia="Arial" w:hAnsi="Arial"/>
          <w:sz w:val="15"/>
          <w:szCs w:val="15"/>
          <w:color w:val="auto"/>
        </w:rPr>
        <w:t xml:space="preserve">, 276–287. </w:t>
      </w:r>
      <w:hyperlink r:id="rId108">
        <w:r>
          <w:rPr>
            <w:rFonts w:ascii="Arial" w:cs="Arial" w:eastAsia="Arial" w:hAnsi="Arial"/>
            <w:sz w:val="15"/>
            <w:szCs w:val="15"/>
            <w:color w:val="auto"/>
          </w:rPr>
          <w:t>https://doi.org/10.1016/j.</w:t>
        </w:r>
      </w:hyperlink>
      <w:r>
        <w:rPr>
          <w:rFonts w:ascii="Arial" w:cs="Arial" w:eastAsia="Arial" w:hAnsi="Arial"/>
          <w:sz w:val="15"/>
          <w:szCs w:val="15"/>
          <w:color w:val="auto"/>
        </w:rPr>
        <w:t xml:space="preserve"> </w:t>
      </w:r>
      <w:hyperlink r:id="rId108">
        <w:r>
          <w:rPr>
            <w:rFonts w:ascii="Arial" w:cs="Arial" w:eastAsia="Arial" w:hAnsi="Arial"/>
            <w:sz w:val="15"/>
            <w:szCs w:val="15"/>
            <w:color w:val="auto"/>
          </w:rPr>
          <w:t>watres.2017.04.045</w:t>
        </w:r>
      </w:hyperlink>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jc w:val="both"/>
        <w:ind w:left="28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Janssen, A. B. G., van Wijk, D., van Gerven, L. P. A., Bakker, E. S., Brederveld, R. J., DeAngelis, D. L., … Mooij, W. M. (2019). Success of lake restoration depends on spatial aspects of nutrient loading and hydrology. </w:t>
      </w:r>
      <w:r>
        <w:rPr>
          <w:rFonts w:ascii="Arial" w:cs="Arial" w:eastAsia="Arial" w:hAnsi="Arial"/>
          <w:sz w:val="15"/>
          <w:szCs w:val="15"/>
          <w:i w:val="1"/>
          <w:iCs w:val="1"/>
          <w:color w:val="auto"/>
        </w:rPr>
        <w:t>Science of the Total Environment</w:t>
      </w:r>
      <w:r>
        <w:rPr>
          <w:rFonts w:ascii="Arial" w:cs="Arial" w:eastAsia="Arial" w:hAnsi="Arial"/>
          <w:sz w:val="15"/>
          <w:szCs w:val="15"/>
          <w:color w:val="auto"/>
        </w:rPr>
        <w:t xml:space="preserve">, </w:t>
      </w:r>
      <w:r>
        <w:rPr>
          <w:rFonts w:ascii="Arial" w:cs="Arial" w:eastAsia="Arial" w:hAnsi="Arial"/>
          <w:sz w:val="15"/>
          <w:szCs w:val="15"/>
          <w:i w:val="1"/>
          <w:iCs w:val="1"/>
          <w:color w:val="auto"/>
        </w:rPr>
        <w:t>679</w:t>
      </w:r>
      <w:r>
        <w:rPr>
          <w:rFonts w:ascii="Arial" w:cs="Arial" w:eastAsia="Arial" w:hAnsi="Arial"/>
          <w:sz w:val="15"/>
          <w:szCs w:val="15"/>
          <w:color w:val="auto"/>
        </w:rPr>
        <w:t xml:space="preserve">, 248–259. </w:t>
      </w:r>
      <w:hyperlink r:id="rId109">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109">
        <w:r>
          <w:rPr>
            <w:rFonts w:ascii="Arial" w:cs="Arial" w:eastAsia="Arial" w:hAnsi="Arial"/>
            <w:sz w:val="15"/>
            <w:szCs w:val="15"/>
            <w:color w:val="auto"/>
          </w:rPr>
          <w:t>org/10.1016/j.scito​tenv.2019.04.443</w:t>
        </w:r>
      </w:hyperlink>
    </w:p>
    <w:p>
      <w:pPr>
        <w:spacing w:after="0" w:line="1" w:lineRule="exact"/>
        <w:rPr>
          <w:sz w:val="20"/>
          <w:szCs w:val="20"/>
          <w:color w:val="auto"/>
        </w:rPr>
      </w:pPr>
    </w:p>
    <w:p>
      <w:pPr>
        <w:jc w:val="both"/>
        <w:ind w:left="280" w:hanging="259"/>
        <w:spacing w:after="0" w:line="313" w:lineRule="auto"/>
        <w:rPr>
          <w:rFonts w:ascii="Arial" w:cs="Arial" w:eastAsia="Arial" w:hAnsi="Arial"/>
          <w:sz w:val="14"/>
          <w:szCs w:val="14"/>
          <w:i w:val="1"/>
          <w:iCs w:val="1"/>
          <w:color w:val="auto"/>
        </w:rPr>
      </w:pPr>
      <w:r>
        <w:rPr>
          <w:rFonts w:ascii="Arial" w:cs="Arial" w:eastAsia="Arial" w:hAnsi="Arial"/>
          <w:sz w:val="14"/>
          <w:szCs w:val="14"/>
          <w:color w:val="auto"/>
        </w:rPr>
        <w:t xml:space="preserve">Jeppesen, E., Jensen, J. P., Søndergaard, M., Lauridsen, T., Pedersen, L. J., &amp; Jensen, L. (1997). Top-down control in freshwater lakes: The role of nu-trient state, submerged macrophytes and water depth. </w:t>
      </w:r>
      <w:r>
        <w:rPr>
          <w:rFonts w:ascii="Arial" w:cs="Arial" w:eastAsia="Arial" w:hAnsi="Arial"/>
          <w:sz w:val="14"/>
          <w:szCs w:val="14"/>
          <w:i w:val="1"/>
          <w:iCs w:val="1"/>
          <w:color w:val="auto"/>
        </w:rPr>
        <w:t>Hydrobiologia</w:t>
      </w:r>
      <w:r>
        <w:rPr>
          <w:rFonts w:ascii="Arial" w:cs="Arial" w:eastAsia="Arial" w:hAnsi="Arial"/>
          <w:sz w:val="14"/>
          <w:szCs w:val="14"/>
          <w:color w:val="auto"/>
        </w:rPr>
        <w:t xml:space="preserve">, </w:t>
      </w:r>
      <w:r>
        <w:rPr>
          <w:rFonts w:ascii="Arial" w:cs="Arial" w:eastAsia="Arial" w:hAnsi="Arial"/>
          <w:sz w:val="14"/>
          <w:szCs w:val="14"/>
          <w:i w:val="1"/>
          <w:iCs w:val="1"/>
          <w:color w:val="auto"/>
        </w:rPr>
        <w:t>342</w:t>
      </w:r>
      <w:r>
        <w:rPr>
          <w:rFonts w:ascii="Arial" w:cs="Arial" w:eastAsia="Arial" w:hAnsi="Arial"/>
          <w:sz w:val="14"/>
          <w:szCs w:val="14"/>
          <w:color w:val="auto"/>
        </w:rPr>
        <w:t xml:space="preserve">, 151–164. </w:t>
      </w:r>
      <w:hyperlink r:id="rId110">
        <w:r>
          <w:rPr>
            <w:rFonts w:ascii="Arial" w:cs="Arial" w:eastAsia="Arial" w:hAnsi="Arial"/>
            <w:sz w:val="14"/>
            <w:szCs w:val="14"/>
            <w:color w:val="auto"/>
          </w:rPr>
          <w:t>https://doi.org/10.1023/a:10170​46130329</w:t>
        </w:r>
      </w:hyperlink>
    </w:p>
    <w:p>
      <w:pPr>
        <w:jc w:val="both"/>
        <w:ind w:left="28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Jeppesen, E., Peder Jensen, J., Søndergaard, M., Lauridsen, T., &amp; Landkildehus, F. (2000). Trophic structure, species richness and biodiversity in Danish lakes: Changes along a phospho-rus gradient. </w:t>
      </w:r>
      <w:r>
        <w:rPr>
          <w:rFonts w:ascii="Arial" w:cs="Arial" w:eastAsia="Arial" w:hAnsi="Arial"/>
          <w:sz w:val="15"/>
          <w:szCs w:val="15"/>
          <w:i w:val="1"/>
          <w:iCs w:val="1"/>
          <w:color w:val="auto"/>
        </w:rPr>
        <w:t>Freshwater Biology</w:t>
      </w:r>
      <w:r>
        <w:rPr>
          <w:rFonts w:ascii="Arial" w:cs="Arial" w:eastAsia="Arial" w:hAnsi="Arial"/>
          <w:sz w:val="15"/>
          <w:szCs w:val="15"/>
          <w:color w:val="auto"/>
        </w:rPr>
        <w:t xml:space="preserve">, </w:t>
      </w:r>
      <w:r>
        <w:rPr>
          <w:rFonts w:ascii="Arial" w:cs="Arial" w:eastAsia="Arial" w:hAnsi="Arial"/>
          <w:sz w:val="15"/>
          <w:szCs w:val="15"/>
          <w:i w:val="1"/>
          <w:iCs w:val="1"/>
          <w:color w:val="auto"/>
        </w:rPr>
        <w:t>45</w:t>
      </w:r>
      <w:r>
        <w:rPr>
          <w:rFonts w:ascii="Arial" w:cs="Arial" w:eastAsia="Arial" w:hAnsi="Arial"/>
          <w:sz w:val="15"/>
          <w:szCs w:val="15"/>
          <w:color w:val="auto"/>
        </w:rPr>
        <w:t xml:space="preserve">(2), 201–218. </w:t>
      </w:r>
      <w:hyperlink r:id="rId111">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111">
        <w:r>
          <w:rPr>
            <w:rFonts w:ascii="Arial" w:cs="Arial" w:eastAsia="Arial" w:hAnsi="Arial"/>
            <w:sz w:val="15"/>
            <w:szCs w:val="15"/>
            <w:color w:val="auto"/>
          </w:rPr>
          <w:t>org/10.1046/j.1365-2427.2000.00675.x</w:t>
        </w:r>
      </w:hyperlink>
    </w:p>
    <w:p>
      <w:pPr>
        <w:spacing w:after="0" w:line="1" w:lineRule="exact"/>
        <w:rPr>
          <w:sz w:val="20"/>
          <w:szCs w:val="20"/>
          <w:color w:val="auto"/>
        </w:rPr>
      </w:pPr>
    </w:p>
    <w:p>
      <w:pPr>
        <w:jc w:val="right"/>
        <w:spacing w:after="0" w:line="313" w:lineRule="auto"/>
        <w:rPr>
          <w:rFonts w:ascii="Arial" w:cs="Arial" w:eastAsia="Arial" w:hAnsi="Arial"/>
          <w:sz w:val="14"/>
          <w:szCs w:val="14"/>
          <w:i w:val="1"/>
          <w:iCs w:val="1"/>
          <w:color w:val="auto"/>
        </w:rPr>
      </w:pPr>
      <w:r>
        <w:rPr>
          <w:rFonts w:ascii="Arial" w:cs="Arial" w:eastAsia="Arial" w:hAnsi="Arial"/>
          <w:sz w:val="14"/>
          <w:szCs w:val="14"/>
          <w:color w:val="auto"/>
        </w:rPr>
        <w:t xml:space="preserve">Kakudidi, E. K. (2004). Cultural and social uses of plants from and around Kibale National Park, Western Uganda. </w:t>
      </w:r>
      <w:r>
        <w:rPr>
          <w:rFonts w:ascii="Arial" w:cs="Arial" w:eastAsia="Arial" w:hAnsi="Arial"/>
          <w:sz w:val="14"/>
          <w:szCs w:val="14"/>
          <w:i w:val="1"/>
          <w:iCs w:val="1"/>
          <w:color w:val="auto"/>
        </w:rPr>
        <w:t>African Journal of Ecology</w:t>
      </w:r>
      <w:r>
        <w:rPr>
          <w:rFonts w:ascii="Arial" w:cs="Arial" w:eastAsia="Arial" w:hAnsi="Arial"/>
          <w:sz w:val="14"/>
          <w:szCs w:val="14"/>
          <w:color w:val="auto"/>
        </w:rPr>
        <w:t xml:space="preserve">, </w:t>
      </w:r>
      <w:r>
        <w:rPr>
          <w:rFonts w:ascii="Arial" w:cs="Arial" w:eastAsia="Arial" w:hAnsi="Arial"/>
          <w:sz w:val="14"/>
          <w:szCs w:val="14"/>
          <w:i w:val="1"/>
          <w:iCs w:val="1"/>
          <w:color w:val="auto"/>
        </w:rPr>
        <w:t>42</w:t>
      </w:r>
      <w:r>
        <w:rPr>
          <w:rFonts w:ascii="Arial" w:cs="Arial" w:eastAsia="Arial" w:hAnsi="Arial"/>
          <w:sz w:val="14"/>
          <w:szCs w:val="14"/>
          <w:color w:val="auto"/>
        </w:rPr>
        <w:t xml:space="preserve">(s1), 114–118. </w:t>
      </w:r>
      <w:hyperlink r:id="rId112">
        <w:r>
          <w:rPr>
            <w:rFonts w:ascii="Arial" w:cs="Arial" w:eastAsia="Arial" w:hAnsi="Arial"/>
            <w:sz w:val="14"/>
            <w:szCs w:val="14"/>
            <w:color w:val="auto"/>
          </w:rPr>
          <w:t>https://doi.org/10.1111/j.1365-2028.2004.00472.x</w:t>
        </w:r>
      </w:hyperlink>
      <w:r>
        <w:rPr>
          <w:rFonts w:ascii="Arial" w:cs="Arial" w:eastAsia="Arial" w:hAnsi="Arial"/>
          <w:sz w:val="14"/>
          <w:szCs w:val="14"/>
          <w:color w:val="auto"/>
        </w:rPr>
        <w:t xml:space="preserve"> Kazanjian, G., Flury, S., Attermeyer, K., Kalettka, T., Kleeberg, A., Premke, K., … Hilt, S. (2018). Primary production in nutrient-rich kettle holes and consequences for nutrient and carbon cycling. </w:t>
      </w:r>
      <w:r>
        <w:rPr>
          <w:rFonts w:ascii="Arial" w:cs="Arial" w:eastAsia="Arial" w:hAnsi="Arial"/>
          <w:sz w:val="14"/>
          <w:szCs w:val="14"/>
          <w:i w:val="1"/>
          <w:iCs w:val="1"/>
          <w:color w:val="auto"/>
        </w:rPr>
        <w:t>Hydrobiologia</w:t>
      </w:r>
      <w:r>
        <w:rPr>
          <w:rFonts w:ascii="Arial" w:cs="Arial" w:eastAsia="Arial" w:hAnsi="Arial"/>
          <w:sz w:val="14"/>
          <w:szCs w:val="14"/>
          <w:color w:val="auto"/>
        </w:rPr>
        <w:t>,</w:t>
      </w:r>
      <w:r>
        <w:rPr>
          <w:rFonts w:ascii="Arial" w:cs="Arial" w:eastAsia="Arial" w:hAnsi="Arial"/>
          <w:sz w:val="14"/>
          <w:szCs w:val="14"/>
          <w:i w:val="1"/>
          <w:iCs w:val="1"/>
          <w:color w:val="auto"/>
        </w:rPr>
        <w:t xml:space="preserve"> 806</w:t>
      </w:r>
      <w:r>
        <w:rPr>
          <w:rFonts w:ascii="Arial" w:cs="Arial" w:eastAsia="Arial" w:hAnsi="Arial"/>
          <w:sz w:val="14"/>
          <w:szCs w:val="14"/>
          <w:color w:val="auto"/>
        </w:rPr>
        <w:t xml:space="preserve">(1), 77–93. </w:t>
      </w:r>
      <w:hyperlink r:id="rId113">
        <w:r>
          <w:rPr>
            <w:rFonts w:ascii="Arial" w:cs="Arial" w:eastAsia="Arial" w:hAnsi="Arial"/>
            <w:sz w:val="14"/>
            <w:szCs w:val="14"/>
            <w:color w:val="auto"/>
          </w:rPr>
          <w:t>https://doi.org/10.1007/s1075​0-017-</w:t>
        </w:r>
      </w:hyperlink>
    </w:p>
    <w:p>
      <w:pPr>
        <w:ind w:left="260"/>
        <w:spacing w:after="0"/>
        <w:rPr>
          <w:rFonts w:ascii="Arial" w:cs="Arial" w:eastAsia="Arial" w:hAnsi="Arial"/>
          <w:sz w:val="15"/>
          <w:szCs w:val="15"/>
          <w:color w:val="auto"/>
        </w:rPr>
      </w:pPr>
      <w:hyperlink r:id="rId113">
        <w:r>
          <w:rPr>
            <w:rFonts w:ascii="Arial" w:cs="Arial" w:eastAsia="Arial" w:hAnsi="Arial"/>
            <w:sz w:val="15"/>
            <w:szCs w:val="15"/>
            <w:color w:val="auto"/>
          </w:rPr>
          <w:t>3337-6</w:t>
        </w:r>
      </w:hyperlink>
    </w:p>
    <w:p>
      <w:pPr>
        <w:spacing w:after="0" w:line="38"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Kipkemboi, J., &amp; van Dam, A. A. (2018). </w:t>
      </w:r>
      <w:r>
        <w:rPr>
          <w:rFonts w:ascii="Arial" w:cs="Arial" w:eastAsia="Arial" w:hAnsi="Arial"/>
          <w:sz w:val="15"/>
          <w:szCs w:val="15"/>
          <w:i w:val="1"/>
          <w:iCs w:val="1"/>
          <w:color w:val="auto"/>
        </w:rPr>
        <w:t>Papyrus wetlands</w:t>
      </w:r>
      <w:r>
        <w:rPr>
          <w:rFonts w:ascii="Arial" w:cs="Arial" w:eastAsia="Arial" w:hAnsi="Arial"/>
          <w:sz w:val="15"/>
          <w:szCs w:val="15"/>
          <w:color w:val="auto"/>
        </w:rPr>
        <w:t>.</w:t>
      </w:r>
    </w:p>
    <w:p>
      <w:pPr>
        <w:spacing w:after="0" w:line="38" w:lineRule="exact"/>
        <w:rPr>
          <w:sz w:val="20"/>
          <w:szCs w:val="20"/>
          <w:color w:val="auto"/>
        </w:rPr>
      </w:pPr>
    </w:p>
    <w:p>
      <w:pPr>
        <w:jc w:val="both"/>
        <w:ind w:left="260" w:hanging="259"/>
        <w:spacing w:after="0" w:line="292" w:lineRule="auto"/>
        <w:rPr>
          <w:sz w:val="20"/>
          <w:szCs w:val="20"/>
          <w:color w:val="auto"/>
        </w:rPr>
      </w:pPr>
      <w:r>
        <w:rPr>
          <w:rFonts w:ascii="Arial" w:cs="Arial" w:eastAsia="Arial" w:hAnsi="Arial"/>
          <w:sz w:val="15"/>
          <w:szCs w:val="15"/>
          <w:color w:val="auto"/>
        </w:rPr>
        <w:t>Köbbing, J. F., Thevs, N., &amp; Zerbe, S. (2013). The utilisation of reed (</w:t>
      </w:r>
      <w:r>
        <w:rPr>
          <w:rFonts w:ascii="Arial" w:cs="Arial" w:eastAsia="Arial" w:hAnsi="Arial"/>
          <w:sz w:val="15"/>
          <w:szCs w:val="15"/>
          <w:i w:val="1"/>
          <w:iCs w:val="1"/>
          <w:color w:val="auto"/>
        </w:rPr>
        <w:t>Phragmites australis</w:t>
      </w:r>
      <w:r>
        <w:rPr>
          <w:rFonts w:ascii="Arial" w:cs="Arial" w:eastAsia="Arial" w:hAnsi="Arial"/>
          <w:sz w:val="15"/>
          <w:szCs w:val="15"/>
          <w:color w:val="auto"/>
        </w:rPr>
        <w:t xml:space="preserve">): A review. </w:t>
      </w:r>
      <w:r>
        <w:rPr>
          <w:rFonts w:ascii="Arial" w:cs="Arial" w:eastAsia="Arial" w:hAnsi="Arial"/>
          <w:sz w:val="15"/>
          <w:szCs w:val="15"/>
          <w:i w:val="1"/>
          <w:iCs w:val="1"/>
          <w:color w:val="auto"/>
        </w:rPr>
        <w:t>Mires &amp; Peat</w:t>
      </w:r>
      <w:r>
        <w:rPr>
          <w:rFonts w:ascii="Arial" w:cs="Arial" w:eastAsia="Arial" w:hAnsi="Arial"/>
          <w:sz w:val="15"/>
          <w:szCs w:val="15"/>
          <w:color w:val="auto"/>
        </w:rPr>
        <w:t xml:space="preserve">, </w:t>
      </w:r>
      <w:r>
        <w:rPr>
          <w:rFonts w:ascii="Arial" w:cs="Arial" w:eastAsia="Arial" w:hAnsi="Arial"/>
          <w:sz w:val="15"/>
          <w:szCs w:val="15"/>
          <w:i w:val="1"/>
          <w:iCs w:val="1"/>
          <w:color w:val="auto"/>
        </w:rPr>
        <w:t>13</w:t>
      </w:r>
      <w:r>
        <w:rPr>
          <w:rFonts w:ascii="Arial" w:cs="Arial" w:eastAsia="Arial" w:hAnsi="Arial"/>
          <w:sz w:val="15"/>
          <w:szCs w:val="15"/>
          <w:color w:val="auto"/>
        </w:rPr>
        <w:t>, 1–14.</w:t>
      </w:r>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Kong, X., He, Q., Yang, B., He, W., Xu, F., Janssen, A. B. G., … Mooij, W. M. (2016). Hydrological regulation drives regime shifts: Evidence from paleolimnology and ecosystem modeling of a large shallow Chinese lake. </w:t>
      </w:r>
      <w:r>
        <w:rPr>
          <w:rFonts w:ascii="Arial" w:cs="Arial" w:eastAsia="Arial" w:hAnsi="Arial"/>
          <w:sz w:val="15"/>
          <w:szCs w:val="15"/>
          <w:i w:val="1"/>
          <w:iCs w:val="1"/>
          <w:color w:val="auto"/>
        </w:rPr>
        <w:t>Global Change Biology</w:t>
      </w:r>
      <w:r>
        <w:rPr>
          <w:rFonts w:ascii="Arial" w:cs="Arial" w:eastAsia="Arial" w:hAnsi="Arial"/>
          <w:sz w:val="15"/>
          <w:szCs w:val="15"/>
          <w:color w:val="auto"/>
        </w:rPr>
        <w:t xml:space="preserve">, </w:t>
      </w:r>
      <w:r>
        <w:rPr>
          <w:rFonts w:ascii="Arial" w:cs="Arial" w:eastAsia="Arial" w:hAnsi="Arial"/>
          <w:sz w:val="15"/>
          <w:szCs w:val="15"/>
          <w:i w:val="1"/>
          <w:iCs w:val="1"/>
          <w:color w:val="auto"/>
        </w:rPr>
        <w:t>23</w:t>
      </w:r>
      <w:r>
        <w:rPr>
          <w:rFonts w:ascii="Arial" w:cs="Arial" w:eastAsia="Arial" w:hAnsi="Arial"/>
          <w:sz w:val="15"/>
          <w:szCs w:val="15"/>
          <w:color w:val="auto"/>
        </w:rPr>
        <w:t xml:space="preserve">(2), 737–754. </w:t>
      </w:r>
      <w:hyperlink r:id="rId114">
        <w:r>
          <w:rPr>
            <w:rFonts w:ascii="Arial" w:cs="Arial" w:eastAsia="Arial" w:hAnsi="Arial"/>
            <w:sz w:val="15"/>
            <w:szCs w:val="15"/>
            <w:color w:val="auto"/>
          </w:rPr>
          <w:t>https://doi.org/10.1111/</w:t>
        </w:r>
      </w:hyperlink>
      <w:r>
        <w:rPr>
          <w:rFonts w:ascii="Arial" w:cs="Arial" w:eastAsia="Arial" w:hAnsi="Arial"/>
          <w:sz w:val="15"/>
          <w:szCs w:val="15"/>
          <w:color w:val="auto"/>
        </w:rPr>
        <w:t xml:space="preserve"> </w:t>
      </w:r>
      <w:hyperlink r:id="rId114">
        <w:r>
          <w:rPr>
            <w:rFonts w:ascii="Arial" w:cs="Arial" w:eastAsia="Arial" w:hAnsi="Arial"/>
            <w:sz w:val="15"/>
            <w:szCs w:val="15"/>
            <w:color w:val="auto"/>
          </w:rPr>
          <w:t>gcb.13416</w:t>
        </w:r>
      </w:hyperlink>
    </w:p>
    <w:p>
      <w:pPr>
        <w:spacing w:after="0" w:line="1" w:lineRule="exact"/>
        <w:rPr>
          <w:sz w:val="20"/>
          <w:szCs w:val="20"/>
          <w:color w:val="auto"/>
        </w:rPr>
      </w:pPr>
    </w:p>
    <w:p>
      <w:pPr>
        <w:jc w:val="both"/>
        <w:ind w:left="260" w:hanging="259"/>
        <w:spacing w:after="0" w:line="312" w:lineRule="auto"/>
        <w:rPr>
          <w:rFonts w:ascii="Arial" w:cs="Arial" w:eastAsia="Arial" w:hAnsi="Arial"/>
          <w:sz w:val="14"/>
          <w:szCs w:val="14"/>
          <w:color w:val="auto"/>
        </w:rPr>
      </w:pPr>
      <w:r>
        <w:rPr>
          <w:rFonts w:ascii="Arial" w:cs="Arial" w:eastAsia="Arial" w:hAnsi="Arial"/>
          <w:sz w:val="14"/>
          <w:szCs w:val="14"/>
          <w:color w:val="auto"/>
        </w:rPr>
        <w:t xml:space="preserve">Körner, S. (1999). Nitrifying and denitrifying bacteria in epiphytic commu-nities of submerged macrophytes in a treated sewage channel. </w:t>
      </w:r>
      <w:r>
        <w:rPr>
          <w:rFonts w:ascii="Arial" w:cs="Arial" w:eastAsia="Arial" w:hAnsi="Arial"/>
          <w:sz w:val="14"/>
          <w:szCs w:val="14"/>
          <w:i w:val="1"/>
          <w:iCs w:val="1"/>
          <w:color w:val="auto"/>
        </w:rPr>
        <w:t>Acta</w:t>
      </w:r>
      <w:r>
        <w:rPr>
          <w:rFonts w:ascii="Arial" w:cs="Arial" w:eastAsia="Arial" w:hAnsi="Arial"/>
          <w:sz w:val="14"/>
          <w:szCs w:val="14"/>
          <w:color w:val="auto"/>
        </w:rPr>
        <w:t xml:space="preserve"> </w:t>
      </w:r>
      <w:r>
        <w:rPr>
          <w:rFonts w:ascii="Arial" w:cs="Arial" w:eastAsia="Arial" w:hAnsi="Arial"/>
          <w:sz w:val="14"/>
          <w:szCs w:val="14"/>
          <w:i w:val="1"/>
          <w:iCs w:val="1"/>
          <w:color w:val="auto"/>
        </w:rPr>
        <w:t>Hydrochimica Et Hydrobiologica</w:t>
      </w:r>
      <w:r>
        <w:rPr>
          <w:rFonts w:ascii="Arial" w:cs="Arial" w:eastAsia="Arial" w:hAnsi="Arial"/>
          <w:sz w:val="14"/>
          <w:szCs w:val="14"/>
          <w:color w:val="auto"/>
        </w:rPr>
        <w:t>,</w:t>
      </w:r>
      <w:r>
        <w:rPr>
          <w:rFonts w:ascii="Arial" w:cs="Arial" w:eastAsia="Arial" w:hAnsi="Arial"/>
          <w:sz w:val="14"/>
          <w:szCs w:val="14"/>
          <w:i w:val="1"/>
          <w:iCs w:val="1"/>
          <w:color w:val="auto"/>
        </w:rPr>
        <w:t xml:space="preserve"> 27</w:t>
      </w:r>
      <w:r>
        <w:rPr>
          <w:rFonts w:ascii="Arial" w:cs="Arial" w:eastAsia="Arial" w:hAnsi="Arial"/>
          <w:sz w:val="14"/>
          <w:szCs w:val="14"/>
          <w:color w:val="auto"/>
        </w:rPr>
        <w:t xml:space="preserve">(1), 27–31. </w:t>
      </w:r>
      <w:hyperlink r:id="rId115">
        <w:r>
          <w:rPr>
            <w:rFonts w:ascii="Arial" w:cs="Arial" w:eastAsia="Arial" w:hAnsi="Arial"/>
            <w:sz w:val="14"/>
            <w:szCs w:val="14"/>
            <w:color w:val="auto"/>
          </w:rPr>
          <w:t>https://doi.org/10.1002/</w:t>
        </w:r>
      </w:hyperlink>
      <w:r>
        <w:rPr>
          <w:rFonts w:ascii="Arial" w:cs="Arial" w:eastAsia="Arial" w:hAnsi="Arial"/>
          <w:sz w:val="14"/>
          <w:szCs w:val="14"/>
          <w:color w:val="auto"/>
        </w:rPr>
        <w:t xml:space="preserve"> </w:t>
      </w:r>
      <w:hyperlink r:id="rId115">
        <w:r>
          <w:rPr>
            <w:rFonts w:ascii="Arial" w:cs="Arial" w:eastAsia="Arial" w:hAnsi="Arial"/>
            <w:sz w:val="14"/>
            <w:szCs w:val="14"/>
            <w:color w:val="auto"/>
          </w:rPr>
          <w:t>(sici)1521-401x(19990​1)27:1</w:t>
        </w:r>
        <w:r>
          <w:rPr>
            <w:rFonts w:ascii="Times New Roman" w:cs="Times New Roman" w:eastAsia="Times New Roman" w:hAnsi="Times New Roman"/>
            <w:sz w:val="14"/>
            <w:szCs w:val="14"/>
            <w:color w:val="auto"/>
          </w:rPr>
          <w:t>&lt;</w:t>
        </w:r>
        <w:r>
          <w:rPr>
            <w:rFonts w:ascii="Arial" w:cs="Arial" w:eastAsia="Arial" w:hAnsi="Arial"/>
            <w:sz w:val="14"/>
            <w:szCs w:val="14"/>
            <w:color w:val="auto"/>
          </w:rPr>
          <w:t>27:Aid-aheh2​7</w:t>
        </w:r>
        <w:r>
          <w:rPr>
            <w:rFonts w:ascii="Times New Roman" w:cs="Times New Roman" w:eastAsia="Times New Roman" w:hAnsi="Times New Roman"/>
            <w:sz w:val="14"/>
            <w:szCs w:val="14"/>
            <w:color w:val="auto"/>
          </w:rPr>
          <w:t>&gt;</w:t>
        </w:r>
        <w:r>
          <w:rPr>
            <w:rFonts w:ascii="Arial" w:cs="Arial" w:eastAsia="Arial" w:hAnsi="Arial"/>
            <w:sz w:val="14"/>
            <w:szCs w:val="14"/>
            <w:color w:val="auto"/>
          </w:rPr>
          <w:t>3.0.Co;2-1</w:t>
        </w:r>
      </w:hyperlink>
    </w:p>
    <w:p>
      <w:pPr>
        <w:spacing w:after="0" w:line="2" w:lineRule="exact"/>
        <w:rPr>
          <w:sz w:val="20"/>
          <w:szCs w:val="20"/>
          <w:color w:val="auto"/>
        </w:rPr>
      </w:pPr>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Körner, S., Vermaat, J. E., &amp; Veenstra, S. (2003). The capacity of duck-weed to treat wastewater. </w:t>
      </w:r>
      <w:r>
        <w:rPr>
          <w:rFonts w:ascii="Arial" w:cs="Arial" w:eastAsia="Arial" w:hAnsi="Arial"/>
          <w:sz w:val="15"/>
          <w:szCs w:val="15"/>
          <w:i w:val="1"/>
          <w:iCs w:val="1"/>
          <w:color w:val="auto"/>
        </w:rPr>
        <w:t>Journal of Environmental Quality</w:t>
      </w:r>
      <w:r>
        <w:rPr>
          <w:rFonts w:ascii="Arial" w:cs="Arial" w:eastAsia="Arial" w:hAnsi="Arial"/>
          <w:sz w:val="15"/>
          <w:szCs w:val="15"/>
          <w:color w:val="auto"/>
        </w:rPr>
        <w:t xml:space="preserve">, </w:t>
      </w:r>
      <w:r>
        <w:rPr>
          <w:rFonts w:ascii="Arial" w:cs="Arial" w:eastAsia="Arial" w:hAnsi="Arial"/>
          <w:sz w:val="15"/>
          <w:szCs w:val="15"/>
          <w:i w:val="1"/>
          <w:iCs w:val="1"/>
          <w:color w:val="auto"/>
        </w:rPr>
        <w:t>32</w:t>
      </w:r>
      <w:r>
        <w:rPr>
          <w:rFonts w:ascii="Arial" w:cs="Arial" w:eastAsia="Arial" w:hAnsi="Arial"/>
          <w:sz w:val="15"/>
          <w:szCs w:val="15"/>
          <w:color w:val="auto"/>
        </w:rPr>
        <w:t xml:space="preserve">(5), 1583–1590. </w:t>
      </w:r>
      <w:hyperlink r:id="rId116">
        <w:r>
          <w:rPr>
            <w:rFonts w:ascii="Arial" w:cs="Arial" w:eastAsia="Arial" w:hAnsi="Arial"/>
            <w:sz w:val="15"/>
            <w:szCs w:val="15"/>
            <w:color w:val="auto"/>
          </w:rPr>
          <w:t>https://doi.org/10.2134/jeq20​03.1583</w:t>
        </w:r>
      </w:hyperlink>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Kosten, S., Piñeiro, M., de Goede, E., de Klein, J., Lamers, L. P. M., &amp; Ettwig, K. (2016). Fate of methane in aquatic systems dominated by free-floating plants. </w:t>
      </w:r>
      <w:r>
        <w:rPr>
          <w:rFonts w:ascii="Arial" w:cs="Arial" w:eastAsia="Arial" w:hAnsi="Arial"/>
          <w:sz w:val="15"/>
          <w:szCs w:val="15"/>
          <w:i w:val="1"/>
          <w:iCs w:val="1"/>
          <w:color w:val="auto"/>
        </w:rPr>
        <w:t>Water Research</w:t>
      </w:r>
      <w:r>
        <w:rPr>
          <w:rFonts w:ascii="Arial" w:cs="Arial" w:eastAsia="Arial" w:hAnsi="Arial"/>
          <w:sz w:val="15"/>
          <w:szCs w:val="15"/>
          <w:color w:val="auto"/>
        </w:rPr>
        <w:t xml:space="preserve">, </w:t>
      </w:r>
      <w:r>
        <w:rPr>
          <w:rFonts w:ascii="Arial" w:cs="Arial" w:eastAsia="Arial" w:hAnsi="Arial"/>
          <w:sz w:val="15"/>
          <w:szCs w:val="15"/>
          <w:i w:val="1"/>
          <w:iCs w:val="1"/>
          <w:color w:val="auto"/>
        </w:rPr>
        <w:t>104</w:t>
      </w:r>
      <w:r>
        <w:rPr>
          <w:rFonts w:ascii="Arial" w:cs="Arial" w:eastAsia="Arial" w:hAnsi="Arial"/>
          <w:sz w:val="15"/>
          <w:szCs w:val="15"/>
          <w:color w:val="auto"/>
        </w:rPr>
        <w:t xml:space="preserve">, 200–207. </w:t>
      </w:r>
      <w:hyperlink r:id="rId117">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117">
        <w:r>
          <w:rPr>
            <w:rFonts w:ascii="Arial" w:cs="Arial" w:eastAsia="Arial" w:hAnsi="Arial"/>
            <w:sz w:val="15"/>
            <w:szCs w:val="15"/>
            <w:color w:val="auto"/>
          </w:rPr>
          <w:t>org/10.1016/j.watres.2016.07.054</w:t>
        </w:r>
      </w:hyperlink>
    </w:p>
    <w:p>
      <w:pPr>
        <w:spacing w:after="0" w:line="1" w:lineRule="exact"/>
        <w:rPr>
          <w:sz w:val="20"/>
          <w:szCs w:val="20"/>
          <w:color w:val="auto"/>
        </w:rPr>
      </w:pPr>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Kuiper, J. J., Verhofstad, M. J. J. M., Louwers, E. L. M., Bakker, E. S., Brederveld, R. J., van Gerven, L. P. A., … Mooij, W. M. (2017). Mowing submerged macrophytes in shallow lakes with alternative stable states: Battling the good guys? </w:t>
      </w:r>
      <w:r>
        <w:rPr>
          <w:rFonts w:ascii="Arial" w:cs="Arial" w:eastAsia="Arial" w:hAnsi="Arial"/>
          <w:sz w:val="15"/>
          <w:szCs w:val="15"/>
          <w:i w:val="1"/>
          <w:iCs w:val="1"/>
          <w:color w:val="auto"/>
        </w:rPr>
        <w:t>Environmental Management</w:t>
      </w:r>
      <w:r>
        <w:rPr>
          <w:rFonts w:ascii="Arial" w:cs="Arial" w:eastAsia="Arial" w:hAnsi="Arial"/>
          <w:sz w:val="15"/>
          <w:szCs w:val="15"/>
          <w:color w:val="auto"/>
        </w:rPr>
        <w:t xml:space="preserve">, </w:t>
      </w:r>
      <w:r>
        <w:rPr>
          <w:rFonts w:ascii="Arial" w:cs="Arial" w:eastAsia="Arial" w:hAnsi="Arial"/>
          <w:sz w:val="15"/>
          <w:szCs w:val="15"/>
          <w:i w:val="1"/>
          <w:iCs w:val="1"/>
          <w:color w:val="auto"/>
        </w:rPr>
        <w:t>59</w:t>
      </w:r>
      <w:r>
        <w:rPr>
          <w:rFonts w:ascii="Arial" w:cs="Arial" w:eastAsia="Arial" w:hAnsi="Arial"/>
          <w:sz w:val="15"/>
          <w:szCs w:val="15"/>
          <w:color w:val="auto"/>
        </w:rPr>
        <w:t xml:space="preserve">(4), 619–634. </w:t>
      </w:r>
      <w:hyperlink r:id="rId118">
        <w:r>
          <w:rPr>
            <w:rFonts w:ascii="Arial" w:cs="Arial" w:eastAsia="Arial" w:hAnsi="Arial"/>
            <w:sz w:val="15"/>
            <w:szCs w:val="15"/>
            <w:color w:val="auto"/>
          </w:rPr>
          <w:t>https://doi.org/10.1007/s0026​7-016-0811-2</w:t>
        </w:r>
      </w:hyperlink>
    </w:p>
    <w:p>
      <w:pPr>
        <w:spacing w:after="0" w:line="1"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Kumar, P. (2010). </w:t>
      </w:r>
      <w:r>
        <w:rPr>
          <w:rFonts w:ascii="Arial" w:cs="Arial" w:eastAsia="Arial" w:hAnsi="Arial"/>
          <w:sz w:val="14"/>
          <w:szCs w:val="14"/>
          <w:i w:val="1"/>
          <w:iCs w:val="1"/>
          <w:color w:val="auto"/>
        </w:rPr>
        <w:t>The economics of ecosystems and biodiversity: Ecological</w:t>
      </w:r>
    </w:p>
    <w:p>
      <w:pPr>
        <w:spacing w:after="0" w:line="49" w:lineRule="exact"/>
        <w:rPr>
          <w:sz w:val="20"/>
          <w:szCs w:val="20"/>
          <w:color w:val="auto"/>
        </w:rPr>
      </w:pPr>
    </w:p>
    <w:p>
      <w:pPr>
        <w:ind w:left="260"/>
        <w:spacing w:after="0"/>
        <w:rPr>
          <w:sz w:val="20"/>
          <w:szCs w:val="20"/>
          <w:color w:val="auto"/>
        </w:rPr>
      </w:pPr>
      <w:r>
        <w:rPr>
          <w:rFonts w:ascii="Arial" w:cs="Arial" w:eastAsia="Arial" w:hAnsi="Arial"/>
          <w:sz w:val="15"/>
          <w:szCs w:val="15"/>
          <w:i w:val="1"/>
          <w:iCs w:val="1"/>
          <w:color w:val="auto"/>
        </w:rPr>
        <w:t>and economic foundations</w:t>
      </w:r>
      <w:r>
        <w:rPr>
          <w:rFonts w:ascii="Arial" w:cs="Arial" w:eastAsia="Arial" w:hAnsi="Arial"/>
          <w:sz w:val="15"/>
          <w:szCs w:val="15"/>
          <w:color w:val="auto"/>
        </w:rPr>
        <w:t>: UNEP/Earthprint.</w:t>
      </w:r>
    </w:p>
    <w:p>
      <w:pPr>
        <w:spacing w:after="0" w:line="38" w:lineRule="exact"/>
        <w:rPr>
          <w:sz w:val="20"/>
          <w:szCs w:val="20"/>
          <w:color w:val="auto"/>
        </w:rPr>
      </w:pPr>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Laanbroek, H. J. (2009). Methane emission from natural wetlands: Interplay between emergent macrophytes and soil microbial pro-cesses. A mini-review. </w:t>
      </w:r>
      <w:r>
        <w:rPr>
          <w:rFonts w:ascii="Arial" w:cs="Arial" w:eastAsia="Arial" w:hAnsi="Arial"/>
          <w:sz w:val="15"/>
          <w:szCs w:val="15"/>
          <w:i w:val="1"/>
          <w:iCs w:val="1"/>
          <w:color w:val="auto"/>
        </w:rPr>
        <w:t>Annals of Botany</w:t>
      </w:r>
      <w:r>
        <w:rPr>
          <w:rFonts w:ascii="Arial" w:cs="Arial" w:eastAsia="Arial" w:hAnsi="Arial"/>
          <w:sz w:val="15"/>
          <w:szCs w:val="15"/>
          <w:color w:val="auto"/>
        </w:rPr>
        <w:t xml:space="preserve">, </w:t>
      </w:r>
      <w:r>
        <w:rPr>
          <w:rFonts w:ascii="Arial" w:cs="Arial" w:eastAsia="Arial" w:hAnsi="Arial"/>
          <w:sz w:val="15"/>
          <w:szCs w:val="15"/>
          <w:i w:val="1"/>
          <w:iCs w:val="1"/>
          <w:color w:val="auto"/>
        </w:rPr>
        <w:t>105</w:t>
      </w:r>
      <w:r>
        <w:rPr>
          <w:rFonts w:ascii="Arial" w:cs="Arial" w:eastAsia="Arial" w:hAnsi="Arial"/>
          <w:sz w:val="15"/>
          <w:szCs w:val="15"/>
          <w:color w:val="auto"/>
        </w:rPr>
        <w:t xml:space="preserve">(1), 141–153. </w:t>
      </w:r>
      <w:hyperlink r:id="rId119">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119">
        <w:r>
          <w:rPr>
            <w:rFonts w:ascii="Arial" w:cs="Arial" w:eastAsia="Arial" w:hAnsi="Arial"/>
            <w:sz w:val="15"/>
            <w:szCs w:val="15"/>
            <w:color w:val="auto"/>
          </w:rPr>
          <w:t>org/10.1093/aob/mcp201</w:t>
        </w:r>
      </w:hyperlink>
    </w:p>
    <w:p>
      <w:pPr>
        <w:spacing w:after="0" w:line="1" w:lineRule="exact"/>
        <w:rPr>
          <w:sz w:val="20"/>
          <w:szCs w:val="20"/>
          <w:color w:val="auto"/>
        </w:rPr>
      </w:pPr>
    </w:p>
    <w:p>
      <w:pPr>
        <w:jc w:val="both"/>
        <w:ind w:left="260" w:hanging="259"/>
        <w:spacing w:after="0" w:line="292" w:lineRule="auto"/>
        <w:rPr>
          <w:rFonts w:ascii="Arial" w:cs="Arial" w:eastAsia="Arial" w:hAnsi="Arial"/>
          <w:sz w:val="15"/>
          <w:szCs w:val="15"/>
          <w:i w:val="1"/>
          <w:iCs w:val="1"/>
          <w:color w:val="auto"/>
        </w:rPr>
      </w:pPr>
      <w:r>
        <w:rPr>
          <w:rFonts w:ascii="Arial" w:cs="Arial" w:eastAsia="Arial" w:hAnsi="Arial"/>
          <w:sz w:val="15"/>
          <w:szCs w:val="15"/>
          <w:color w:val="auto"/>
        </w:rPr>
        <w:t xml:space="preserve">Lowe, B. S., Jacobson, S. K., Anold, H., Mbonde, A. S., &amp; Lorenzen, K. (2019). The neglected role of religion in fisheries management. </w:t>
      </w:r>
      <w:r>
        <w:rPr>
          <w:rFonts w:ascii="Arial" w:cs="Arial" w:eastAsia="Arial" w:hAnsi="Arial"/>
          <w:sz w:val="15"/>
          <w:szCs w:val="15"/>
          <w:i w:val="1"/>
          <w:iCs w:val="1"/>
          <w:color w:val="auto"/>
        </w:rPr>
        <w:t>Fish</w:t>
      </w:r>
      <w:r>
        <w:rPr>
          <w:rFonts w:ascii="Arial" w:cs="Arial" w:eastAsia="Arial" w:hAnsi="Arial"/>
          <w:sz w:val="15"/>
          <w:szCs w:val="15"/>
          <w:color w:val="auto"/>
        </w:rPr>
        <w:t xml:space="preserve"> </w:t>
      </w:r>
      <w:r>
        <w:rPr>
          <w:rFonts w:ascii="Arial" w:cs="Arial" w:eastAsia="Arial" w:hAnsi="Arial"/>
          <w:sz w:val="15"/>
          <w:szCs w:val="15"/>
          <w:i w:val="1"/>
          <w:iCs w:val="1"/>
          <w:color w:val="auto"/>
        </w:rPr>
        <w:t>and Fisheries</w:t>
      </w:r>
      <w:r>
        <w:rPr>
          <w:rFonts w:ascii="Arial" w:cs="Arial" w:eastAsia="Arial" w:hAnsi="Arial"/>
          <w:sz w:val="15"/>
          <w:szCs w:val="15"/>
          <w:color w:val="auto"/>
        </w:rPr>
        <w:t>,</w:t>
      </w:r>
      <w:r>
        <w:rPr>
          <w:rFonts w:ascii="Arial" w:cs="Arial" w:eastAsia="Arial" w:hAnsi="Arial"/>
          <w:sz w:val="15"/>
          <w:szCs w:val="15"/>
          <w:i w:val="1"/>
          <w:iCs w:val="1"/>
          <w:color w:val="auto"/>
        </w:rPr>
        <w:t xml:space="preserve"> 20</w:t>
      </w:r>
      <w:r>
        <w:rPr>
          <w:rFonts w:ascii="Arial" w:cs="Arial" w:eastAsia="Arial" w:hAnsi="Arial"/>
          <w:sz w:val="15"/>
          <w:szCs w:val="15"/>
          <w:color w:val="auto"/>
        </w:rPr>
        <w:t xml:space="preserve">(5), 1024–1033. </w:t>
      </w:r>
      <w:hyperlink r:id="rId120">
        <w:r>
          <w:rPr>
            <w:rFonts w:ascii="Arial" w:cs="Arial" w:eastAsia="Arial" w:hAnsi="Arial"/>
            <w:sz w:val="15"/>
            <w:szCs w:val="15"/>
            <w:color w:val="auto"/>
          </w:rPr>
          <w:t>https://doi.org/10.1111/faf.12388</w:t>
        </w:r>
      </w:hyperlink>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Macadam, C. R., &amp; Stockan, J. A. (2017). The diversity of aquatic insects used as human food. </w:t>
      </w:r>
      <w:r>
        <w:rPr>
          <w:rFonts w:ascii="Arial" w:cs="Arial" w:eastAsia="Arial" w:hAnsi="Arial"/>
          <w:sz w:val="15"/>
          <w:szCs w:val="15"/>
          <w:i w:val="1"/>
          <w:iCs w:val="1"/>
          <w:color w:val="auto"/>
        </w:rPr>
        <w:t>Journal of Insects as Food and Feed</w:t>
      </w:r>
      <w:r>
        <w:rPr>
          <w:rFonts w:ascii="Arial" w:cs="Arial" w:eastAsia="Arial" w:hAnsi="Arial"/>
          <w:sz w:val="15"/>
          <w:szCs w:val="15"/>
          <w:color w:val="auto"/>
        </w:rPr>
        <w:t xml:space="preserve">, </w:t>
      </w:r>
      <w:r>
        <w:rPr>
          <w:rFonts w:ascii="Arial" w:cs="Arial" w:eastAsia="Arial" w:hAnsi="Arial"/>
          <w:sz w:val="15"/>
          <w:szCs w:val="15"/>
          <w:i w:val="1"/>
          <w:iCs w:val="1"/>
          <w:color w:val="auto"/>
        </w:rPr>
        <w:t>3</w:t>
      </w:r>
      <w:r>
        <w:rPr>
          <w:rFonts w:ascii="Arial" w:cs="Arial" w:eastAsia="Arial" w:hAnsi="Arial"/>
          <w:sz w:val="15"/>
          <w:szCs w:val="15"/>
          <w:color w:val="auto"/>
        </w:rPr>
        <w:t xml:space="preserve">(3), 203– 209. </w:t>
      </w:r>
      <w:hyperlink r:id="rId121">
        <w:r>
          <w:rPr>
            <w:rFonts w:ascii="Arial" w:cs="Arial" w:eastAsia="Arial" w:hAnsi="Arial"/>
            <w:sz w:val="15"/>
            <w:szCs w:val="15"/>
            <w:color w:val="auto"/>
          </w:rPr>
          <w:t>https://doi.org/10.3920/JIFF2​016.0046</w:t>
        </w:r>
      </w:hyperlink>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McIntyre, P. B., Reidy Liermann, C. A., &amp; Revenga, C. (2016). Linking freshwater fishery management to global food security and biodi-versity conservation. </w:t>
      </w:r>
      <w:r>
        <w:rPr>
          <w:rFonts w:ascii="Arial" w:cs="Arial" w:eastAsia="Arial" w:hAnsi="Arial"/>
          <w:sz w:val="15"/>
          <w:szCs w:val="15"/>
          <w:i w:val="1"/>
          <w:iCs w:val="1"/>
          <w:color w:val="auto"/>
        </w:rPr>
        <w:t>Proceedings of the National Academy of Sciences</w:t>
      </w:r>
      <w:r>
        <w:rPr>
          <w:rFonts w:ascii="Arial" w:cs="Arial" w:eastAsia="Arial" w:hAnsi="Arial"/>
          <w:sz w:val="15"/>
          <w:szCs w:val="15"/>
          <w:color w:val="auto"/>
        </w:rPr>
        <w:t xml:space="preserve"> </w:t>
      </w:r>
      <w:r>
        <w:rPr>
          <w:rFonts w:ascii="Arial" w:cs="Arial" w:eastAsia="Arial" w:hAnsi="Arial"/>
          <w:sz w:val="15"/>
          <w:szCs w:val="15"/>
          <w:i w:val="1"/>
          <w:iCs w:val="1"/>
          <w:color w:val="auto"/>
        </w:rPr>
        <w:t>of the United States of America</w:t>
      </w:r>
      <w:r>
        <w:rPr>
          <w:rFonts w:ascii="Arial" w:cs="Arial" w:eastAsia="Arial" w:hAnsi="Arial"/>
          <w:sz w:val="15"/>
          <w:szCs w:val="15"/>
          <w:color w:val="auto"/>
        </w:rPr>
        <w:t>,</w:t>
      </w:r>
      <w:r>
        <w:rPr>
          <w:rFonts w:ascii="Arial" w:cs="Arial" w:eastAsia="Arial" w:hAnsi="Arial"/>
          <w:sz w:val="15"/>
          <w:szCs w:val="15"/>
          <w:i w:val="1"/>
          <w:iCs w:val="1"/>
          <w:color w:val="auto"/>
        </w:rPr>
        <w:t xml:space="preserve"> 113</w:t>
      </w:r>
      <w:r>
        <w:rPr>
          <w:rFonts w:ascii="Arial" w:cs="Arial" w:eastAsia="Arial" w:hAnsi="Arial"/>
          <w:sz w:val="15"/>
          <w:szCs w:val="15"/>
          <w:color w:val="auto"/>
        </w:rPr>
        <w:t xml:space="preserve">(45), 12880–12885. </w:t>
      </w:r>
      <w:hyperlink r:id="rId122">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122">
        <w:r>
          <w:rPr>
            <w:rFonts w:ascii="Arial" w:cs="Arial" w:eastAsia="Arial" w:hAnsi="Arial"/>
            <w:sz w:val="15"/>
            <w:szCs w:val="15"/>
            <w:color w:val="auto"/>
          </w:rPr>
          <w:t>org/10.1073/pnas.15215​40113</w:t>
        </w:r>
      </w:hyperlink>
    </w:p>
    <w:p>
      <w:pPr>
        <w:spacing w:after="0" w:line="1" w:lineRule="exact"/>
        <w:rPr>
          <w:sz w:val="20"/>
          <w:szCs w:val="20"/>
          <w:color w:val="auto"/>
        </w:rPr>
      </w:pPr>
    </w:p>
    <w:p>
      <w:pPr>
        <w:jc w:val="both"/>
        <w:ind w:left="260" w:hanging="259"/>
        <w:spacing w:after="0" w:line="333" w:lineRule="auto"/>
        <w:rPr>
          <w:rFonts w:ascii="Arial" w:cs="Arial" w:eastAsia="Arial" w:hAnsi="Arial"/>
          <w:sz w:val="15"/>
          <w:szCs w:val="15"/>
          <w:color w:val="auto"/>
        </w:rPr>
      </w:pPr>
      <w:r>
        <w:rPr>
          <w:rFonts w:ascii="Arial" w:cs="Arial" w:eastAsia="Arial" w:hAnsi="Arial"/>
          <w:sz w:val="15"/>
          <w:szCs w:val="15"/>
          <w:color w:val="auto"/>
        </w:rPr>
        <w:t xml:space="preserve">MEA. (2005). </w:t>
      </w:r>
      <w:r>
        <w:rPr>
          <w:rFonts w:ascii="Arial" w:cs="Arial" w:eastAsia="Arial" w:hAnsi="Arial"/>
          <w:sz w:val="15"/>
          <w:szCs w:val="15"/>
          <w:i w:val="1"/>
          <w:iCs w:val="1"/>
          <w:color w:val="auto"/>
        </w:rPr>
        <w:t>Millennium ecosystem assessment</w:t>
      </w:r>
      <w:r>
        <w:rPr>
          <w:rFonts w:ascii="Arial" w:cs="Arial" w:eastAsia="Arial" w:hAnsi="Arial"/>
          <w:sz w:val="15"/>
          <w:szCs w:val="15"/>
          <w:color w:val="auto"/>
        </w:rPr>
        <w:t xml:space="preserve">. Retrieved from </w:t>
      </w:r>
      <w:hyperlink r:id="rId123">
        <w:r>
          <w:rPr>
            <w:rFonts w:ascii="Arial" w:cs="Arial" w:eastAsia="Arial" w:hAnsi="Arial"/>
            <w:sz w:val="15"/>
            <w:szCs w:val="15"/>
            <w:color w:val="auto"/>
          </w:rPr>
          <w:t>https://</w:t>
        </w:r>
      </w:hyperlink>
      <w:r>
        <w:rPr>
          <w:rFonts w:ascii="Arial" w:cs="Arial" w:eastAsia="Arial" w:hAnsi="Arial"/>
          <w:sz w:val="15"/>
          <w:szCs w:val="15"/>
          <w:color w:val="auto"/>
        </w:rPr>
        <w:t xml:space="preserve"> </w:t>
      </w:r>
      <w:hyperlink r:id="rId123">
        <w:r>
          <w:rPr>
            <w:rFonts w:ascii="Arial" w:cs="Arial" w:eastAsia="Arial" w:hAnsi="Arial"/>
            <w:sz w:val="15"/>
            <w:szCs w:val="15"/>
            <w:color w:val="auto"/>
          </w:rPr>
          <w:t>www.mille​nnium​asses​sment.org/en/Repor​ts.html#</w:t>
        </w:r>
      </w:hyperlink>
    </w:p>
    <w:p>
      <w:pPr>
        <w:sectPr>
          <w:pgSz w:w="11900" w:h="15647" w:orient="portrait"/>
          <w:cols w:equalWidth="0" w:num="2">
            <w:col w:w="4900" w:space="320"/>
            <w:col w:w="4860"/>
          </w:cols>
          <w:pgMar w:left="920" w:top="338" w:right="906" w:bottom="461" w:gutter="0" w:footer="0" w:header="0"/>
          <w:type w:val="continuous"/>
        </w:sectPr>
      </w:pPr>
    </w:p>
    <w:bookmarkStart w:id="10" w:name="page11"/>
    <w:bookmarkEnd w:id="10"/>
    <w:p>
      <w:pPr>
        <w:spacing w:after="0"/>
        <w:tabs>
          <w:tab w:leader="none" w:pos="9400" w:val="left"/>
        </w:tabs>
        <w:rPr>
          <w:sz w:val="20"/>
          <w:szCs w:val="20"/>
          <w:color w:val="auto"/>
        </w:rPr>
      </w:pPr>
      <w:r>
        <w:rPr>
          <w:rFonts w:ascii="Arial" w:cs="Arial" w:eastAsia="Arial" w:hAnsi="Arial"/>
          <w:sz w:val="14"/>
          <w:szCs w:val="14"/>
          <w:color w:val="auto"/>
        </w:rPr>
        <w:t xml:space="preserve">JANSSEN </w:t>
      </w:r>
      <w:r>
        <w:rPr>
          <w:rFonts w:ascii="Arial" w:cs="Arial" w:eastAsia="Arial" w:hAnsi="Arial"/>
          <w:sz w:val="9"/>
          <w:szCs w:val="9"/>
          <w:color w:val="auto"/>
        </w:rPr>
        <w:t>et al</w:t>
      </w:r>
      <w:r>
        <w:rPr>
          <w:rFonts w:ascii="Arial" w:cs="Arial" w:eastAsia="Arial" w:hAnsi="Arial"/>
          <w:sz w:val="14"/>
          <w:szCs w:val="14"/>
          <w:color w:val="auto"/>
        </w:rPr>
        <w:t>.</w:t>
      </w:r>
      <w:r>
        <w:rPr>
          <w:sz w:val="20"/>
          <w:szCs w:val="20"/>
          <w:color w:val="auto"/>
        </w:rPr>
        <w:tab/>
      </w:r>
      <w:r>
        <w:rPr>
          <w:rFonts w:ascii="Arial" w:cs="Arial" w:eastAsia="Arial" w:hAnsi="Arial"/>
          <w:sz w:val="12"/>
          <w:szCs w:val="12"/>
          <w:b w:val="1"/>
          <w:bCs w:val="1"/>
          <w:color w:val="auto"/>
        </w:rPr>
        <w:t xml:space="preserve">     </w:t>
      </w:r>
      <w:r>
        <w:rPr>
          <w:rFonts w:ascii="Arial" w:cs="Arial" w:eastAsia="Arial" w:hAnsi="Arial"/>
          <w:sz w:val="22"/>
          <w:szCs w:val="22"/>
          <w:b w:val="1"/>
          <w:bCs w:val="1"/>
          <w:color w:val="auto"/>
        </w:rPr>
        <w:t>|</w:t>
      </w:r>
      <w:r>
        <w:rPr>
          <w:rFonts w:ascii="Arial" w:cs="Arial" w:eastAsia="Arial" w:hAnsi="Arial"/>
          <w:sz w:val="12"/>
          <w:szCs w:val="12"/>
          <w:b w:val="1"/>
          <w:bCs w:val="1"/>
          <w:color w:val="auto"/>
        </w:rPr>
        <w:t xml:space="preserve">  11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-38735</wp:posOffset>
            </wp:positionV>
            <wp:extent cx="6401435" cy="17970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4">
                      <a:extLst>
                        <a:ext uri="{28A0092B-C50C-407E-A947-70E740481C1C}"/>
                      </a:extLst>
                    </a:blip>
                    <a:srcRect/>
                    <a:stretch>
                      <a:fillRect/>
                    </a:stretch>
                  </pic:blipFill>
                  <pic:spPr bwMode="auto">
                    <a:xfrm>
                      <a:off x="0" y="0"/>
                      <a:ext cx="6401435" cy="179705"/>
                    </a:xfrm>
                    <a:prstGeom prst="rect">
                      <a:avLst/>
                    </a:prstGeom>
                    <a:noFill/>
                  </pic:spPr>
                </pic:pic>
              </a:graphicData>
            </a:graphic>
          </wp:anchor>
        </w:drawing>
      </w:r>
    </w:p>
    <w:p>
      <w:pPr>
        <w:sectPr>
          <w:pgSz w:w="11900" w:h="15647" w:orient="portrait"/>
          <w:cols w:equalWidth="0" w:num="1">
            <w:col w:w="10120"/>
          </w:cols>
          <w:pgMar w:left="900" w:top="338" w:right="886" w:bottom="468" w:gutter="0" w:footer="0" w:header="0"/>
        </w:sectPr>
      </w:pPr>
    </w:p>
    <w:p>
      <w:pPr>
        <w:spacing w:after="0" w:line="33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Meerburg, B. G., Vereijken, P. H., de Visser, W., Verhagen, J., Korevaar, H., Querner, E. P., … van der Werf, A. (2010). Surface water sanita-tion and biomass production in a large constructed wetland in the Netherlands. </w:t>
      </w:r>
      <w:r>
        <w:rPr>
          <w:rFonts w:ascii="Arial" w:cs="Arial" w:eastAsia="Arial" w:hAnsi="Arial"/>
          <w:sz w:val="15"/>
          <w:szCs w:val="15"/>
          <w:i w:val="1"/>
          <w:iCs w:val="1"/>
          <w:color w:val="auto"/>
        </w:rPr>
        <w:t>Wetlands Ecology and Management</w:t>
      </w:r>
      <w:r>
        <w:rPr>
          <w:rFonts w:ascii="Arial" w:cs="Arial" w:eastAsia="Arial" w:hAnsi="Arial"/>
          <w:sz w:val="15"/>
          <w:szCs w:val="15"/>
          <w:color w:val="auto"/>
        </w:rPr>
        <w:t xml:space="preserve">, </w:t>
      </w:r>
      <w:r>
        <w:rPr>
          <w:rFonts w:ascii="Arial" w:cs="Arial" w:eastAsia="Arial" w:hAnsi="Arial"/>
          <w:sz w:val="15"/>
          <w:szCs w:val="15"/>
          <w:i w:val="1"/>
          <w:iCs w:val="1"/>
          <w:color w:val="auto"/>
        </w:rPr>
        <w:t>18</w:t>
      </w:r>
      <w:r>
        <w:rPr>
          <w:rFonts w:ascii="Arial" w:cs="Arial" w:eastAsia="Arial" w:hAnsi="Arial"/>
          <w:sz w:val="15"/>
          <w:szCs w:val="15"/>
          <w:color w:val="auto"/>
        </w:rPr>
        <w:t xml:space="preserve">(4), 463–470. </w:t>
      </w:r>
      <w:hyperlink r:id="rId125">
        <w:r>
          <w:rPr>
            <w:rFonts w:ascii="Arial" w:cs="Arial" w:eastAsia="Arial" w:hAnsi="Arial"/>
            <w:sz w:val="15"/>
            <w:szCs w:val="15"/>
            <w:color w:val="auto"/>
          </w:rPr>
          <w:t>https://doi.org/10.1007/s1127​3-010-9179-x</w:t>
        </w:r>
      </w:hyperlink>
    </w:p>
    <w:p>
      <w:pPr>
        <w:spacing w:after="0" w:line="1" w:lineRule="exact"/>
        <w:rPr>
          <w:sz w:val="20"/>
          <w:szCs w:val="20"/>
          <w:color w:val="auto"/>
        </w:rPr>
      </w:pPr>
    </w:p>
    <w:p>
      <w:pPr>
        <w:spacing w:after="0"/>
        <w:rPr>
          <w:sz w:val="20"/>
          <w:szCs w:val="20"/>
          <w:color w:val="auto"/>
        </w:rPr>
      </w:pPr>
      <w:r>
        <w:rPr>
          <w:rFonts w:ascii="Arial" w:cs="Arial" w:eastAsia="Arial" w:hAnsi="Arial"/>
          <w:sz w:val="14"/>
          <w:szCs w:val="14"/>
          <w:color w:val="auto"/>
        </w:rPr>
        <w:t>Mikheyeva, T. M., Parparov, A., Adamovich, B. V., Gal, G., &amp; Lukyanova, E.</w:t>
      </w:r>
    </w:p>
    <w:p>
      <w:pPr>
        <w:spacing w:after="0" w:line="49" w:lineRule="exact"/>
        <w:rPr>
          <w:sz w:val="20"/>
          <w:szCs w:val="20"/>
          <w:color w:val="auto"/>
        </w:rPr>
      </w:pPr>
    </w:p>
    <w:p>
      <w:pPr>
        <w:jc w:val="both"/>
        <w:ind w:left="260" w:right="40"/>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V. (2017). The dynamics of freshwater phytoplankton stability in the Naroch Lakes (Belarus). </w:t>
      </w:r>
      <w:r>
        <w:rPr>
          <w:rFonts w:ascii="Arial" w:cs="Arial" w:eastAsia="Arial" w:hAnsi="Arial"/>
          <w:sz w:val="15"/>
          <w:szCs w:val="15"/>
          <w:i w:val="1"/>
          <w:iCs w:val="1"/>
          <w:color w:val="auto"/>
        </w:rPr>
        <w:t>Ecological Indicators</w:t>
      </w:r>
      <w:r>
        <w:rPr>
          <w:rFonts w:ascii="Arial" w:cs="Arial" w:eastAsia="Arial" w:hAnsi="Arial"/>
          <w:sz w:val="15"/>
          <w:szCs w:val="15"/>
          <w:color w:val="auto"/>
        </w:rPr>
        <w:t xml:space="preserve">, </w:t>
      </w:r>
      <w:r>
        <w:rPr>
          <w:rFonts w:ascii="Arial" w:cs="Arial" w:eastAsia="Arial" w:hAnsi="Arial"/>
          <w:sz w:val="15"/>
          <w:szCs w:val="15"/>
          <w:i w:val="1"/>
          <w:iCs w:val="1"/>
          <w:color w:val="auto"/>
        </w:rPr>
        <w:t>81</w:t>
      </w:r>
      <w:r>
        <w:rPr>
          <w:rFonts w:ascii="Arial" w:cs="Arial" w:eastAsia="Arial" w:hAnsi="Arial"/>
          <w:sz w:val="15"/>
          <w:szCs w:val="15"/>
          <w:color w:val="auto"/>
        </w:rPr>
        <w:t xml:space="preserve">, 481–490. </w:t>
      </w:r>
      <w:hyperlink r:id="rId126">
        <w:r>
          <w:rPr>
            <w:rFonts w:ascii="Arial" w:cs="Arial" w:eastAsia="Arial" w:hAnsi="Arial"/>
            <w:sz w:val="15"/>
            <w:szCs w:val="15"/>
            <w:color w:val="auto"/>
          </w:rPr>
          <w:t>https://</w:t>
        </w:r>
      </w:hyperlink>
      <w:r>
        <w:rPr>
          <w:rFonts w:ascii="Arial" w:cs="Arial" w:eastAsia="Arial" w:hAnsi="Arial"/>
          <w:sz w:val="15"/>
          <w:szCs w:val="15"/>
          <w:color w:val="auto"/>
        </w:rPr>
        <w:t xml:space="preserve"> </w:t>
      </w:r>
      <w:hyperlink r:id="rId126">
        <w:r>
          <w:rPr>
            <w:rFonts w:ascii="Arial" w:cs="Arial" w:eastAsia="Arial" w:hAnsi="Arial"/>
            <w:sz w:val="15"/>
            <w:szCs w:val="15"/>
            <w:color w:val="auto"/>
          </w:rPr>
          <w:t>doi.org/10.1016/j.ecoli​nd.2017.05.054</w:t>
        </w:r>
      </w:hyperlink>
    </w:p>
    <w:p>
      <w:pPr>
        <w:spacing w:after="0"/>
        <w:rPr>
          <w:sz w:val="20"/>
          <w:szCs w:val="20"/>
          <w:color w:val="auto"/>
        </w:rPr>
      </w:pPr>
      <w:r>
        <w:rPr>
          <w:rFonts w:ascii="Arial" w:cs="Arial" w:eastAsia="Arial" w:hAnsi="Arial"/>
          <w:sz w:val="14"/>
          <w:szCs w:val="14"/>
          <w:color w:val="auto"/>
        </w:rPr>
        <w:t>Mooij, P. R., Stouten, G. R., Tamis, J., van Loosdrecht, M. C., &amp; Kleerebezem,</w:t>
      </w:r>
    </w:p>
    <w:p>
      <w:pPr>
        <w:spacing w:after="0" w:line="49" w:lineRule="exact"/>
        <w:rPr>
          <w:sz w:val="20"/>
          <w:szCs w:val="20"/>
          <w:color w:val="auto"/>
        </w:rPr>
      </w:pPr>
    </w:p>
    <w:p>
      <w:pPr>
        <w:ind w:left="260" w:right="40" w:hanging="5"/>
        <w:spacing w:after="0" w:line="292" w:lineRule="auto"/>
        <w:tabs>
          <w:tab w:leader="none" w:pos="466" w:val="left"/>
        </w:tabs>
        <w:numPr>
          <w:ilvl w:val="0"/>
          <w:numId w:val="19"/>
        </w:numPr>
        <w:rPr>
          <w:rFonts w:ascii="Arial" w:cs="Arial" w:eastAsia="Arial" w:hAnsi="Arial"/>
          <w:sz w:val="15"/>
          <w:szCs w:val="15"/>
          <w:i w:val="1"/>
          <w:iCs w:val="1"/>
          <w:color w:val="auto"/>
        </w:rPr>
      </w:pPr>
      <w:r>
        <w:rPr>
          <w:rFonts w:ascii="Arial" w:cs="Arial" w:eastAsia="Arial" w:hAnsi="Arial"/>
          <w:sz w:val="15"/>
          <w:szCs w:val="15"/>
          <w:color w:val="auto"/>
        </w:rPr>
        <w:t xml:space="preserve">(2013). Survival of the fattest. </w:t>
      </w:r>
      <w:r>
        <w:rPr>
          <w:rFonts w:ascii="Arial" w:cs="Arial" w:eastAsia="Arial" w:hAnsi="Arial"/>
          <w:sz w:val="15"/>
          <w:szCs w:val="15"/>
          <w:i w:val="1"/>
          <w:iCs w:val="1"/>
          <w:color w:val="auto"/>
        </w:rPr>
        <w:t>Energy &amp; Environmental Science</w:t>
      </w:r>
      <w:r>
        <w:rPr>
          <w:rFonts w:ascii="Arial" w:cs="Arial" w:eastAsia="Arial" w:hAnsi="Arial"/>
          <w:sz w:val="15"/>
          <w:szCs w:val="15"/>
          <w:color w:val="auto"/>
        </w:rPr>
        <w:t xml:space="preserve">, </w:t>
      </w:r>
      <w:r>
        <w:rPr>
          <w:rFonts w:ascii="Arial" w:cs="Arial" w:eastAsia="Arial" w:hAnsi="Arial"/>
          <w:sz w:val="15"/>
          <w:szCs w:val="15"/>
          <w:i w:val="1"/>
          <w:iCs w:val="1"/>
          <w:color w:val="auto"/>
        </w:rPr>
        <w:t>6</w:t>
      </w:r>
      <w:r>
        <w:rPr>
          <w:rFonts w:ascii="Arial" w:cs="Arial" w:eastAsia="Arial" w:hAnsi="Arial"/>
          <w:sz w:val="15"/>
          <w:szCs w:val="15"/>
          <w:color w:val="auto"/>
        </w:rPr>
        <w:t xml:space="preserve">(12), 3404–3406. </w:t>
      </w:r>
      <w:hyperlink r:id="rId127">
        <w:r>
          <w:rPr>
            <w:rFonts w:ascii="Arial" w:cs="Arial" w:eastAsia="Arial" w:hAnsi="Arial"/>
            <w:sz w:val="15"/>
            <w:szCs w:val="15"/>
            <w:color w:val="auto"/>
          </w:rPr>
          <w:t>https://doi.org/10.1039/C3EE4​2912A</w:t>
        </w:r>
      </w:hyperlink>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Morton, J. F. (1975). Cattails (</w:t>
      </w:r>
      <w:r>
        <w:rPr>
          <w:rFonts w:ascii="Arial" w:cs="Arial" w:eastAsia="Arial" w:hAnsi="Arial"/>
          <w:sz w:val="15"/>
          <w:szCs w:val="15"/>
          <w:i w:val="1"/>
          <w:iCs w:val="1"/>
          <w:color w:val="auto"/>
        </w:rPr>
        <w:t>Typha</w:t>
      </w:r>
      <w:r>
        <w:rPr>
          <w:rFonts w:ascii="Arial" w:cs="Arial" w:eastAsia="Arial" w:hAnsi="Arial"/>
          <w:sz w:val="15"/>
          <w:szCs w:val="15"/>
          <w:color w:val="auto"/>
        </w:rPr>
        <w:t xml:space="preserve"> spp.) — Weed problem or potential crop? </w:t>
      </w:r>
      <w:r>
        <w:rPr>
          <w:rFonts w:ascii="Arial" w:cs="Arial" w:eastAsia="Arial" w:hAnsi="Arial"/>
          <w:sz w:val="15"/>
          <w:szCs w:val="15"/>
          <w:i w:val="1"/>
          <w:iCs w:val="1"/>
          <w:color w:val="auto"/>
        </w:rPr>
        <w:t>Economic Botany</w:t>
      </w:r>
      <w:r>
        <w:rPr>
          <w:rFonts w:ascii="Arial" w:cs="Arial" w:eastAsia="Arial" w:hAnsi="Arial"/>
          <w:sz w:val="15"/>
          <w:szCs w:val="15"/>
          <w:color w:val="auto"/>
        </w:rPr>
        <w:t xml:space="preserve">, </w:t>
      </w:r>
      <w:r>
        <w:rPr>
          <w:rFonts w:ascii="Arial" w:cs="Arial" w:eastAsia="Arial" w:hAnsi="Arial"/>
          <w:sz w:val="15"/>
          <w:szCs w:val="15"/>
          <w:i w:val="1"/>
          <w:iCs w:val="1"/>
          <w:color w:val="auto"/>
        </w:rPr>
        <w:t>29</w:t>
      </w:r>
      <w:r>
        <w:rPr>
          <w:rFonts w:ascii="Arial" w:cs="Arial" w:eastAsia="Arial" w:hAnsi="Arial"/>
          <w:sz w:val="15"/>
          <w:szCs w:val="15"/>
          <w:color w:val="auto"/>
        </w:rPr>
        <w:t xml:space="preserve">(1), 7–29. </w:t>
      </w:r>
      <w:hyperlink r:id="rId128">
        <w:r>
          <w:rPr>
            <w:rFonts w:ascii="Arial" w:cs="Arial" w:eastAsia="Arial" w:hAnsi="Arial"/>
            <w:sz w:val="15"/>
            <w:szCs w:val="15"/>
            <w:color w:val="auto"/>
          </w:rPr>
          <w:t>https://doi.org/10.1007/bf028​</w:t>
        </w:r>
      </w:hyperlink>
      <w:r>
        <w:rPr>
          <w:rFonts w:ascii="Arial" w:cs="Arial" w:eastAsia="Arial" w:hAnsi="Arial"/>
          <w:sz w:val="15"/>
          <w:szCs w:val="15"/>
          <w:color w:val="auto"/>
        </w:rPr>
        <w:t xml:space="preserve"> </w:t>
      </w:r>
      <w:hyperlink r:id="rId128">
        <w:r>
          <w:rPr>
            <w:rFonts w:ascii="Arial" w:cs="Arial" w:eastAsia="Arial" w:hAnsi="Arial"/>
            <w:sz w:val="15"/>
            <w:szCs w:val="15"/>
            <w:color w:val="auto"/>
          </w:rPr>
          <w:t>61252</w:t>
        </w:r>
      </w:hyperlink>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Muys, M., Sui, Y., Schwaiger, B., Lesueur, C., Vandenheuvel, D., Vermeir, P., &amp; Vlaeminck, S. E. (2019). High variability in nutritional value and safety of commercially available </w:t>
      </w:r>
      <w:r>
        <w:rPr>
          <w:rFonts w:ascii="Arial" w:cs="Arial" w:eastAsia="Arial" w:hAnsi="Arial"/>
          <w:sz w:val="15"/>
          <w:szCs w:val="15"/>
          <w:i w:val="1"/>
          <w:iCs w:val="1"/>
          <w:color w:val="auto"/>
        </w:rPr>
        <w:t>Chlorella</w:t>
      </w:r>
      <w:r>
        <w:rPr>
          <w:rFonts w:ascii="Arial" w:cs="Arial" w:eastAsia="Arial" w:hAnsi="Arial"/>
          <w:sz w:val="15"/>
          <w:szCs w:val="15"/>
          <w:color w:val="auto"/>
        </w:rPr>
        <w:t xml:space="preserve"> and </w:t>
      </w:r>
      <w:r>
        <w:rPr>
          <w:rFonts w:ascii="Arial" w:cs="Arial" w:eastAsia="Arial" w:hAnsi="Arial"/>
          <w:sz w:val="15"/>
          <w:szCs w:val="15"/>
          <w:i w:val="1"/>
          <w:iCs w:val="1"/>
          <w:color w:val="auto"/>
        </w:rPr>
        <w:t>Spirulina</w:t>
      </w:r>
      <w:r>
        <w:rPr>
          <w:rFonts w:ascii="Arial" w:cs="Arial" w:eastAsia="Arial" w:hAnsi="Arial"/>
          <w:sz w:val="15"/>
          <w:szCs w:val="15"/>
          <w:color w:val="auto"/>
        </w:rPr>
        <w:t xml:space="preserve"> biomass indicates the need for smart production strategies. </w:t>
      </w:r>
      <w:r>
        <w:rPr>
          <w:rFonts w:ascii="Arial" w:cs="Arial" w:eastAsia="Arial" w:hAnsi="Arial"/>
          <w:sz w:val="15"/>
          <w:szCs w:val="15"/>
          <w:i w:val="1"/>
          <w:iCs w:val="1"/>
          <w:color w:val="auto"/>
        </w:rPr>
        <w:t>Bioresource</w:t>
      </w:r>
      <w:r>
        <w:rPr>
          <w:rFonts w:ascii="Arial" w:cs="Arial" w:eastAsia="Arial" w:hAnsi="Arial"/>
          <w:sz w:val="15"/>
          <w:szCs w:val="15"/>
          <w:color w:val="auto"/>
        </w:rPr>
        <w:t xml:space="preserve"> </w:t>
      </w:r>
      <w:r>
        <w:rPr>
          <w:rFonts w:ascii="Arial" w:cs="Arial" w:eastAsia="Arial" w:hAnsi="Arial"/>
          <w:sz w:val="15"/>
          <w:szCs w:val="15"/>
          <w:i w:val="1"/>
          <w:iCs w:val="1"/>
          <w:color w:val="auto"/>
        </w:rPr>
        <w:t>Technology</w:t>
      </w:r>
      <w:r>
        <w:rPr>
          <w:rFonts w:ascii="Arial" w:cs="Arial" w:eastAsia="Arial" w:hAnsi="Arial"/>
          <w:sz w:val="15"/>
          <w:szCs w:val="15"/>
          <w:color w:val="auto"/>
        </w:rPr>
        <w:t>,</w:t>
      </w:r>
      <w:r>
        <w:rPr>
          <w:rFonts w:ascii="Arial" w:cs="Arial" w:eastAsia="Arial" w:hAnsi="Arial"/>
          <w:sz w:val="15"/>
          <w:szCs w:val="15"/>
          <w:i w:val="1"/>
          <w:iCs w:val="1"/>
          <w:color w:val="auto"/>
        </w:rPr>
        <w:t xml:space="preserve"> 275</w:t>
      </w:r>
      <w:r>
        <w:rPr>
          <w:rFonts w:ascii="Arial" w:cs="Arial" w:eastAsia="Arial" w:hAnsi="Arial"/>
          <w:sz w:val="15"/>
          <w:szCs w:val="15"/>
          <w:color w:val="auto"/>
        </w:rPr>
        <w:t xml:space="preserve">, 247–257. </w:t>
      </w:r>
      <w:hyperlink r:id="rId129">
        <w:r>
          <w:rPr>
            <w:rFonts w:ascii="Arial" w:cs="Arial" w:eastAsia="Arial" w:hAnsi="Arial"/>
            <w:sz w:val="15"/>
            <w:szCs w:val="15"/>
            <w:color w:val="auto"/>
          </w:rPr>
          <w:t>https://doi.org/10.1016/j.biort​</w:t>
        </w:r>
      </w:hyperlink>
      <w:r>
        <w:rPr>
          <w:rFonts w:ascii="Arial" w:cs="Arial" w:eastAsia="Arial" w:hAnsi="Arial"/>
          <w:sz w:val="15"/>
          <w:szCs w:val="15"/>
          <w:color w:val="auto"/>
        </w:rPr>
        <w:t xml:space="preserve"> </w:t>
      </w:r>
      <w:hyperlink r:id="rId129">
        <w:r>
          <w:rPr>
            <w:rFonts w:ascii="Arial" w:cs="Arial" w:eastAsia="Arial" w:hAnsi="Arial"/>
            <w:sz w:val="15"/>
            <w:szCs w:val="15"/>
            <w:color w:val="auto"/>
          </w:rPr>
          <w:t>ech.2018.12.059</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Ogutu-Ohwayo, R., &amp; Balirwa, J. S. (2006). Management challenges of freshwater fisheries in Africa. </w:t>
      </w:r>
      <w:r>
        <w:rPr>
          <w:rFonts w:ascii="Arial" w:cs="Arial" w:eastAsia="Arial" w:hAnsi="Arial"/>
          <w:sz w:val="15"/>
          <w:szCs w:val="15"/>
          <w:i w:val="1"/>
          <w:iCs w:val="1"/>
          <w:color w:val="auto"/>
        </w:rPr>
        <w:t>Lakes &amp; Reservoirs: Science, Policy</w:t>
      </w:r>
      <w:r>
        <w:rPr>
          <w:rFonts w:ascii="Arial" w:cs="Arial" w:eastAsia="Arial" w:hAnsi="Arial"/>
          <w:sz w:val="15"/>
          <w:szCs w:val="15"/>
          <w:color w:val="auto"/>
        </w:rPr>
        <w:t xml:space="preserve"> </w:t>
      </w:r>
      <w:r>
        <w:rPr>
          <w:rFonts w:ascii="Arial" w:cs="Arial" w:eastAsia="Arial" w:hAnsi="Arial"/>
          <w:sz w:val="15"/>
          <w:szCs w:val="15"/>
          <w:i w:val="1"/>
          <w:iCs w:val="1"/>
          <w:color w:val="auto"/>
        </w:rPr>
        <w:t>and Management for Sustainable Use</w:t>
      </w:r>
      <w:r>
        <w:rPr>
          <w:rFonts w:ascii="Arial" w:cs="Arial" w:eastAsia="Arial" w:hAnsi="Arial"/>
          <w:sz w:val="15"/>
          <w:szCs w:val="15"/>
          <w:color w:val="auto"/>
        </w:rPr>
        <w:t>,</w:t>
      </w:r>
      <w:r>
        <w:rPr>
          <w:rFonts w:ascii="Arial" w:cs="Arial" w:eastAsia="Arial" w:hAnsi="Arial"/>
          <w:sz w:val="15"/>
          <w:szCs w:val="15"/>
          <w:i w:val="1"/>
          <w:iCs w:val="1"/>
          <w:color w:val="auto"/>
        </w:rPr>
        <w:t xml:space="preserve"> 11</w:t>
      </w:r>
      <w:r>
        <w:rPr>
          <w:rFonts w:ascii="Arial" w:cs="Arial" w:eastAsia="Arial" w:hAnsi="Arial"/>
          <w:sz w:val="15"/>
          <w:szCs w:val="15"/>
          <w:color w:val="auto"/>
        </w:rPr>
        <w:t xml:space="preserve">(4), 215–226. </w:t>
      </w:r>
      <w:hyperlink r:id="rId130">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130">
        <w:r>
          <w:rPr>
            <w:rFonts w:ascii="Arial" w:cs="Arial" w:eastAsia="Arial" w:hAnsi="Arial"/>
            <w:sz w:val="15"/>
            <w:szCs w:val="15"/>
            <w:color w:val="auto"/>
          </w:rPr>
          <w:t>org/10.1111/j.1440-1770.2006.00312.x</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Oliver, T. H., Heard, M. S., Isaac, N. J. B., Roy, D. B., Procter, D., Eigenbrod, F., … Bullock, J. M. (2015). Biodiversity and resilience of ecosystem functions. </w:t>
      </w:r>
      <w:r>
        <w:rPr>
          <w:rFonts w:ascii="Arial" w:cs="Arial" w:eastAsia="Arial" w:hAnsi="Arial"/>
          <w:sz w:val="15"/>
          <w:szCs w:val="15"/>
          <w:i w:val="1"/>
          <w:iCs w:val="1"/>
          <w:color w:val="auto"/>
        </w:rPr>
        <w:t>Trends in Ecology &amp; Evolution</w:t>
      </w:r>
      <w:r>
        <w:rPr>
          <w:rFonts w:ascii="Arial" w:cs="Arial" w:eastAsia="Arial" w:hAnsi="Arial"/>
          <w:sz w:val="15"/>
          <w:szCs w:val="15"/>
          <w:color w:val="auto"/>
        </w:rPr>
        <w:t xml:space="preserve">, </w:t>
      </w:r>
      <w:r>
        <w:rPr>
          <w:rFonts w:ascii="Arial" w:cs="Arial" w:eastAsia="Arial" w:hAnsi="Arial"/>
          <w:sz w:val="15"/>
          <w:szCs w:val="15"/>
          <w:i w:val="1"/>
          <w:iCs w:val="1"/>
          <w:color w:val="auto"/>
        </w:rPr>
        <w:t>30</w:t>
      </w:r>
      <w:r>
        <w:rPr>
          <w:rFonts w:ascii="Arial" w:cs="Arial" w:eastAsia="Arial" w:hAnsi="Arial"/>
          <w:sz w:val="15"/>
          <w:szCs w:val="15"/>
          <w:color w:val="auto"/>
        </w:rPr>
        <w:t xml:space="preserve">(11), 673–684. </w:t>
      </w:r>
      <w:hyperlink r:id="rId131">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131">
        <w:r>
          <w:rPr>
            <w:rFonts w:ascii="Arial" w:cs="Arial" w:eastAsia="Arial" w:hAnsi="Arial"/>
            <w:sz w:val="15"/>
            <w:szCs w:val="15"/>
            <w:color w:val="auto"/>
          </w:rPr>
          <w:t>org/10.1016/j.tree.2015.08.009</w:t>
        </w:r>
      </w:hyperlink>
    </w:p>
    <w:p>
      <w:pPr>
        <w:spacing w:after="0" w:line="1" w:lineRule="exact"/>
        <w:rPr>
          <w:sz w:val="20"/>
          <w:szCs w:val="20"/>
          <w:color w:val="auto"/>
        </w:rPr>
      </w:pPr>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Opande, G. O., Onyango, J. C., &amp; Wagai, S. O. (2004). Lake Victoria: The water hyacinth (</w:t>
      </w:r>
      <w:r>
        <w:rPr>
          <w:rFonts w:ascii="Arial" w:cs="Arial" w:eastAsia="Arial" w:hAnsi="Arial"/>
          <w:sz w:val="15"/>
          <w:szCs w:val="15"/>
          <w:i w:val="1"/>
          <w:iCs w:val="1"/>
          <w:color w:val="auto"/>
        </w:rPr>
        <w:t>Eichhornia crassipes</w:t>
      </w:r>
      <w:r>
        <w:rPr>
          <w:rFonts w:ascii="Arial" w:cs="Arial" w:eastAsia="Arial" w:hAnsi="Arial"/>
          <w:sz w:val="15"/>
          <w:szCs w:val="15"/>
          <w:color w:val="auto"/>
        </w:rPr>
        <w:t xml:space="preserve"> [MART.] SOLMS), its socio-eco-nomic effects, control measures and resurgence in the Winam gulf. </w:t>
      </w:r>
      <w:r>
        <w:rPr>
          <w:rFonts w:ascii="Arial" w:cs="Arial" w:eastAsia="Arial" w:hAnsi="Arial"/>
          <w:sz w:val="15"/>
          <w:szCs w:val="15"/>
          <w:i w:val="1"/>
          <w:iCs w:val="1"/>
          <w:color w:val="auto"/>
        </w:rPr>
        <w:t>Limnologica</w:t>
      </w:r>
      <w:r>
        <w:rPr>
          <w:rFonts w:ascii="Arial" w:cs="Arial" w:eastAsia="Arial" w:hAnsi="Arial"/>
          <w:sz w:val="15"/>
          <w:szCs w:val="15"/>
          <w:color w:val="auto"/>
        </w:rPr>
        <w:t>,</w:t>
      </w:r>
      <w:r>
        <w:rPr>
          <w:rFonts w:ascii="Arial" w:cs="Arial" w:eastAsia="Arial" w:hAnsi="Arial"/>
          <w:sz w:val="15"/>
          <w:szCs w:val="15"/>
          <w:i w:val="1"/>
          <w:iCs w:val="1"/>
          <w:color w:val="auto"/>
        </w:rPr>
        <w:t xml:space="preserve"> 34</w:t>
      </w:r>
      <w:r>
        <w:rPr>
          <w:rFonts w:ascii="Arial" w:cs="Arial" w:eastAsia="Arial" w:hAnsi="Arial"/>
          <w:sz w:val="15"/>
          <w:szCs w:val="15"/>
          <w:color w:val="auto"/>
        </w:rPr>
        <w:t xml:space="preserve">(1–2), 105–109. </w:t>
      </w:r>
      <w:hyperlink r:id="rId132">
        <w:r>
          <w:rPr>
            <w:rFonts w:ascii="Arial" w:cs="Arial" w:eastAsia="Arial" w:hAnsi="Arial"/>
            <w:sz w:val="15"/>
            <w:szCs w:val="15"/>
            <w:color w:val="auto"/>
          </w:rPr>
          <w:t>https://doi.org/10.1016/S0075​</w:t>
        </w:r>
      </w:hyperlink>
      <w:r>
        <w:rPr>
          <w:rFonts w:ascii="Arial" w:cs="Arial" w:eastAsia="Arial" w:hAnsi="Arial"/>
          <w:sz w:val="15"/>
          <w:szCs w:val="15"/>
          <w:color w:val="auto"/>
        </w:rPr>
        <w:t xml:space="preserve"> </w:t>
      </w:r>
      <w:hyperlink r:id="rId132">
        <w:r>
          <w:rPr>
            <w:rFonts w:ascii="Arial" w:cs="Arial" w:eastAsia="Arial" w:hAnsi="Arial"/>
            <w:sz w:val="15"/>
            <w:szCs w:val="15"/>
            <w:color w:val="auto"/>
          </w:rPr>
          <w:t>-9511(04)80028​-8</w:t>
        </w:r>
      </w:hyperlink>
    </w:p>
    <w:p>
      <w:pPr>
        <w:spacing w:after="0" w:line="1" w:lineRule="exact"/>
        <w:rPr>
          <w:sz w:val="20"/>
          <w:szCs w:val="20"/>
          <w:color w:val="auto"/>
        </w:rPr>
      </w:pPr>
    </w:p>
    <w:p>
      <w:pPr>
        <w:jc w:val="both"/>
        <w:ind w:left="260" w:right="40" w:hanging="259"/>
        <w:spacing w:after="0" w:line="313" w:lineRule="auto"/>
        <w:rPr>
          <w:rFonts w:ascii="Arial" w:cs="Arial" w:eastAsia="Arial" w:hAnsi="Arial"/>
          <w:sz w:val="14"/>
          <w:szCs w:val="14"/>
          <w:color w:val="auto"/>
        </w:rPr>
      </w:pPr>
      <w:r>
        <w:rPr>
          <w:rFonts w:ascii="Arial" w:cs="Arial" w:eastAsia="Arial" w:hAnsi="Arial"/>
          <w:sz w:val="14"/>
          <w:szCs w:val="14"/>
          <w:color w:val="auto"/>
        </w:rPr>
        <w:t xml:space="preserve">Ptacnik, R., Solimini, A. G., Andersen, T., Tamminen, T., Brettum, P., Lepistö, L., … Rekolainen, S. (2008). Diversity predicts stability and resource use efficiency in natural phytoplankton communities. </w:t>
      </w:r>
      <w:r>
        <w:rPr>
          <w:rFonts w:ascii="Arial" w:cs="Arial" w:eastAsia="Arial" w:hAnsi="Arial"/>
          <w:sz w:val="14"/>
          <w:szCs w:val="14"/>
          <w:i w:val="1"/>
          <w:iCs w:val="1"/>
          <w:color w:val="auto"/>
        </w:rPr>
        <w:t>Proceedings of</w:t>
      </w:r>
      <w:r>
        <w:rPr>
          <w:rFonts w:ascii="Arial" w:cs="Arial" w:eastAsia="Arial" w:hAnsi="Arial"/>
          <w:sz w:val="14"/>
          <w:szCs w:val="14"/>
          <w:color w:val="auto"/>
        </w:rPr>
        <w:t xml:space="preserve"> </w:t>
      </w:r>
      <w:r>
        <w:rPr>
          <w:rFonts w:ascii="Arial" w:cs="Arial" w:eastAsia="Arial" w:hAnsi="Arial"/>
          <w:sz w:val="14"/>
          <w:szCs w:val="14"/>
          <w:i w:val="1"/>
          <w:iCs w:val="1"/>
          <w:color w:val="auto"/>
        </w:rPr>
        <w:t>the National Academy of Sciences of the United States of America</w:t>
      </w:r>
      <w:r>
        <w:rPr>
          <w:rFonts w:ascii="Arial" w:cs="Arial" w:eastAsia="Arial" w:hAnsi="Arial"/>
          <w:sz w:val="14"/>
          <w:szCs w:val="14"/>
          <w:color w:val="auto"/>
        </w:rPr>
        <w:t>,</w:t>
      </w:r>
      <w:r>
        <w:rPr>
          <w:rFonts w:ascii="Arial" w:cs="Arial" w:eastAsia="Arial" w:hAnsi="Arial"/>
          <w:sz w:val="14"/>
          <w:szCs w:val="14"/>
          <w:i w:val="1"/>
          <w:iCs w:val="1"/>
          <w:color w:val="auto"/>
        </w:rPr>
        <w:t xml:space="preserve"> 105</w:t>
      </w:r>
      <w:r>
        <w:rPr>
          <w:rFonts w:ascii="Arial" w:cs="Arial" w:eastAsia="Arial" w:hAnsi="Arial"/>
          <w:sz w:val="14"/>
          <w:szCs w:val="14"/>
          <w:color w:val="auto"/>
        </w:rPr>
        <w:t>(13),</w:t>
      </w:r>
      <w:r>
        <w:rPr>
          <w:rFonts w:ascii="Arial" w:cs="Arial" w:eastAsia="Arial" w:hAnsi="Arial"/>
          <w:sz w:val="14"/>
          <w:szCs w:val="14"/>
          <w:i w:val="1"/>
          <w:iCs w:val="1"/>
          <w:color w:val="auto"/>
        </w:rPr>
        <w:t xml:space="preserve"> </w:t>
      </w:r>
      <w:r>
        <w:rPr>
          <w:rFonts w:ascii="Arial" w:cs="Arial" w:eastAsia="Arial" w:hAnsi="Arial"/>
          <w:sz w:val="14"/>
          <w:szCs w:val="14"/>
          <w:color w:val="auto"/>
        </w:rPr>
        <w:t xml:space="preserve">5134–5138. </w:t>
      </w:r>
      <w:hyperlink r:id="rId133">
        <w:r>
          <w:rPr>
            <w:rFonts w:ascii="Arial" w:cs="Arial" w:eastAsia="Arial" w:hAnsi="Arial"/>
            <w:sz w:val="14"/>
            <w:szCs w:val="14"/>
            <w:color w:val="auto"/>
          </w:rPr>
          <w:t>https://doi.org/10.1073/pnas.07083​28105</w:t>
        </w:r>
      </w:hyperlink>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Rantala, M. J., Ilmonen, J., Koskimäki, J., Suhonen, J., &amp; Tynkkynen, K. (2004). The macrophyte, </w:t>
      </w:r>
      <w:r>
        <w:rPr>
          <w:rFonts w:ascii="Arial" w:cs="Arial" w:eastAsia="Arial" w:hAnsi="Arial"/>
          <w:sz w:val="15"/>
          <w:szCs w:val="15"/>
          <w:i w:val="1"/>
          <w:iCs w:val="1"/>
          <w:color w:val="auto"/>
        </w:rPr>
        <w:t>Stratiotes aloides</w:t>
      </w:r>
      <w:r>
        <w:rPr>
          <w:rFonts w:ascii="Arial" w:cs="Arial" w:eastAsia="Arial" w:hAnsi="Arial"/>
          <w:sz w:val="15"/>
          <w:szCs w:val="15"/>
          <w:color w:val="auto"/>
        </w:rPr>
        <w:t xml:space="preserve">, protects larvae of dragon-fly </w:t>
      </w:r>
      <w:r>
        <w:rPr>
          <w:rFonts w:ascii="Arial" w:cs="Arial" w:eastAsia="Arial" w:hAnsi="Arial"/>
          <w:sz w:val="15"/>
          <w:szCs w:val="15"/>
          <w:i w:val="1"/>
          <w:iCs w:val="1"/>
          <w:color w:val="auto"/>
        </w:rPr>
        <w:t>Aeshna viridis</w:t>
      </w:r>
      <w:r>
        <w:rPr>
          <w:rFonts w:ascii="Arial" w:cs="Arial" w:eastAsia="Arial" w:hAnsi="Arial"/>
          <w:sz w:val="15"/>
          <w:szCs w:val="15"/>
          <w:color w:val="auto"/>
        </w:rPr>
        <w:t xml:space="preserve"> against fish predation. </w:t>
      </w:r>
      <w:r>
        <w:rPr>
          <w:rFonts w:ascii="Arial" w:cs="Arial" w:eastAsia="Arial" w:hAnsi="Arial"/>
          <w:sz w:val="15"/>
          <w:szCs w:val="15"/>
          <w:i w:val="1"/>
          <w:iCs w:val="1"/>
          <w:color w:val="auto"/>
        </w:rPr>
        <w:t>Aquatic Ecology</w:t>
      </w:r>
      <w:r>
        <w:rPr>
          <w:rFonts w:ascii="Arial" w:cs="Arial" w:eastAsia="Arial" w:hAnsi="Arial"/>
          <w:sz w:val="15"/>
          <w:szCs w:val="15"/>
          <w:color w:val="auto"/>
        </w:rPr>
        <w:t xml:space="preserve">, </w:t>
      </w:r>
      <w:r>
        <w:rPr>
          <w:rFonts w:ascii="Arial" w:cs="Arial" w:eastAsia="Arial" w:hAnsi="Arial"/>
          <w:sz w:val="15"/>
          <w:szCs w:val="15"/>
          <w:i w:val="1"/>
          <w:iCs w:val="1"/>
          <w:color w:val="auto"/>
        </w:rPr>
        <w:t>38</w:t>
      </w:r>
      <w:r>
        <w:rPr>
          <w:rFonts w:ascii="Arial" w:cs="Arial" w:eastAsia="Arial" w:hAnsi="Arial"/>
          <w:sz w:val="15"/>
          <w:szCs w:val="15"/>
          <w:color w:val="auto"/>
        </w:rPr>
        <w:t xml:space="preserve">(1), 77–82. </w:t>
      </w:r>
      <w:hyperlink r:id="rId134">
        <w:r>
          <w:rPr>
            <w:rFonts w:ascii="Arial" w:cs="Arial" w:eastAsia="Arial" w:hAnsi="Arial"/>
            <w:sz w:val="15"/>
            <w:szCs w:val="15"/>
            <w:color w:val="auto"/>
          </w:rPr>
          <w:t>https://doi.org/10.1023/b:Aeco.00000​21005.22624.16</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Revedin, A., Aranguren, B., Becattini, R., Longo, L., Marconi, E., Lippi, M. M., … Svoboda, J. (2010). Thirty thousand-year-old evidence of plant food processing. </w:t>
      </w:r>
      <w:r>
        <w:rPr>
          <w:rFonts w:ascii="Arial" w:cs="Arial" w:eastAsia="Arial" w:hAnsi="Arial"/>
          <w:sz w:val="15"/>
          <w:szCs w:val="15"/>
          <w:i w:val="1"/>
          <w:iCs w:val="1"/>
          <w:color w:val="auto"/>
        </w:rPr>
        <w:t>Proceedings of the National Academy of Sciences of</w:t>
      </w:r>
      <w:r>
        <w:rPr>
          <w:rFonts w:ascii="Arial" w:cs="Arial" w:eastAsia="Arial" w:hAnsi="Arial"/>
          <w:sz w:val="15"/>
          <w:szCs w:val="15"/>
          <w:color w:val="auto"/>
        </w:rPr>
        <w:t xml:space="preserve"> </w:t>
      </w:r>
      <w:r>
        <w:rPr>
          <w:rFonts w:ascii="Arial" w:cs="Arial" w:eastAsia="Arial" w:hAnsi="Arial"/>
          <w:sz w:val="15"/>
          <w:szCs w:val="15"/>
          <w:i w:val="1"/>
          <w:iCs w:val="1"/>
          <w:color w:val="auto"/>
        </w:rPr>
        <w:t>the United States of America</w:t>
      </w:r>
      <w:r>
        <w:rPr>
          <w:rFonts w:ascii="Arial" w:cs="Arial" w:eastAsia="Arial" w:hAnsi="Arial"/>
          <w:sz w:val="15"/>
          <w:szCs w:val="15"/>
          <w:color w:val="auto"/>
        </w:rPr>
        <w:t>,</w:t>
      </w:r>
      <w:r>
        <w:rPr>
          <w:rFonts w:ascii="Arial" w:cs="Arial" w:eastAsia="Arial" w:hAnsi="Arial"/>
          <w:sz w:val="15"/>
          <w:szCs w:val="15"/>
          <w:i w:val="1"/>
          <w:iCs w:val="1"/>
          <w:color w:val="auto"/>
        </w:rPr>
        <w:t xml:space="preserve"> 107</w:t>
      </w:r>
      <w:r>
        <w:rPr>
          <w:rFonts w:ascii="Arial" w:cs="Arial" w:eastAsia="Arial" w:hAnsi="Arial"/>
          <w:sz w:val="15"/>
          <w:szCs w:val="15"/>
          <w:color w:val="auto"/>
        </w:rPr>
        <w:t xml:space="preserve">(44), 18815–18819. </w:t>
      </w:r>
      <w:hyperlink r:id="rId135">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135">
        <w:r>
          <w:rPr>
            <w:rFonts w:ascii="Arial" w:cs="Arial" w:eastAsia="Arial" w:hAnsi="Arial"/>
            <w:sz w:val="15"/>
            <w:szCs w:val="15"/>
            <w:color w:val="auto"/>
          </w:rPr>
          <w:t>org/10.1073/pnas.10069​93107</w:t>
        </w:r>
      </w:hyperlink>
    </w:p>
    <w:p>
      <w:pPr>
        <w:spacing w:after="0" w:line="1" w:lineRule="exact"/>
        <w:rPr>
          <w:sz w:val="20"/>
          <w:szCs w:val="20"/>
          <w:color w:val="auto"/>
        </w:rPr>
      </w:pPr>
    </w:p>
    <w:p>
      <w:pPr>
        <w:jc w:val="both"/>
        <w:ind w:left="260" w:right="40" w:hanging="259"/>
        <w:spacing w:after="0" w:line="313" w:lineRule="auto"/>
        <w:rPr>
          <w:rFonts w:ascii="Arial" w:cs="Arial" w:eastAsia="Arial" w:hAnsi="Arial"/>
          <w:sz w:val="14"/>
          <w:szCs w:val="14"/>
          <w:color w:val="auto"/>
        </w:rPr>
      </w:pPr>
      <w:r>
        <w:rPr>
          <w:rFonts w:ascii="Arial" w:cs="Arial" w:eastAsia="Arial" w:hAnsi="Arial"/>
          <w:sz w:val="14"/>
          <w:szCs w:val="14"/>
          <w:color w:val="auto"/>
        </w:rPr>
        <w:t xml:space="preserve">Reynaud, A., &amp; Lanzanova, D. (2017). A global meta-analysis of the value of ecosystem services provided by lakes. </w:t>
      </w:r>
      <w:r>
        <w:rPr>
          <w:rFonts w:ascii="Arial" w:cs="Arial" w:eastAsia="Arial" w:hAnsi="Arial"/>
          <w:sz w:val="14"/>
          <w:szCs w:val="14"/>
          <w:i w:val="1"/>
          <w:iCs w:val="1"/>
          <w:color w:val="auto"/>
        </w:rPr>
        <w:t>Ecological Economics</w:t>
      </w:r>
      <w:r>
        <w:rPr>
          <w:rFonts w:ascii="Arial" w:cs="Arial" w:eastAsia="Arial" w:hAnsi="Arial"/>
          <w:sz w:val="14"/>
          <w:szCs w:val="14"/>
          <w:color w:val="auto"/>
        </w:rPr>
        <w:t xml:space="preserve">, </w:t>
      </w:r>
      <w:r>
        <w:rPr>
          <w:rFonts w:ascii="Arial" w:cs="Arial" w:eastAsia="Arial" w:hAnsi="Arial"/>
          <w:sz w:val="14"/>
          <w:szCs w:val="14"/>
          <w:i w:val="1"/>
          <w:iCs w:val="1"/>
          <w:color w:val="auto"/>
        </w:rPr>
        <w:t>137</w:t>
      </w:r>
      <w:r>
        <w:rPr>
          <w:rFonts w:ascii="Arial" w:cs="Arial" w:eastAsia="Arial" w:hAnsi="Arial"/>
          <w:sz w:val="14"/>
          <w:szCs w:val="14"/>
          <w:color w:val="auto"/>
        </w:rPr>
        <w:t xml:space="preserve">, 184–194. </w:t>
      </w:r>
      <w:hyperlink r:id="rId136">
        <w:r>
          <w:rPr>
            <w:rFonts w:ascii="Arial" w:cs="Arial" w:eastAsia="Arial" w:hAnsi="Arial"/>
            <w:sz w:val="14"/>
            <w:szCs w:val="14"/>
            <w:color w:val="auto"/>
          </w:rPr>
          <w:t>https://doi.org/10.1016/j.ecole​con.2017.03.001</w:t>
        </w:r>
      </w:hyperlink>
    </w:p>
    <w:p>
      <w:pPr>
        <w:jc w:val="both"/>
        <w:ind w:left="260" w:right="40" w:hanging="259"/>
        <w:spacing w:after="0" w:line="313" w:lineRule="auto"/>
        <w:rPr>
          <w:sz w:val="20"/>
          <w:szCs w:val="20"/>
          <w:color w:val="auto"/>
        </w:rPr>
      </w:pPr>
      <w:r>
        <w:rPr>
          <w:rFonts w:ascii="Arial" w:cs="Arial" w:eastAsia="Arial" w:hAnsi="Arial"/>
          <w:sz w:val="14"/>
          <w:szCs w:val="14"/>
          <w:color w:val="auto"/>
        </w:rPr>
        <w:t xml:space="preserve">Rinke, K., Keller, P. S., Kong, X., Borchardt, D., &amp; Weitere, M. (2019). Ecosystem services from inland waters and their aquatic ecosystems. In M. Schröter, A. Bonn, S. Klotz, R. Seppelt, &amp; C. Baessler (Eds.), </w:t>
      </w:r>
      <w:r>
        <w:rPr>
          <w:rFonts w:ascii="Arial" w:cs="Arial" w:eastAsia="Arial" w:hAnsi="Arial"/>
          <w:sz w:val="14"/>
          <w:szCs w:val="14"/>
          <w:i w:val="1"/>
          <w:iCs w:val="1"/>
          <w:color w:val="auto"/>
        </w:rPr>
        <w:t xml:space="preserve">Atlas of ecosystem services: Drivers, risks, and societal responses </w:t>
      </w:r>
      <w:r>
        <w:rPr>
          <w:rFonts w:ascii="Arial" w:cs="Arial" w:eastAsia="Arial" w:hAnsi="Arial"/>
          <w:sz w:val="14"/>
          <w:szCs w:val="14"/>
          <w:color w:val="auto"/>
        </w:rPr>
        <w:t>(pp.</w:t>
      </w:r>
      <w:r>
        <w:rPr>
          <w:rFonts w:ascii="Arial" w:cs="Arial" w:eastAsia="Arial" w:hAnsi="Arial"/>
          <w:sz w:val="14"/>
          <w:szCs w:val="14"/>
          <w:i w:val="1"/>
          <w:iCs w:val="1"/>
          <w:color w:val="auto"/>
        </w:rPr>
        <w:t xml:space="preserve"> </w:t>
      </w:r>
      <w:r>
        <w:rPr>
          <w:rFonts w:ascii="Arial" w:cs="Arial" w:eastAsia="Arial" w:hAnsi="Arial"/>
          <w:sz w:val="14"/>
          <w:szCs w:val="14"/>
          <w:color w:val="auto"/>
        </w:rPr>
        <w:t>191–195). Cham, Switzerland: Springer International Publishing.</w:t>
      </w:r>
    </w:p>
    <w:p>
      <w:pPr>
        <w:jc w:val="both"/>
        <w:ind w:left="260" w:right="40" w:hanging="259"/>
        <w:spacing w:after="0" w:line="313" w:lineRule="auto"/>
        <w:rPr>
          <w:rFonts w:ascii="Arial" w:cs="Arial" w:eastAsia="Arial" w:hAnsi="Arial"/>
          <w:sz w:val="14"/>
          <w:szCs w:val="14"/>
          <w:color w:val="auto"/>
        </w:rPr>
      </w:pPr>
      <w:r>
        <w:rPr>
          <w:rFonts w:ascii="Arial" w:cs="Arial" w:eastAsia="Arial" w:hAnsi="Arial"/>
          <w:sz w:val="14"/>
          <w:szCs w:val="14"/>
          <w:color w:val="auto"/>
        </w:rPr>
        <w:t xml:space="preserve">Saari, G. N., Wang, Z., &amp; Brooks, B. W. (2018). Revisiting inland hypoxia: Diverse exceedances of dissolved oxygen thresholds for freshwa-ter aquatic life. </w:t>
      </w:r>
      <w:r>
        <w:rPr>
          <w:rFonts w:ascii="Arial" w:cs="Arial" w:eastAsia="Arial" w:hAnsi="Arial"/>
          <w:sz w:val="14"/>
          <w:szCs w:val="14"/>
          <w:i w:val="1"/>
          <w:iCs w:val="1"/>
          <w:color w:val="auto"/>
        </w:rPr>
        <w:t>Environmental Science and Pollution Research</w:t>
      </w:r>
      <w:r>
        <w:rPr>
          <w:rFonts w:ascii="Arial" w:cs="Arial" w:eastAsia="Arial" w:hAnsi="Arial"/>
          <w:sz w:val="14"/>
          <w:szCs w:val="14"/>
          <w:color w:val="auto"/>
        </w:rPr>
        <w:t xml:space="preserve">, </w:t>
      </w:r>
      <w:r>
        <w:rPr>
          <w:rFonts w:ascii="Arial" w:cs="Arial" w:eastAsia="Arial" w:hAnsi="Arial"/>
          <w:sz w:val="14"/>
          <w:szCs w:val="14"/>
          <w:i w:val="1"/>
          <w:iCs w:val="1"/>
          <w:color w:val="auto"/>
        </w:rPr>
        <w:t>25</w:t>
      </w:r>
      <w:r>
        <w:rPr>
          <w:rFonts w:ascii="Arial" w:cs="Arial" w:eastAsia="Arial" w:hAnsi="Arial"/>
          <w:sz w:val="14"/>
          <w:szCs w:val="14"/>
          <w:color w:val="auto"/>
        </w:rPr>
        <w:t xml:space="preserve">(4), 3139–3150. </w:t>
      </w:r>
      <w:hyperlink r:id="rId137">
        <w:r>
          <w:rPr>
            <w:rFonts w:ascii="Arial" w:cs="Arial" w:eastAsia="Arial" w:hAnsi="Arial"/>
            <w:sz w:val="14"/>
            <w:szCs w:val="14"/>
            <w:color w:val="auto"/>
          </w:rPr>
          <w:t>https://doi.org/10.1007/s1135​6-017-8908-6</w:t>
        </w:r>
      </w:hyperlink>
    </w:p>
    <w:p>
      <w:pPr>
        <w:jc w:val="both"/>
        <w:ind w:left="260" w:right="40" w:hanging="259"/>
        <w:spacing w:after="0" w:line="302" w:lineRule="auto"/>
        <w:rPr>
          <w:rFonts w:ascii="Arial" w:cs="Arial" w:eastAsia="Arial" w:hAnsi="Arial"/>
          <w:sz w:val="15"/>
          <w:szCs w:val="15"/>
          <w:color w:val="auto"/>
        </w:rPr>
      </w:pPr>
      <w:r>
        <w:rPr>
          <w:rFonts w:ascii="Arial" w:cs="Arial" w:eastAsia="Arial" w:hAnsi="Arial"/>
          <w:sz w:val="15"/>
          <w:szCs w:val="15"/>
          <w:color w:val="auto"/>
        </w:rPr>
        <w:t xml:space="preserve">Sand-Jensen, K., &amp; Søndergaard, M. (1981). Phytoplankton and epi-phyte development and their shading effect on submerged macro-phytes in lakes of different nutrient status. </w:t>
      </w:r>
      <w:r>
        <w:rPr>
          <w:rFonts w:ascii="Arial" w:cs="Arial" w:eastAsia="Arial" w:hAnsi="Arial"/>
          <w:sz w:val="15"/>
          <w:szCs w:val="15"/>
          <w:i w:val="1"/>
          <w:iCs w:val="1"/>
          <w:color w:val="auto"/>
        </w:rPr>
        <w:t>Internationale Revue Der</w:t>
      </w:r>
      <w:r>
        <w:rPr>
          <w:rFonts w:ascii="Arial" w:cs="Arial" w:eastAsia="Arial" w:hAnsi="Arial"/>
          <w:sz w:val="15"/>
          <w:szCs w:val="15"/>
          <w:color w:val="auto"/>
        </w:rPr>
        <w:t xml:space="preserve"> </w:t>
      </w:r>
      <w:r>
        <w:rPr>
          <w:rFonts w:ascii="Arial" w:cs="Arial" w:eastAsia="Arial" w:hAnsi="Arial"/>
          <w:sz w:val="15"/>
          <w:szCs w:val="15"/>
          <w:i w:val="1"/>
          <w:iCs w:val="1"/>
          <w:color w:val="auto"/>
        </w:rPr>
        <w:t>Gesamten Hydrobiologie Und Hydrographie</w:t>
      </w:r>
      <w:r>
        <w:rPr>
          <w:rFonts w:ascii="Arial" w:cs="Arial" w:eastAsia="Arial" w:hAnsi="Arial"/>
          <w:sz w:val="15"/>
          <w:szCs w:val="15"/>
          <w:color w:val="auto"/>
        </w:rPr>
        <w:t>,</w:t>
      </w:r>
      <w:r>
        <w:rPr>
          <w:rFonts w:ascii="Arial" w:cs="Arial" w:eastAsia="Arial" w:hAnsi="Arial"/>
          <w:sz w:val="15"/>
          <w:szCs w:val="15"/>
          <w:i w:val="1"/>
          <w:iCs w:val="1"/>
          <w:color w:val="auto"/>
        </w:rPr>
        <w:t xml:space="preserve"> 66</w:t>
      </w:r>
      <w:r>
        <w:rPr>
          <w:rFonts w:ascii="Arial" w:cs="Arial" w:eastAsia="Arial" w:hAnsi="Arial"/>
          <w:sz w:val="15"/>
          <w:szCs w:val="15"/>
          <w:color w:val="auto"/>
        </w:rPr>
        <w:t xml:space="preserve">(4), 529–552. </w:t>
      </w:r>
      <w:hyperlink r:id="rId138">
        <w:r>
          <w:rPr>
            <w:rFonts w:ascii="Arial" w:cs="Arial" w:eastAsia="Arial" w:hAnsi="Arial"/>
            <w:sz w:val="15"/>
            <w:szCs w:val="15"/>
            <w:color w:val="auto"/>
          </w:rPr>
          <w:t>https://</w:t>
        </w:r>
      </w:hyperlink>
      <w:r>
        <w:rPr>
          <w:rFonts w:ascii="Arial" w:cs="Arial" w:eastAsia="Arial" w:hAnsi="Arial"/>
          <w:sz w:val="15"/>
          <w:szCs w:val="15"/>
          <w:color w:val="auto"/>
        </w:rPr>
        <w:t xml:space="preserve"> </w:t>
      </w:r>
      <w:hyperlink r:id="rId138">
        <w:r>
          <w:rPr>
            <w:rFonts w:ascii="Arial" w:cs="Arial" w:eastAsia="Arial" w:hAnsi="Arial"/>
            <w:sz w:val="15"/>
            <w:szCs w:val="15"/>
            <w:color w:val="auto"/>
          </w:rPr>
          <w:t>doi.org/10.1002/iroh.19810​660406</w:t>
        </w:r>
      </w:hyperlink>
    </w:p>
    <w:p>
      <w:pPr>
        <w:spacing w:after="0" w:line="20" w:lineRule="exact"/>
        <w:rPr>
          <w:sz w:val="20"/>
          <w:szCs w:val="20"/>
          <w:color w:val="auto"/>
        </w:rPr>
      </w:pPr>
      <w:r>
        <w:rPr>
          <w:sz w:val="20"/>
          <w:szCs w:val="20"/>
          <w:color w:val="auto"/>
        </w:rPr>
        <w:br w:type="column"/>
      </w:r>
    </w:p>
    <w:p>
      <w:pPr>
        <w:spacing w:after="0" w:line="311" w:lineRule="exact"/>
        <w:rPr>
          <w:sz w:val="20"/>
          <w:szCs w:val="20"/>
          <w:color w:val="auto"/>
        </w:rPr>
      </w:pPr>
    </w:p>
    <w:p>
      <w:pPr>
        <w:jc w:val="both"/>
        <w:ind w:left="260" w:hanging="259"/>
        <w:spacing w:after="0" w:line="336" w:lineRule="auto"/>
        <w:rPr>
          <w:rFonts w:ascii="Arial" w:cs="Arial" w:eastAsia="Arial" w:hAnsi="Arial"/>
          <w:sz w:val="15"/>
          <w:szCs w:val="15"/>
          <w:color w:val="auto"/>
        </w:rPr>
      </w:pPr>
      <w:r>
        <w:rPr>
          <w:rFonts w:ascii="Arial" w:cs="Arial" w:eastAsia="Arial" w:hAnsi="Arial"/>
          <w:sz w:val="15"/>
          <w:szCs w:val="15"/>
          <w:color w:val="auto"/>
        </w:rPr>
        <w:t xml:space="preserve">Scheffer, M. (1990). Multiplicity of stable states in freshwater systems. </w:t>
      </w:r>
      <w:r>
        <w:rPr>
          <w:rFonts w:ascii="Arial" w:cs="Arial" w:eastAsia="Arial" w:hAnsi="Arial"/>
          <w:sz w:val="15"/>
          <w:szCs w:val="15"/>
          <w:i w:val="1"/>
          <w:iCs w:val="1"/>
          <w:color w:val="auto"/>
        </w:rPr>
        <w:t>Hydrobiologia</w:t>
      </w:r>
      <w:r>
        <w:rPr>
          <w:rFonts w:ascii="Arial" w:cs="Arial" w:eastAsia="Arial" w:hAnsi="Arial"/>
          <w:sz w:val="15"/>
          <w:szCs w:val="15"/>
          <w:color w:val="auto"/>
        </w:rPr>
        <w:t>,</w:t>
      </w:r>
      <w:r>
        <w:rPr>
          <w:rFonts w:ascii="Arial" w:cs="Arial" w:eastAsia="Arial" w:hAnsi="Arial"/>
          <w:sz w:val="15"/>
          <w:szCs w:val="15"/>
          <w:i w:val="1"/>
          <w:iCs w:val="1"/>
          <w:color w:val="auto"/>
        </w:rPr>
        <w:t xml:space="preserve"> 200</w:t>
      </w:r>
      <w:r>
        <w:rPr>
          <w:rFonts w:ascii="Arial" w:cs="Arial" w:eastAsia="Arial" w:hAnsi="Arial"/>
          <w:sz w:val="15"/>
          <w:szCs w:val="15"/>
          <w:color w:val="auto"/>
        </w:rPr>
        <w:t xml:space="preserve">(1), 475–486. </w:t>
      </w:r>
      <w:hyperlink r:id="rId139">
        <w:r>
          <w:rPr>
            <w:rFonts w:ascii="Arial" w:cs="Arial" w:eastAsia="Arial" w:hAnsi="Arial"/>
            <w:sz w:val="15"/>
            <w:szCs w:val="15"/>
            <w:color w:val="auto"/>
          </w:rPr>
          <w:t>https://doi.org/10.1007/BF025​</w:t>
        </w:r>
      </w:hyperlink>
      <w:r>
        <w:rPr>
          <w:rFonts w:ascii="Arial" w:cs="Arial" w:eastAsia="Arial" w:hAnsi="Arial"/>
          <w:sz w:val="15"/>
          <w:szCs w:val="15"/>
          <w:color w:val="auto"/>
        </w:rPr>
        <w:t xml:space="preserve"> </w:t>
      </w:r>
      <w:hyperlink r:id="rId139">
        <w:r>
          <w:rPr>
            <w:rFonts w:ascii="Arial" w:cs="Arial" w:eastAsia="Arial" w:hAnsi="Arial"/>
            <w:sz w:val="15"/>
            <w:szCs w:val="15"/>
            <w:color w:val="auto"/>
          </w:rPr>
          <w:t>30365</w:t>
        </w:r>
      </w:hyperlink>
    </w:p>
    <w:p>
      <w:pPr>
        <w:spacing w:after="0" w:line="147" w:lineRule="exact"/>
        <w:rPr>
          <w:sz w:val="20"/>
          <w:szCs w:val="20"/>
          <w:color w:val="auto"/>
        </w:rPr>
      </w:pPr>
    </w:p>
    <w:p>
      <w:pPr>
        <w:jc w:val="right"/>
        <w:ind w:right="40"/>
        <w:spacing w:after="0" w:line="292" w:lineRule="auto"/>
        <w:rPr>
          <w:sz w:val="20"/>
          <w:szCs w:val="20"/>
          <w:color w:val="auto"/>
        </w:rPr>
      </w:pPr>
      <w:r>
        <w:rPr>
          <w:rFonts w:ascii="Arial" w:cs="Arial" w:eastAsia="Arial" w:hAnsi="Arial"/>
          <w:sz w:val="15"/>
          <w:szCs w:val="15"/>
          <w:color w:val="auto"/>
        </w:rPr>
        <w:t xml:space="preserve">Scheffer, M., &amp; Carpenter, S. R. (2003). Catastrophic regime shifts in ecosystems: Linking theory to observation. </w:t>
      </w:r>
      <w:r>
        <w:rPr>
          <w:rFonts w:ascii="Arial" w:cs="Arial" w:eastAsia="Arial" w:hAnsi="Arial"/>
          <w:sz w:val="15"/>
          <w:szCs w:val="15"/>
          <w:i w:val="1"/>
          <w:iCs w:val="1"/>
          <w:color w:val="auto"/>
        </w:rPr>
        <w:t>Trends in Ecology</w:t>
      </w:r>
    </w:p>
    <w:p>
      <w:pPr>
        <w:ind w:left="260" w:right="40" w:hanging="5"/>
        <w:spacing w:after="0" w:line="292" w:lineRule="auto"/>
        <w:tabs>
          <w:tab w:leader="none" w:pos="569" w:val="left"/>
        </w:tabs>
        <w:numPr>
          <w:ilvl w:val="0"/>
          <w:numId w:val="20"/>
        </w:numPr>
        <w:rPr>
          <w:rFonts w:ascii="Arial" w:cs="Arial" w:eastAsia="Arial" w:hAnsi="Arial"/>
          <w:sz w:val="15"/>
          <w:szCs w:val="15"/>
          <w:color w:val="auto"/>
        </w:rPr>
      </w:pPr>
      <w:r>
        <w:rPr>
          <w:rFonts w:ascii="Arial" w:cs="Arial" w:eastAsia="Arial" w:hAnsi="Arial"/>
          <w:sz w:val="15"/>
          <w:szCs w:val="15"/>
          <w:i w:val="1"/>
          <w:iCs w:val="1"/>
          <w:color w:val="auto"/>
        </w:rPr>
        <w:t>Evolution</w:t>
      </w:r>
      <w:r>
        <w:rPr>
          <w:rFonts w:ascii="Arial" w:cs="Arial" w:eastAsia="Arial" w:hAnsi="Arial"/>
          <w:sz w:val="15"/>
          <w:szCs w:val="15"/>
          <w:color w:val="auto"/>
        </w:rPr>
        <w:t>,</w:t>
      </w:r>
      <w:r>
        <w:rPr>
          <w:rFonts w:ascii="Arial" w:cs="Arial" w:eastAsia="Arial" w:hAnsi="Arial"/>
          <w:sz w:val="15"/>
          <w:szCs w:val="15"/>
          <w:i w:val="1"/>
          <w:iCs w:val="1"/>
          <w:color w:val="auto"/>
        </w:rPr>
        <w:t xml:space="preserve"> 18</w:t>
      </w:r>
      <w:r>
        <w:rPr>
          <w:rFonts w:ascii="Arial" w:cs="Arial" w:eastAsia="Arial" w:hAnsi="Arial"/>
          <w:sz w:val="15"/>
          <w:szCs w:val="15"/>
          <w:color w:val="auto"/>
        </w:rPr>
        <w:t xml:space="preserve">(12), 648–656. </w:t>
      </w:r>
      <w:hyperlink r:id="rId140">
        <w:r>
          <w:rPr>
            <w:rFonts w:ascii="Arial" w:cs="Arial" w:eastAsia="Arial" w:hAnsi="Arial"/>
            <w:sz w:val="15"/>
            <w:szCs w:val="15"/>
            <w:color w:val="auto"/>
          </w:rPr>
          <w:t>https://doi.org/10.1016/j.</w:t>
        </w:r>
      </w:hyperlink>
      <w:r>
        <w:rPr>
          <w:rFonts w:ascii="Arial" w:cs="Arial" w:eastAsia="Arial" w:hAnsi="Arial"/>
          <w:sz w:val="15"/>
          <w:szCs w:val="15"/>
          <w:color w:val="auto"/>
        </w:rPr>
        <w:t xml:space="preserve"> </w:t>
      </w:r>
      <w:hyperlink r:id="rId140">
        <w:r>
          <w:rPr>
            <w:rFonts w:ascii="Arial" w:cs="Arial" w:eastAsia="Arial" w:hAnsi="Arial"/>
            <w:sz w:val="15"/>
            <w:szCs w:val="15"/>
            <w:color w:val="auto"/>
          </w:rPr>
          <w:t>tree.2003.09.002</w:t>
        </w:r>
      </w:hyperlink>
    </w:p>
    <w:p>
      <w:pPr>
        <w:jc w:val="both"/>
        <w:ind w:left="260" w:right="40" w:hanging="259"/>
        <w:spacing w:after="0" w:line="313" w:lineRule="auto"/>
        <w:rPr>
          <w:rFonts w:ascii="Arial" w:cs="Arial" w:eastAsia="Arial" w:hAnsi="Arial"/>
          <w:sz w:val="14"/>
          <w:szCs w:val="14"/>
          <w:i w:val="1"/>
          <w:iCs w:val="1"/>
          <w:color w:val="auto"/>
        </w:rPr>
      </w:pPr>
      <w:r>
        <w:rPr>
          <w:rFonts w:ascii="Arial" w:cs="Arial" w:eastAsia="Arial" w:hAnsi="Arial"/>
          <w:sz w:val="14"/>
          <w:szCs w:val="14"/>
          <w:color w:val="auto"/>
        </w:rPr>
        <w:t xml:space="preserve">Scheffer, M., Hosper, S. H., Meijer, M. L., Moss, B., &amp; Jeppesen, E. (1993). Alternative equilibria in shallow lakes. </w:t>
      </w:r>
      <w:r>
        <w:rPr>
          <w:rFonts w:ascii="Arial" w:cs="Arial" w:eastAsia="Arial" w:hAnsi="Arial"/>
          <w:sz w:val="14"/>
          <w:szCs w:val="14"/>
          <w:i w:val="1"/>
          <w:iCs w:val="1"/>
          <w:color w:val="auto"/>
        </w:rPr>
        <w:t>Trends in Ecology &amp; Evolution</w:t>
      </w:r>
      <w:r>
        <w:rPr>
          <w:rFonts w:ascii="Arial" w:cs="Arial" w:eastAsia="Arial" w:hAnsi="Arial"/>
          <w:sz w:val="14"/>
          <w:szCs w:val="14"/>
          <w:color w:val="auto"/>
        </w:rPr>
        <w:t xml:space="preserve">, </w:t>
      </w:r>
      <w:r>
        <w:rPr>
          <w:rFonts w:ascii="Arial" w:cs="Arial" w:eastAsia="Arial" w:hAnsi="Arial"/>
          <w:sz w:val="14"/>
          <w:szCs w:val="14"/>
          <w:i w:val="1"/>
          <w:iCs w:val="1"/>
          <w:color w:val="auto"/>
        </w:rPr>
        <w:t>8</w:t>
      </w:r>
      <w:r>
        <w:rPr>
          <w:rFonts w:ascii="Arial" w:cs="Arial" w:eastAsia="Arial" w:hAnsi="Arial"/>
          <w:sz w:val="14"/>
          <w:szCs w:val="14"/>
          <w:color w:val="auto"/>
        </w:rPr>
        <w:t xml:space="preserve">(8), 275–279. </w:t>
      </w:r>
      <w:hyperlink r:id="rId141">
        <w:r>
          <w:rPr>
            <w:rFonts w:ascii="Arial" w:cs="Arial" w:eastAsia="Arial" w:hAnsi="Arial"/>
            <w:sz w:val="14"/>
            <w:szCs w:val="14"/>
            <w:color w:val="auto"/>
          </w:rPr>
          <w:t>https://doi.org/10.1016/0169-5347(93)90254​-M</w:t>
        </w:r>
      </w:hyperlink>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Scheffer, M., Szabo, S., Gragnani, A., van Nes, E. H., Rinaldi, S., Kautsky, N., … Franken, R. J. M. (2003). Floating plant dominance as a stable state. </w:t>
      </w:r>
      <w:r>
        <w:rPr>
          <w:rFonts w:ascii="Arial" w:cs="Arial" w:eastAsia="Arial" w:hAnsi="Arial"/>
          <w:sz w:val="15"/>
          <w:szCs w:val="15"/>
          <w:i w:val="1"/>
          <w:iCs w:val="1"/>
          <w:color w:val="auto"/>
        </w:rPr>
        <w:t>Proceedings of the National Academy of Sciences of the United</w:t>
      </w:r>
      <w:r>
        <w:rPr>
          <w:rFonts w:ascii="Arial" w:cs="Arial" w:eastAsia="Arial" w:hAnsi="Arial"/>
          <w:sz w:val="15"/>
          <w:szCs w:val="15"/>
          <w:color w:val="auto"/>
        </w:rPr>
        <w:t xml:space="preserve"> </w:t>
      </w:r>
      <w:r>
        <w:rPr>
          <w:rFonts w:ascii="Arial" w:cs="Arial" w:eastAsia="Arial" w:hAnsi="Arial"/>
          <w:sz w:val="15"/>
          <w:szCs w:val="15"/>
          <w:i w:val="1"/>
          <w:iCs w:val="1"/>
          <w:color w:val="auto"/>
        </w:rPr>
        <w:t>States of America</w:t>
      </w:r>
      <w:r>
        <w:rPr>
          <w:rFonts w:ascii="Arial" w:cs="Arial" w:eastAsia="Arial" w:hAnsi="Arial"/>
          <w:sz w:val="15"/>
          <w:szCs w:val="15"/>
          <w:color w:val="auto"/>
        </w:rPr>
        <w:t>,</w:t>
      </w:r>
      <w:r>
        <w:rPr>
          <w:rFonts w:ascii="Arial" w:cs="Arial" w:eastAsia="Arial" w:hAnsi="Arial"/>
          <w:sz w:val="15"/>
          <w:szCs w:val="15"/>
          <w:i w:val="1"/>
          <w:iCs w:val="1"/>
          <w:color w:val="auto"/>
        </w:rPr>
        <w:t xml:space="preserve"> 100</w:t>
      </w:r>
      <w:r>
        <w:rPr>
          <w:rFonts w:ascii="Arial" w:cs="Arial" w:eastAsia="Arial" w:hAnsi="Arial"/>
          <w:sz w:val="15"/>
          <w:szCs w:val="15"/>
          <w:color w:val="auto"/>
        </w:rPr>
        <w:t xml:space="preserve">(7), 4040–4045. </w:t>
      </w:r>
      <w:hyperlink r:id="rId142">
        <w:r>
          <w:rPr>
            <w:rFonts w:ascii="Arial" w:cs="Arial" w:eastAsia="Arial" w:hAnsi="Arial"/>
            <w:sz w:val="15"/>
            <w:szCs w:val="15"/>
            <w:color w:val="auto"/>
          </w:rPr>
          <w:t>https://doi.org/10.1073/</w:t>
        </w:r>
      </w:hyperlink>
      <w:r>
        <w:rPr>
          <w:rFonts w:ascii="Arial" w:cs="Arial" w:eastAsia="Arial" w:hAnsi="Arial"/>
          <w:sz w:val="15"/>
          <w:szCs w:val="15"/>
          <w:color w:val="auto"/>
        </w:rPr>
        <w:t xml:space="preserve"> </w:t>
      </w:r>
      <w:hyperlink r:id="rId142">
        <w:r>
          <w:rPr>
            <w:rFonts w:ascii="Arial" w:cs="Arial" w:eastAsia="Arial" w:hAnsi="Arial"/>
            <w:sz w:val="15"/>
            <w:szCs w:val="15"/>
            <w:color w:val="auto"/>
          </w:rPr>
          <w:t>pnas.07379​18100</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Scheffer, M., &amp; Van Nes, E. H. (2007). Shallow lakes theory revisited: Various alternative regimes driven by climate, nutrients, depth and lake size. </w:t>
      </w:r>
      <w:r>
        <w:rPr>
          <w:rFonts w:ascii="Arial" w:cs="Arial" w:eastAsia="Arial" w:hAnsi="Arial"/>
          <w:sz w:val="15"/>
          <w:szCs w:val="15"/>
          <w:i w:val="1"/>
          <w:iCs w:val="1"/>
          <w:color w:val="auto"/>
        </w:rPr>
        <w:t>Shallow Lakes in a Changing World</w:t>
      </w:r>
      <w:r>
        <w:rPr>
          <w:rFonts w:ascii="Arial" w:cs="Arial" w:eastAsia="Arial" w:hAnsi="Arial"/>
          <w:sz w:val="15"/>
          <w:szCs w:val="15"/>
          <w:color w:val="auto"/>
        </w:rPr>
        <w:t xml:space="preserve">, </w:t>
      </w:r>
      <w:r>
        <w:rPr>
          <w:rFonts w:ascii="Arial" w:cs="Arial" w:eastAsia="Arial" w:hAnsi="Arial"/>
          <w:sz w:val="15"/>
          <w:szCs w:val="15"/>
          <w:i w:val="1"/>
          <w:iCs w:val="1"/>
          <w:color w:val="auto"/>
        </w:rPr>
        <w:t>196</w:t>
      </w:r>
      <w:r>
        <w:rPr>
          <w:rFonts w:ascii="Arial" w:cs="Arial" w:eastAsia="Arial" w:hAnsi="Arial"/>
          <w:sz w:val="15"/>
          <w:szCs w:val="15"/>
          <w:color w:val="auto"/>
        </w:rPr>
        <w:t xml:space="preserve">(1), 455–466. </w:t>
      </w:r>
      <w:hyperlink r:id="rId143">
        <w:r>
          <w:rPr>
            <w:rFonts w:ascii="Arial" w:cs="Arial" w:eastAsia="Arial" w:hAnsi="Arial"/>
            <w:sz w:val="15"/>
            <w:szCs w:val="15"/>
            <w:color w:val="auto"/>
          </w:rPr>
          <w:t>https://</w:t>
        </w:r>
      </w:hyperlink>
      <w:r>
        <w:rPr>
          <w:rFonts w:ascii="Arial" w:cs="Arial" w:eastAsia="Arial" w:hAnsi="Arial"/>
          <w:sz w:val="15"/>
          <w:szCs w:val="15"/>
          <w:color w:val="auto"/>
        </w:rPr>
        <w:t xml:space="preserve"> </w:t>
      </w:r>
      <w:hyperlink r:id="rId143">
        <w:r>
          <w:rPr>
            <w:rFonts w:ascii="Arial" w:cs="Arial" w:eastAsia="Arial" w:hAnsi="Arial"/>
            <w:sz w:val="15"/>
            <w:szCs w:val="15"/>
            <w:color w:val="auto"/>
          </w:rPr>
          <w:t>doi.org/10.1007/s1075​0-007-0616-7</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Semyalo, R., Rohrlack, T., Kayiira, D., Kizito, Y. S., Byarujali, S., Nyakairu, G., &amp; Larsson, P. (2011). On the diet of Nile tilapia in two eutrophic tropical lakes containing toxin producing cyano-bacteria. </w:t>
      </w:r>
      <w:r>
        <w:rPr>
          <w:rFonts w:ascii="Arial" w:cs="Arial" w:eastAsia="Arial" w:hAnsi="Arial"/>
          <w:sz w:val="15"/>
          <w:szCs w:val="15"/>
          <w:i w:val="1"/>
          <w:iCs w:val="1"/>
          <w:color w:val="auto"/>
        </w:rPr>
        <w:t>Limnologica</w:t>
      </w:r>
      <w:r>
        <w:rPr>
          <w:rFonts w:ascii="Arial" w:cs="Arial" w:eastAsia="Arial" w:hAnsi="Arial"/>
          <w:sz w:val="15"/>
          <w:szCs w:val="15"/>
          <w:color w:val="auto"/>
        </w:rPr>
        <w:t xml:space="preserve">, </w:t>
      </w:r>
      <w:r>
        <w:rPr>
          <w:rFonts w:ascii="Arial" w:cs="Arial" w:eastAsia="Arial" w:hAnsi="Arial"/>
          <w:sz w:val="15"/>
          <w:szCs w:val="15"/>
          <w:i w:val="1"/>
          <w:iCs w:val="1"/>
          <w:color w:val="auto"/>
        </w:rPr>
        <w:t>41</w:t>
      </w:r>
      <w:r>
        <w:rPr>
          <w:rFonts w:ascii="Arial" w:cs="Arial" w:eastAsia="Arial" w:hAnsi="Arial"/>
          <w:sz w:val="15"/>
          <w:szCs w:val="15"/>
          <w:color w:val="auto"/>
        </w:rPr>
        <w:t xml:space="preserve">(1), 30–36. </w:t>
      </w:r>
      <w:hyperlink r:id="rId144">
        <w:r>
          <w:rPr>
            <w:rFonts w:ascii="Arial" w:cs="Arial" w:eastAsia="Arial" w:hAnsi="Arial"/>
            <w:sz w:val="15"/>
            <w:szCs w:val="15"/>
            <w:color w:val="auto"/>
          </w:rPr>
          <w:t>https://doi.org/10.1016/j.</w:t>
        </w:r>
      </w:hyperlink>
      <w:r>
        <w:rPr>
          <w:rFonts w:ascii="Arial" w:cs="Arial" w:eastAsia="Arial" w:hAnsi="Arial"/>
          <w:sz w:val="15"/>
          <w:szCs w:val="15"/>
          <w:color w:val="auto"/>
        </w:rPr>
        <w:t xml:space="preserve"> </w:t>
      </w:r>
      <w:hyperlink r:id="rId144">
        <w:r>
          <w:rPr>
            <w:rFonts w:ascii="Arial" w:cs="Arial" w:eastAsia="Arial" w:hAnsi="Arial"/>
            <w:sz w:val="15"/>
            <w:szCs w:val="15"/>
            <w:color w:val="auto"/>
          </w:rPr>
          <w:t>limno.2010.04.002</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Slagle, Z. J., &amp; Allen, M. S. (2018). Should we plant macrophytes? Restored habitat use by the fish community of Lake Apopka, Florida. </w:t>
      </w:r>
      <w:r>
        <w:rPr>
          <w:rFonts w:ascii="Arial" w:cs="Arial" w:eastAsia="Arial" w:hAnsi="Arial"/>
          <w:sz w:val="15"/>
          <w:szCs w:val="15"/>
          <w:i w:val="1"/>
          <w:iCs w:val="1"/>
          <w:color w:val="auto"/>
        </w:rPr>
        <w:t>Lake and Reservoir Management</w:t>
      </w:r>
      <w:r>
        <w:rPr>
          <w:rFonts w:ascii="Arial" w:cs="Arial" w:eastAsia="Arial" w:hAnsi="Arial"/>
          <w:sz w:val="15"/>
          <w:szCs w:val="15"/>
          <w:color w:val="auto"/>
        </w:rPr>
        <w:t xml:space="preserve">, </w:t>
      </w:r>
      <w:r>
        <w:rPr>
          <w:rFonts w:ascii="Arial" w:cs="Arial" w:eastAsia="Arial" w:hAnsi="Arial"/>
          <w:sz w:val="15"/>
          <w:szCs w:val="15"/>
          <w:i w:val="1"/>
          <w:iCs w:val="1"/>
          <w:color w:val="auto"/>
        </w:rPr>
        <w:t>34</w:t>
      </w:r>
      <w:r>
        <w:rPr>
          <w:rFonts w:ascii="Arial" w:cs="Arial" w:eastAsia="Arial" w:hAnsi="Arial"/>
          <w:sz w:val="15"/>
          <w:szCs w:val="15"/>
          <w:color w:val="auto"/>
        </w:rPr>
        <w:t xml:space="preserve">(3), 296–305. </w:t>
      </w:r>
      <w:hyperlink r:id="rId145">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145">
        <w:r>
          <w:rPr>
            <w:rFonts w:ascii="Arial" w:cs="Arial" w:eastAsia="Arial" w:hAnsi="Arial"/>
            <w:sz w:val="15"/>
            <w:szCs w:val="15"/>
            <w:color w:val="auto"/>
          </w:rPr>
          <w:t>org/10.1080/10402​381.2018.1443179</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Steinman, A. D., Cardinale, B. J., Munns, W. R., Ogdahl, M. E., Allan, J. D., Angadi, T., … Washburn, E. (2017). Ecosystem services in the Great Lakes. </w:t>
      </w:r>
      <w:r>
        <w:rPr>
          <w:rFonts w:ascii="Arial" w:cs="Arial" w:eastAsia="Arial" w:hAnsi="Arial"/>
          <w:sz w:val="15"/>
          <w:szCs w:val="15"/>
          <w:i w:val="1"/>
          <w:iCs w:val="1"/>
          <w:color w:val="auto"/>
        </w:rPr>
        <w:t>Journal of Great Lakes Research</w:t>
      </w:r>
      <w:r>
        <w:rPr>
          <w:rFonts w:ascii="Arial" w:cs="Arial" w:eastAsia="Arial" w:hAnsi="Arial"/>
          <w:sz w:val="15"/>
          <w:szCs w:val="15"/>
          <w:color w:val="auto"/>
        </w:rPr>
        <w:t xml:space="preserve">, </w:t>
      </w:r>
      <w:r>
        <w:rPr>
          <w:rFonts w:ascii="Arial" w:cs="Arial" w:eastAsia="Arial" w:hAnsi="Arial"/>
          <w:sz w:val="15"/>
          <w:szCs w:val="15"/>
          <w:i w:val="1"/>
          <w:iCs w:val="1"/>
          <w:color w:val="auto"/>
        </w:rPr>
        <w:t>43</w:t>
      </w:r>
      <w:r>
        <w:rPr>
          <w:rFonts w:ascii="Arial" w:cs="Arial" w:eastAsia="Arial" w:hAnsi="Arial"/>
          <w:sz w:val="15"/>
          <w:szCs w:val="15"/>
          <w:color w:val="auto"/>
        </w:rPr>
        <w:t xml:space="preserve">(3), 161–168. </w:t>
      </w:r>
      <w:hyperlink r:id="rId146">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146">
        <w:r>
          <w:rPr>
            <w:rFonts w:ascii="Arial" w:cs="Arial" w:eastAsia="Arial" w:hAnsi="Arial"/>
            <w:sz w:val="15"/>
            <w:szCs w:val="15"/>
            <w:color w:val="auto"/>
          </w:rPr>
          <w:t>org/10.1016/j.jglr.2017.02.004</w:t>
        </w:r>
      </w:hyperlink>
    </w:p>
    <w:p>
      <w:pPr>
        <w:spacing w:after="0" w:line="1" w:lineRule="exact"/>
        <w:rPr>
          <w:sz w:val="20"/>
          <w:szCs w:val="20"/>
          <w:color w:val="auto"/>
        </w:rPr>
      </w:pPr>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Tacon, A. G. J., &amp; Metian, M. (2013). Fish matters: Importance of aquatic foods in human nutrition and global food supply. </w:t>
      </w:r>
      <w:r>
        <w:rPr>
          <w:rFonts w:ascii="Arial" w:cs="Arial" w:eastAsia="Arial" w:hAnsi="Arial"/>
          <w:sz w:val="15"/>
          <w:szCs w:val="15"/>
          <w:i w:val="1"/>
          <w:iCs w:val="1"/>
          <w:color w:val="auto"/>
        </w:rPr>
        <w:t>Reviews</w:t>
      </w:r>
      <w:r>
        <w:rPr>
          <w:rFonts w:ascii="Arial" w:cs="Arial" w:eastAsia="Arial" w:hAnsi="Arial"/>
          <w:sz w:val="15"/>
          <w:szCs w:val="15"/>
          <w:color w:val="auto"/>
        </w:rPr>
        <w:t xml:space="preserve"> </w:t>
      </w:r>
      <w:r>
        <w:rPr>
          <w:rFonts w:ascii="Arial" w:cs="Arial" w:eastAsia="Arial" w:hAnsi="Arial"/>
          <w:sz w:val="15"/>
          <w:szCs w:val="15"/>
          <w:i w:val="1"/>
          <w:iCs w:val="1"/>
          <w:color w:val="auto"/>
        </w:rPr>
        <w:t>in Fisheries Science</w:t>
      </w:r>
      <w:r>
        <w:rPr>
          <w:rFonts w:ascii="Arial" w:cs="Arial" w:eastAsia="Arial" w:hAnsi="Arial"/>
          <w:sz w:val="15"/>
          <w:szCs w:val="15"/>
          <w:color w:val="auto"/>
        </w:rPr>
        <w:t>,</w:t>
      </w:r>
      <w:r>
        <w:rPr>
          <w:rFonts w:ascii="Arial" w:cs="Arial" w:eastAsia="Arial" w:hAnsi="Arial"/>
          <w:sz w:val="15"/>
          <w:szCs w:val="15"/>
          <w:i w:val="1"/>
          <w:iCs w:val="1"/>
          <w:color w:val="auto"/>
        </w:rPr>
        <w:t xml:space="preserve"> 21</w:t>
      </w:r>
      <w:r>
        <w:rPr>
          <w:rFonts w:ascii="Arial" w:cs="Arial" w:eastAsia="Arial" w:hAnsi="Arial"/>
          <w:sz w:val="15"/>
          <w:szCs w:val="15"/>
          <w:color w:val="auto"/>
        </w:rPr>
        <w:t xml:space="preserve">(1), 22–38. </w:t>
      </w:r>
      <w:hyperlink r:id="rId147">
        <w:r>
          <w:rPr>
            <w:rFonts w:ascii="Arial" w:cs="Arial" w:eastAsia="Arial" w:hAnsi="Arial"/>
            <w:sz w:val="15"/>
            <w:szCs w:val="15"/>
            <w:color w:val="auto"/>
          </w:rPr>
          <w:t>https://doi.org/10.1080/10641​</w:t>
        </w:r>
      </w:hyperlink>
      <w:r>
        <w:rPr>
          <w:rFonts w:ascii="Arial" w:cs="Arial" w:eastAsia="Arial" w:hAnsi="Arial"/>
          <w:sz w:val="15"/>
          <w:szCs w:val="15"/>
          <w:color w:val="auto"/>
        </w:rPr>
        <w:t xml:space="preserve"> </w:t>
      </w:r>
      <w:hyperlink r:id="rId147">
        <w:r>
          <w:rPr>
            <w:rFonts w:ascii="Arial" w:cs="Arial" w:eastAsia="Arial" w:hAnsi="Arial"/>
            <w:sz w:val="15"/>
            <w:szCs w:val="15"/>
            <w:color w:val="auto"/>
          </w:rPr>
          <w:t>262.2012.753405</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Teurlincx, S., Kuiper, J. J., Hoevenaar, E. C. M., Lurling, M., Brederveld, R. J., Veraart, A. J., … de Senerpont Domis, L. N. (2019). Towards restor-ing urban waters: Understanding the main pressures. </w:t>
      </w:r>
      <w:r>
        <w:rPr>
          <w:rFonts w:ascii="Arial" w:cs="Arial" w:eastAsia="Arial" w:hAnsi="Arial"/>
          <w:sz w:val="15"/>
          <w:szCs w:val="15"/>
          <w:i w:val="1"/>
          <w:iCs w:val="1"/>
          <w:color w:val="auto"/>
        </w:rPr>
        <w:t>Current Opinion</w:t>
      </w:r>
      <w:r>
        <w:rPr>
          <w:rFonts w:ascii="Arial" w:cs="Arial" w:eastAsia="Arial" w:hAnsi="Arial"/>
          <w:sz w:val="15"/>
          <w:szCs w:val="15"/>
          <w:color w:val="auto"/>
        </w:rPr>
        <w:t xml:space="preserve"> </w:t>
      </w:r>
      <w:r>
        <w:rPr>
          <w:rFonts w:ascii="Arial" w:cs="Arial" w:eastAsia="Arial" w:hAnsi="Arial"/>
          <w:sz w:val="15"/>
          <w:szCs w:val="15"/>
          <w:i w:val="1"/>
          <w:iCs w:val="1"/>
          <w:color w:val="auto"/>
        </w:rPr>
        <w:t>in Environmental Sustainability</w:t>
      </w:r>
      <w:r>
        <w:rPr>
          <w:rFonts w:ascii="Arial" w:cs="Arial" w:eastAsia="Arial" w:hAnsi="Arial"/>
          <w:sz w:val="15"/>
          <w:szCs w:val="15"/>
          <w:color w:val="auto"/>
        </w:rPr>
        <w:t>,</w:t>
      </w:r>
      <w:r>
        <w:rPr>
          <w:rFonts w:ascii="Arial" w:cs="Arial" w:eastAsia="Arial" w:hAnsi="Arial"/>
          <w:sz w:val="15"/>
          <w:szCs w:val="15"/>
          <w:i w:val="1"/>
          <w:iCs w:val="1"/>
          <w:color w:val="auto"/>
        </w:rPr>
        <w:t xml:space="preserve"> 36</w:t>
      </w:r>
      <w:r>
        <w:rPr>
          <w:rFonts w:ascii="Arial" w:cs="Arial" w:eastAsia="Arial" w:hAnsi="Arial"/>
          <w:sz w:val="15"/>
          <w:szCs w:val="15"/>
          <w:color w:val="auto"/>
        </w:rPr>
        <w:t xml:space="preserve">, 49–58. </w:t>
      </w:r>
      <w:hyperlink r:id="rId148">
        <w:r>
          <w:rPr>
            <w:rFonts w:ascii="Arial" w:cs="Arial" w:eastAsia="Arial" w:hAnsi="Arial"/>
            <w:sz w:val="15"/>
            <w:szCs w:val="15"/>
            <w:color w:val="auto"/>
          </w:rPr>
          <w:t>https://doi.org/10.1016/j.</w:t>
        </w:r>
      </w:hyperlink>
      <w:r>
        <w:rPr>
          <w:rFonts w:ascii="Arial" w:cs="Arial" w:eastAsia="Arial" w:hAnsi="Arial"/>
          <w:sz w:val="15"/>
          <w:szCs w:val="15"/>
          <w:color w:val="auto"/>
        </w:rPr>
        <w:t xml:space="preserve"> </w:t>
      </w:r>
      <w:hyperlink r:id="rId148">
        <w:r>
          <w:rPr>
            <w:rFonts w:ascii="Arial" w:cs="Arial" w:eastAsia="Arial" w:hAnsi="Arial"/>
            <w:sz w:val="15"/>
            <w:szCs w:val="15"/>
            <w:color w:val="auto"/>
          </w:rPr>
          <w:t>cosust.2018.10.011</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Tranvik, L. J., Downing, J. A., Cotner, J. B., Loiselle, S. A., Striegl, R. G., Ballatore, T. J., … Weyhenmeyer, G. A. (2009). Lakes and reser-voirs as regulators of carbon cycling and climate. </w:t>
      </w:r>
      <w:r>
        <w:rPr>
          <w:rFonts w:ascii="Arial" w:cs="Arial" w:eastAsia="Arial" w:hAnsi="Arial"/>
          <w:sz w:val="15"/>
          <w:szCs w:val="15"/>
          <w:i w:val="1"/>
          <w:iCs w:val="1"/>
          <w:color w:val="auto"/>
        </w:rPr>
        <w:t>Limnology and</w:t>
      </w:r>
      <w:r>
        <w:rPr>
          <w:rFonts w:ascii="Arial" w:cs="Arial" w:eastAsia="Arial" w:hAnsi="Arial"/>
          <w:sz w:val="15"/>
          <w:szCs w:val="15"/>
          <w:color w:val="auto"/>
        </w:rPr>
        <w:t xml:space="preserve"> </w:t>
      </w:r>
      <w:r>
        <w:rPr>
          <w:rFonts w:ascii="Arial" w:cs="Arial" w:eastAsia="Arial" w:hAnsi="Arial"/>
          <w:sz w:val="15"/>
          <w:szCs w:val="15"/>
          <w:i w:val="1"/>
          <w:iCs w:val="1"/>
          <w:color w:val="auto"/>
        </w:rPr>
        <w:t>Oceanography</w:t>
      </w:r>
      <w:r>
        <w:rPr>
          <w:rFonts w:ascii="Arial" w:cs="Arial" w:eastAsia="Arial" w:hAnsi="Arial"/>
          <w:sz w:val="15"/>
          <w:szCs w:val="15"/>
          <w:color w:val="auto"/>
        </w:rPr>
        <w:t>,</w:t>
      </w:r>
      <w:r>
        <w:rPr>
          <w:rFonts w:ascii="Arial" w:cs="Arial" w:eastAsia="Arial" w:hAnsi="Arial"/>
          <w:sz w:val="15"/>
          <w:szCs w:val="15"/>
          <w:i w:val="1"/>
          <w:iCs w:val="1"/>
          <w:color w:val="auto"/>
        </w:rPr>
        <w:t xml:space="preserve"> 54</w:t>
      </w:r>
      <w:r>
        <w:rPr>
          <w:rFonts w:ascii="Arial" w:cs="Arial" w:eastAsia="Arial" w:hAnsi="Arial"/>
          <w:sz w:val="15"/>
          <w:szCs w:val="15"/>
          <w:color w:val="auto"/>
        </w:rPr>
        <w:t xml:space="preserve">(6part2), 2298–2314. </w:t>
      </w:r>
      <w:hyperlink r:id="rId149">
        <w:r>
          <w:rPr>
            <w:rFonts w:ascii="Arial" w:cs="Arial" w:eastAsia="Arial" w:hAnsi="Arial"/>
            <w:sz w:val="15"/>
            <w:szCs w:val="15"/>
            <w:color w:val="auto"/>
          </w:rPr>
          <w:t>https://doi.org/10.4319/</w:t>
        </w:r>
      </w:hyperlink>
      <w:r>
        <w:rPr>
          <w:rFonts w:ascii="Arial" w:cs="Arial" w:eastAsia="Arial" w:hAnsi="Arial"/>
          <w:sz w:val="15"/>
          <w:szCs w:val="15"/>
          <w:color w:val="auto"/>
        </w:rPr>
        <w:t xml:space="preserve"> </w:t>
      </w:r>
      <w:hyperlink r:id="rId149">
        <w:r>
          <w:rPr>
            <w:rFonts w:ascii="Arial" w:cs="Arial" w:eastAsia="Arial" w:hAnsi="Arial"/>
            <w:sz w:val="15"/>
            <w:szCs w:val="15"/>
            <w:color w:val="auto"/>
          </w:rPr>
          <w:t>lo.2009.54.6_part_2.2298</w:t>
        </w:r>
      </w:hyperlink>
    </w:p>
    <w:p>
      <w:pPr>
        <w:spacing w:after="0" w:line="1" w:lineRule="exact"/>
        <w:rPr>
          <w:sz w:val="20"/>
          <w:szCs w:val="20"/>
          <w:color w:val="auto"/>
        </w:rPr>
      </w:pPr>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Turesson, H., &amp; Brönmark, C. (2007). Predator-prey encounter rates in freshwater piscivores: Effects of prey density and water transpar-ency. </w:t>
      </w:r>
      <w:r>
        <w:rPr>
          <w:rFonts w:ascii="Arial" w:cs="Arial" w:eastAsia="Arial" w:hAnsi="Arial"/>
          <w:sz w:val="15"/>
          <w:szCs w:val="15"/>
          <w:i w:val="1"/>
          <w:iCs w:val="1"/>
          <w:color w:val="auto"/>
        </w:rPr>
        <w:t>Oecologia</w:t>
      </w:r>
      <w:r>
        <w:rPr>
          <w:rFonts w:ascii="Arial" w:cs="Arial" w:eastAsia="Arial" w:hAnsi="Arial"/>
          <w:sz w:val="15"/>
          <w:szCs w:val="15"/>
          <w:color w:val="auto"/>
        </w:rPr>
        <w:t xml:space="preserve">, </w:t>
      </w:r>
      <w:r>
        <w:rPr>
          <w:rFonts w:ascii="Arial" w:cs="Arial" w:eastAsia="Arial" w:hAnsi="Arial"/>
          <w:sz w:val="15"/>
          <w:szCs w:val="15"/>
          <w:i w:val="1"/>
          <w:iCs w:val="1"/>
          <w:color w:val="auto"/>
        </w:rPr>
        <w:t>153</w:t>
      </w:r>
      <w:r>
        <w:rPr>
          <w:rFonts w:ascii="Arial" w:cs="Arial" w:eastAsia="Arial" w:hAnsi="Arial"/>
          <w:sz w:val="15"/>
          <w:szCs w:val="15"/>
          <w:color w:val="auto"/>
        </w:rPr>
        <w:t xml:space="preserve">(2), 281–290. </w:t>
      </w:r>
      <w:hyperlink r:id="rId150">
        <w:r>
          <w:rPr>
            <w:rFonts w:ascii="Arial" w:cs="Arial" w:eastAsia="Arial" w:hAnsi="Arial"/>
            <w:sz w:val="15"/>
            <w:szCs w:val="15"/>
            <w:color w:val="auto"/>
          </w:rPr>
          <w:t>https://doi.org/10.1007/s0044​</w:t>
        </w:r>
      </w:hyperlink>
      <w:r>
        <w:rPr>
          <w:rFonts w:ascii="Arial" w:cs="Arial" w:eastAsia="Arial" w:hAnsi="Arial"/>
          <w:sz w:val="15"/>
          <w:szCs w:val="15"/>
          <w:color w:val="auto"/>
        </w:rPr>
        <w:t xml:space="preserve"> </w:t>
      </w:r>
      <w:hyperlink r:id="rId150">
        <w:r>
          <w:rPr>
            <w:rFonts w:ascii="Arial" w:cs="Arial" w:eastAsia="Arial" w:hAnsi="Arial"/>
            <w:sz w:val="15"/>
            <w:szCs w:val="15"/>
            <w:color w:val="auto"/>
          </w:rPr>
          <w:t>2-007-0728-9</w:t>
        </w:r>
      </w:hyperlink>
    </w:p>
    <w:p>
      <w:pPr>
        <w:spacing w:after="0" w:line="1" w:lineRule="exact"/>
        <w:rPr>
          <w:sz w:val="20"/>
          <w:szCs w:val="20"/>
          <w:color w:val="auto"/>
        </w:rPr>
      </w:pPr>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Van Dam, A. A., Kipkemboi, J., Rahman, M., &amp; Gettel, G. M. (2013). Linking hydrology, ecosystem function, and livelihood out-comes in African papyrus wetlands using a Bayesian Network model. </w:t>
      </w:r>
      <w:r>
        <w:rPr>
          <w:rFonts w:ascii="Arial" w:cs="Arial" w:eastAsia="Arial" w:hAnsi="Arial"/>
          <w:sz w:val="15"/>
          <w:szCs w:val="15"/>
          <w:i w:val="1"/>
          <w:iCs w:val="1"/>
          <w:color w:val="auto"/>
        </w:rPr>
        <w:t>Wetlands</w:t>
      </w:r>
      <w:r>
        <w:rPr>
          <w:rFonts w:ascii="Arial" w:cs="Arial" w:eastAsia="Arial" w:hAnsi="Arial"/>
          <w:sz w:val="15"/>
          <w:szCs w:val="15"/>
          <w:color w:val="auto"/>
        </w:rPr>
        <w:t xml:space="preserve">, </w:t>
      </w:r>
      <w:r>
        <w:rPr>
          <w:rFonts w:ascii="Arial" w:cs="Arial" w:eastAsia="Arial" w:hAnsi="Arial"/>
          <w:sz w:val="15"/>
          <w:szCs w:val="15"/>
          <w:i w:val="1"/>
          <w:iCs w:val="1"/>
          <w:color w:val="auto"/>
        </w:rPr>
        <w:t>33</w:t>
      </w:r>
      <w:r>
        <w:rPr>
          <w:rFonts w:ascii="Arial" w:cs="Arial" w:eastAsia="Arial" w:hAnsi="Arial"/>
          <w:sz w:val="15"/>
          <w:szCs w:val="15"/>
          <w:color w:val="auto"/>
        </w:rPr>
        <w:t xml:space="preserve">(3), 381–397. </w:t>
      </w:r>
      <w:hyperlink r:id="rId151">
        <w:r>
          <w:rPr>
            <w:rFonts w:ascii="Arial" w:cs="Arial" w:eastAsia="Arial" w:hAnsi="Arial"/>
            <w:sz w:val="15"/>
            <w:szCs w:val="15"/>
            <w:color w:val="auto"/>
          </w:rPr>
          <w:t>https://doi.org/10.1007/s1315​</w:t>
        </w:r>
      </w:hyperlink>
      <w:r>
        <w:rPr>
          <w:rFonts w:ascii="Arial" w:cs="Arial" w:eastAsia="Arial" w:hAnsi="Arial"/>
          <w:sz w:val="15"/>
          <w:szCs w:val="15"/>
          <w:color w:val="auto"/>
        </w:rPr>
        <w:t xml:space="preserve"> </w:t>
      </w:r>
      <w:hyperlink r:id="rId151">
        <w:r>
          <w:rPr>
            <w:rFonts w:ascii="Arial" w:cs="Arial" w:eastAsia="Arial" w:hAnsi="Arial"/>
            <w:sz w:val="15"/>
            <w:szCs w:val="15"/>
            <w:color w:val="auto"/>
          </w:rPr>
          <w:t>7-013-0395-z</w:t>
        </w:r>
      </w:hyperlink>
    </w:p>
    <w:p>
      <w:pPr>
        <w:spacing w:after="0" w:line="1" w:lineRule="exact"/>
        <w:rPr>
          <w:sz w:val="20"/>
          <w:szCs w:val="20"/>
          <w:color w:val="auto"/>
        </w:rPr>
      </w:pPr>
    </w:p>
    <w:p>
      <w:pPr>
        <w:jc w:val="both"/>
        <w:ind w:left="260" w:right="4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Van Nes, E. H., van den Berg, M. S., Clayton, J. S., Coops, H., Scheffer, M., &amp; van Ierland, E. (1999). A simple model for evaluating the costs and benefits of aquatic macrophytes. </w:t>
      </w:r>
      <w:r>
        <w:rPr>
          <w:rFonts w:ascii="Arial" w:cs="Arial" w:eastAsia="Arial" w:hAnsi="Arial"/>
          <w:sz w:val="15"/>
          <w:szCs w:val="15"/>
          <w:i w:val="1"/>
          <w:iCs w:val="1"/>
          <w:color w:val="auto"/>
        </w:rPr>
        <w:t>Hydrobiologia</w:t>
      </w:r>
      <w:r>
        <w:rPr>
          <w:rFonts w:ascii="Arial" w:cs="Arial" w:eastAsia="Arial" w:hAnsi="Arial"/>
          <w:sz w:val="15"/>
          <w:szCs w:val="15"/>
          <w:color w:val="auto"/>
        </w:rPr>
        <w:t xml:space="preserve">, </w:t>
      </w:r>
      <w:r>
        <w:rPr>
          <w:rFonts w:ascii="Arial" w:cs="Arial" w:eastAsia="Arial" w:hAnsi="Arial"/>
          <w:sz w:val="15"/>
          <w:szCs w:val="15"/>
          <w:i w:val="1"/>
          <w:iCs w:val="1"/>
          <w:color w:val="auto"/>
        </w:rPr>
        <w:t>415</w:t>
      </w:r>
      <w:r>
        <w:rPr>
          <w:rFonts w:ascii="Arial" w:cs="Arial" w:eastAsia="Arial" w:hAnsi="Arial"/>
          <w:sz w:val="15"/>
          <w:szCs w:val="15"/>
          <w:color w:val="auto"/>
        </w:rPr>
        <w:t xml:space="preserve">, 335–339. </w:t>
      </w:r>
      <w:hyperlink r:id="rId152">
        <w:r>
          <w:rPr>
            <w:rFonts w:ascii="Arial" w:cs="Arial" w:eastAsia="Arial" w:hAnsi="Arial"/>
            <w:sz w:val="15"/>
            <w:szCs w:val="15"/>
            <w:color w:val="auto"/>
          </w:rPr>
          <w:t>https://doi.org/10.1023/a:10038​21314662</w:t>
        </w:r>
      </w:hyperlink>
    </w:p>
    <w:p>
      <w:pPr>
        <w:spacing w:after="0" w:line="1" w:lineRule="exact"/>
        <w:rPr>
          <w:sz w:val="20"/>
          <w:szCs w:val="20"/>
          <w:color w:val="auto"/>
        </w:rPr>
      </w:pPr>
    </w:p>
    <w:p>
      <w:pPr>
        <w:jc w:val="right"/>
        <w:ind w:right="40"/>
        <w:spacing w:after="0" w:line="313" w:lineRule="auto"/>
        <w:rPr>
          <w:rFonts w:ascii="Arial" w:cs="Arial" w:eastAsia="Arial" w:hAnsi="Arial"/>
          <w:sz w:val="14"/>
          <w:szCs w:val="14"/>
          <w:color w:val="auto"/>
        </w:rPr>
      </w:pPr>
      <w:r>
        <w:rPr>
          <w:rFonts w:ascii="Arial" w:cs="Arial" w:eastAsia="Arial" w:hAnsi="Arial"/>
          <w:sz w:val="14"/>
          <w:szCs w:val="14"/>
          <w:color w:val="auto"/>
        </w:rPr>
        <w:t xml:space="preserve">Van Vliet, M. T. H., Flörke, M., &amp; Wada, Y. (2017). Quality matters for water scarcity. </w:t>
      </w:r>
      <w:r>
        <w:rPr>
          <w:rFonts w:ascii="Arial" w:cs="Arial" w:eastAsia="Arial" w:hAnsi="Arial"/>
          <w:sz w:val="14"/>
          <w:szCs w:val="14"/>
          <w:i w:val="1"/>
          <w:iCs w:val="1"/>
          <w:color w:val="auto"/>
        </w:rPr>
        <w:t>Nature Geoscience</w:t>
      </w:r>
      <w:r>
        <w:rPr>
          <w:rFonts w:ascii="Arial" w:cs="Arial" w:eastAsia="Arial" w:hAnsi="Arial"/>
          <w:sz w:val="14"/>
          <w:szCs w:val="14"/>
          <w:color w:val="auto"/>
        </w:rPr>
        <w:t xml:space="preserve">, </w:t>
      </w:r>
      <w:r>
        <w:rPr>
          <w:rFonts w:ascii="Arial" w:cs="Arial" w:eastAsia="Arial" w:hAnsi="Arial"/>
          <w:sz w:val="14"/>
          <w:szCs w:val="14"/>
          <w:i w:val="1"/>
          <w:iCs w:val="1"/>
          <w:color w:val="auto"/>
        </w:rPr>
        <w:t>10</w:t>
      </w:r>
      <w:r>
        <w:rPr>
          <w:rFonts w:ascii="Arial" w:cs="Arial" w:eastAsia="Arial" w:hAnsi="Arial"/>
          <w:sz w:val="14"/>
          <w:szCs w:val="14"/>
          <w:color w:val="auto"/>
        </w:rPr>
        <w:t xml:space="preserve">, 800. </w:t>
      </w:r>
      <w:hyperlink r:id="rId153">
        <w:r>
          <w:rPr>
            <w:rFonts w:ascii="Arial" w:cs="Arial" w:eastAsia="Arial" w:hAnsi="Arial"/>
            <w:sz w:val="14"/>
            <w:szCs w:val="14"/>
            <w:color w:val="auto"/>
          </w:rPr>
          <w:t>https://doi.org/10.1038/ngeo3047</w:t>
        </w:r>
      </w:hyperlink>
      <w:r>
        <w:rPr>
          <w:rFonts w:ascii="Arial" w:cs="Arial" w:eastAsia="Arial" w:hAnsi="Arial"/>
          <w:sz w:val="14"/>
          <w:szCs w:val="14"/>
          <w:color w:val="auto"/>
        </w:rPr>
        <w:t xml:space="preserve"> Veraart, A. J., de Bruijne, W. J. J., de Klein, J. J. M., Peeters, E. T. H. M.,</w:t>
      </w:r>
    </w:p>
    <w:p>
      <w:pPr>
        <w:jc w:val="both"/>
        <w:ind w:left="260" w:right="40" w:hanging="6"/>
        <w:spacing w:after="0" w:line="312" w:lineRule="auto"/>
        <w:tabs>
          <w:tab w:leader="none" w:pos="424" w:val="left"/>
        </w:tabs>
        <w:numPr>
          <w:ilvl w:val="0"/>
          <w:numId w:val="21"/>
        </w:numPr>
        <w:rPr>
          <w:rFonts w:ascii="Arial" w:cs="Arial" w:eastAsia="Arial" w:hAnsi="Arial"/>
          <w:sz w:val="15"/>
          <w:szCs w:val="15"/>
          <w:color w:val="auto"/>
        </w:rPr>
      </w:pPr>
      <w:r>
        <w:rPr>
          <w:rFonts w:ascii="Arial" w:cs="Arial" w:eastAsia="Arial" w:hAnsi="Arial"/>
          <w:sz w:val="15"/>
          <w:szCs w:val="15"/>
          <w:color w:val="auto"/>
        </w:rPr>
        <w:t xml:space="preserve">Scheffer, M. (2011). Effects of aquatic vegetation type on denitri-fication. </w:t>
      </w:r>
      <w:r>
        <w:rPr>
          <w:rFonts w:ascii="Arial" w:cs="Arial" w:eastAsia="Arial" w:hAnsi="Arial"/>
          <w:sz w:val="15"/>
          <w:szCs w:val="15"/>
          <w:i w:val="1"/>
          <w:iCs w:val="1"/>
          <w:color w:val="auto"/>
        </w:rPr>
        <w:t>Biogeochemistry</w:t>
      </w:r>
      <w:r>
        <w:rPr>
          <w:rFonts w:ascii="Arial" w:cs="Arial" w:eastAsia="Arial" w:hAnsi="Arial"/>
          <w:sz w:val="15"/>
          <w:szCs w:val="15"/>
          <w:color w:val="auto"/>
        </w:rPr>
        <w:t xml:space="preserve">, </w:t>
      </w:r>
      <w:r>
        <w:rPr>
          <w:rFonts w:ascii="Arial" w:cs="Arial" w:eastAsia="Arial" w:hAnsi="Arial"/>
          <w:sz w:val="15"/>
          <w:szCs w:val="15"/>
          <w:i w:val="1"/>
          <w:iCs w:val="1"/>
          <w:color w:val="auto"/>
        </w:rPr>
        <w:t>104</w:t>
      </w:r>
      <w:r>
        <w:rPr>
          <w:rFonts w:ascii="Arial" w:cs="Arial" w:eastAsia="Arial" w:hAnsi="Arial"/>
          <w:sz w:val="15"/>
          <w:szCs w:val="15"/>
          <w:color w:val="auto"/>
        </w:rPr>
        <w:t xml:space="preserve">(1), 267–274. </w:t>
      </w:r>
      <w:hyperlink r:id="rId154">
        <w:r>
          <w:rPr>
            <w:rFonts w:ascii="Arial" w:cs="Arial" w:eastAsia="Arial" w:hAnsi="Arial"/>
            <w:sz w:val="15"/>
            <w:szCs w:val="15"/>
            <w:color w:val="auto"/>
          </w:rPr>
          <w:t>https://doi.org/10.1007/</w:t>
        </w:r>
      </w:hyperlink>
      <w:r>
        <w:rPr>
          <w:rFonts w:ascii="Arial" w:cs="Arial" w:eastAsia="Arial" w:hAnsi="Arial"/>
          <w:sz w:val="15"/>
          <w:szCs w:val="15"/>
          <w:color w:val="auto"/>
        </w:rPr>
        <w:t xml:space="preserve"> </w:t>
      </w:r>
      <w:hyperlink r:id="rId154">
        <w:r>
          <w:rPr>
            <w:rFonts w:ascii="Arial" w:cs="Arial" w:eastAsia="Arial" w:hAnsi="Arial"/>
            <w:sz w:val="15"/>
            <w:szCs w:val="15"/>
            <w:color w:val="auto"/>
          </w:rPr>
          <w:t>s1053​3-010-9500-z</w:t>
        </w:r>
      </w:hyperlink>
    </w:p>
    <w:p>
      <w:pPr>
        <w:sectPr>
          <w:pgSz w:w="11900" w:h="15647" w:orient="portrait"/>
          <w:cols w:equalWidth="0" w:num="2">
            <w:col w:w="4900" w:space="320"/>
            <w:col w:w="4900"/>
          </w:cols>
          <w:pgMar w:left="900" w:top="338" w:right="886" w:bottom="468" w:gutter="0" w:footer="0" w:header="0"/>
          <w:type w:val="continuous"/>
        </w:sectPr>
      </w:pPr>
    </w:p>
    <w:bookmarkStart w:id="11" w:name="page12"/>
    <w:bookmarkEnd w:id="11"/>
    <w:p>
      <w:pPr>
        <w:spacing w:after="0"/>
        <w:tabs>
          <w:tab w:leader="none" w:pos="9120" w:val="left"/>
        </w:tabs>
        <w:rPr>
          <w:sz w:val="20"/>
          <w:szCs w:val="20"/>
          <w:color w:val="auto"/>
        </w:rPr>
      </w:pPr>
      <w:r>
        <w:rPr>
          <w:rFonts w:ascii="Arial" w:cs="Arial" w:eastAsia="Arial" w:hAnsi="Arial"/>
          <w:sz w:val="14"/>
          <w:szCs w:val="14"/>
          <w:b w:val="1"/>
          <w:bCs w:val="1"/>
          <w:color w:val="auto"/>
        </w:rPr>
        <w:t xml:space="preserve">12  </w:t>
      </w:r>
      <w:r>
        <w:rPr>
          <w:rFonts w:ascii="Arial" w:cs="Arial" w:eastAsia="Arial" w:hAnsi="Arial"/>
          <w:sz w:val="26"/>
          <w:szCs w:val="26"/>
          <w:b w:val="1"/>
          <w:bCs w:val="1"/>
          <w:color w:val="auto"/>
        </w:rPr>
        <w:t>|</w:t>
      </w:r>
      <w:r>
        <w:rPr>
          <w:rFonts w:ascii="Arial" w:cs="Arial" w:eastAsia="Arial" w:hAnsi="Arial"/>
          <w:sz w:val="14"/>
          <w:szCs w:val="14"/>
          <w:b w:val="1"/>
          <w:bCs w:val="1"/>
          <w:color w:val="auto"/>
        </w:rPr>
        <w:t xml:space="preserve">    </w:t>
      </w:r>
      <w:r>
        <w:rPr>
          <w:sz w:val="20"/>
          <w:szCs w:val="20"/>
          <w:color w:val="auto"/>
        </w:rPr>
        <w:tab/>
      </w:r>
      <w:r>
        <w:rPr>
          <w:rFonts w:ascii="Arial" w:cs="Arial" w:eastAsia="Arial" w:hAnsi="Arial"/>
          <w:sz w:val="14"/>
          <w:szCs w:val="14"/>
          <w:color w:val="auto"/>
        </w:rPr>
        <w:t xml:space="preserve">JANSSEN </w:t>
      </w:r>
      <w:r>
        <w:rPr>
          <w:rFonts w:ascii="Arial" w:cs="Arial" w:eastAsia="Arial" w:hAnsi="Arial"/>
          <w:sz w:val="9"/>
          <w:szCs w:val="9"/>
          <w:color w:val="auto"/>
        </w:rPr>
        <w:t>et al</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-67945</wp:posOffset>
            </wp:positionV>
            <wp:extent cx="6401435" cy="17970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5">
                      <a:extLst>
                        <a:ext uri="{28A0092B-C50C-407E-A947-70E740481C1C}"/>
                      </a:extLst>
                    </a:blip>
                    <a:srcRect/>
                    <a:stretch>
                      <a:fillRect/>
                    </a:stretch>
                  </pic:blipFill>
                  <pic:spPr bwMode="auto">
                    <a:xfrm>
                      <a:off x="0" y="0"/>
                      <a:ext cx="6401435" cy="179705"/>
                    </a:xfrm>
                    <a:prstGeom prst="rect">
                      <a:avLst/>
                    </a:prstGeom>
                    <a:noFill/>
                  </pic:spPr>
                </pic:pic>
              </a:graphicData>
            </a:graphic>
          </wp:anchor>
        </w:drawing>
      </w:r>
    </w:p>
    <w:p>
      <w:pPr>
        <w:sectPr>
          <w:pgSz w:w="11900" w:h="15647" w:orient="portrait"/>
          <w:cols w:equalWidth="0" w:num="1">
            <w:col w:w="10120"/>
          </w:cols>
          <w:pgMar w:left="920" w:top="338" w:right="866" w:bottom="1440" w:gutter="0" w:footer="0" w:header="0"/>
        </w:sectPr>
      </w:pPr>
    </w:p>
    <w:p>
      <w:pPr>
        <w:spacing w:after="0" w:line="276" w:lineRule="exact"/>
        <w:rPr>
          <w:sz w:val="20"/>
          <w:szCs w:val="20"/>
          <w:color w:val="auto"/>
        </w:rPr>
      </w:pPr>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Verhofstad, M. J. J. M., Alirangues Núñez, M. M., Reichman, E. P., van Donk, E., Lamers, L. P. M., &amp; Bakker, E. S. (2017). Mass develop-ment of monospecific submerged macrophyte vegetation after the restoration of shallow lakes: Roles of light, sediment nutrient lev-els, and propagule density. </w:t>
      </w:r>
      <w:r>
        <w:rPr>
          <w:rFonts w:ascii="Arial" w:cs="Arial" w:eastAsia="Arial" w:hAnsi="Arial"/>
          <w:sz w:val="15"/>
          <w:szCs w:val="15"/>
          <w:i w:val="1"/>
          <w:iCs w:val="1"/>
          <w:color w:val="auto"/>
        </w:rPr>
        <w:t>Aquatic Botany</w:t>
      </w:r>
      <w:r>
        <w:rPr>
          <w:rFonts w:ascii="Arial" w:cs="Arial" w:eastAsia="Arial" w:hAnsi="Arial"/>
          <w:sz w:val="15"/>
          <w:szCs w:val="15"/>
          <w:color w:val="auto"/>
        </w:rPr>
        <w:t xml:space="preserve">, </w:t>
      </w:r>
      <w:r>
        <w:rPr>
          <w:rFonts w:ascii="Arial" w:cs="Arial" w:eastAsia="Arial" w:hAnsi="Arial"/>
          <w:sz w:val="15"/>
          <w:szCs w:val="15"/>
          <w:i w:val="1"/>
          <w:iCs w:val="1"/>
          <w:color w:val="auto"/>
        </w:rPr>
        <w:t>141</w:t>
      </w:r>
      <w:r>
        <w:rPr>
          <w:rFonts w:ascii="Arial" w:cs="Arial" w:eastAsia="Arial" w:hAnsi="Arial"/>
          <w:sz w:val="15"/>
          <w:szCs w:val="15"/>
          <w:color w:val="auto"/>
        </w:rPr>
        <w:t xml:space="preserve">, 29–38. </w:t>
      </w:r>
      <w:hyperlink r:id="rId156">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156">
        <w:r>
          <w:rPr>
            <w:rFonts w:ascii="Arial" w:cs="Arial" w:eastAsia="Arial" w:hAnsi="Arial"/>
            <w:sz w:val="15"/>
            <w:szCs w:val="15"/>
            <w:color w:val="auto"/>
          </w:rPr>
          <w:t>org/10.1016/j.aquab​ot.2017.04.004</w:t>
        </w:r>
      </w:hyperlink>
    </w:p>
    <w:p>
      <w:pPr>
        <w:spacing w:after="0" w:line="1" w:lineRule="exact"/>
        <w:rPr>
          <w:sz w:val="20"/>
          <w:szCs w:val="20"/>
          <w:color w:val="auto"/>
        </w:rPr>
      </w:pPr>
    </w:p>
    <w:p>
      <w:pPr>
        <w:jc w:val="both"/>
        <w:ind w:left="260" w:hanging="259"/>
        <w:spacing w:after="0" w:line="292" w:lineRule="auto"/>
        <w:rPr>
          <w:rFonts w:ascii="Arial" w:cs="Arial" w:eastAsia="Arial" w:hAnsi="Arial"/>
          <w:sz w:val="15"/>
          <w:szCs w:val="15"/>
          <w:i w:val="1"/>
          <w:iCs w:val="1"/>
          <w:color w:val="auto"/>
        </w:rPr>
      </w:pPr>
      <w:r>
        <w:rPr>
          <w:rFonts w:ascii="Arial" w:cs="Arial" w:eastAsia="Arial" w:hAnsi="Arial"/>
          <w:sz w:val="15"/>
          <w:szCs w:val="15"/>
          <w:color w:val="auto"/>
        </w:rPr>
        <w:t xml:space="preserve">Verhofstad, M. J. J. M., &amp; Bakker, E. S. (2019). Classifying nuisance sub-merged vegetation depending on ecosystem services. </w:t>
      </w:r>
      <w:r>
        <w:rPr>
          <w:rFonts w:ascii="Arial" w:cs="Arial" w:eastAsia="Arial" w:hAnsi="Arial"/>
          <w:sz w:val="15"/>
          <w:szCs w:val="15"/>
          <w:i w:val="1"/>
          <w:iCs w:val="1"/>
          <w:color w:val="auto"/>
        </w:rPr>
        <w:t>Limnology</w:t>
      </w:r>
      <w:r>
        <w:rPr>
          <w:rFonts w:ascii="Arial" w:cs="Arial" w:eastAsia="Arial" w:hAnsi="Arial"/>
          <w:sz w:val="15"/>
          <w:szCs w:val="15"/>
          <w:color w:val="auto"/>
        </w:rPr>
        <w:t xml:space="preserve">, </w:t>
      </w:r>
      <w:r>
        <w:rPr>
          <w:rFonts w:ascii="Arial" w:cs="Arial" w:eastAsia="Arial" w:hAnsi="Arial"/>
          <w:sz w:val="15"/>
          <w:szCs w:val="15"/>
          <w:i w:val="1"/>
          <w:iCs w:val="1"/>
          <w:color w:val="auto"/>
        </w:rPr>
        <w:t>20</w:t>
      </w:r>
      <w:r>
        <w:rPr>
          <w:rFonts w:ascii="Arial" w:cs="Arial" w:eastAsia="Arial" w:hAnsi="Arial"/>
          <w:sz w:val="15"/>
          <w:szCs w:val="15"/>
          <w:color w:val="auto"/>
        </w:rPr>
        <w:t xml:space="preserve">(1), 55–68. </w:t>
      </w:r>
      <w:hyperlink r:id="rId157">
        <w:r>
          <w:rPr>
            <w:rFonts w:ascii="Arial" w:cs="Arial" w:eastAsia="Arial" w:hAnsi="Arial"/>
            <w:sz w:val="15"/>
            <w:szCs w:val="15"/>
            <w:color w:val="auto"/>
          </w:rPr>
          <w:t>https://doi.org/10.1007/s1020​1-017-0525-z</w:t>
        </w:r>
      </w:hyperlink>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Vermaat, J. E., Santamaria, L., &amp; Roos, P. J. (2000). Water flow across and sediment trapping in submerged macrophyte beds of contrasting growth form. </w:t>
      </w:r>
      <w:r>
        <w:rPr>
          <w:rFonts w:ascii="Arial" w:cs="Arial" w:eastAsia="Arial" w:hAnsi="Arial"/>
          <w:sz w:val="15"/>
          <w:szCs w:val="15"/>
          <w:i w:val="1"/>
          <w:iCs w:val="1"/>
          <w:color w:val="auto"/>
        </w:rPr>
        <w:t>Archiv Für Hydrobiologie</w:t>
      </w:r>
      <w:r>
        <w:rPr>
          <w:rFonts w:ascii="Arial" w:cs="Arial" w:eastAsia="Arial" w:hAnsi="Arial"/>
          <w:sz w:val="15"/>
          <w:szCs w:val="15"/>
          <w:color w:val="auto"/>
        </w:rPr>
        <w:t xml:space="preserve">, </w:t>
      </w:r>
      <w:r>
        <w:rPr>
          <w:rFonts w:ascii="Arial" w:cs="Arial" w:eastAsia="Arial" w:hAnsi="Arial"/>
          <w:sz w:val="15"/>
          <w:szCs w:val="15"/>
          <w:i w:val="1"/>
          <w:iCs w:val="1"/>
          <w:color w:val="auto"/>
        </w:rPr>
        <w:t>148</w:t>
      </w:r>
      <w:r>
        <w:rPr>
          <w:rFonts w:ascii="Arial" w:cs="Arial" w:eastAsia="Arial" w:hAnsi="Arial"/>
          <w:sz w:val="15"/>
          <w:szCs w:val="15"/>
          <w:color w:val="auto"/>
        </w:rPr>
        <w:t xml:space="preserve">(4), 549–562. </w:t>
      </w:r>
      <w:hyperlink r:id="rId158">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158">
        <w:r>
          <w:rPr>
            <w:rFonts w:ascii="Arial" w:cs="Arial" w:eastAsia="Arial" w:hAnsi="Arial"/>
            <w:sz w:val="15"/>
            <w:szCs w:val="15"/>
            <w:color w:val="auto"/>
          </w:rPr>
          <w:t>org/10.1127/archi​v-hydro​biol/148/2000/549</w:t>
        </w:r>
      </w:hyperlink>
    </w:p>
    <w:p>
      <w:pPr>
        <w:spacing w:after="0" w:line="1" w:lineRule="exact"/>
        <w:rPr>
          <w:sz w:val="20"/>
          <w:szCs w:val="20"/>
          <w:color w:val="auto"/>
        </w:rPr>
      </w:pPr>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Villamagna, A. M., Murphy, B. R., &amp; Trauger, D. L. (2010). Behavioral response of American coots (</w:t>
      </w:r>
      <w:r>
        <w:rPr>
          <w:rFonts w:ascii="Arial" w:cs="Arial" w:eastAsia="Arial" w:hAnsi="Arial"/>
          <w:sz w:val="15"/>
          <w:szCs w:val="15"/>
          <w:i w:val="1"/>
          <w:iCs w:val="1"/>
          <w:color w:val="auto"/>
        </w:rPr>
        <w:t>Fulica americana</w:t>
      </w:r>
      <w:r>
        <w:rPr>
          <w:rFonts w:ascii="Arial" w:cs="Arial" w:eastAsia="Arial" w:hAnsi="Arial"/>
          <w:sz w:val="15"/>
          <w:szCs w:val="15"/>
          <w:color w:val="auto"/>
        </w:rPr>
        <w:t>) to water hyacinth (</w:t>
      </w:r>
      <w:r>
        <w:rPr>
          <w:rFonts w:ascii="Arial" w:cs="Arial" w:eastAsia="Arial" w:hAnsi="Arial"/>
          <w:sz w:val="15"/>
          <w:szCs w:val="15"/>
          <w:i w:val="1"/>
          <w:iCs w:val="1"/>
          <w:color w:val="auto"/>
        </w:rPr>
        <w:t>Eichhornia crassipes</w:t>
      </w:r>
      <w:r>
        <w:rPr>
          <w:rFonts w:ascii="Arial" w:cs="Arial" w:eastAsia="Arial" w:hAnsi="Arial"/>
          <w:sz w:val="15"/>
          <w:szCs w:val="15"/>
          <w:color w:val="auto"/>
        </w:rPr>
        <w:t xml:space="preserve">) in Lake Chapala, Mexico. </w:t>
      </w:r>
      <w:r>
        <w:rPr>
          <w:rFonts w:ascii="Arial" w:cs="Arial" w:eastAsia="Arial" w:hAnsi="Arial"/>
          <w:sz w:val="15"/>
          <w:szCs w:val="15"/>
          <w:i w:val="1"/>
          <w:iCs w:val="1"/>
          <w:color w:val="auto"/>
        </w:rPr>
        <w:t>Waterbirds</w:t>
      </w:r>
      <w:r>
        <w:rPr>
          <w:rFonts w:ascii="Arial" w:cs="Arial" w:eastAsia="Arial" w:hAnsi="Arial"/>
          <w:sz w:val="15"/>
          <w:szCs w:val="15"/>
          <w:color w:val="auto"/>
        </w:rPr>
        <w:t xml:space="preserve">, </w:t>
      </w:r>
      <w:r>
        <w:rPr>
          <w:rFonts w:ascii="Arial" w:cs="Arial" w:eastAsia="Arial" w:hAnsi="Arial"/>
          <w:sz w:val="15"/>
          <w:szCs w:val="15"/>
          <w:i w:val="1"/>
          <w:iCs w:val="1"/>
          <w:color w:val="auto"/>
        </w:rPr>
        <w:t>33</w:t>
      </w:r>
      <w:r>
        <w:rPr>
          <w:rFonts w:ascii="Arial" w:cs="Arial" w:eastAsia="Arial" w:hAnsi="Arial"/>
          <w:sz w:val="15"/>
          <w:szCs w:val="15"/>
          <w:color w:val="auto"/>
        </w:rPr>
        <w:t xml:space="preserve">(4), 550–555. </w:t>
      </w:r>
      <w:hyperlink r:id="rId159">
        <w:r>
          <w:rPr>
            <w:rFonts w:ascii="Arial" w:cs="Arial" w:eastAsia="Arial" w:hAnsi="Arial"/>
            <w:sz w:val="15"/>
            <w:szCs w:val="15"/>
            <w:color w:val="auto"/>
          </w:rPr>
          <w:t>https://doi.org/10.1675/063.033.0416</w:t>
        </w:r>
      </w:hyperlink>
    </w:p>
    <w:p>
      <w:pPr>
        <w:spacing w:after="0" w:line="1" w:lineRule="exact"/>
        <w:rPr>
          <w:sz w:val="20"/>
          <w:szCs w:val="20"/>
          <w:color w:val="auto"/>
        </w:rPr>
      </w:pPr>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Wainger, L. A., Harms, N. E., Magen, C., Liang, D., Nesslage, G. M., McMurray, A. M., &amp; Cofrancesco, A. F. (2018). Evidence-based eco-nomic analysis demonstrates that ecosystem service benefits of water hyacinth management greatly exceed research and control costs. </w:t>
      </w:r>
      <w:r>
        <w:rPr>
          <w:rFonts w:ascii="Arial" w:cs="Arial" w:eastAsia="Arial" w:hAnsi="Arial"/>
          <w:sz w:val="15"/>
          <w:szCs w:val="15"/>
          <w:i w:val="1"/>
          <w:iCs w:val="1"/>
          <w:color w:val="auto"/>
        </w:rPr>
        <w:t>PeerJ</w:t>
      </w:r>
      <w:r>
        <w:rPr>
          <w:rFonts w:ascii="Arial" w:cs="Arial" w:eastAsia="Arial" w:hAnsi="Arial"/>
          <w:sz w:val="15"/>
          <w:szCs w:val="15"/>
          <w:color w:val="auto"/>
        </w:rPr>
        <w:t xml:space="preserve">, </w:t>
      </w:r>
      <w:r>
        <w:rPr>
          <w:rFonts w:ascii="Arial" w:cs="Arial" w:eastAsia="Arial" w:hAnsi="Arial"/>
          <w:sz w:val="15"/>
          <w:szCs w:val="15"/>
          <w:i w:val="1"/>
          <w:iCs w:val="1"/>
          <w:color w:val="auto"/>
        </w:rPr>
        <w:t>6</w:t>
      </w:r>
      <w:r>
        <w:rPr>
          <w:rFonts w:ascii="Arial" w:cs="Arial" w:eastAsia="Arial" w:hAnsi="Arial"/>
          <w:sz w:val="15"/>
          <w:szCs w:val="15"/>
          <w:color w:val="auto"/>
        </w:rPr>
        <w:t xml:space="preserve">, e4824. </w:t>
      </w:r>
      <w:hyperlink r:id="rId160">
        <w:r>
          <w:rPr>
            <w:rFonts w:ascii="Arial" w:cs="Arial" w:eastAsia="Arial" w:hAnsi="Arial"/>
            <w:sz w:val="15"/>
            <w:szCs w:val="15"/>
            <w:color w:val="auto"/>
          </w:rPr>
          <w:t>https://doi.org/10.7717/peerj.4824</w:t>
        </w:r>
      </w:hyperlink>
    </w:p>
    <w:p>
      <w:pPr>
        <w:spacing w:after="0" w:line="1" w:lineRule="exact"/>
        <w:rPr>
          <w:sz w:val="20"/>
          <w:szCs w:val="20"/>
          <w:color w:val="auto"/>
        </w:rPr>
      </w:pPr>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Wang, Q., Hu, Y., Xie, H., &amp; Yang, Z. (2018). Constructed wetlands: A review on the role of radial oxygen loss in the rhizosphere by macro-phytes. </w:t>
      </w:r>
      <w:r>
        <w:rPr>
          <w:rFonts w:ascii="Arial" w:cs="Arial" w:eastAsia="Arial" w:hAnsi="Arial"/>
          <w:sz w:val="15"/>
          <w:szCs w:val="15"/>
          <w:i w:val="1"/>
          <w:iCs w:val="1"/>
          <w:color w:val="auto"/>
        </w:rPr>
        <w:t>Water</w:t>
      </w:r>
      <w:r>
        <w:rPr>
          <w:rFonts w:ascii="Arial" w:cs="Arial" w:eastAsia="Arial" w:hAnsi="Arial"/>
          <w:sz w:val="15"/>
          <w:szCs w:val="15"/>
          <w:color w:val="auto"/>
        </w:rPr>
        <w:t xml:space="preserve">, </w:t>
      </w:r>
      <w:r>
        <w:rPr>
          <w:rFonts w:ascii="Arial" w:cs="Arial" w:eastAsia="Arial" w:hAnsi="Arial"/>
          <w:sz w:val="15"/>
          <w:szCs w:val="15"/>
          <w:i w:val="1"/>
          <w:iCs w:val="1"/>
          <w:color w:val="auto"/>
        </w:rPr>
        <w:t>10</w:t>
      </w:r>
      <w:r>
        <w:rPr>
          <w:rFonts w:ascii="Arial" w:cs="Arial" w:eastAsia="Arial" w:hAnsi="Arial"/>
          <w:sz w:val="15"/>
          <w:szCs w:val="15"/>
          <w:color w:val="auto"/>
        </w:rPr>
        <w:t xml:space="preserve">(6), 678. </w:t>
      </w:r>
      <w:hyperlink r:id="rId161">
        <w:r>
          <w:rPr>
            <w:rFonts w:ascii="Arial" w:cs="Arial" w:eastAsia="Arial" w:hAnsi="Arial"/>
            <w:sz w:val="15"/>
            <w:szCs w:val="15"/>
            <w:color w:val="auto"/>
          </w:rPr>
          <w:t>https://doi.org/10.3390/w1006​0678</w:t>
        </w:r>
      </w:hyperlink>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Weber, M. J., &amp; Brown, M. L. (2009). Effects of common carp on aquatic ecosystems 80 years after “carp as a dominant”: Ecological insights for fisheries management. </w:t>
      </w:r>
      <w:r>
        <w:rPr>
          <w:rFonts w:ascii="Arial" w:cs="Arial" w:eastAsia="Arial" w:hAnsi="Arial"/>
          <w:sz w:val="15"/>
          <w:szCs w:val="15"/>
          <w:i w:val="1"/>
          <w:iCs w:val="1"/>
          <w:color w:val="auto"/>
        </w:rPr>
        <w:t>Reviews in Fisheries Science</w:t>
      </w:r>
      <w:r>
        <w:rPr>
          <w:rFonts w:ascii="Arial" w:cs="Arial" w:eastAsia="Arial" w:hAnsi="Arial"/>
          <w:sz w:val="15"/>
          <w:szCs w:val="15"/>
          <w:color w:val="auto"/>
        </w:rPr>
        <w:t xml:space="preserve">, </w:t>
      </w:r>
      <w:r>
        <w:rPr>
          <w:rFonts w:ascii="Arial" w:cs="Arial" w:eastAsia="Arial" w:hAnsi="Arial"/>
          <w:sz w:val="15"/>
          <w:szCs w:val="15"/>
          <w:i w:val="1"/>
          <w:iCs w:val="1"/>
          <w:color w:val="auto"/>
        </w:rPr>
        <w:t>17</w:t>
      </w:r>
      <w:r>
        <w:rPr>
          <w:rFonts w:ascii="Arial" w:cs="Arial" w:eastAsia="Arial" w:hAnsi="Arial"/>
          <w:sz w:val="15"/>
          <w:szCs w:val="15"/>
          <w:color w:val="auto"/>
        </w:rPr>
        <w:t xml:space="preserve">(4), 524– 537. </w:t>
      </w:r>
      <w:hyperlink r:id="rId162">
        <w:r>
          <w:rPr>
            <w:rFonts w:ascii="Arial" w:cs="Arial" w:eastAsia="Arial" w:hAnsi="Arial"/>
            <w:sz w:val="15"/>
            <w:szCs w:val="15"/>
            <w:color w:val="auto"/>
          </w:rPr>
          <w:t>https://doi.org/10.1080/10641​26090​3189243</w:t>
        </w:r>
      </w:hyperlink>
    </w:p>
    <w:p>
      <w:pPr>
        <w:spacing w:after="0" w:line="1" w:lineRule="exact"/>
        <w:rPr>
          <w:sz w:val="20"/>
          <w:szCs w:val="20"/>
          <w:color w:val="auto"/>
        </w:rPr>
      </w:pPr>
    </w:p>
    <w:p>
      <w:pPr>
        <w:jc w:val="both"/>
        <w:ind w:left="260" w:hanging="259"/>
        <w:spacing w:after="0" w:line="305" w:lineRule="auto"/>
        <w:rPr>
          <w:rFonts w:ascii="Arial" w:cs="Arial" w:eastAsia="Arial" w:hAnsi="Arial"/>
          <w:sz w:val="15"/>
          <w:szCs w:val="15"/>
          <w:i w:val="1"/>
          <w:iCs w:val="1"/>
          <w:color w:val="auto"/>
        </w:rPr>
      </w:pPr>
      <w:r>
        <w:rPr>
          <w:rFonts w:ascii="Arial" w:cs="Arial" w:eastAsia="Arial" w:hAnsi="Arial"/>
          <w:sz w:val="15"/>
          <w:szCs w:val="15"/>
          <w:color w:val="auto"/>
        </w:rPr>
        <w:t xml:space="preserve">Weisner, S. E. B., &amp; Thiere, G. (2010). Effects of vegetation state on bio-diversity and nitrogen retention in created wetlands: A test of the biodiversity–ecosystem functioning hypothesis. </w:t>
      </w:r>
      <w:r>
        <w:rPr>
          <w:rFonts w:ascii="Arial" w:cs="Arial" w:eastAsia="Arial" w:hAnsi="Arial"/>
          <w:sz w:val="15"/>
          <w:szCs w:val="15"/>
          <w:i w:val="1"/>
          <w:iCs w:val="1"/>
          <w:color w:val="auto"/>
        </w:rPr>
        <w:t>Freshwater Biology</w:t>
      </w:r>
      <w:r>
        <w:rPr>
          <w:rFonts w:ascii="Arial" w:cs="Arial" w:eastAsia="Arial" w:hAnsi="Arial"/>
          <w:sz w:val="15"/>
          <w:szCs w:val="15"/>
          <w:color w:val="auto"/>
        </w:rPr>
        <w:t xml:space="preserve">, </w:t>
      </w:r>
      <w:r>
        <w:rPr>
          <w:rFonts w:ascii="Arial" w:cs="Arial" w:eastAsia="Arial" w:hAnsi="Arial"/>
          <w:sz w:val="15"/>
          <w:szCs w:val="15"/>
          <w:i w:val="1"/>
          <w:iCs w:val="1"/>
          <w:color w:val="auto"/>
        </w:rPr>
        <w:t>55</w:t>
      </w:r>
      <w:r>
        <w:rPr>
          <w:rFonts w:ascii="Arial" w:cs="Arial" w:eastAsia="Arial" w:hAnsi="Arial"/>
          <w:sz w:val="15"/>
          <w:szCs w:val="15"/>
          <w:color w:val="auto"/>
        </w:rPr>
        <w:t xml:space="preserve">(2), 387–396. </w:t>
      </w:r>
      <w:hyperlink r:id="rId163">
        <w:r>
          <w:rPr>
            <w:rFonts w:ascii="Arial" w:cs="Arial" w:eastAsia="Arial" w:hAnsi="Arial"/>
            <w:sz w:val="15"/>
            <w:szCs w:val="15"/>
            <w:color w:val="auto"/>
          </w:rPr>
          <w:t>https://doi.org/10.1111/j.1365-2427.2009.02288.x</w:t>
        </w:r>
      </w:hyperlink>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Wetzel, R. G. (2001). </w:t>
      </w:r>
      <w:r>
        <w:rPr>
          <w:rFonts w:ascii="Arial" w:cs="Arial" w:eastAsia="Arial" w:hAnsi="Arial"/>
          <w:sz w:val="14"/>
          <w:szCs w:val="14"/>
          <w:i w:val="1"/>
          <w:iCs w:val="1"/>
          <w:color w:val="auto"/>
        </w:rPr>
        <w:t>Limnology</w:t>
      </w:r>
      <w:r>
        <w:rPr>
          <w:rFonts w:ascii="Arial" w:cs="Arial" w:eastAsia="Arial" w:hAnsi="Arial"/>
          <w:sz w:val="14"/>
          <w:szCs w:val="14"/>
          <w:color w:val="auto"/>
        </w:rPr>
        <w:t xml:space="preserve"> (3rd ed.). San Diego, CA: Academic Press.</w:t>
      </w:r>
    </w:p>
    <w:p>
      <w:pPr>
        <w:spacing w:after="0" w:line="49" w:lineRule="exact"/>
        <w:rPr>
          <w:sz w:val="20"/>
          <w:szCs w:val="20"/>
          <w:color w:val="auto"/>
        </w:rPr>
      </w:pPr>
    </w:p>
    <w:p>
      <w:pPr>
        <w:jc w:val="right"/>
        <w:ind w:right="40"/>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WHO. (2015). </w:t>
      </w:r>
      <w:r>
        <w:rPr>
          <w:rFonts w:ascii="Arial" w:cs="Arial" w:eastAsia="Arial" w:hAnsi="Arial"/>
          <w:sz w:val="15"/>
          <w:szCs w:val="15"/>
          <w:i w:val="1"/>
          <w:iCs w:val="1"/>
          <w:color w:val="auto"/>
        </w:rPr>
        <w:t>Connecting global priorities: biodiversity and human health</w:t>
      </w:r>
      <w:r>
        <w:rPr>
          <w:rFonts w:ascii="Arial" w:cs="Arial" w:eastAsia="Arial" w:hAnsi="Arial"/>
          <w:sz w:val="15"/>
          <w:szCs w:val="15"/>
          <w:color w:val="auto"/>
        </w:rPr>
        <w:t xml:space="preserve">. Wood, S. L. R., Jones, S. K., Johnson, J. A., Brauman, K. A., Chaplin-Kramer, R., Fremier, A., … DeClerck, F. A. (2018). Distilling the role  of  ecosystem  services  in  the  Sustainable  Development Goals. </w:t>
      </w:r>
      <w:r>
        <w:rPr>
          <w:rFonts w:ascii="Arial" w:cs="Arial" w:eastAsia="Arial" w:hAnsi="Arial"/>
          <w:sz w:val="15"/>
          <w:szCs w:val="15"/>
          <w:i w:val="1"/>
          <w:iCs w:val="1"/>
          <w:color w:val="auto"/>
        </w:rPr>
        <w:t>Ecosystem Services</w:t>
      </w:r>
      <w:r>
        <w:rPr>
          <w:rFonts w:ascii="Arial" w:cs="Arial" w:eastAsia="Arial" w:hAnsi="Arial"/>
          <w:sz w:val="15"/>
          <w:szCs w:val="15"/>
          <w:color w:val="auto"/>
        </w:rPr>
        <w:t xml:space="preserve">, </w:t>
      </w:r>
      <w:r>
        <w:rPr>
          <w:rFonts w:ascii="Arial" w:cs="Arial" w:eastAsia="Arial" w:hAnsi="Arial"/>
          <w:sz w:val="15"/>
          <w:szCs w:val="15"/>
          <w:i w:val="1"/>
          <w:iCs w:val="1"/>
          <w:color w:val="auto"/>
        </w:rPr>
        <w:t>29</w:t>
      </w:r>
      <w:r>
        <w:rPr>
          <w:rFonts w:ascii="Arial" w:cs="Arial" w:eastAsia="Arial" w:hAnsi="Arial"/>
          <w:sz w:val="15"/>
          <w:szCs w:val="15"/>
          <w:color w:val="auto"/>
        </w:rPr>
        <w:t xml:space="preserve">, 70–82. </w:t>
      </w:r>
      <w:hyperlink r:id="rId164">
        <w:r>
          <w:rPr>
            <w:rFonts w:ascii="Arial" w:cs="Arial" w:eastAsia="Arial" w:hAnsi="Arial"/>
            <w:sz w:val="15"/>
            <w:szCs w:val="15"/>
            <w:color w:val="auto"/>
          </w:rPr>
          <w:t>https://doi.org/10.1016/j.</w:t>
        </w:r>
      </w:hyperlink>
    </w:p>
    <w:p>
      <w:pPr>
        <w:spacing w:after="0" w:line="1" w:lineRule="exact"/>
        <w:rPr>
          <w:sz w:val="20"/>
          <w:szCs w:val="20"/>
          <w:color w:val="auto"/>
        </w:rPr>
      </w:pPr>
    </w:p>
    <w:p>
      <w:pPr>
        <w:ind w:left="260"/>
        <w:spacing w:after="0"/>
        <w:rPr>
          <w:rFonts w:ascii="Arial" w:cs="Arial" w:eastAsia="Arial" w:hAnsi="Arial"/>
          <w:sz w:val="15"/>
          <w:szCs w:val="15"/>
          <w:color w:val="auto"/>
        </w:rPr>
      </w:pPr>
      <w:hyperlink r:id="rId164">
        <w:r>
          <w:rPr>
            <w:rFonts w:ascii="Arial" w:cs="Arial" w:eastAsia="Arial" w:hAnsi="Arial"/>
            <w:sz w:val="15"/>
            <w:szCs w:val="15"/>
            <w:color w:val="auto"/>
          </w:rPr>
          <w:t>ecoser.2017.10.010</w:t>
        </w:r>
      </w:hyperlink>
    </w:p>
    <w:p>
      <w:pPr>
        <w:spacing w:after="0" w:line="38" w:lineRule="exact"/>
        <w:rPr>
          <w:sz w:val="20"/>
          <w:szCs w:val="20"/>
          <w:color w:val="auto"/>
        </w:rPr>
      </w:pPr>
    </w:p>
    <w:p>
      <w:pPr>
        <w:jc w:val="both"/>
        <w:ind w:left="260" w:right="2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Zhai, C. K., Tang, W. L., Jang, X. L., &amp; Lorenz, K. J. (1996). Studies of the safety of chinese wild rice. </w:t>
      </w:r>
      <w:r>
        <w:rPr>
          <w:rFonts w:ascii="Arial" w:cs="Arial" w:eastAsia="Arial" w:hAnsi="Arial"/>
          <w:sz w:val="15"/>
          <w:szCs w:val="15"/>
          <w:i w:val="1"/>
          <w:iCs w:val="1"/>
          <w:color w:val="auto"/>
        </w:rPr>
        <w:t>Food and Chemical Toxicology</w:t>
      </w:r>
      <w:r>
        <w:rPr>
          <w:rFonts w:ascii="Arial" w:cs="Arial" w:eastAsia="Arial" w:hAnsi="Arial"/>
          <w:sz w:val="15"/>
          <w:szCs w:val="15"/>
          <w:color w:val="auto"/>
        </w:rPr>
        <w:t xml:space="preserve">, </w:t>
      </w:r>
      <w:r>
        <w:rPr>
          <w:rFonts w:ascii="Arial" w:cs="Arial" w:eastAsia="Arial" w:hAnsi="Arial"/>
          <w:sz w:val="15"/>
          <w:szCs w:val="15"/>
          <w:i w:val="1"/>
          <w:iCs w:val="1"/>
          <w:color w:val="auto"/>
        </w:rPr>
        <w:t>34</w:t>
      </w:r>
      <w:r>
        <w:rPr>
          <w:rFonts w:ascii="Arial" w:cs="Arial" w:eastAsia="Arial" w:hAnsi="Arial"/>
          <w:sz w:val="15"/>
          <w:szCs w:val="15"/>
          <w:color w:val="auto"/>
        </w:rPr>
        <w:t xml:space="preserve">(4), 347– 352. </w:t>
      </w:r>
      <w:hyperlink r:id="rId165">
        <w:r>
          <w:rPr>
            <w:rFonts w:ascii="Arial" w:cs="Arial" w:eastAsia="Arial" w:hAnsi="Arial"/>
            <w:sz w:val="15"/>
            <w:szCs w:val="15"/>
            <w:color w:val="auto"/>
          </w:rPr>
          <w:t>https://doi.org/10.1016/0278-6915(96)00117​-2</w:t>
        </w:r>
      </w:hyperlink>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Zhang, Y., Jeppesen, E., Liu, X., Qin, B., Shi, K., Zhou, Y., … Deng, J. (2017). Global loss of aquatic vegetation in lakes. </w:t>
      </w:r>
      <w:r>
        <w:rPr>
          <w:rFonts w:ascii="Arial" w:cs="Arial" w:eastAsia="Arial" w:hAnsi="Arial"/>
          <w:sz w:val="15"/>
          <w:szCs w:val="15"/>
          <w:i w:val="1"/>
          <w:iCs w:val="1"/>
          <w:color w:val="auto"/>
        </w:rPr>
        <w:t>Earth-Science Reviews</w:t>
      </w:r>
      <w:r>
        <w:rPr>
          <w:rFonts w:ascii="Arial" w:cs="Arial" w:eastAsia="Arial" w:hAnsi="Arial"/>
          <w:sz w:val="15"/>
          <w:szCs w:val="15"/>
          <w:color w:val="auto"/>
        </w:rPr>
        <w:t>,</w:t>
      </w:r>
      <w:r>
        <w:rPr>
          <w:rFonts w:ascii="Arial" w:cs="Arial" w:eastAsia="Arial" w:hAnsi="Arial"/>
          <w:sz w:val="15"/>
          <w:szCs w:val="15"/>
          <w:i w:val="1"/>
          <w:iCs w:val="1"/>
          <w:color w:val="auto"/>
        </w:rPr>
        <w:t xml:space="preserve"> 173</w:t>
      </w:r>
      <w:r>
        <w:rPr>
          <w:rFonts w:ascii="Arial" w:cs="Arial" w:eastAsia="Arial" w:hAnsi="Arial"/>
          <w:sz w:val="15"/>
          <w:szCs w:val="15"/>
          <w:color w:val="auto"/>
        </w:rPr>
        <w:t xml:space="preserve">, 259–265. </w:t>
      </w:r>
      <w:hyperlink r:id="rId166">
        <w:r>
          <w:rPr>
            <w:rFonts w:ascii="Arial" w:cs="Arial" w:eastAsia="Arial" w:hAnsi="Arial"/>
            <w:sz w:val="15"/>
            <w:szCs w:val="15"/>
            <w:color w:val="auto"/>
          </w:rPr>
          <w:t>https://doi.org/10.1016/j.earsc​</w:t>
        </w:r>
      </w:hyperlink>
      <w:r>
        <w:rPr>
          <w:rFonts w:ascii="Arial" w:cs="Arial" w:eastAsia="Arial" w:hAnsi="Arial"/>
          <w:sz w:val="15"/>
          <w:szCs w:val="15"/>
          <w:color w:val="auto"/>
        </w:rPr>
        <w:t xml:space="preserve"> </w:t>
      </w:r>
      <w:hyperlink r:id="rId166">
        <w:r>
          <w:rPr>
            <w:rFonts w:ascii="Arial" w:cs="Arial" w:eastAsia="Arial" w:hAnsi="Arial"/>
            <w:sz w:val="15"/>
            <w:szCs w:val="15"/>
            <w:color w:val="auto"/>
          </w:rPr>
          <w:t>irev.2017.08.013</w:t>
        </w:r>
      </w:hyperlink>
    </w:p>
    <w:p>
      <w:pPr>
        <w:spacing w:after="0" w:line="1" w:lineRule="exact"/>
        <w:rPr>
          <w:sz w:val="20"/>
          <w:szCs w:val="20"/>
          <w:color w:val="auto"/>
        </w:rPr>
      </w:pPr>
    </w:p>
    <w:p>
      <w:pPr>
        <w:jc w:val="both"/>
        <w:ind w:left="260" w:right="40" w:hanging="259"/>
        <w:spacing w:after="0" w:line="305" w:lineRule="auto"/>
        <w:rPr>
          <w:rFonts w:ascii="Arial" w:cs="Arial" w:eastAsia="Arial" w:hAnsi="Arial"/>
          <w:sz w:val="15"/>
          <w:szCs w:val="15"/>
          <w:color w:val="auto"/>
        </w:rPr>
      </w:pPr>
      <w:r>
        <w:rPr>
          <w:rFonts w:ascii="Arial" w:cs="Arial" w:eastAsia="Arial" w:hAnsi="Arial"/>
          <w:sz w:val="15"/>
          <w:szCs w:val="15"/>
          <w:color w:val="auto"/>
        </w:rPr>
        <w:t xml:space="preserve">Ziegler, P., Adelmann, K., Zimmer, S., Schmidt, C., &amp; Appenroth, K. J. (2015). Relative in vitro growth rates of duckweeds (Lemnaceae)–the most rapidly growing higher plants. </w:t>
      </w:r>
      <w:r>
        <w:rPr>
          <w:rFonts w:ascii="Arial" w:cs="Arial" w:eastAsia="Arial" w:hAnsi="Arial"/>
          <w:sz w:val="15"/>
          <w:szCs w:val="15"/>
          <w:i w:val="1"/>
          <w:iCs w:val="1"/>
          <w:color w:val="auto"/>
        </w:rPr>
        <w:t>Plant Biology</w:t>
      </w:r>
      <w:r>
        <w:rPr>
          <w:rFonts w:ascii="Arial" w:cs="Arial" w:eastAsia="Arial" w:hAnsi="Arial"/>
          <w:sz w:val="15"/>
          <w:szCs w:val="15"/>
          <w:color w:val="auto"/>
        </w:rPr>
        <w:t xml:space="preserve">, </w:t>
      </w:r>
      <w:r>
        <w:rPr>
          <w:rFonts w:ascii="Arial" w:cs="Arial" w:eastAsia="Arial" w:hAnsi="Arial"/>
          <w:sz w:val="15"/>
          <w:szCs w:val="15"/>
          <w:i w:val="1"/>
          <w:iCs w:val="1"/>
          <w:color w:val="auto"/>
        </w:rPr>
        <w:t>17</w:t>
      </w:r>
      <w:r>
        <w:rPr>
          <w:rFonts w:ascii="Arial" w:cs="Arial" w:eastAsia="Arial" w:hAnsi="Arial"/>
          <w:sz w:val="15"/>
          <w:szCs w:val="15"/>
          <w:color w:val="auto"/>
        </w:rPr>
        <w:t xml:space="preserve">, 33–41. </w:t>
      </w:r>
      <w:hyperlink r:id="rId167">
        <w:r>
          <w:rPr>
            <w:rFonts w:ascii="Arial" w:cs="Arial" w:eastAsia="Arial" w:hAnsi="Arial"/>
            <w:sz w:val="15"/>
            <w:szCs w:val="15"/>
            <w:color w:val="auto"/>
          </w:rPr>
          <w:t>https://</w:t>
        </w:r>
      </w:hyperlink>
      <w:r>
        <w:rPr>
          <w:rFonts w:ascii="Arial" w:cs="Arial" w:eastAsia="Arial" w:hAnsi="Arial"/>
          <w:sz w:val="15"/>
          <w:szCs w:val="15"/>
          <w:color w:val="auto"/>
        </w:rPr>
        <w:t xml:space="preserve"> </w:t>
      </w:r>
      <w:hyperlink r:id="rId167">
        <w:r>
          <w:rPr>
            <w:rFonts w:ascii="Arial" w:cs="Arial" w:eastAsia="Arial" w:hAnsi="Arial"/>
            <w:sz w:val="15"/>
            <w:szCs w:val="15"/>
            <w:color w:val="auto"/>
          </w:rPr>
          <w:t>doi.org/10.1111/plb.12184</w:t>
        </w:r>
      </w:hyperlink>
    </w:p>
    <w:p>
      <w:pPr>
        <w:spacing w:after="0" w:line="370"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SUPPORTING INFORMATION</w:t>
      </w:r>
    </w:p>
    <w:p>
      <w:pPr>
        <w:spacing w:after="0" w:line="79" w:lineRule="exact"/>
        <w:rPr>
          <w:sz w:val="20"/>
          <w:szCs w:val="20"/>
          <w:color w:val="auto"/>
        </w:rPr>
      </w:pPr>
    </w:p>
    <w:p>
      <w:pPr>
        <w:jc w:val="both"/>
        <w:ind w:right="40"/>
        <w:spacing w:after="0" w:line="379" w:lineRule="auto"/>
        <w:rPr>
          <w:sz w:val="20"/>
          <w:szCs w:val="20"/>
          <w:color w:val="auto"/>
        </w:rPr>
      </w:pPr>
      <w:r>
        <w:rPr>
          <w:rFonts w:ascii="Arial" w:cs="Arial" w:eastAsia="Arial" w:hAnsi="Arial"/>
          <w:sz w:val="16"/>
          <w:szCs w:val="16"/>
          <w:color w:val="auto"/>
        </w:rPr>
        <w:t>Additional supporting information may be found online in the Supporting Information section.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135255</wp:posOffset>
            </wp:positionV>
            <wp:extent cx="3086100" cy="104394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8">
                      <a:extLst>
                        <a:ext uri="{28A0092B-C50C-407E-A947-70E740481C1C}"/>
                      </a:extLst>
                    </a:blip>
                    <a:srcRect/>
                    <a:stretch>
                      <a:fillRect/>
                    </a:stretch>
                  </pic:blipFill>
                  <pic:spPr bwMode="auto">
                    <a:xfrm>
                      <a:off x="0" y="0"/>
                      <a:ext cx="3086100" cy="1043940"/>
                    </a:xfrm>
                    <a:prstGeom prst="rect">
                      <a:avLst/>
                    </a:prstGeom>
                    <a:noFill/>
                  </pic:spPr>
                </pic:pic>
              </a:graphicData>
            </a:graphic>
          </wp:anchor>
        </w:drawing>
      </w:r>
    </w:p>
    <w:p>
      <w:pPr>
        <w:spacing w:after="0" w:line="365" w:lineRule="exact"/>
        <w:rPr>
          <w:sz w:val="20"/>
          <w:szCs w:val="20"/>
          <w:color w:val="auto"/>
        </w:rPr>
      </w:pPr>
    </w:p>
    <w:p>
      <w:pPr>
        <w:ind w:left="240" w:right="560"/>
        <w:spacing w:after="0" w:line="350" w:lineRule="auto"/>
        <w:rPr>
          <w:rFonts w:ascii="Arial" w:cs="Arial" w:eastAsia="Arial" w:hAnsi="Arial"/>
          <w:sz w:val="16"/>
          <w:szCs w:val="16"/>
          <w:color w:val="auto"/>
        </w:rPr>
      </w:pPr>
      <w:r>
        <w:rPr>
          <w:rFonts w:ascii="Arial" w:cs="Arial" w:eastAsia="Arial" w:hAnsi="Arial"/>
          <w:sz w:val="16"/>
          <w:szCs w:val="16"/>
          <w:b w:val="1"/>
          <w:bCs w:val="1"/>
          <w:color w:val="auto"/>
        </w:rPr>
        <w:t xml:space="preserve">How to cite this article: </w:t>
      </w:r>
      <w:r>
        <w:rPr>
          <w:rFonts w:ascii="Arial" w:cs="Arial" w:eastAsia="Arial" w:hAnsi="Arial"/>
          <w:sz w:val="16"/>
          <w:szCs w:val="16"/>
          <w:color w:val="auto"/>
        </w:rPr>
        <w:t>Janssen ABG, Hilt S, Kosten S, de</w:t>
      </w:r>
      <w:r>
        <w:rPr>
          <w:rFonts w:ascii="Arial" w:cs="Arial" w:eastAsia="Arial" w:hAnsi="Arial"/>
          <w:sz w:val="16"/>
          <w:szCs w:val="16"/>
          <w:b w:val="1"/>
          <w:bCs w:val="1"/>
          <w:color w:val="auto"/>
        </w:rPr>
        <w:t xml:space="preserve"> </w:t>
      </w:r>
      <w:r>
        <w:rPr>
          <w:rFonts w:ascii="Arial" w:cs="Arial" w:eastAsia="Arial" w:hAnsi="Arial"/>
          <w:sz w:val="16"/>
          <w:szCs w:val="16"/>
          <w:color w:val="auto"/>
        </w:rPr>
        <w:t xml:space="preserve">Klein JJM, Paerl HW, Van de Waal DB. Shifting states, shifting services: Linking regime shifts to changes in ecosystem services of shallow lakes. </w:t>
      </w:r>
      <w:r>
        <w:rPr>
          <w:rFonts w:ascii="Arial" w:cs="Arial" w:eastAsia="Arial" w:hAnsi="Arial"/>
          <w:sz w:val="16"/>
          <w:szCs w:val="16"/>
          <w:i w:val="1"/>
          <w:iCs w:val="1"/>
          <w:color w:val="auto"/>
        </w:rPr>
        <w:t>Freshwater Biology</w:t>
      </w:r>
      <w:r>
        <w:rPr>
          <w:rFonts w:ascii="Arial" w:cs="Arial" w:eastAsia="Arial" w:hAnsi="Arial"/>
          <w:sz w:val="16"/>
          <w:szCs w:val="16"/>
          <w:color w:val="auto"/>
        </w:rPr>
        <w:t xml:space="preserve">. 2020;00:1–12. </w:t>
      </w:r>
      <w:hyperlink r:id="rId169">
        <w:r>
          <w:rPr>
            <w:rFonts w:ascii="Arial" w:cs="Arial" w:eastAsia="Arial" w:hAnsi="Arial"/>
            <w:sz w:val="16"/>
            <w:szCs w:val="16"/>
            <w:u w:val="single" w:color="auto"/>
            <w:color w:val="0000FF"/>
          </w:rPr>
          <w:t>https://doi.org/10.1111/fwb.13582</w:t>
        </w:r>
      </w:hyperlink>
    </w:p>
    <w:sectPr>
      <w:pgSz w:w="11900" w:h="15647" w:orient="portrait"/>
      <w:cols w:equalWidth="0" w:num="2">
        <w:col w:w="4860" w:space="360"/>
        <w:col w:w="4900"/>
      </w:cols>
      <w:pgMar w:left="920" w:top="338" w:right="86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2"/>
    <w:family w:val="swiss"/>
    <w:pitch w:val="variable"/>
    <w:sig w:usb0="E0002EFF" w:usb1="C0007843" w:usb2="00000009" w:usb3="00000000" w:csb0="400001FF" w:csb1="FFFF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1F16E9E8"/>
    <w:multiLevelType w:val="hybridMultilevel"/>
    <w:lvl w:ilvl="0">
      <w:lvlJc w:val="left"/>
      <w:lvlText w:val="%1."/>
      <w:numFmt w:val="decimal"/>
      <w:start w:val="1"/>
    </w:lvl>
  </w:abstractNum>
  <w:abstractNum w:abstractNumId="1">
    <w:nsid w:val="1190CDE7"/>
    <w:multiLevelType w:val="hybridMultilevel"/>
    <w:lvl w:ilvl="0">
      <w:lvlJc w:val="left"/>
      <w:lvlText w:val="(%1)"/>
      <w:numFmt w:val="lowerLetter"/>
      <w:start w:val="1"/>
    </w:lvl>
  </w:abstractNum>
  <w:abstractNum w:abstractNumId="2">
    <w:nsid w:val="66EF438D"/>
    <w:multiLevelType w:val="hybridMultilevel"/>
    <w:lvl w:ilvl="0">
      <w:lvlJc w:val="left"/>
      <w:lvlText w:val="(%1)"/>
      <w:numFmt w:val="lowerLetter"/>
      <w:start w:val="2"/>
    </w:lvl>
  </w:abstractNum>
  <w:abstractNum w:abstractNumId="3">
    <w:nsid w:val="140E0F76"/>
    <w:multiLevelType w:val="hybridMultilevel"/>
    <w:lvl w:ilvl="0">
      <w:lvlJc w:val="left"/>
      <w:lvlText w:val="(%1)"/>
      <w:numFmt w:val="lowerLetter"/>
      <w:start w:val="3"/>
    </w:lvl>
  </w:abstractNum>
  <w:abstractNum w:abstractNumId="4">
    <w:nsid w:val="3352255A"/>
    <w:multiLevelType w:val="hybridMultilevel"/>
    <w:lvl w:ilvl="0">
      <w:lvlJc w:val="left"/>
      <w:lvlText w:val="(%1)"/>
      <w:numFmt w:val="lowerLetter"/>
      <w:start w:val="4"/>
    </w:lvl>
  </w:abstractNum>
  <w:abstractNum w:abstractNumId="5">
    <w:nsid w:val="109CF92E"/>
    <w:multiLevelType w:val="hybridMultilevel"/>
    <w:lvl w:ilvl="0">
      <w:lvlJc w:val="left"/>
      <w:lvlText w:val="%1"/>
      <w:numFmt w:val="decimal"/>
      <w:start w:val="1"/>
    </w:lvl>
  </w:abstractNum>
  <w:abstractNum w:abstractNumId="6">
    <w:nsid w:val="DED7263"/>
    <w:multiLevelType w:val="hybridMultilevel"/>
    <w:lvl w:ilvl="0">
      <w:lvlJc w:val="left"/>
      <w:lvlText w:val="%1"/>
      <w:numFmt w:val="decimal"/>
      <w:start w:val="8"/>
    </w:lvl>
  </w:abstractNum>
  <w:abstractNum w:abstractNumId="7">
    <w:nsid w:val="7FDCC233"/>
    <w:multiLevelType w:val="hybridMultilevel"/>
    <w:lvl w:ilvl="0">
      <w:lvlJc w:val="left"/>
      <w:lvlText w:val="%1"/>
      <w:numFmt w:val="decimal"/>
      <w:start w:val="10"/>
    </w:lvl>
  </w:abstractNum>
  <w:abstractNum w:abstractNumId="8">
    <w:nsid w:val="1BEFD79F"/>
    <w:multiLevelType w:val="hybridMultilevel"/>
    <w:lvl w:ilvl="0">
      <w:lvlJc w:val="left"/>
      <w:lvlText w:val="%1"/>
      <w:numFmt w:val="decimal"/>
      <w:start w:val="27"/>
    </w:lvl>
  </w:abstractNum>
  <w:abstractNum w:abstractNumId="9">
    <w:nsid w:val="41A7C4C9"/>
    <w:multiLevelType w:val="hybridMultilevel"/>
    <w:lvl w:ilvl="0">
      <w:lvlJc w:val="left"/>
      <w:lvlText w:val="%1"/>
      <w:numFmt w:val="decimal"/>
      <w:start w:val="32"/>
    </w:lvl>
  </w:abstractNum>
  <w:abstractNum w:abstractNumId="10">
    <w:nsid w:val="6B68079A"/>
    <w:multiLevelType w:val="hybridMultilevel"/>
    <w:lvl w:ilvl="0">
      <w:lvlJc w:val="left"/>
      <w:lvlText w:val="(%1)"/>
      <w:numFmt w:val="lowerLetter"/>
      <w:start w:val="2"/>
    </w:lvl>
  </w:abstractNum>
  <w:abstractNum w:abstractNumId="11">
    <w:nsid w:val="4E6AFB66"/>
    <w:multiLevelType w:val="hybridMultilevel"/>
    <w:lvl w:ilvl="0">
      <w:lvlJc w:val="left"/>
      <w:lvlText w:val="%1."/>
      <w:numFmt w:val="decimal"/>
      <w:start w:val="1"/>
    </w:lvl>
  </w:abstractNum>
  <w:abstractNum w:abstractNumId="12">
    <w:nsid w:val="25E45D32"/>
    <w:multiLevelType w:val="hybridMultilevel"/>
    <w:lvl w:ilvl="0">
      <w:lvlJc w:val="left"/>
      <w:lvlText w:val="&amp;"/>
      <w:numFmt w:val="bullet"/>
      <w:start w:val="1"/>
    </w:lvl>
  </w:abstractNum>
  <w:abstractNum w:abstractNumId="13">
    <w:nsid w:val="519B500D"/>
    <w:multiLevelType w:val="hybridMultilevel"/>
    <w:lvl w:ilvl="0">
      <w:lvlJc w:val="left"/>
      <w:lvlText w:val="&amp;"/>
      <w:numFmt w:val="bullet"/>
      <w:start w:val="1"/>
    </w:lvl>
  </w:abstractNum>
  <w:abstractNum w:abstractNumId="14">
    <w:nsid w:val="431BD7B7"/>
    <w:multiLevelType w:val="hybridMultilevel"/>
    <w:lvl w:ilvl="0">
      <w:lvlJc w:val="left"/>
      <w:lvlText w:val="&amp;"/>
      <w:numFmt w:val="bullet"/>
      <w:start w:val="1"/>
    </w:lvl>
  </w:abstractNum>
  <w:abstractNum w:abstractNumId="15">
    <w:nsid w:val="3F2DBA31"/>
    <w:multiLevelType w:val="hybridMultilevel"/>
    <w:lvl w:ilvl="0">
      <w:lvlJc w:val="left"/>
      <w:lvlText w:val="&amp;"/>
      <w:numFmt w:val="bullet"/>
      <w:start w:val="1"/>
    </w:lvl>
  </w:abstractNum>
  <w:abstractNum w:abstractNumId="16">
    <w:nsid w:val="7C83E458"/>
    <w:multiLevelType w:val="hybridMultilevel"/>
    <w:lvl w:ilvl="0">
      <w:lvlJc w:val="left"/>
      <w:lvlText w:val="&amp;"/>
      <w:numFmt w:val="bullet"/>
      <w:start w:val="1"/>
    </w:lvl>
  </w:abstractNum>
  <w:abstractNum w:abstractNumId="17">
    <w:nsid w:val="257130A3"/>
    <w:multiLevelType w:val="hybridMultilevel"/>
    <w:lvl w:ilvl="0">
      <w:lvlJc w:val="left"/>
      <w:lvlText w:val="%1."/>
      <w:numFmt w:val="upperLetter"/>
      <w:start w:val="8"/>
    </w:lvl>
  </w:abstractNum>
  <w:abstractNum w:abstractNumId="18">
    <w:nsid w:val="62BBD95A"/>
    <w:multiLevelType w:val="hybridMultilevel"/>
    <w:lvl w:ilvl="0">
      <w:lvlJc w:val="left"/>
      <w:lvlText w:val="%1."/>
      <w:numFmt w:val="upperLetter"/>
      <w:start w:val="18"/>
    </w:lvl>
  </w:abstractNum>
  <w:abstractNum w:abstractNumId="19">
    <w:nsid w:val="436C6125"/>
    <w:multiLevelType w:val="hybridMultilevel"/>
    <w:lvl w:ilvl="0">
      <w:lvlJc w:val="left"/>
      <w:lvlText w:val="&amp;"/>
      <w:numFmt w:val="bullet"/>
      <w:start w:val="1"/>
    </w:lvl>
  </w:abstractNum>
  <w:abstractNum w:abstractNumId="20">
    <w:nsid w:val="628C895D"/>
    <w:multiLevelType w:val="hybridMultilevel"/>
    <w:lvl w:ilvl="0">
      <w:lvlJc w:val="left"/>
      <w:lvlText w:val="&amp;"/>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7"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pn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2" Type="http://schemas.openxmlformats.org/officeDocument/2006/relationships/image" Target="media/image50.png"/><Relationship Id="rId64" Type="http://schemas.openxmlformats.org/officeDocument/2006/relationships/image" Target="media/image51.png"/><Relationship Id="rId66" Type="http://schemas.openxmlformats.org/officeDocument/2006/relationships/image" Target="media/image52.png"/><Relationship Id="rId68" Type="http://schemas.openxmlformats.org/officeDocument/2006/relationships/image" Target="media/image53.png"/><Relationship Id="rId95" Type="http://schemas.openxmlformats.org/officeDocument/2006/relationships/image" Target="media/image54.png"/><Relationship Id="rId124" Type="http://schemas.openxmlformats.org/officeDocument/2006/relationships/image" Target="media/image55.png"/><Relationship Id="rId155" Type="http://schemas.openxmlformats.org/officeDocument/2006/relationships/image" Target="media/image56.png"/><Relationship Id="rId168" Type="http://schemas.openxmlformats.org/officeDocument/2006/relationships/image" Target="media/image57.png"/><Relationship Id="rId16" Type="http://schemas.openxmlformats.org/officeDocument/2006/relationships/hyperlink" Target="mailto:annette.janssen@wur.nl" TargetMode="External"/><Relationship Id="rId18" Type="http://schemas.openxmlformats.org/officeDocument/2006/relationships/hyperlink" Target="http://creativecommons.org/licenses/by/4.0/" TargetMode="External"/><Relationship Id="rId19" Type="http://schemas.openxmlformats.org/officeDocument/2006/relationships/hyperlink" Target="www.wileyonlinelibrary.com/journal/fwb" TargetMode="External"/><Relationship Id="rId58" Type="http://schemas.openxmlformats.org/officeDocument/2006/relationships/hyperlink" Target="https://orcid.org/0000-0001-5000-7161" TargetMode="External"/><Relationship Id="rId61" Type="http://schemas.openxmlformats.org/officeDocument/2006/relationships/hyperlink" Target="https://orcid.org/0000-0002-0585-2822" TargetMode="External"/><Relationship Id="rId63" Type="http://schemas.openxmlformats.org/officeDocument/2006/relationships/hyperlink" Target="https://orcid.org/0000-0003-2031-0965" TargetMode="External"/><Relationship Id="rId65" Type="http://schemas.openxmlformats.org/officeDocument/2006/relationships/hyperlink" Target="https://orcid.org/0000-0003-0205-5171" TargetMode="External"/><Relationship Id="rId67" Type="http://schemas.openxmlformats.org/officeDocument/2006/relationships/hyperlink" Target="https://orcid.org/0000-0003-2211-1011" TargetMode="External"/><Relationship Id="rId69" Type="http://schemas.openxmlformats.org/officeDocument/2006/relationships/hyperlink" Target="https://orcid.org/0000-0001-8803-1247" TargetMode="External"/><Relationship Id="rId70" Type="http://schemas.openxmlformats.org/officeDocument/2006/relationships/hyperlink" Target="https://doi.org/10.1016/j.ecolind.2018.06.001" TargetMode="External"/><Relationship Id="rId71" Type="http://schemas.openxmlformats.org/officeDocument/2006/relationships/hyperlink" Target="https://doi.org/10.1016/j.foodchem.2016.08.116" TargetMode="External"/><Relationship Id="rId72" Type="http://schemas.openxmlformats.org/officeDocument/2006/relationships/hyperlink" Target="https://doi.org/10.1007/s00248-019-01331-9" TargetMode="External"/><Relationship Id="rId73" Type="http://schemas.openxmlformats.org/officeDocument/2006/relationships/hyperlink" Target="https://doi.org/10.1016/j.aquabot.2016.04.008" TargetMode="External"/><Relationship Id="rId74" Type="http://schemas.openxmlformats.org/officeDocument/2006/relationships/hyperlink" Target="https://doi.org/10.5194/bg-13-2441-2016" TargetMode="External"/><Relationship Id="rId75" Type="http://schemas.openxmlformats.org/officeDocument/2006/relationships/hyperlink" Target="https://doi.org/10.1007/s00442-006-0445-9" TargetMode="External"/><Relationship Id="rId76" Type="http://schemas.openxmlformats.org/officeDocument/2006/relationships/hyperlink" Target="https://doi.org/10.3390/ijerph16020166" TargetMode="External"/><Relationship Id="rId77" Type="http://schemas.openxmlformats.org/officeDocument/2006/relationships/hyperlink" Target="https://doi.org/10.2166/wst.1994.0160" TargetMode="External"/><Relationship Id="rId78" Type="http://schemas.openxmlformats.org/officeDocument/2006/relationships/hyperlink" Target="https://doi.org/10.1016/j.jglr.2011.12.009" TargetMode="External"/><Relationship Id="rId79" Type="http://schemas.openxmlformats.org/officeDocument/2006/relationships/hyperlink" Target="https://doi.org/10.1641/0006-3568(2006)056[0219:Vpaeoo]2.0.Co;2" TargetMode="External"/><Relationship Id="rId80" Type="http://schemas.openxmlformats.org/officeDocument/2006/relationships/hyperlink" Target="https://doi.org/10.1038/nature05202" TargetMode="External"/><Relationship Id="rId81" Type="http://schemas.openxmlformats.org/officeDocument/2006/relationships/hyperlink" Target="https://doi.org/10.1007/s11101-015-9399-z" TargetMode="External"/><Relationship Id="rId82" Type="http://schemas.openxmlformats.org/officeDocument/2006/relationships/hyperlink" Target="https://doi.org/10.1080/23818107.2017.1381041" TargetMode="External"/><Relationship Id="rId83" Type="http://schemas.openxmlformats.org/officeDocument/2006/relationships/hyperlink" Target="https://doi.org/10.1016/0304-3770(96)01025-X" TargetMode="External"/><Relationship Id="rId84" Type="http://schemas.openxmlformats.org/officeDocument/2006/relationships/hyperlink" Target="https://doi.org/10.1007/s10750-007-9262-3" TargetMode="External"/><Relationship Id="rId85" Type="http://schemas.openxmlformats.org/officeDocument/2006/relationships/hyperlink" Target="https://doi.org/10.1007/s10750-018-3607-y" TargetMode="External"/><Relationship Id="rId86" Type="http://schemas.openxmlformats.org/officeDocument/2006/relationships/hyperlink" Target="https://doi.org/10.1111/plb.12216" TargetMode="External"/><Relationship Id="rId87" Type="http://schemas.openxmlformats.org/officeDocument/2006/relationships/hyperlink" Target="https://doi.org/10.1016/j.ecoleng.2013.04.060" TargetMode="External"/><Relationship Id="rId88" Type="http://schemas.openxmlformats.org/officeDocument/2006/relationships/hyperlink" Target="https://doi.org/10.1890/04-0373" TargetMode="External"/><Relationship Id="rId89" Type="http://schemas.openxmlformats.org/officeDocument/2006/relationships/hyperlink" Target="https://doi.org/10.5751/es-06965-190431" TargetMode="External"/><Relationship Id="rId90" Type="http://schemas.openxmlformats.org/officeDocument/2006/relationships/hyperlink" Target="http://www.fao.org/state-of-biodiversity-for-food-agriculture/en/" TargetMode="External"/><Relationship Id="rId91" Type="http://schemas.openxmlformats.org/officeDocument/2006/relationships/hyperlink" Target="https://doi.org/10.5751/ES-08920-220102" TargetMode="External"/><Relationship Id="rId92" Type="http://schemas.openxmlformats.org/officeDocument/2006/relationships/hyperlink" Target="https://doi.org/10.3390/w10091240" TargetMode="External"/><Relationship Id="rId93" Type="http://schemas.openxmlformats.org/officeDocument/2006/relationships/hyperlink" Target="https://doi.org/10.1016/j.watres.2019.03.048" TargetMode="External"/><Relationship Id="rId94" Type="http://schemas.openxmlformats.org/officeDocument/2006/relationships/hyperlink" Target="https://doi.org/10.1002/j.1537-2197.1989.tb11371.x" TargetMode="External"/><Relationship Id="rId96" Type="http://schemas.openxmlformats.org/officeDocument/2006/relationships/hyperlink" Target="https://doi.org/10.1016/j.spc.2015.06.003" TargetMode="External"/><Relationship Id="rId97" Type="http://schemas.openxmlformats.org/officeDocument/2006/relationships/hyperlink" Target="https://doi.org/10.1016/j.ecolind.2008.11.009" TargetMode="External"/><Relationship Id="rId98" Type="http://schemas.openxmlformats.org/officeDocument/2006/relationships/hyperlink" Target="https://doi.org/10.3390/w8060229" TargetMode="External"/><Relationship Id="rId99" Type="http://schemas.openxmlformats.org/officeDocument/2006/relationships/hyperlink" Target="https://doi.org/10.1046/j.1365-2427.1998.00308.x" TargetMode="External"/><Relationship Id="rId100" Type="http://schemas.openxmlformats.org/officeDocument/2006/relationships/hyperlink" Target="https://doi.org/10.3389/fpls.2018.00194" TargetMode="External"/><Relationship Id="rId101" Type="http://schemas.openxmlformats.org/officeDocument/2006/relationships/hyperlink" Target="https://doi.org/10.1093/biosci/bix106" TargetMode="External"/><Relationship Id="rId102" Type="http://schemas.openxmlformats.org/officeDocument/2006/relationships/hyperlink" Target="https://doi.org/10.1016/j.baae.2007.04.003" TargetMode="External"/><Relationship Id="rId103" Type="http://schemas.openxmlformats.org/officeDocument/2006/relationships/hyperlink" Target="https://doi.org/10.3390/w11071462" TargetMode="External"/><Relationship Id="rId104" Type="http://schemas.openxmlformats.org/officeDocument/2006/relationships/hyperlink" Target="https://doi.org/10.1016/j.ecoser.2018.07.001" TargetMode="External"/><Relationship Id="rId105" Type="http://schemas.openxmlformats.org/officeDocument/2006/relationships/hyperlink" Target="https://doi.org/10.1038/s41579-018-0040-1" TargetMode="External"/><Relationship Id="rId106" Type="http://schemas.openxmlformats.org/officeDocument/2006/relationships/hyperlink" Target="https://doi.org/10.1023/B:HYDR.0000008605.09957.07" TargetMode="External"/><Relationship Id="rId107" Type="http://schemas.openxmlformats.org/officeDocument/2006/relationships/hyperlink" Target="https://www.ipbes.net/global-assessment-report-biodiversity-ecosystem-services" TargetMode="External"/><Relationship Id="rId108" Type="http://schemas.openxmlformats.org/officeDocument/2006/relationships/hyperlink" Target="https://doi.org/10.1016/j.watres.2017.04.045" TargetMode="External"/><Relationship Id="rId109" Type="http://schemas.openxmlformats.org/officeDocument/2006/relationships/hyperlink" Target="https://doi.org/10.1016/j.scitotenv.2019.04.443" TargetMode="External"/><Relationship Id="rId110" Type="http://schemas.openxmlformats.org/officeDocument/2006/relationships/hyperlink" Target="https://doi.org/10.1023/a:1017046130329" TargetMode="External"/><Relationship Id="rId111" Type="http://schemas.openxmlformats.org/officeDocument/2006/relationships/hyperlink" Target="https://doi.org/10.1046/j.1365-2427.2000.00675.x" TargetMode="External"/><Relationship Id="rId112" Type="http://schemas.openxmlformats.org/officeDocument/2006/relationships/hyperlink" Target="https://doi.org/10.1111/j.1365-2028.2004.00472.x" TargetMode="External"/><Relationship Id="rId113" Type="http://schemas.openxmlformats.org/officeDocument/2006/relationships/hyperlink" Target="https://doi.org/10.1007/s10750-017-3337-6" TargetMode="External"/><Relationship Id="rId114" Type="http://schemas.openxmlformats.org/officeDocument/2006/relationships/hyperlink" Target="https://doi.org/10.1111/gcb.13416" TargetMode="External"/><Relationship Id="rId115" Type="http://schemas.openxmlformats.org/officeDocument/2006/relationships/hyperlink" Target="https://doi.org/10.1002/(sici)1521-401x(199901)27:1%3C27:Aid-aheh27%3E3.0.Co;2-1" TargetMode="External"/><Relationship Id="rId116" Type="http://schemas.openxmlformats.org/officeDocument/2006/relationships/hyperlink" Target="https://doi.org/10.2134/jeq2003.1583" TargetMode="External"/><Relationship Id="rId117" Type="http://schemas.openxmlformats.org/officeDocument/2006/relationships/hyperlink" Target="https://doi.org/10.1016/j.watres.2016.07.054" TargetMode="External"/><Relationship Id="rId118" Type="http://schemas.openxmlformats.org/officeDocument/2006/relationships/hyperlink" Target="https://doi.org/10.1007/s00267-016-0811-2" TargetMode="External"/><Relationship Id="rId119" Type="http://schemas.openxmlformats.org/officeDocument/2006/relationships/hyperlink" Target="https://doi.org/10.1093/aob/mcp201" TargetMode="External"/><Relationship Id="rId120" Type="http://schemas.openxmlformats.org/officeDocument/2006/relationships/hyperlink" Target="https://doi.org/10.1111/faf.12388" TargetMode="External"/><Relationship Id="rId121" Type="http://schemas.openxmlformats.org/officeDocument/2006/relationships/hyperlink" Target="https://doi.org/10.3920/JIFF2016.0046" TargetMode="External"/><Relationship Id="rId122" Type="http://schemas.openxmlformats.org/officeDocument/2006/relationships/hyperlink" Target="https://doi.org/10.1073/pnas.1521540113" TargetMode="External"/><Relationship Id="rId123" Type="http://schemas.openxmlformats.org/officeDocument/2006/relationships/hyperlink" Target="https://www.millenniumassessment.org/en/Reports.html#" TargetMode="External"/><Relationship Id="rId125" Type="http://schemas.openxmlformats.org/officeDocument/2006/relationships/hyperlink" Target="https://doi.org/10.1007/s11273-010-9179-x" TargetMode="External"/><Relationship Id="rId126" Type="http://schemas.openxmlformats.org/officeDocument/2006/relationships/hyperlink" Target="https://doi.org/10.1016/j.ecolind.2017.05.054" TargetMode="External"/><Relationship Id="rId127" Type="http://schemas.openxmlformats.org/officeDocument/2006/relationships/hyperlink" Target="https://doi.org/10.1039/C3EE42912A" TargetMode="External"/><Relationship Id="rId128" Type="http://schemas.openxmlformats.org/officeDocument/2006/relationships/hyperlink" Target="https://doi.org/10.1007/bf02861252" TargetMode="External"/><Relationship Id="rId129" Type="http://schemas.openxmlformats.org/officeDocument/2006/relationships/hyperlink" Target="https://doi.org/10.1016/j.biortech.2018.12.059" TargetMode="External"/><Relationship Id="rId130" Type="http://schemas.openxmlformats.org/officeDocument/2006/relationships/hyperlink" Target="https://doi.org/10.1111/j.1440-1770.2006.00312.x" TargetMode="External"/><Relationship Id="rId131" Type="http://schemas.openxmlformats.org/officeDocument/2006/relationships/hyperlink" Target="https://doi.org/10.1016/j.tree.2015.08.009" TargetMode="External"/><Relationship Id="rId132" Type="http://schemas.openxmlformats.org/officeDocument/2006/relationships/hyperlink" Target="https://doi.org/10.1016/S0075-9511(04)80028-8" TargetMode="External"/><Relationship Id="rId133" Type="http://schemas.openxmlformats.org/officeDocument/2006/relationships/hyperlink" Target="https://doi.org/10.1073/pnas.0708328105" TargetMode="External"/><Relationship Id="rId134" Type="http://schemas.openxmlformats.org/officeDocument/2006/relationships/hyperlink" Target="https://doi.org/10.1023/b:Aeco.0000021005.22624.16" TargetMode="External"/><Relationship Id="rId135" Type="http://schemas.openxmlformats.org/officeDocument/2006/relationships/hyperlink" Target="https://doi.org/10.1073/pnas.1006993107" TargetMode="External"/><Relationship Id="rId136" Type="http://schemas.openxmlformats.org/officeDocument/2006/relationships/hyperlink" Target="https://doi.org/10.1016/j.ecolecon.2017.03.001" TargetMode="External"/><Relationship Id="rId137" Type="http://schemas.openxmlformats.org/officeDocument/2006/relationships/hyperlink" Target="https://doi.org/10.1007/s11356-017-8908-6" TargetMode="External"/><Relationship Id="rId138" Type="http://schemas.openxmlformats.org/officeDocument/2006/relationships/hyperlink" Target="https://doi.org/10.1002/iroh.19810660406" TargetMode="External"/><Relationship Id="rId139" Type="http://schemas.openxmlformats.org/officeDocument/2006/relationships/hyperlink" Target="https://doi.org/10.1007/BF02530365" TargetMode="External"/><Relationship Id="rId140" Type="http://schemas.openxmlformats.org/officeDocument/2006/relationships/hyperlink" Target="https://doi.org/10.1016/j.tree.2003.09.002" TargetMode="External"/><Relationship Id="rId141" Type="http://schemas.openxmlformats.org/officeDocument/2006/relationships/hyperlink" Target="https://doi.org/10.1016/0169-5347(93)90254-M" TargetMode="External"/><Relationship Id="rId142" Type="http://schemas.openxmlformats.org/officeDocument/2006/relationships/hyperlink" Target="https://doi.org/10.1073/pnas.0737918100" TargetMode="External"/><Relationship Id="rId143" Type="http://schemas.openxmlformats.org/officeDocument/2006/relationships/hyperlink" Target="https://doi.org/10.1007/s10750-007-0616-7" TargetMode="External"/><Relationship Id="rId144" Type="http://schemas.openxmlformats.org/officeDocument/2006/relationships/hyperlink" Target="https://doi.org/10.1016/j.limno.2010.04.002" TargetMode="External"/><Relationship Id="rId145" Type="http://schemas.openxmlformats.org/officeDocument/2006/relationships/hyperlink" Target="https://doi.org/10.1080/10402381.2018.1443179" TargetMode="External"/><Relationship Id="rId146" Type="http://schemas.openxmlformats.org/officeDocument/2006/relationships/hyperlink" Target="https://doi.org/10.1016/j.jglr.2017.02.004" TargetMode="External"/><Relationship Id="rId147" Type="http://schemas.openxmlformats.org/officeDocument/2006/relationships/hyperlink" Target="https://doi.org/10.1080/10641262.2012.753405" TargetMode="External"/><Relationship Id="rId148" Type="http://schemas.openxmlformats.org/officeDocument/2006/relationships/hyperlink" Target="https://doi.org/10.1016/j.cosust.2018.10.011" TargetMode="External"/><Relationship Id="rId149" Type="http://schemas.openxmlformats.org/officeDocument/2006/relationships/hyperlink" Target="https://doi.org/10.4319/lo.2009.54.6_part_2.2298" TargetMode="External"/><Relationship Id="rId150" Type="http://schemas.openxmlformats.org/officeDocument/2006/relationships/hyperlink" Target="https://doi.org/10.1007/s00442-007-0728-9" TargetMode="External"/><Relationship Id="rId151" Type="http://schemas.openxmlformats.org/officeDocument/2006/relationships/hyperlink" Target="https://doi.org/10.1007/s13157-013-0395-z" TargetMode="External"/><Relationship Id="rId152" Type="http://schemas.openxmlformats.org/officeDocument/2006/relationships/hyperlink" Target="https://doi.org/10.1023/a:1003821314662" TargetMode="External"/><Relationship Id="rId153" Type="http://schemas.openxmlformats.org/officeDocument/2006/relationships/hyperlink" Target="https://doi.org/10.1038/ngeo3047" TargetMode="External"/><Relationship Id="rId154" Type="http://schemas.openxmlformats.org/officeDocument/2006/relationships/hyperlink" Target="https://doi.org/10.1007/s10533-010-9500-z" TargetMode="External"/><Relationship Id="rId156" Type="http://schemas.openxmlformats.org/officeDocument/2006/relationships/hyperlink" Target="https://doi.org/10.1016/j.aquabot.2017.04.004" TargetMode="External"/><Relationship Id="rId157" Type="http://schemas.openxmlformats.org/officeDocument/2006/relationships/hyperlink" Target="https://doi.org/10.1007/s10201-017-0525-z" TargetMode="External"/><Relationship Id="rId158" Type="http://schemas.openxmlformats.org/officeDocument/2006/relationships/hyperlink" Target="https://doi.org/10.1127/archiv-hydrobiol/148/2000/549" TargetMode="External"/><Relationship Id="rId159" Type="http://schemas.openxmlformats.org/officeDocument/2006/relationships/hyperlink" Target="https://doi.org/10.1675/063.033.0416" TargetMode="External"/><Relationship Id="rId160" Type="http://schemas.openxmlformats.org/officeDocument/2006/relationships/hyperlink" Target="https://doi.org/10.7717/peerj.4824" TargetMode="External"/><Relationship Id="rId161" Type="http://schemas.openxmlformats.org/officeDocument/2006/relationships/hyperlink" Target="https://doi.org/10.3390/w10060678" TargetMode="External"/><Relationship Id="rId162" Type="http://schemas.openxmlformats.org/officeDocument/2006/relationships/hyperlink" Target="https://doi.org/10.1080/10641260903189243" TargetMode="External"/><Relationship Id="rId163" Type="http://schemas.openxmlformats.org/officeDocument/2006/relationships/hyperlink" Target="https://doi.org/10.1111/j.1365-2427.2009.02288.x" TargetMode="External"/><Relationship Id="rId164" Type="http://schemas.openxmlformats.org/officeDocument/2006/relationships/hyperlink" Target="https://doi.org/10.1016/j.ecoser.2017.10.010" TargetMode="External"/><Relationship Id="rId165" Type="http://schemas.openxmlformats.org/officeDocument/2006/relationships/hyperlink" Target="https://doi.org/10.1016/0278-6915(96)00117-2" TargetMode="External"/><Relationship Id="rId166" Type="http://schemas.openxmlformats.org/officeDocument/2006/relationships/hyperlink" Target="https://doi.org/10.1016/j.earscirev.2017.08.013" TargetMode="External"/><Relationship Id="rId167" Type="http://schemas.openxmlformats.org/officeDocument/2006/relationships/hyperlink" Target="https://doi.org/10.1111/plb.12184" TargetMode="External"/><Relationship Id="rId169" Type="http://schemas.openxmlformats.org/officeDocument/2006/relationships/hyperlink" Target="https://doi.org/10.1111/fwb.13582"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2020-09-15T04:12:01Z</dcterms:created>
  <dcterms:modified xsi:type="dcterms:W3CDTF">2020-09-15T04:12:01Z</dcterms:modified>
</cp:coreProperties>
</file>