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1880" w:val="left"/>
        </w:tabs>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514985</wp:posOffset>
            </wp:positionH>
            <wp:positionV relativeFrom="page">
              <wp:posOffset>127000</wp:posOffset>
            </wp:positionV>
            <wp:extent cx="5552440" cy="5715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552440" cy="571500"/>
                    </a:xfrm>
                    <a:prstGeom prst="rect">
                      <a:avLst/>
                    </a:prstGeom>
                    <a:noFill/>
                  </pic:spPr>
                </pic:pic>
              </a:graphicData>
            </a:graphic>
          </wp:anchor>
        </w:drawing>
        <w:t>Received: 7 November 2019</w:t>
      </w:r>
      <w:r>
        <w:rPr>
          <w:sz w:val="20"/>
          <w:szCs w:val="20"/>
          <w:color w:val="auto"/>
        </w:rPr>
        <w:tab/>
      </w:r>
      <w:r>
        <w:rPr>
          <w:rFonts w:ascii="Arial" w:cs="Arial" w:eastAsia="Arial" w:hAnsi="Arial"/>
          <w:sz w:val="27"/>
          <w:szCs w:val="27"/>
          <w:color w:val="auto"/>
        </w:rPr>
        <w:t xml:space="preserve">|  </w:t>
      </w:r>
      <w:r>
        <w:rPr>
          <w:rFonts w:ascii="Arial" w:cs="Arial" w:eastAsia="Arial" w:hAnsi="Arial"/>
          <w:sz w:val="13"/>
          <w:szCs w:val="13"/>
          <w:color w:val="auto"/>
        </w:rPr>
        <w:t>Revised: 23 June 2020</w:t>
      </w:r>
      <w:r>
        <w:rPr>
          <w:rFonts w:ascii="Arial" w:cs="Arial" w:eastAsia="Arial" w:hAnsi="Arial"/>
          <w:sz w:val="27"/>
          <w:szCs w:val="27"/>
          <w:color w:val="auto"/>
        </w:rPr>
        <w:t xml:space="preserve">  |  </w:t>
      </w:r>
      <w:r>
        <w:rPr>
          <w:rFonts w:ascii="Arial" w:cs="Arial" w:eastAsia="Arial" w:hAnsi="Arial"/>
          <w:sz w:val="13"/>
          <w:szCs w:val="13"/>
          <w:color w:val="auto"/>
        </w:rPr>
        <w:t>Accepted: 26 June 2020</w:t>
      </w:r>
    </w:p>
    <w:p>
      <w:pPr>
        <w:spacing w:after="0" w:line="45" w:lineRule="exact"/>
        <w:rPr>
          <w:sz w:val="24"/>
          <w:szCs w:val="24"/>
          <w:color w:val="auto"/>
        </w:rPr>
      </w:pPr>
    </w:p>
    <w:p>
      <w:pPr>
        <w:spacing w:after="0"/>
        <w:rPr>
          <w:sz w:val="20"/>
          <w:szCs w:val="20"/>
          <w:color w:val="auto"/>
        </w:rPr>
      </w:pPr>
      <w:r>
        <w:rPr>
          <w:rFonts w:ascii="Arial" w:cs="Arial" w:eastAsia="Arial" w:hAnsi="Arial"/>
          <w:sz w:val="14"/>
          <w:szCs w:val="14"/>
          <w:color w:val="auto"/>
        </w:rPr>
        <w:t>DOI: 10.1002/med.21707</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4537075</wp:posOffset>
            </wp:positionH>
            <wp:positionV relativeFrom="paragraph">
              <wp:posOffset>186055</wp:posOffset>
            </wp:positionV>
            <wp:extent cx="582930" cy="1219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82930" cy="121920"/>
                    </a:xfrm>
                    <a:prstGeom prst="rect">
                      <a:avLst/>
                    </a:prstGeom>
                    <a:noFill/>
                  </pic:spPr>
                </pic:pic>
              </a:graphicData>
            </a:graphic>
          </wp:anchor>
        </w:drawing>
      </w:r>
    </w:p>
    <w:p>
      <w:pPr>
        <w:spacing w:after="0" w:line="311" w:lineRule="exact"/>
        <w:rPr>
          <w:sz w:val="24"/>
          <w:szCs w:val="24"/>
          <w:color w:val="auto"/>
        </w:rPr>
      </w:pPr>
    </w:p>
    <w:p>
      <w:pPr>
        <w:spacing w:after="0"/>
        <w:rPr>
          <w:sz w:val="20"/>
          <w:szCs w:val="20"/>
          <w:color w:val="auto"/>
        </w:rPr>
      </w:pPr>
      <w:r>
        <w:rPr>
          <w:rFonts w:ascii="Arial" w:cs="Arial" w:eastAsia="Arial" w:hAnsi="Arial"/>
          <w:sz w:val="18"/>
          <w:szCs w:val="18"/>
          <w:color w:val="auto"/>
        </w:rPr>
        <w:t>REVIEW ARTICLE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55880</wp:posOffset>
                </wp:positionV>
                <wp:extent cx="121348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34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4pt" to="95.1pt,4.4pt" o:allowincell="f" strokecolor="#000000" strokeweight="1pt"/>
            </w:pict>
          </mc:Fallback>
        </mc:AlternateContent>
      </w:r>
    </w:p>
    <w:p>
      <w:pPr>
        <w:spacing w:after="0" w:line="200" w:lineRule="exact"/>
        <w:rPr>
          <w:sz w:val="24"/>
          <w:szCs w:val="24"/>
          <w:color w:val="auto"/>
        </w:rPr>
      </w:pPr>
    </w:p>
    <w:p>
      <w:pPr>
        <w:spacing w:after="0" w:line="308" w:lineRule="exact"/>
        <w:rPr>
          <w:sz w:val="24"/>
          <w:szCs w:val="24"/>
          <w:color w:val="auto"/>
        </w:rPr>
      </w:pPr>
    </w:p>
    <w:p>
      <w:pPr>
        <w:ind w:right="1140"/>
        <w:spacing w:after="0" w:line="452" w:lineRule="exact"/>
        <w:rPr>
          <w:sz w:val="20"/>
          <w:szCs w:val="20"/>
          <w:color w:val="auto"/>
        </w:rPr>
      </w:pPr>
      <w:r>
        <w:rPr>
          <w:rFonts w:ascii="Arial" w:cs="Arial" w:eastAsia="Arial" w:hAnsi="Arial"/>
          <w:sz w:val="36"/>
          <w:szCs w:val="36"/>
          <w:color w:val="auto"/>
        </w:rPr>
        <w:t>Development of anti</w:t>
      </w:r>
      <w:r>
        <w:rPr>
          <w:rFonts w:ascii="Arial Unicode MS" w:cs="Arial Unicode MS" w:eastAsia="Arial Unicode MS" w:hAnsi="Arial Unicode MS"/>
          <w:sz w:val="36"/>
          <w:szCs w:val="36"/>
          <w:color w:val="auto"/>
        </w:rPr>
        <w:t>‐</w:t>
      </w:r>
      <w:r>
        <w:rPr>
          <w:rFonts w:ascii="Arial" w:cs="Arial" w:eastAsia="Arial" w:hAnsi="Arial"/>
          <w:sz w:val="36"/>
          <w:szCs w:val="36"/>
          <w:color w:val="auto"/>
        </w:rPr>
        <w:t>influenza agents from natural products</w:t>
      </w:r>
    </w:p>
    <w:p>
      <w:pPr>
        <w:spacing w:after="0" w:line="200" w:lineRule="exact"/>
        <w:rPr>
          <w:sz w:val="24"/>
          <w:szCs w:val="24"/>
          <w:color w:val="auto"/>
        </w:rPr>
      </w:pPr>
    </w:p>
    <w:p>
      <w:pPr>
        <w:spacing w:after="0" w:line="260" w:lineRule="exact"/>
        <w:rPr>
          <w:sz w:val="24"/>
          <w:szCs w:val="24"/>
          <w:color w:val="auto"/>
        </w:rPr>
      </w:pPr>
    </w:p>
    <w:p>
      <w:pPr>
        <w:ind w:right="360"/>
        <w:spacing w:after="0" w:line="357" w:lineRule="exact"/>
        <w:rPr>
          <w:sz w:val="20"/>
          <w:szCs w:val="20"/>
          <w:color w:val="auto"/>
        </w:rPr>
      </w:pPr>
      <w:r>
        <w:rPr>
          <w:rFonts w:ascii="Arial" w:cs="Arial" w:eastAsia="Arial" w:hAnsi="Arial"/>
          <w:sz w:val="24"/>
          <w:szCs w:val="24"/>
          <w:color w:val="auto"/>
        </w:rPr>
        <w:t>Zhi</w:t>
      </w:r>
      <w:r>
        <w:rPr>
          <w:rFonts w:ascii="Arial Unicode MS" w:cs="Arial Unicode MS" w:eastAsia="Arial Unicode MS" w:hAnsi="Arial Unicode MS"/>
          <w:sz w:val="24"/>
          <w:szCs w:val="24"/>
          <w:color w:val="auto"/>
        </w:rPr>
        <w:t>‐</w:t>
      </w:r>
      <w:r>
        <w:rPr>
          <w:rFonts w:ascii="Arial" w:cs="Arial" w:eastAsia="Arial" w:hAnsi="Arial"/>
          <w:sz w:val="24"/>
          <w:szCs w:val="24"/>
          <w:color w:val="auto"/>
        </w:rPr>
        <w:t>Jun Zhang</w:t>
      </w:r>
      <w:r>
        <w:rPr>
          <w:rFonts w:ascii="Arial" w:cs="Arial" w:eastAsia="Arial" w:hAnsi="Arial"/>
          <w:sz w:val="31"/>
          <w:szCs w:val="31"/>
          <w:color w:val="auto"/>
          <w:vertAlign w:val="superscript"/>
        </w:rPr>
        <w:t>1</w:t>
      </w:r>
      <w:r>
        <w:rPr>
          <w:rFonts w:ascii="Arial" w:cs="Arial" w:eastAsia="Arial" w:hAnsi="Arial"/>
          <w:sz w:val="24"/>
          <w:szCs w:val="24"/>
          <w:color w:val="auto"/>
        </w:rPr>
        <w:t xml:space="preserve"> | Susan L. Morris</w:t>
      </w:r>
      <w:r>
        <w:rPr>
          <w:rFonts w:ascii="Arial Unicode MS" w:cs="Arial Unicode MS" w:eastAsia="Arial Unicode MS" w:hAnsi="Arial Unicode MS"/>
          <w:sz w:val="24"/>
          <w:szCs w:val="24"/>
          <w:color w:val="auto"/>
        </w:rPr>
        <w:t>‐</w:t>
      </w:r>
      <w:r>
        <w:rPr>
          <w:rFonts w:ascii="Arial" w:cs="Arial" w:eastAsia="Arial" w:hAnsi="Arial"/>
          <w:sz w:val="24"/>
          <w:szCs w:val="24"/>
          <w:color w:val="auto"/>
        </w:rPr>
        <w:t>Natschke</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 Yung</w:t>
      </w:r>
      <w:r>
        <w:rPr>
          <w:rFonts w:ascii="Arial Unicode MS" w:cs="Arial Unicode MS" w:eastAsia="Arial Unicode MS" w:hAnsi="Arial Unicode MS"/>
          <w:sz w:val="24"/>
          <w:szCs w:val="24"/>
          <w:color w:val="auto"/>
        </w:rPr>
        <w:t>‐</w:t>
      </w:r>
      <w:r>
        <w:rPr>
          <w:rFonts w:ascii="Arial" w:cs="Arial" w:eastAsia="Arial" w:hAnsi="Arial"/>
          <w:sz w:val="24"/>
          <w:szCs w:val="24"/>
          <w:color w:val="auto"/>
        </w:rPr>
        <w:t>Yi Cheng</w:t>
      </w:r>
      <w:r>
        <w:rPr>
          <w:rFonts w:ascii="Arial" w:cs="Arial" w:eastAsia="Arial" w:hAnsi="Arial"/>
          <w:sz w:val="31"/>
          <w:szCs w:val="31"/>
          <w:color w:val="auto"/>
          <w:vertAlign w:val="superscript"/>
        </w:rPr>
        <w:t>2</w:t>
      </w:r>
      <w:r>
        <w:rPr>
          <w:rFonts w:ascii="Arial" w:cs="Arial" w:eastAsia="Arial" w:hAnsi="Arial"/>
          <w:sz w:val="24"/>
          <w:szCs w:val="24"/>
          <w:color w:val="auto"/>
        </w:rPr>
        <w:t xml:space="preserve"> | Kuo</w:t>
      </w:r>
      <w:r>
        <w:rPr>
          <w:rFonts w:ascii="Arial Unicode MS" w:cs="Arial Unicode MS" w:eastAsia="Arial Unicode MS" w:hAnsi="Arial Unicode MS"/>
          <w:sz w:val="24"/>
          <w:szCs w:val="24"/>
          <w:color w:val="auto"/>
        </w:rPr>
        <w:t>‐</w:t>
      </w:r>
      <w:r>
        <w:rPr>
          <w:rFonts w:ascii="Arial" w:cs="Arial" w:eastAsia="Arial" w:hAnsi="Arial"/>
          <w:sz w:val="24"/>
          <w:szCs w:val="24"/>
          <w:color w:val="auto"/>
        </w:rPr>
        <w:t>Hsiung Lee</w:t>
      </w:r>
      <w:r>
        <w:rPr>
          <w:rFonts w:ascii="Arial" w:cs="Arial" w:eastAsia="Arial" w:hAnsi="Arial"/>
          <w:sz w:val="31"/>
          <w:szCs w:val="31"/>
          <w:color w:val="auto"/>
          <w:vertAlign w:val="superscript"/>
        </w:rPr>
        <w:t xml:space="preserve">2,3 </w:t>
      </w:r>
      <w:r>
        <w:rPr>
          <w:sz w:val="1"/>
          <w:szCs w:val="1"/>
          <w:color w:val="auto"/>
        </w:rPr>
        <w:drawing>
          <wp:inline distT="0" distB="0" distL="0" distR="0">
            <wp:extent cx="111760" cy="11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r>
        <w:rPr>
          <w:rFonts w:ascii="Arial" w:cs="Arial" w:eastAsia="Arial" w:hAnsi="Arial"/>
          <w:sz w:val="24"/>
          <w:szCs w:val="24"/>
          <w:color w:val="auto"/>
        </w:rPr>
        <w:t xml:space="preserve"> | Rong</w:t>
      </w:r>
      <w:r>
        <w:rPr>
          <w:rFonts w:ascii="Arial Unicode MS" w:cs="Arial Unicode MS" w:eastAsia="Arial Unicode MS" w:hAnsi="Arial Unicode MS"/>
          <w:sz w:val="24"/>
          <w:szCs w:val="24"/>
          <w:color w:val="auto"/>
        </w:rPr>
        <w:t>‐</w:t>
      </w:r>
      <w:r>
        <w:rPr>
          <w:rFonts w:ascii="Arial" w:cs="Arial" w:eastAsia="Arial" w:hAnsi="Arial"/>
          <w:sz w:val="24"/>
          <w:szCs w:val="24"/>
          <w:color w:val="auto"/>
        </w:rPr>
        <w:t>Tao Li</w:t>
      </w:r>
      <w:r>
        <w:rPr>
          <w:rFonts w:ascii="Arial" w:cs="Arial" w:eastAsia="Arial" w:hAnsi="Arial"/>
          <w:sz w:val="31"/>
          <w:szCs w:val="31"/>
          <w:color w:val="auto"/>
          <w:vertAlign w:val="superscript"/>
        </w:rPr>
        <w:t>1</w:t>
      </w:r>
    </w:p>
    <w:p>
      <w:pPr>
        <w:sectPr>
          <w:pgSz w:w="9700" w:h="13946" w:orient="portrait"/>
          <w:cols w:equalWidth="0" w:num="1">
            <w:col w:w="8060"/>
          </w:cols>
          <w:pgMar w:left="820" w:top="347" w:right="814" w:bottom="0" w:gutter="0" w:footer="0" w:header="0"/>
        </w:sectPr>
      </w:pPr>
    </w:p>
    <w:p>
      <w:pPr>
        <w:spacing w:after="0" w:line="200" w:lineRule="exact"/>
        <w:rPr>
          <w:sz w:val="24"/>
          <w:szCs w:val="24"/>
          <w:color w:val="auto"/>
        </w:rPr>
      </w:pPr>
    </w:p>
    <w:p>
      <w:pPr>
        <w:spacing w:after="0" w:line="241" w:lineRule="exact"/>
        <w:rPr>
          <w:sz w:val="24"/>
          <w:szCs w:val="24"/>
          <w:color w:val="auto"/>
        </w:rPr>
      </w:pPr>
    </w:p>
    <w:p>
      <w:pPr>
        <w:ind w:right="280"/>
        <w:spacing w:after="0" w:line="292" w:lineRule="auto"/>
        <w:rPr>
          <w:sz w:val="20"/>
          <w:szCs w:val="20"/>
          <w:color w:val="auto"/>
        </w:rPr>
      </w:pPr>
      <w:r>
        <w:rPr>
          <w:rFonts w:ascii="Arial" w:cs="Arial" w:eastAsia="Arial" w:hAnsi="Arial"/>
          <w:sz w:val="17"/>
          <w:szCs w:val="17"/>
          <w:color w:val="auto"/>
          <w:vertAlign w:val="superscript"/>
        </w:rPr>
        <w:t>1</w:t>
      </w:r>
      <w:r>
        <w:rPr>
          <w:rFonts w:ascii="Arial" w:cs="Arial" w:eastAsia="Arial" w:hAnsi="Arial"/>
          <w:sz w:val="13"/>
          <w:szCs w:val="13"/>
          <w:color w:val="auto"/>
        </w:rPr>
        <w:t>Faculty of Life Science and Technology, Kunming University of Science and Technology, Kunming, China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1873885</wp:posOffset>
                </wp:positionH>
                <wp:positionV relativeFrom="paragraph">
                  <wp:posOffset>-351790</wp:posOffset>
                </wp:positionV>
                <wp:extent cx="0" cy="523176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2317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55pt,-27.6999pt" to="147.55pt,384.25pt" o:allowincell="f" strokecolor="#000000" strokeweight="0.5pt"/>
            </w:pict>
          </mc:Fallback>
        </mc:AlternateContent>
      </w:r>
    </w:p>
    <w:p>
      <w:pPr>
        <w:spacing w:after="0" w:line="59" w:lineRule="exact"/>
        <w:rPr>
          <w:sz w:val="24"/>
          <w:szCs w:val="24"/>
          <w:color w:val="auto"/>
        </w:rPr>
      </w:pPr>
    </w:p>
    <w:p>
      <w:pPr>
        <w:spacing w:after="0" w:line="276" w:lineRule="auto"/>
        <w:rPr>
          <w:sz w:val="20"/>
          <w:szCs w:val="20"/>
          <w:color w:val="auto"/>
        </w:rPr>
      </w:pPr>
      <w:r>
        <w:rPr>
          <w:rFonts w:ascii="Arial" w:cs="Arial" w:eastAsia="Arial" w:hAnsi="Arial"/>
          <w:sz w:val="18"/>
          <w:szCs w:val="18"/>
          <w:color w:val="auto"/>
          <w:vertAlign w:val="superscript"/>
        </w:rPr>
        <w:t>2</w:t>
      </w:r>
      <w:r>
        <w:rPr>
          <w:rFonts w:ascii="Arial" w:cs="Arial" w:eastAsia="Arial" w:hAnsi="Arial"/>
          <w:sz w:val="14"/>
          <w:szCs w:val="14"/>
          <w:color w:val="auto"/>
        </w:rPr>
        <w:t>Natural Products Research Laboratories, UNC Eshelman School of Pharmacy, University of North Carolina at Chapel Hill, Chapel Hill, North Carolina, USA</w:t>
      </w:r>
    </w:p>
    <w:p>
      <w:pPr>
        <w:spacing w:after="0" w:line="86" w:lineRule="exact"/>
        <w:rPr>
          <w:sz w:val="24"/>
          <w:szCs w:val="24"/>
          <w:color w:val="auto"/>
        </w:rPr>
      </w:pPr>
    </w:p>
    <w:p>
      <w:pPr>
        <w:ind w:right="180"/>
        <w:spacing w:after="0" w:line="266" w:lineRule="auto"/>
        <w:rPr>
          <w:sz w:val="20"/>
          <w:szCs w:val="20"/>
          <w:color w:val="auto"/>
        </w:rPr>
      </w:pPr>
      <w:r>
        <w:rPr>
          <w:rFonts w:ascii="Arial" w:cs="Arial" w:eastAsia="Arial" w:hAnsi="Arial"/>
          <w:sz w:val="18"/>
          <w:szCs w:val="18"/>
          <w:color w:val="auto"/>
          <w:vertAlign w:val="superscript"/>
        </w:rPr>
        <w:t>3</w:t>
      </w:r>
      <w:r>
        <w:rPr>
          <w:rFonts w:ascii="Arial" w:cs="Arial" w:eastAsia="Arial" w:hAnsi="Arial"/>
          <w:sz w:val="14"/>
          <w:szCs w:val="14"/>
          <w:color w:val="auto"/>
        </w:rPr>
        <w:t>Chinese Medicine Research and Development Center, China Medical University and Hospital, Taichung, Taiwan</w:t>
      </w:r>
    </w:p>
    <w:p>
      <w:pPr>
        <w:spacing w:after="0" w:line="223" w:lineRule="exact"/>
        <w:rPr>
          <w:sz w:val="24"/>
          <w:szCs w:val="24"/>
          <w:color w:val="auto"/>
        </w:rPr>
      </w:pPr>
    </w:p>
    <w:p>
      <w:pPr>
        <w:spacing w:after="0"/>
        <w:rPr>
          <w:sz w:val="20"/>
          <w:szCs w:val="20"/>
          <w:color w:val="auto"/>
        </w:rPr>
      </w:pPr>
      <w:r>
        <w:rPr>
          <w:rFonts w:ascii="Arial" w:cs="Arial" w:eastAsia="Arial" w:hAnsi="Arial"/>
          <w:sz w:val="14"/>
          <w:szCs w:val="14"/>
          <w:color w:val="auto"/>
        </w:rPr>
        <w:t>Correspondence</w:t>
      </w:r>
    </w:p>
    <w:p>
      <w:pPr>
        <w:spacing w:after="0" w:line="53" w:lineRule="exact"/>
        <w:rPr>
          <w:sz w:val="24"/>
          <w:szCs w:val="24"/>
          <w:color w:val="auto"/>
        </w:rPr>
      </w:pPr>
    </w:p>
    <w:p>
      <w:pPr>
        <w:ind w:right="60"/>
        <w:spacing w:after="0" w:line="194" w:lineRule="exact"/>
        <w:rPr>
          <w:rFonts w:ascii="Arial" w:cs="Arial" w:eastAsia="Arial" w:hAnsi="Arial"/>
          <w:sz w:val="14"/>
          <w:szCs w:val="14"/>
          <w:color w:val="auto"/>
        </w:rPr>
      </w:pPr>
      <w:r>
        <w:rPr>
          <w:rFonts w:ascii="Arial" w:cs="Arial" w:eastAsia="Arial" w:hAnsi="Arial"/>
          <w:sz w:val="14"/>
          <w:szCs w:val="14"/>
          <w:color w:val="auto"/>
        </w:rPr>
        <w:t>Kuo</w:t>
      </w:r>
      <w:r>
        <w:rPr>
          <w:rFonts w:ascii="Arial Unicode MS" w:cs="Arial Unicode MS" w:eastAsia="Arial Unicode MS" w:hAnsi="Arial Unicode MS"/>
          <w:sz w:val="14"/>
          <w:szCs w:val="14"/>
          <w:color w:val="auto"/>
        </w:rPr>
        <w:t>‐</w:t>
      </w:r>
      <w:r>
        <w:rPr>
          <w:rFonts w:ascii="Arial" w:cs="Arial" w:eastAsia="Arial" w:hAnsi="Arial"/>
          <w:sz w:val="14"/>
          <w:szCs w:val="14"/>
          <w:color w:val="auto"/>
        </w:rPr>
        <w:t>Hsiung Lee, Natural Products Research Laboratories, UNC Eshelman School of Pharmacy, University of North Carolina at Chapel Hill, Chapel Hill, NC 27599</w:t>
      </w:r>
      <w:r>
        <w:rPr>
          <w:rFonts w:ascii="Arial Unicode MS" w:cs="Arial Unicode MS" w:eastAsia="Arial Unicode MS" w:hAnsi="Arial Unicode MS"/>
          <w:sz w:val="14"/>
          <w:szCs w:val="14"/>
          <w:color w:val="auto"/>
        </w:rPr>
        <w:t>‐</w:t>
      </w:r>
      <w:r>
        <w:rPr>
          <w:rFonts w:ascii="Arial" w:cs="Arial" w:eastAsia="Arial" w:hAnsi="Arial"/>
          <w:sz w:val="14"/>
          <w:szCs w:val="14"/>
          <w:color w:val="auto"/>
        </w:rPr>
        <w:t xml:space="preserve">7568, USA. Email: </w:t>
      </w:r>
      <w:hyperlink r:id="rId11">
        <w:r>
          <w:rPr>
            <w:rFonts w:ascii="Arial" w:cs="Arial" w:eastAsia="Arial" w:hAnsi="Arial"/>
            <w:sz w:val="14"/>
            <w:szCs w:val="14"/>
            <w:color w:val="274372"/>
          </w:rPr>
          <w:t>khlee@unc.edu</w:t>
        </w:r>
      </w:hyperlink>
    </w:p>
    <w:p>
      <w:pPr>
        <w:spacing w:after="0" w:line="234" w:lineRule="exact"/>
        <w:rPr>
          <w:sz w:val="24"/>
          <w:szCs w:val="24"/>
          <w:color w:val="auto"/>
        </w:rPr>
      </w:pPr>
    </w:p>
    <w:p>
      <w:pPr>
        <w:ind w:right="100"/>
        <w:spacing w:after="0" w:line="192" w:lineRule="exact"/>
        <w:rPr>
          <w:rFonts w:ascii="Arial" w:cs="Arial" w:eastAsia="Arial" w:hAnsi="Arial"/>
          <w:sz w:val="13"/>
          <w:szCs w:val="13"/>
          <w:color w:val="auto"/>
        </w:rPr>
      </w:pPr>
      <w:r>
        <w:rPr>
          <w:rFonts w:ascii="Arial" w:cs="Arial" w:eastAsia="Arial" w:hAnsi="Arial"/>
          <w:sz w:val="13"/>
          <w:szCs w:val="13"/>
          <w:color w:val="auto"/>
        </w:rPr>
        <w:t>Rong</w:t>
      </w:r>
      <w:r>
        <w:rPr>
          <w:rFonts w:ascii="Arial Unicode MS" w:cs="Arial Unicode MS" w:eastAsia="Arial Unicode MS" w:hAnsi="Arial Unicode MS"/>
          <w:sz w:val="13"/>
          <w:szCs w:val="13"/>
          <w:color w:val="auto"/>
        </w:rPr>
        <w:t>‐</w:t>
      </w:r>
      <w:r>
        <w:rPr>
          <w:rFonts w:ascii="Arial" w:cs="Arial" w:eastAsia="Arial" w:hAnsi="Arial"/>
          <w:sz w:val="13"/>
          <w:szCs w:val="13"/>
          <w:color w:val="auto"/>
        </w:rPr>
        <w:t xml:space="preserve">TaoLi, Faculty of Life Science and Technology, Kunming University of Science and Technology, Kunming 650500, China. Email: </w:t>
      </w:r>
      <w:hyperlink r:id="rId12">
        <w:r>
          <w:rPr>
            <w:rFonts w:ascii="Arial" w:cs="Arial" w:eastAsia="Arial" w:hAnsi="Arial"/>
            <w:sz w:val="13"/>
            <w:szCs w:val="13"/>
            <w:color w:val="274372"/>
          </w:rPr>
          <w:t>rongtaolikm@163.com</w:t>
        </w:r>
      </w:hyperlink>
    </w:p>
    <w:p>
      <w:pPr>
        <w:spacing w:after="0" w:line="339" w:lineRule="exact"/>
        <w:rPr>
          <w:sz w:val="24"/>
          <w:szCs w:val="24"/>
          <w:color w:val="auto"/>
        </w:rPr>
      </w:pPr>
    </w:p>
    <w:p>
      <w:pPr>
        <w:spacing w:after="0"/>
        <w:rPr>
          <w:sz w:val="20"/>
          <w:szCs w:val="20"/>
          <w:color w:val="auto"/>
        </w:rPr>
      </w:pPr>
      <w:r>
        <w:rPr>
          <w:rFonts w:ascii="Arial" w:cs="Arial" w:eastAsia="Arial" w:hAnsi="Arial"/>
          <w:sz w:val="14"/>
          <w:szCs w:val="14"/>
          <w:color w:val="auto"/>
        </w:rPr>
        <w:t>Funding information</w:t>
      </w:r>
    </w:p>
    <w:p>
      <w:pPr>
        <w:spacing w:after="0" w:line="88" w:lineRule="exact"/>
        <w:rPr>
          <w:sz w:val="24"/>
          <w:szCs w:val="24"/>
          <w:color w:val="auto"/>
        </w:rPr>
      </w:pPr>
    </w:p>
    <w:p>
      <w:pPr>
        <w:ind w:right="100"/>
        <w:spacing w:after="0" w:line="294" w:lineRule="auto"/>
        <w:rPr>
          <w:sz w:val="20"/>
          <w:szCs w:val="20"/>
          <w:color w:val="auto"/>
        </w:rPr>
      </w:pPr>
      <w:r>
        <w:rPr>
          <w:rFonts w:ascii="Arial" w:cs="Arial" w:eastAsia="Arial" w:hAnsi="Arial"/>
          <w:sz w:val="14"/>
          <w:szCs w:val="14"/>
          <w:color w:val="auto"/>
        </w:rPr>
        <w:t>National Natural Science Foundation of China, Grant/Award Numbers: 31960092, 81860618, U1602222; China Postdoctoral Science Foundation, Grant/Award Number: 2019M653498</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73" w:lineRule="exact"/>
        <w:rPr>
          <w:sz w:val="24"/>
          <w:szCs w:val="24"/>
          <w:color w:val="auto"/>
        </w:rPr>
      </w:pPr>
    </w:p>
    <w:p>
      <w:pPr>
        <w:spacing w:after="0"/>
        <w:rPr>
          <w:sz w:val="20"/>
          <w:szCs w:val="20"/>
          <w:color w:val="auto"/>
        </w:rPr>
      </w:pPr>
      <w:r>
        <w:rPr>
          <w:rFonts w:ascii="Arial" w:cs="Arial" w:eastAsia="Arial" w:hAnsi="Arial"/>
          <w:sz w:val="20"/>
          <w:szCs w:val="20"/>
          <w:color w:val="auto"/>
        </w:rPr>
        <w:t>Abstract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-87630</wp:posOffset>
                </wp:positionH>
                <wp:positionV relativeFrom="paragraph">
                  <wp:posOffset>-212725</wp:posOffset>
                </wp:positionV>
                <wp:extent cx="3150870" cy="523176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50870" cy="5231765"/>
                        </a:xfrm>
                        <a:prstGeom prst="rect">
                          <a:avLst/>
                        </a:prstGeom>
                        <a:solidFill>
                          <a:srgbClr val="E6E6E6"/>
                        </a:solidFill>
                      </wps:spPr>
                      <wps:bodyPr/>
                    </wps:wsp>
                  </a:graphicData>
                </a:graphic>
              </wp:anchor>
            </w:drawing>
          </mc:Choice>
          <mc:Fallback>
            <w:pict>
              <v:rect id="Shape 6" o:spid="_x0000_s1031" style="position:absolute;margin-left:-6.8999pt;margin-top:-16.7499pt;width:248.1pt;height:411.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w:r>
    </w:p>
    <w:p>
      <w:pPr>
        <w:spacing w:after="0" w:line="80" w:lineRule="exact"/>
        <w:rPr>
          <w:sz w:val="24"/>
          <w:szCs w:val="24"/>
          <w:color w:val="auto"/>
        </w:rPr>
      </w:pPr>
    </w:p>
    <w:p>
      <w:pPr>
        <w:jc w:val="both"/>
        <w:ind w:right="140"/>
        <w:spacing w:after="0" w:line="296" w:lineRule="exact"/>
        <w:rPr>
          <w:sz w:val="20"/>
          <w:szCs w:val="20"/>
          <w:color w:val="auto"/>
        </w:rPr>
      </w:pPr>
      <w:r>
        <w:rPr>
          <w:rFonts w:ascii="Arial" w:cs="Arial" w:eastAsia="Arial" w:hAnsi="Arial"/>
          <w:sz w:val="18"/>
          <w:szCs w:val="18"/>
          <w:color w:val="auto"/>
        </w:rPr>
        <w:t>The influenza pandemic continues to threaten public health due to its high morbidity and mortality rates, despite some successes in antiviral research. Natural drugs are im-portant alternative therapies in the treatment of and re-covery from influenza and have been the subjects of intense investigation during the last few decades. Many reports have shown that the development of novel bioac-tive chemicals extracted from natural drugs has significant advantages. Oseltamivir is a successful case of an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influenza drug synthesized using two natural products, quinic acid, and shikimic acid, as starting materials. In China, traditional Chinese medicine (TCM) plays an im-portant role in the treatment of influenza. TCM herbal extracts and prescriptions or their isolated bioactive con-stituents have shown significant therapeutic and pre-ventive effects against influenza. For example, the roots of Isatis indigotica (Banlangen) fight viral infection by tar-geting both the virus and the host and have significantly different effects than those of synthetic chemicals. Lian-huaqingwen capsule exerts its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influenza activity by regulating the immune response to interfere with both viral and host reactions and might well be an alternative therapeutic option to treat influenza virus infection. This paper reviews the chemical ingredients, crude extracts, and TCM prescriptions with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influenza activity reported during the period of 2010–September 2019. We hope that</w:t>
      </w:r>
    </w:p>
    <w:p>
      <w:pPr>
        <w:spacing w:after="0" w:line="200" w:lineRule="exact"/>
        <w:rPr>
          <w:sz w:val="24"/>
          <w:szCs w:val="24"/>
          <w:color w:val="auto"/>
        </w:rPr>
      </w:pPr>
    </w:p>
    <w:p>
      <w:pPr>
        <w:sectPr>
          <w:pgSz w:w="9700" w:h="13946" w:orient="portrait"/>
          <w:cols w:equalWidth="0" w:num="2">
            <w:col w:w="2800" w:space="440"/>
            <w:col w:w="4820"/>
          </w:cols>
          <w:pgMar w:left="820" w:top="347" w:right="814" w:bottom="0" w:gutter="0" w:footer="0" w:header="0"/>
          <w:type w:val="continuous"/>
        </w:sectPr>
      </w:pPr>
    </w:p>
    <w:p>
      <w:pPr>
        <w:spacing w:after="0" w:line="200" w:lineRule="exact"/>
        <w:rPr>
          <w:sz w:val="24"/>
          <w:szCs w:val="24"/>
          <w:color w:val="auto"/>
        </w:rPr>
      </w:pPr>
    </w:p>
    <w:p>
      <w:pPr>
        <w:spacing w:after="0" w:line="262" w:lineRule="exact"/>
        <w:rPr>
          <w:sz w:val="24"/>
          <w:szCs w:val="24"/>
          <w:color w:val="auto"/>
        </w:rPr>
      </w:pPr>
    </w:p>
    <w:p>
      <w:pPr>
        <w:spacing w:after="0"/>
        <w:tabs>
          <w:tab w:leader="none" w:pos="2900" w:val="left"/>
          <w:tab w:leader="none" w:pos="5580" w:val="left"/>
          <w:tab w:leader="none" w:pos="7600" w:val="left"/>
          <w:tab w:leader="none" w:pos="7960" w:val="left"/>
        </w:tabs>
        <w:rPr>
          <w:sz w:val="20"/>
          <w:szCs w:val="20"/>
          <w:color w:val="auto"/>
        </w:rPr>
      </w:pPr>
      <w:r>
        <w:rPr>
          <w:rFonts w:ascii="Arial" w:cs="Arial" w:eastAsia="Arial" w:hAnsi="Arial"/>
          <w:sz w:val="14"/>
          <w:szCs w:val="14"/>
          <w:color w:val="auto"/>
        </w:rPr>
        <w:t>Med Res Rev. 2020;1–49.</w:t>
      </w:r>
      <w:r>
        <w:rPr>
          <w:sz w:val="20"/>
          <w:szCs w:val="20"/>
          <w:color w:val="auto"/>
        </w:rPr>
        <w:tab/>
      </w:r>
      <w:r>
        <w:rPr>
          <w:rFonts w:ascii="Arial" w:cs="Arial" w:eastAsia="Arial" w:hAnsi="Arial"/>
          <w:sz w:val="14"/>
          <w:szCs w:val="14"/>
          <w:color w:val="auto"/>
        </w:rPr>
        <w:t>wileyonlinelibrary.com/journal/med</w:t>
      </w:r>
      <w:r>
        <w:rPr>
          <w:sz w:val="20"/>
          <w:szCs w:val="20"/>
          <w:color w:val="auto"/>
        </w:rPr>
        <w:tab/>
      </w:r>
      <w:r>
        <w:rPr>
          <w:rFonts w:ascii="Arial" w:cs="Arial" w:eastAsia="Arial" w:hAnsi="Arial"/>
          <w:sz w:val="14"/>
          <w:szCs w:val="14"/>
          <w:color w:val="auto"/>
        </w:rPr>
        <w:t>© 2020 Wiley Periodicals LLC</w:t>
      </w:r>
      <w:r>
        <w:rPr>
          <w:sz w:val="20"/>
          <w:szCs w:val="20"/>
          <w:color w:val="auto"/>
        </w:rPr>
        <w:tab/>
      </w:r>
      <w:r>
        <w:rPr>
          <w:rFonts w:ascii="Arial" w:cs="Arial" w:eastAsia="Arial" w:hAnsi="Arial"/>
          <w:sz w:val="25"/>
          <w:szCs w:val="25"/>
          <w:color w:val="auto"/>
        </w:rPr>
        <w:t>|</w:t>
      </w:r>
      <w:r>
        <w:rPr>
          <w:sz w:val="20"/>
          <w:szCs w:val="20"/>
          <w:color w:val="auto"/>
        </w:rPr>
        <w:tab/>
      </w:r>
      <w:r>
        <w:rPr>
          <w:rFonts w:ascii="Arial" w:cs="Arial" w:eastAsia="Arial" w:hAnsi="Arial"/>
          <w:sz w:val="14"/>
          <w:szCs w:val="14"/>
          <w:color w:val="auto"/>
        </w:rPr>
        <w:t>1</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-151765</wp:posOffset>
                </wp:positionV>
                <wp:extent cx="512572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257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1.9499pt" to="403.15pt,-11.9499pt" o:allowincell="f" strokecolor="#000000" strokeweight="0.5pt"/>
            </w:pict>
          </mc:Fallback>
        </mc:AlternateContent>
      </w:r>
    </w:p>
    <w:p>
      <w:pPr>
        <w:sectPr>
          <w:pgSz w:w="9700" w:h="13946" w:orient="portrait"/>
          <w:cols w:equalWidth="0" w:num="1">
            <w:col w:w="8060"/>
          </w:cols>
          <w:pgMar w:left="820" w:top="347" w:right="814" w:bottom="0" w:gutter="0" w:footer="0" w:header="0"/>
          <w:type w:val="continuous"/>
        </w:sectPr>
      </w:pPr>
    </w:p>
    <w:bookmarkStart w:id="1" w:name="page2"/>
    <w:bookmarkEnd w:id="1"/>
    <w:p>
      <w:pPr>
        <w:spacing w:after="0"/>
        <w:tabs>
          <w:tab w:leader="none" w:pos="400" w:val="left"/>
          <w:tab w:leader="none" w:pos="7200" w:val="left"/>
        </w:tabs>
        <w:rPr>
          <w:sz w:val="20"/>
          <w:szCs w:val="20"/>
          <w:color w:val="auto"/>
        </w:rPr>
      </w:pPr>
      <w:r>
        <w:rPr>
          <w:rFonts w:ascii="Arial" w:cs="Arial" w:eastAsia="Arial" w:hAnsi="Arial"/>
          <w:sz w:val="14"/>
          <w:szCs w:val="14"/>
          <w:color w:val="auto"/>
        </w:rPr>
        <w:t>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1969135</wp:posOffset>
                </wp:positionH>
                <wp:positionV relativeFrom="paragraph">
                  <wp:posOffset>260985</wp:posOffset>
                </wp:positionV>
                <wp:extent cx="3151505" cy="144780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51505" cy="1447800"/>
                        </a:xfrm>
                        <a:prstGeom prst="rect">
                          <a:avLst/>
                        </a:prstGeom>
                        <a:solidFill>
                          <a:srgbClr val="E6E6E6"/>
                        </a:solidFill>
                      </wps:spPr>
                      <wps:bodyPr/>
                    </wps:wsp>
                  </a:graphicData>
                </a:graphic>
              </wp:anchor>
            </w:drawing>
          </mc:Choice>
          <mc:Fallback>
            <w:pict>
              <v:rect id="Shape 8" o:spid="_x0000_s1033" style="position:absolute;margin-left:155.05pt;margin-top:20.55pt;width:248.15pt;height:1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6E6" stroked="f"/>
            </w:pict>
          </mc:Fallback>
        </mc:AlternateContent>
        <mc:AlternateContent>
          <mc:Choice Requires="wps">
            <w:drawing>
              <wp:anchor simplePos="0" relativeHeight="251657728" behindDoc="1" locked="0" layoutInCell="0" allowOverlap="1">
                <wp:simplePos x="0" y="0"/>
                <wp:positionH relativeFrom="column">
                  <wp:posOffset>1873885</wp:posOffset>
                </wp:positionH>
                <wp:positionV relativeFrom="paragraph">
                  <wp:posOffset>260985</wp:posOffset>
                </wp:positionV>
                <wp:extent cx="0" cy="144780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478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55pt,20.55pt" to="147.55pt,134.55pt" o:allowincell="f" strokecolor="#000000" strokeweight="0.5pt"/>
            </w:pict>
          </mc:Fallback>
        </mc:AlternateContent>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200" w:lineRule="exact"/>
        <w:rPr>
          <w:sz w:val="20"/>
          <w:szCs w:val="20"/>
          <w:color w:val="auto"/>
        </w:rPr>
      </w:pPr>
    </w:p>
    <w:p>
      <w:pPr>
        <w:spacing w:after="0" w:line="327" w:lineRule="exact"/>
        <w:rPr>
          <w:sz w:val="20"/>
          <w:szCs w:val="20"/>
          <w:color w:val="auto"/>
        </w:rPr>
      </w:pPr>
    </w:p>
    <w:p>
      <w:pPr>
        <w:jc w:val="both"/>
        <w:ind w:left="3240" w:right="140"/>
        <w:spacing w:after="0" w:line="281" w:lineRule="exact"/>
        <w:rPr>
          <w:sz w:val="20"/>
          <w:szCs w:val="20"/>
          <w:color w:val="auto"/>
        </w:rPr>
      </w:pPr>
      <w:r>
        <w:rPr>
          <w:rFonts w:ascii="Arial" w:cs="Arial" w:eastAsia="Arial" w:hAnsi="Arial"/>
          <w:sz w:val="18"/>
          <w:szCs w:val="18"/>
          <w:color w:val="auto"/>
        </w:rPr>
        <w:t>this comprehensive review will not only fuel research on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influenza active natural products and TCM research but also provide a promising alternative candidate for further anti</w:t>
      </w:r>
      <w:r>
        <w:rPr>
          <w:rFonts w:ascii="Arial Unicode MS" w:cs="Arial Unicode MS" w:eastAsia="Arial Unicode MS" w:hAnsi="Arial Unicode MS"/>
          <w:sz w:val="18"/>
          <w:szCs w:val="18"/>
          <w:color w:val="auto"/>
        </w:rPr>
        <w:t>‐</w:t>
      </w:r>
      <w:r>
        <w:rPr>
          <w:rFonts w:ascii="Arial" w:cs="Arial" w:eastAsia="Arial" w:hAnsi="Arial"/>
          <w:sz w:val="18"/>
          <w:szCs w:val="18"/>
          <w:color w:val="auto"/>
        </w:rPr>
        <w:t>influenza drug development.</w:t>
      </w:r>
    </w:p>
    <w:p>
      <w:pPr>
        <w:spacing w:after="0" w:line="287" w:lineRule="exact"/>
        <w:rPr>
          <w:sz w:val="20"/>
          <w:szCs w:val="20"/>
          <w:color w:val="auto"/>
        </w:rPr>
      </w:pPr>
    </w:p>
    <w:p>
      <w:pPr>
        <w:ind w:left="3240"/>
        <w:spacing w:after="0"/>
        <w:rPr>
          <w:sz w:val="20"/>
          <w:szCs w:val="20"/>
          <w:color w:val="auto"/>
        </w:rPr>
      </w:pPr>
      <w:r>
        <w:rPr>
          <w:rFonts w:ascii="Arial" w:cs="Arial" w:eastAsia="Arial" w:hAnsi="Arial"/>
          <w:sz w:val="14"/>
          <w:szCs w:val="14"/>
          <w:color w:val="auto"/>
        </w:rPr>
        <w:t>KEYWORDS</w:t>
      </w:r>
    </w:p>
    <w:p>
      <w:pPr>
        <w:spacing w:after="0" w:line="72" w:lineRule="exact"/>
        <w:rPr>
          <w:sz w:val="20"/>
          <w:szCs w:val="20"/>
          <w:color w:val="auto"/>
        </w:rPr>
      </w:pPr>
    </w:p>
    <w:p>
      <w:pPr>
        <w:ind w:left="3240" w:right="380"/>
        <w:spacing w:after="0" w:line="196" w:lineRule="exact"/>
        <w:rPr>
          <w:sz w:val="20"/>
          <w:szCs w:val="20"/>
          <w:color w:val="auto"/>
        </w:rPr>
      </w:pPr>
      <w:r>
        <w:rPr>
          <w:rFonts w:ascii="Arial" w:cs="Arial" w:eastAsia="Arial" w:hAnsi="Arial"/>
          <w:sz w:val="16"/>
          <w:szCs w:val="16"/>
          <w:color w:val="auto"/>
        </w:rPr>
        <w:t>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agents, medicinal plants, natural products, TCM prescriptions</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tabs>
          <w:tab w:leader="none" w:pos="280" w:val="left"/>
          <w:tab w:leader="none" w:pos="54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INTRODUCTION</w:t>
      </w:r>
    </w:p>
    <w:p>
      <w:pPr>
        <w:spacing w:after="0" w:line="345" w:lineRule="exact"/>
        <w:rPr>
          <w:sz w:val="20"/>
          <w:szCs w:val="20"/>
          <w:color w:val="auto"/>
        </w:rPr>
      </w:pPr>
    </w:p>
    <w:p>
      <w:pPr>
        <w:jc w:val="both"/>
        <w:spacing w:after="0" w:line="256" w:lineRule="exact"/>
        <w:rPr>
          <w:sz w:val="20"/>
          <w:szCs w:val="20"/>
          <w:color w:val="auto"/>
        </w:rPr>
      </w:pPr>
      <w:r>
        <w:rPr>
          <w:rFonts w:ascii="Arial" w:cs="Arial" w:eastAsia="Arial" w:hAnsi="Arial"/>
          <w:sz w:val="16"/>
          <w:szCs w:val="16"/>
          <w:color w:val="auto"/>
        </w:rPr>
        <w:t>One hundred years ago, the world was afflicted by three consecutive surges (spring 1918, autumn 1918, and winter 1918–1919) of a mysterious and deadly pandemic. One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third of the world's population was infected and an estimated 50 million people died.</w:t>
      </w:r>
      <w:r>
        <w:rPr>
          <w:rFonts w:ascii="Arial" w:cs="Arial" w:eastAsia="Arial" w:hAnsi="Arial"/>
          <w:sz w:val="21"/>
          <w:szCs w:val="21"/>
          <w:color w:val="274372"/>
          <w:vertAlign w:val="superscript"/>
        </w:rPr>
        <w:t>1,2</w:t>
      </w:r>
      <w:r>
        <w:rPr>
          <w:rFonts w:ascii="Arial" w:cs="Arial" w:eastAsia="Arial" w:hAnsi="Arial"/>
          <w:sz w:val="16"/>
          <w:szCs w:val="16"/>
          <w:color w:val="auto"/>
        </w:rPr>
        <w:t xml:space="preserve"> Clinical manifestations were unusually severe in previously healthy young adults.</w:t>
      </w:r>
      <w:r>
        <w:rPr>
          <w:rFonts w:ascii="Arial" w:cs="Arial" w:eastAsia="Arial" w:hAnsi="Arial"/>
          <w:sz w:val="21"/>
          <w:szCs w:val="21"/>
          <w:color w:val="274372"/>
          <w:vertAlign w:val="superscript"/>
        </w:rPr>
        <w:t>3,4</w:t>
      </w:r>
      <w:r>
        <w:rPr>
          <w:rFonts w:ascii="Arial" w:cs="Arial" w:eastAsia="Arial" w:hAnsi="Arial"/>
          <w:sz w:val="16"/>
          <w:szCs w:val="16"/>
          <w:color w:val="auto"/>
        </w:rPr>
        <w:t xml:space="preserve"> While the etiological agent causing this disease was not then known, we now know that these tragic events signified the largest influenza virus pandemic on record: the calamitous 1918 influenza pandemic.</w:t>
      </w:r>
      <w:r>
        <w:rPr>
          <w:rFonts w:ascii="Arial" w:cs="Arial" w:eastAsia="Arial" w:hAnsi="Arial"/>
          <w:sz w:val="21"/>
          <w:szCs w:val="21"/>
          <w:color w:val="274372"/>
          <w:vertAlign w:val="superscript"/>
        </w:rPr>
        <w:t>5</w:t>
      </w:r>
      <w:r>
        <w:rPr>
          <w:rFonts w:ascii="Arial" w:cs="Arial" w:eastAsia="Arial" w:hAnsi="Arial"/>
          <w:sz w:val="16"/>
          <w:szCs w:val="16"/>
          <w:color w:val="auto"/>
        </w:rPr>
        <w:t xml:space="preserve"> Since 1918, the world has undergone three more influenza pandemics: the 1957 “Asian” influenza pandemic, the 1968 “Hong Kong” influenza pandemic and the 2009 purported “swine flu” (H1N1) pandemic. Another influenza pan-demic H5N1, called avian or bird flu, initially caused a severe respiratory disease only in birds. However, in 2003, the H5N1 virus was transmitted to humans resulting in an about 60% mortality rate. Although these latter pandemics were relatively mild compared with the 1918 pandemic, they highlight the persistent risk that influenza virus presents to human health. Therefore, it is essential to increase our knowledge of the features that determine viral etiology or transmission to assist in the development of new antiviral vaccines and drugs for controlling influenza outbreaks in the future.</w:t>
      </w:r>
      <w:r>
        <w:rPr>
          <w:rFonts w:ascii="Arial" w:cs="Arial" w:eastAsia="Arial" w:hAnsi="Arial"/>
          <w:sz w:val="21"/>
          <w:szCs w:val="21"/>
          <w:color w:val="274372"/>
          <w:vertAlign w:val="superscript"/>
        </w:rPr>
        <w:t>6</w:t>
      </w:r>
    </w:p>
    <w:p>
      <w:pPr>
        <w:spacing w:after="0" w:line="200" w:lineRule="exact"/>
        <w:rPr>
          <w:sz w:val="20"/>
          <w:szCs w:val="20"/>
          <w:color w:val="auto"/>
        </w:rPr>
      </w:pPr>
    </w:p>
    <w:p>
      <w:pPr>
        <w:spacing w:after="0" w:line="315" w:lineRule="exact"/>
        <w:rPr>
          <w:sz w:val="20"/>
          <w:szCs w:val="20"/>
          <w:color w:val="auto"/>
        </w:rPr>
      </w:pPr>
    </w:p>
    <w:p>
      <w:pPr>
        <w:spacing w:after="0"/>
        <w:tabs>
          <w:tab w:leader="none" w:pos="280" w:val="left"/>
          <w:tab w:leader="none" w:pos="540" w:val="left"/>
        </w:tabs>
        <w:rPr>
          <w:sz w:val="20"/>
          <w:szCs w:val="20"/>
          <w:color w:val="auto"/>
        </w:rPr>
      </w:pPr>
      <w:r>
        <w:rPr>
          <w:rFonts w:ascii="Arial" w:cs="Arial" w:eastAsia="Arial" w:hAnsi="Arial"/>
          <w:sz w:val="20"/>
          <w:szCs w:val="20"/>
          <w:color w:val="auto"/>
        </w:rPr>
        <w:t>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THE CLASSIFICATION OF INFLUENZA</w:t>
      </w:r>
    </w:p>
    <w:p>
      <w:pPr>
        <w:spacing w:after="0" w:line="345" w:lineRule="exact"/>
        <w:rPr>
          <w:sz w:val="20"/>
          <w:szCs w:val="20"/>
          <w:color w:val="auto"/>
        </w:rPr>
      </w:pPr>
    </w:p>
    <w:p>
      <w:pPr>
        <w:jc w:val="both"/>
        <w:spacing w:after="0" w:line="255" w:lineRule="exact"/>
        <w:rPr>
          <w:sz w:val="20"/>
          <w:szCs w:val="20"/>
          <w:color w:val="auto"/>
        </w:rPr>
      </w:pPr>
      <w:r>
        <w:rPr>
          <w:rFonts w:ascii="Arial" w:cs="Arial" w:eastAsia="Arial" w:hAnsi="Arial"/>
          <w:sz w:val="16"/>
          <w:szCs w:val="16"/>
          <w:color w:val="auto"/>
        </w:rPr>
        <w:t xml:space="preserve">Influenza is classified into four types (Figure </w:t>
      </w:r>
      <w:r>
        <w:rPr>
          <w:rFonts w:ascii="Arial" w:cs="Arial" w:eastAsia="Arial" w:hAnsi="Arial"/>
          <w:sz w:val="16"/>
          <w:szCs w:val="16"/>
          <w:color w:val="274372"/>
        </w:rPr>
        <w:t>1</w:t>
      </w:r>
      <w:r>
        <w:rPr>
          <w:rFonts w:ascii="Arial" w:cs="Arial" w:eastAsia="Arial" w:hAnsi="Arial"/>
          <w:sz w:val="16"/>
          <w:szCs w:val="16"/>
          <w:color w:val="auto"/>
        </w:rPr>
        <w:t>): influenza A–D virus according to the different antigenic de-terminants on the matrix protein 1 (M1) and nucleoprotein (NP).</w:t>
      </w:r>
      <w:r>
        <w:rPr>
          <w:rFonts w:ascii="Arial" w:cs="Arial" w:eastAsia="Arial" w:hAnsi="Arial"/>
          <w:sz w:val="21"/>
          <w:szCs w:val="21"/>
          <w:color w:val="274372"/>
          <w:vertAlign w:val="superscript"/>
        </w:rPr>
        <w:t>7</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9</w:t>
      </w:r>
      <w:r>
        <w:rPr>
          <w:rFonts w:ascii="Arial" w:cs="Arial" w:eastAsia="Arial" w:hAnsi="Arial"/>
          <w:sz w:val="16"/>
          <w:szCs w:val="16"/>
          <w:color w:val="auto"/>
        </w:rPr>
        <w:t xml:space="preserve"> Highly infectious influenza A virus (IAV) can spread from person to person via direct contact with respiratory droplets or indirect contact with fomites. IAV is associated with high morbidity and mortality rates.</w:t>
      </w:r>
      <w:r>
        <w:rPr>
          <w:rFonts w:ascii="Arial" w:cs="Arial" w:eastAsia="Arial" w:hAnsi="Arial"/>
          <w:sz w:val="21"/>
          <w:szCs w:val="21"/>
          <w:color w:val="274372"/>
          <w:vertAlign w:val="superscript"/>
        </w:rPr>
        <w:t>10</w:t>
      </w:r>
      <w:r>
        <w:rPr>
          <w:rFonts w:ascii="Arial" w:cs="Arial" w:eastAsia="Arial" w:hAnsi="Arial"/>
          <w:sz w:val="16"/>
          <w:szCs w:val="16"/>
          <w:color w:val="auto"/>
        </w:rPr>
        <w:t xml:space="preserve"> Compared with IAV, influenza B virus (IBV) has fewer subtypes and less antigenic variation.</w:t>
      </w:r>
      <w:r>
        <w:rPr>
          <w:rFonts w:ascii="Arial" w:cs="Arial" w:eastAsia="Arial" w:hAnsi="Arial"/>
          <w:sz w:val="21"/>
          <w:szCs w:val="21"/>
          <w:color w:val="274372"/>
          <w:vertAlign w:val="superscript"/>
        </w:rPr>
        <w:t>11</w:t>
      </w:r>
      <w:r>
        <w:rPr>
          <w:rFonts w:ascii="Arial" w:cs="Arial" w:eastAsia="Arial" w:hAnsi="Arial"/>
          <w:sz w:val="16"/>
          <w:szCs w:val="16"/>
          <w:color w:val="auto"/>
        </w:rPr>
        <w:t xml:space="preserve"> Although considered a lower public health threat than IAV, IBV has been found in up to 82.4% of persons reporting influenza</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like illness and is associated with symptoms such as en-cephalitis, myositis, and even death.</w:t>
      </w:r>
      <w:r>
        <w:rPr>
          <w:rFonts w:ascii="Arial" w:cs="Arial" w:eastAsia="Arial" w:hAnsi="Arial"/>
          <w:sz w:val="21"/>
          <w:szCs w:val="21"/>
          <w:color w:val="274372"/>
          <w:vertAlign w:val="superscript"/>
        </w:rPr>
        <w:t>12,13</w:t>
      </w:r>
      <w:r>
        <w:rPr>
          <w:rFonts w:ascii="Arial" w:cs="Arial" w:eastAsia="Arial" w:hAnsi="Arial"/>
          <w:sz w:val="16"/>
          <w:szCs w:val="16"/>
          <w:color w:val="auto"/>
        </w:rPr>
        <w:t xml:space="preserve"> Humans are the most common hosts of influenza C virus (ICV); up to 80% of people acquire antibodies to ICV by the age of 7–10 years. Therefore, ICV infections are rarely reported.</w:t>
      </w:r>
      <w:r>
        <w:rPr>
          <w:rFonts w:ascii="Arial" w:cs="Arial" w:eastAsia="Arial" w:hAnsi="Arial"/>
          <w:sz w:val="21"/>
          <w:szCs w:val="21"/>
          <w:color w:val="274372"/>
          <w:vertAlign w:val="superscript"/>
        </w:rPr>
        <w:t>14</w:t>
      </w:r>
      <w:r>
        <w:rPr>
          <w:rFonts w:ascii="Arial" w:cs="Arial" w:eastAsia="Arial" w:hAnsi="Arial"/>
          <w:sz w:val="16"/>
          <w:szCs w:val="16"/>
          <w:color w:val="auto"/>
        </w:rPr>
        <w:t xml:space="preserve"> Influenza D virus (IDV) is a newly characterized addition to the family Orthomyxoviridae and its zoonotic potential remains unclear. IDV can replicate in ferrets (a model for human influenza infection), and people working closely with cattle show a 91% seroprevalence of IDV.</w:t>
      </w:r>
      <w:r>
        <w:rPr>
          <w:rFonts w:ascii="Arial" w:cs="Arial" w:eastAsia="Arial" w:hAnsi="Arial"/>
          <w:sz w:val="21"/>
          <w:szCs w:val="21"/>
          <w:color w:val="274372"/>
          <w:vertAlign w:val="superscript"/>
        </w:rPr>
        <w:t>15</w:t>
      </w:r>
    </w:p>
    <w:p>
      <w:pPr>
        <w:spacing w:after="0" w:line="55" w:lineRule="exact"/>
        <w:rPr>
          <w:sz w:val="20"/>
          <w:szCs w:val="20"/>
          <w:color w:val="auto"/>
        </w:rPr>
      </w:pPr>
    </w:p>
    <w:p>
      <w:pPr>
        <w:jc w:val="both"/>
        <w:ind w:firstLine="300"/>
        <w:spacing w:after="0" w:line="316" w:lineRule="auto"/>
        <w:rPr>
          <w:sz w:val="20"/>
          <w:szCs w:val="20"/>
          <w:color w:val="auto"/>
        </w:rPr>
      </w:pPr>
      <w:r>
        <w:rPr>
          <w:rFonts w:ascii="Arial" w:cs="Arial" w:eastAsia="Arial" w:hAnsi="Arial"/>
          <w:sz w:val="16"/>
          <w:szCs w:val="16"/>
          <w:color w:val="auto"/>
        </w:rPr>
        <w:t>Among the four types, IAV is further classified into different subtypes, based on the difference in the two surface proteins, hemagglutinin (HA) and neuraminidase (NA). At present, the known subtypes of IAV are 18 HAs (H1−H18) and 11 NAs (N1−N11), but new HxNy subtypes may be produced by reassortment between the HA and NA genes, theoretically leading to 198 potential combinations.</w:t>
      </w:r>
      <w:r>
        <w:rPr>
          <w:rFonts w:ascii="Arial" w:cs="Arial" w:eastAsia="Arial" w:hAnsi="Arial"/>
          <w:sz w:val="21"/>
          <w:szCs w:val="21"/>
          <w:color w:val="274372"/>
          <w:vertAlign w:val="superscript"/>
        </w:rPr>
        <w:t>16,17</w:t>
      </w:r>
      <w:r>
        <w:rPr>
          <w:rFonts w:ascii="Arial" w:cs="Arial" w:eastAsia="Arial" w:hAnsi="Arial"/>
          <w:sz w:val="16"/>
          <w:szCs w:val="16"/>
          <w:color w:val="auto"/>
        </w:rPr>
        <w:t xml:space="preserve"> Therefore, humans will likely not have the needed immunity to combat new antigen combinations, and a new subtype of the influenza virus may cause a pandemic.</w:t>
      </w:r>
    </w:p>
    <w:p>
      <w:pPr>
        <w:sectPr>
          <w:pgSz w:w="9700" w:h="13946" w:orient="portrait"/>
          <w:cols w:equalWidth="0" w:num="1">
            <w:col w:w="8060"/>
          </w:cols>
          <w:pgMar w:left="820" w:top="355" w:right="814" w:bottom="133" w:gutter="0" w:footer="0" w:header="0"/>
        </w:sectPr>
      </w:pPr>
    </w:p>
    <w:bookmarkStart w:id="2" w:name="page3"/>
    <w:bookmarkEnd w:id="2"/>
    <w:p>
      <w:pPr>
        <w:spacing w:after="0"/>
        <w:tabs>
          <w:tab w:leader="none" w:pos="7580" w:val="left"/>
          <w:tab w:leader="none" w:pos="7960" w:val="left"/>
        </w:tabs>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29508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5126355" cy="2950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right="200"/>
        <w:spacing w:after="0" w:line="279" w:lineRule="auto"/>
        <w:rPr>
          <w:rFonts w:ascii="Arial" w:cs="Arial" w:eastAsia="Arial" w:hAnsi="Arial"/>
          <w:sz w:val="16"/>
          <w:szCs w:val="16"/>
          <w:color w:val="000000"/>
        </w:rPr>
      </w:pPr>
      <w:r>
        <w:rPr>
          <w:rFonts w:ascii="Arial" w:cs="Arial" w:eastAsia="Arial" w:hAnsi="Arial"/>
          <w:sz w:val="16"/>
          <w:szCs w:val="16"/>
          <w:color w:val="404040"/>
        </w:rPr>
        <w:t xml:space="preserve">F I G U R E 1 </w:t>
      </w:r>
      <w:r>
        <w:rPr>
          <w:rFonts w:ascii="Arial" w:cs="Arial" w:eastAsia="Arial" w:hAnsi="Arial"/>
          <w:sz w:val="16"/>
          <w:szCs w:val="16"/>
          <w:color w:val="000000"/>
        </w:rPr>
        <w:t>The general summary of various viruses (influenza A, B, C, and D viruses) infecting humans and</w:t>
      </w:r>
      <w:r>
        <w:rPr>
          <w:rFonts w:ascii="Arial" w:cs="Arial" w:eastAsia="Arial" w:hAnsi="Arial"/>
          <w:sz w:val="16"/>
          <w:szCs w:val="16"/>
          <w:color w:val="404040"/>
        </w:rPr>
        <w:t xml:space="preserve"> </w:t>
      </w:r>
      <w:r>
        <w:rPr>
          <w:rFonts w:ascii="Arial" w:cs="Arial" w:eastAsia="Arial" w:hAnsi="Arial"/>
          <w:sz w:val="16"/>
          <w:szCs w:val="16"/>
          <w:color w:val="000000"/>
        </w:rPr>
        <w:t xml:space="preserve">animals. [Color figure can be viewed at </w:t>
      </w:r>
      <w:hyperlink r:id="rId15">
        <w:r>
          <w:rPr>
            <w:rFonts w:ascii="Arial" w:cs="Arial" w:eastAsia="Arial" w:hAnsi="Arial"/>
            <w:sz w:val="16"/>
            <w:szCs w:val="16"/>
            <w:color w:val="274372"/>
          </w:rPr>
          <w:t>wileyonlinelibrary.com</w:t>
        </w:r>
      </w:hyperlink>
      <w:r>
        <w:rPr>
          <w:rFonts w:ascii="Arial" w:cs="Arial" w:eastAsia="Arial" w:hAnsi="Arial"/>
          <w:sz w:val="16"/>
          <w:szCs w:val="16"/>
          <w:color w:val="000000"/>
        </w:rPr>
        <w:t>]</w:t>
      </w:r>
    </w:p>
    <w:p>
      <w:pPr>
        <w:spacing w:after="0" w:line="200" w:lineRule="exact"/>
        <w:rPr>
          <w:sz w:val="20"/>
          <w:szCs w:val="20"/>
          <w:color w:val="auto"/>
        </w:rPr>
      </w:pPr>
    </w:p>
    <w:p>
      <w:pPr>
        <w:spacing w:after="0" w:line="372" w:lineRule="exact"/>
        <w:rPr>
          <w:sz w:val="20"/>
          <w:szCs w:val="20"/>
          <w:color w:val="auto"/>
        </w:rPr>
      </w:pPr>
    </w:p>
    <w:p>
      <w:pPr>
        <w:spacing w:after="0" w:line="279" w:lineRule="exact"/>
        <w:tabs>
          <w:tab w:leader="none" w:pos="280" w:val="left"/>
          <w:tab w:leader="none" w:pos="540" w:val="left"/>
        </w:tabs>
        <w:rPr>
          <w:sz w:val="20"/>
          <w:szCs w:val="20"/>
          <w:color w:val="auto"/>
        </w:rPr>
      </w:pPr>
      <w:r>
        <w:rPr>
          <w:rFonts w:ascii="Arial" w:cs="Arial" w:eastAsia="Arial" w:hAnsi="Arial"/>
          <w:sz w:val="20"/>
          <w:szCs w:val="20"/>
          <w:color w:val="auto"/>
        </w:rPr>
        <w:t>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PRESENT 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INFLUENCE THERAPY</w:t>
      </w:r>
    </w:p>
    <w:p>
      <w:pPr>
        <w:spacing w:after="0" w:line="318" w:lineRule="exact"/>
        <w:rPr>
          <w:sz w:val="20"/>
          <w:szCs w:val="20"/>
          <w:color w:val="auto"/>
        </w:rPr>
      </w:pPr>
    </w:p>
    <w:p>
      <w:pPr>
        <w:jc w:val="both"/>
        <w:spacing w:after="0" w:line="255" w:lineRule="exact"/>
        <w:rPr>
          <w:sz w:val="20"/>
          <w:szCs w:val="20"/>
          <w:color w:val="auto"/>
        </w:rPr>
      </w:pPr>
      <w:r>
        <w:rPr>
          <w:rFonts w:ascii="Arial" w:cs="Arial" w:eastAsia="Arial" w:hAnsi="Arial"/>
          <w:sz w:val="16"/>
          <w:szCs w:val="16"/>
          <w:color w:val="auto"/>
        </w:rPr>
        <w:t>Vaccines are the backbone of prophylactic treatment for influenza but must be reformulated annually, because of the viral tendency to mutate to escape the immune system.</w:t>
      </w:r>
      <w:r>
        <w:rPr>
          <w:rFonts w:ascii="Arial" w:cs="Arial" w:eastAsia="Arial" w:hAnsi="Arial"/>
          <w:sz w:val="21"/>
          <w:szCs w:val="21"/>
          <w:color w:val="274372"/>
          <w:vertAlign w:val="superscript"/>
        </w:rPr>
        <w:t>18</w:t>
      </w:r>
      <w:r>
        <w:rPr>
          <w:rFonts w:ascii="Arial" w:cs="Arial" w:eastAsia="Arial" w:hAnsi="Arial"/>
          <w:sz w:val="16"/>
          <w:szCs w:val="16"/>
          <w:color w:val="auto"/>
        </w:rPr>
        <w:t xml:space="preserve"> Furthermore, vaccine supplies are generally in-sufficient, and rapidly emerging influenza pandemics and outbreaks cannot be contained by vaccination.</w:t>
      </w:r>
      <w:r>
        <w:rPr>
          <w:rFonts w:ascii="Arial" w:cs="Arial" w:eastAsia="Arial" w:hAnsi="Arial"/>
          <w:sz w:val="21"/>
          <w:szCs w:val="21"/>
          <w:color w:val="274372"/>
          <w:vertAlign w:val="superscript"/>
        </w:rPr>
        <w:t>19</w:t>
      </w:r>
      <w:r>
        <w:rPr>
          <w:rFonts w:ascii="Arial" w:cs="Arial" w:eastAsia="Arial" w:hAnsi="Arial"/>
          <w:sz w:val="16"/>
          <w:szCs w:val="16"/>
          <w:color w:val="auto"/>
        </w:rPr>
        <w:t xml:space="preserve"> Before vaccines are developed,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agents, especially active small molecule inhibitors, must play important roles in the treatment of influenza. Currently, only a few drugs can inhibit the influenza M2 ion channel protein, while several influenza NA, RNA</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dependent, RNA polymerase, and protease inhibitors are approved for clinical use or investigation (Figure </w:t>
      </w:r>
      <w:r>
        <w:rPr>
          <w:rFonts w:ascii="Arial" w:cs="Arial" w:eastAsia="Arial" w:hAnsi="Arial"/>
          <w:sz w:val="16"/>
          <w:szCs w:val="16"/>
          <w:color w:val="274372"/>
        </w:rPr>
        <w:t>2</w:t>
      </w:r>
      <w:r>
        <w:rPr>
          <w:rFonts w:ascii="Arial" w:cs="Arial" w:eastAsia="Arial" w:hAnsi="Arial"/>
          <w:sz w:val="16"/>
          <w:szCs w:val="16"/>
          <w:color w:val="auto"/>
        </w:rPr>
        <w:t>). However, the emerging mutation of IAV and corresponding resistance against current drugs still challenge the treatment of influenza. Therefore, the discovery of novel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agents is highly imperative.</w:t>
      </w:r>
      <w:r>
        <w:rPr>
          <w:rFonts w:ascii="Arial" w:cs="Arial" w:eastAsia="Arial" w:hAnsi="Arial"/>
          <w:sz w:val="21"/>
          <w:szCs w:val="21"/>
          <w:color w:val="274372"/>
          <w:vertAlign w:val="superscript"/>
        </w:rPr>
        <w:t>20</w:t>
      </w:r>
    </w:p>
    <w:p>
      <w:pPr>
        <w:spacing w:after="0" w:line="52" w:lineRule="exact"/>
        <w:rPr>
          <w:sz w:val="20"/>
          <w:szCs w:val="20"/>
          <w:color w:val="auto"/>
        </w:rPr>
      </w:pPr>
    </w:p>
    <w:p>
      <w:pPr>
        <w:jc w:val="both"/>
        <w:ind w:firstLine="300"/>
        <w:spacing w:after="0" w:line="262" w:lineRule="exact"/>
        <w:rPr>
          <w:sz w:val="20"/>
          <w:szCs w:val="20"/>
          <w:color w:val="auto"/>
        </w:rPr>
      </w:pPr>
      <w:r>
        <w:rPr>
          <w:rFonts w:ascii="Arial" w:cs="Arial" w:eastAsia="Arial" w:hAnsi="Arial"/>
          <w:sz w:val="16"/>
          <w:szCs w:val="16"/>
          <w:color w:val="auto"/>
        </w:rPr>
        <w:t>Nature provides a large number of structurally diverse chemical scaffolds, representing a rich resource for lead compounds in new drug discovery.</w:t>
      </w:r>
      <w:r>
        <w:rPr>
          <w:rFonts w:ascii="Arial" w:cs="Arial" w:eastAsia="Arial" w:hAnsi="Arial"/>
          <w:sz w:val="21"/>
          <w:szCs w:val="21"/>
          <w:color w:val="274372"/>
          <w:vertAlign w:val="superscript"/>
        </w:rPr>
        <w:t>21,22</w:t>
      </w:r>
      <w:r>
        <w:rPr>
          <w:rFonts w:ascii="Arial" w:cs="Arial" w:eastAsia="Arial" w:hAnsi="Arial"/>
          <w:sz w:val="16"/>
          <w:szCs w:val="16"/>
          <w:color w:val="auto"/>
        </w:rPr>
        <w:t xml:space="preserve"> Regarding antiviral drugs, 37% of the 98 entities registered from January 1981 to September 2019 can be divided into natural product botanical medicines, synthetic but natural product imitations, or a combination of the latter two.</w:t>
      </w:r>
      <w:r>
        <w:rPr>
          <w:rFonts w:ascii="Arial" w:cs="Arial" w:eastAsia="Arial" w:hAnsi="Arial"/>
          <w:sz w:val="21"/>
          <w:szCs w:val="21"/>
          <w:color w:val="274372"/>
          <w:vertAlign w:val="superscript"/>
        </w:rPr>
        <w:t>23</w:t>
      </w:r>
      <w:r>
        <w:rPr>
          <w:rFonts w:ascii="Arial" w:cs="Arial" w:eastAsia="Arial" w:hAnsi="Arial"/>
          <w:sz w:val="16"/>
          <w:szCs w:val="16"/>
          <w:color w:val="auto"/>
        </w:rPr>
        <w:t xml:space="preserve"> Oseltamivir (Tamiflu), an oral NA inhibitor, is a successful case of an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influenza drug synthesized from natural products. Quinic acid (1) and shikimic acid (2) (Figure </w:t>
      </w:r>
      <w:r>
        <w:rPr>
          <w:rFonts w:ascii="Arial" w:cs="Arial" w:eastAsia="Arial" w:hAnsi="Arial"/>
          <w:sz w:val="16"/>
          <w:szCs w:val="16"/>
          <w:color w:val="274372"/>
        </w:rPr>
        <w:t>3</w:t>
      </w:r>
      <w:r>
        <w:rPr>
          <w:rFonts w:ascii="Arial" w:cs="Arial" w:eastAsia="Arial" w:hAnsi="Arial"/>
          <w:sz w:val="16"/>
          <w:szCs w:val="16"/>
          <w:color w:val="auto"/>
        </w:rPr>
        <w:t>), obtained in high content from plants, were used as starting materials in the research and development of oseltamivir.</w:t>
      </w:r>
      <w:r>
        <w:rPr>
          <w:rFonts w:ascii="Arial" w:cs="Arial" w:eastAsia="Arial" w:hAnsi="Arial"/>
          <w:sz w:val="21"/>
          <w:szCs w:val="21"/>
          <w:color w:val="274372"/>
          <w:vertAlign w:val="superscript"/>
        </w:rPr>
        <w:t>24</w:t>
      </w:r>
      <w:r>
        <w:rPr>
          <w:rFonts w:ascii="Arial" w:cs="Arial" w:eastAsia="Arial" w:hAnsi="Arial"/>
          <w:sz w:val="16"/>
          <w:szCs w:val="16"/>
          <w:color w:val="auto"/>
        </w:rPr>
        <w:t xml:space="preserve"> During the past decades, scientific researchers have performed extensive research to isolate various compounds with antiviral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influenza activity from natural sources (Figure </w:t>
      </w:r>
      <w:r>
        <w:rPr>
          <w:rFonts w:ascii="Arial" w:cs="Arial" w:eastAsia="Arial" w:hAnsi="Arial"/>
          <w:sz w:val="16"/>
          <w:szCs w:val="16"/>
          <w:color w:val="274372"/>
        </w:rPr>
        <w:t>4</w:t>
      </w:r>
      <w:r>
        <w:rPr>
          <w:rFonts w:ascii="Arial" w:cs="Arial" w:eastAsia="Arial" w:hAnsi="Arial"/>
          <w:sz w:val="16"/>
          <w:szCs w:val="16"/>
          <w:color w:val="auto"/>
        </w:rPr>
        <w:t>).</w:t>
      </w:r>
      <w:r>
        <w:rPr>
          <w:rFonts w:ascii="Arial" w:cs="Arial" w:eastAsia="Arial" w:hAnsi="Arial"/>
          <w:sz w:val="21"/>
          <w:szCs w:val="21"/>
          <w:color w:val="274372"/>
          <w:vertAlign w:val="superscript"/>
        </w:rPr>
        <w:t>25</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28</w:t>
      </w:r>
    </w:p>
    <w:p>
      <w:pPr>
        <w:spacing w:after="0" w:line="6" w:lineRule="exact"/>
        <w:rPr>
          <w:sz w:val="20"/>
          <w:szCs w:val="20"/>
          <w:color w:val="auto"/>
        </w:rPr>
      </w:pPr>
    </w:p>
    <w:p>
      <w:pPr>
        <w:jc w:val="both"/>
        <w:ind w:firstLine="300"/>
        <w:spacing w:after="0" w:line="246" w:lineRule="exact"/>
        <w:rPr>
          <w:sz w:val="20"/>
          <w:szCs w:val="20"/>
          <w:color w:val="auto"/>
        </w:rPr>
      </w:pPr>
      <w:r>
        <w:rPr>
          <w:rFonts w:ascii="Arial" w:cs="Arial" w:eastAsia="Arial" w:hAnsi="Arial"/>
          <w:sz w:val="16"/>
          <w:szCs w:val="16"/>
          <w:color w:val="auto"/>
        </w:rPr>
        <w:t>In addition, traditional Chinese medicine (TCM) is a complementary and alternative approach that can provide knowledge about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herbals based on several thousands of years of TCM practice. TCM remedies with many components often act via multiple mechanisms and target not only the virus but also the host's immune response to provide a synergistic effect. Although the modes of action of TCM herbs are sometimes not clear, numerous reports in the literature have established that TCMs can inhibit influenza virus.</w:t>
      </w:r>
      <w:r>
        <w:rPr>
          <w:rFonts w:ascii="Arial" w:cs="Arial" w:eastAsia="Arial" w:hAnsi="Arial"/>
          <w:sz w:val="21"/>
          <w:szCs w:val="21"/>
          <w:color w:val="274372"/>
          <w:vertAlign w:val="superscript"/>
        </w:rPr>
        <w:t>29</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31</w:t>
      </w:r>
      <w:r>
        <w:rPr>
          <w:rFonts w:ascii="Arial" w:cs="Arial" w:eastAsia="Arial" w:hAnsi="Arial"/>
          <w:sz w:val="16"/>
          <w:szCs w:val="16"/>
          <w:color w:val="auto"/>
        </w:rPr>
        <w:t xml:space="preserve"> Over the long history of TCM practice, the roots of Isatis indigotica (Banlangen [BLG]) have been widely used to treat regular seasonal influenza. BLG extract exhibited obvious inhibitory activities against various</w:t>
      </w:r>
    </w:p>
    <w:p>
      <w:pPr>
        <w:sectPr>
          <w:pgSz w:w="9700" w:h="13946" w:orient="portrait"/>
          <w:cols w:equalWidth="0" w:num="1">
            <w:col w:w="8060"/>
          </w:cols>
          <w:pgMar w:left="820" w:top="355" w:right="814" w:bottom="190" w:gutter="0" w:footer="0" w:header="0"/>
        </w:sectPr>
      </w:pPr>
    </w:p>
    <w:bookmarkStart w:id="3" w:name="page4"/>
    <w:bookmarkEnd w:id="3"/>
    <w:p>
      <w:pPr>
        <w:spacing w:after="0"/>
        <w:tabs>
          <w:tab w:leader="none" w:pos="400" w:val="left"/>
          <w:tab w:leader="none" w:pos="7200" w:val="left"/>
        </w:tabs>
        <w:rPr>
          <w:sz w:val="20"/>
          <w:szCs w:val="20"/>
          <w:color w:val="auto"/>
        </w:rPr>
      </w:pPr>
      <w:r>
        <w:rPr>
          <w:rFonts w:ascii="Arial" w:cs="Arial" w:eastAsia="Arial" w:hAnsi="Arial"/>
          <w:sz w:val="14"/>
          <w:szCs w:val="14"/>
          <w:color w:val="auto"/>
        </w:rPr>
        <w:t>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-80010</wp:posOffset>
            </wp:positionV>
            <wp:extent cx="5126355" cy="27774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5126355" cy="2777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both"/>
        <w:spacing w:after="0" w:line="279" w:lineRule="auto"/>
        <w:rPr>
          <w:rFonts w:ascii="Arial" w:cs="Arial" w:eastAsia="Arial" w:hAnsi="Arial"/>
          <w:sz w:val="16"/>
          <w:szCs w:val="16"/>
          <w:color w:val="274372"/>
        </w:rPr>
      </w:pPr>
      <w:r>
        <w:rPr>
          <w:rFonts w:ascii="Arial" w:cs="Arial" w:eastAsia="Arial" w:hAnsi="Arial"/>
          <w:sz w:val="16"/>
          <w:szCs w:val="16"/>
          <w:color w:val="404040"/>
        </w:rPr>
        <w:t xml:space="preserve">F I G U R E 2 </w:t>
      </w:r>
      <w:r>
        <w:rPr>
          <w:rFonts w:ascii="Arial" w:cs="Arial" w:eastAsia="Arial" w:hAnsi="Arial"/>
          <w:sz w:val="16"/>
          <w:szCs w:val="16"/>
          <w:color w:val="000000"/>
        </w:rPr>
        <w:t>New drugs currently used or in the research and development stage [Color figure can be viewed at</w:t>
      </w:r>
      <w:r>
        <w:rPr>
          <w:rFonts w:ascii="Arial" w:cs="Arial" w:eastAsia="Arial" w:hAnsi="Arial"/>
          <w:sz w:val="16"/>
          <w:szCs w:val="16"/>
          <w:color w:val="404040"/>
        </w:rPr>
        <w:t xml:space="preserve"> </w:t>
      </w:r>
      <w:hyperlink r:id="rId15">
        <w:r>
          <w:rPr>
            <w:rFonts w:ascii="Arial" w:cs="Arial" w:eastAsia="Arial" w:hAnsi="Arial"/>
            <w:sz w:val="16"/>
            <w:szCs w:val="16"/>
            <w:color w:val="274372"/>
          </w:rPr>
          <w:t>wileyonlinelibrary.com</w:t>
        </w:r>
      </w:hyperlink>
      <w:r>
        <w:rPr>
          <w:rFonts w:ascii="Arial" w:cs="Arial" w:eastAsia="Arial" w:hAnsi="Arial"/>
          <w:sz w:val="16"/>
          <w:szCs w:val="16"/>
          <w:color w:val="000000"/>
        </w:rPr>
        <w:t>]</w:t>
      </w:r>
    </w:p>
    <w:p>
      <w:pPr>
        <w:spacing w:after="0" w:line="352" w:lineRule="exact"/>
        <w:rPr>
          <w:sz w:val="20"/>
          <w:szCs w:val="20"/>
          <w:color w:val="auto"/>
        </w:rPr>
      </w:pPr>
    </w:p>
    <w:p>
      <w:pPr>
        <w:jc w:val="both"/>
        <w:spacing w:after="0" w:line="259" w:lineRule="exact"/>
        <w:rPr>
          <w:sz w:val="20"/>
          <w:szCs w:val="20"/>
          <w:color w:val="auto"/>
        </w:rPr>
      </w:pPr>
      <w:r>
        <w:rPr>
          <w:rFonts w:ascii="Arial" w:cs="Arial" w:eastAsia="Arial" w:hAnsi="Arial"/>
          <w:sz w:val="16"/>
          <w:szCs w:val="16"/>
          <w:color w:val="auto"/>
        </w:rPr>
        <w:t>subtypes of human or avian influenza viruses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0.39−4.3 mg/ml) and also inhibited degradation of I</w:t>
      </w:r>
      <w:r>
        <w:rPr>
          <w:rFonts w:ascii="Arial" w:cs="Arial" w:eastAsia="Arial" w:hAnsi="Arial"/>
          <w:sz w:val="16"/>
          <w:szCs w:val="16"/>
          <w:color w:val="auto"/>
        </w:rPr>
        <w:t>κ</w:t>
      </w:r>
      <w:r>
        <w:rPr>
          <w:rFonts w:ascii="Arial Unicode MS" w:cs="Arial Unicode MS" w:eastAsia="Arial Unicode MS" w:hAnsi="Arial Unicode MS"/>
          <w:sz w:val="16"/>
          <w:szCs w:val="16"/>
          <w:color w:val="auto"/>
        </w:rPr>
        <w:t>‐</w:t>
      </w:r>
      <w:r>
        <w:rPr>
          <w:rFonts w:ascii="Arial" w:cs="Arial" w:eastAsia="Arial" w:hAnsi="Arial"/>
          <w:sz w:val="16"/>
          <w:szCs w:val="16"/>
          <w:color w:val="auto"/>
        </w:rPr>
        <w:t>B</w:t>
      </w:r>
      <w:r>
        <w:rPr>
          <w:rFonts w:ascii="Arial" w:cs="Arial" w:eastAsia="Arial" w:hAnsi="Arial"/>
          <w:sz w:val="16"/>
          <w:szCs w:val="16"/>
          <w:color w:val="auto"/>
        </w:rPr>
        <w:t>α</w:t>
      </w:r>
      <w:r>
        <w:rPr>
          <w:rFonts w:ascii="Arial" w:cs="Arial" w:eastAsia="Arial" w:hAnsi="Arial"/>
          <w:sz w:val="16"/>
          <w:szCs w:val="16"/>
          <w:color w:val="auto"/>
        </w:rPr>
        <w:t xml:space="preserve"> and production of PGE2, NO, and interleukin 16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6) in LPS</w:t>
      </w:r>
      <w:r>
        <w:rPr>
          <w:rFonts w:ascii="Arial Unicode MS" w:cs="Arial Unicode MS" w:eastAsia="Arial Unicode MS" w:hAnsi="Arial Unicode MS"/>
          <w:sz w:val="16"/>
          <w:szCs w:val="16"/>
          <w:color w:val="auto"/>
        </w:rPr>
        <w:t>‐</w:t>
      </w:r>
      <w:r>
        <w:rPr>
          <w:rFonts w:ascii="Arial" w:cs="Arial" w:eastAsia="Arial" w:hAnsi="Arial"/>
          <w:sz w:val="16"/>
          <w:szCs w:val="16"/>
          <w:color w:val="auto"/>
        </w:rPr>
        <w:t>stimulated RAW264.7, indicating that BLG plays an immune regulatory role in vitro and in vivo.</w:t>
      </w:r>
      <w:r>
        <w:rPr>
          <w:rFonts w:ascii="Arial" w:cs="Arial" w:eastAsia="Arial" w:hAnsi="Arial"/>
          <w:sz w:val="21"/>
          <w:szCs w:val="21"/>
          <w:color w:val="274372"/>
          <w:vertAlign w:val="superscript"/>
        </w:rPr>
        <w:t>32,33</w:t>
      </w:r>
      <w:r>
        <w:rPr>
          <w:rFonts w:ascii="Arial" w:cs="Arial" w:eastAsia="Arial" w:hAnsi="Arial"/>
          <w:sz w:val="16"/>
          <w:szCs w:val="16"/>
          <w:color w:val="auto"/>
        </w:rPr>
        <w:t xml:space="preserve"> Yang and 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workers postulated that BLG fights viral infection by targeting both the virus and the host and has significantly different effects than those of synthetic chemicals in the market.</w:t>
      </w:r>
      <w:r>
        <w:rPr>
          <w:rFonts w:ascii="Arial" w:cs="Arial" w:eastAsia="Arial" w:hAnsi="Arial"/>
          <w:sz w:val="21"/>
          <w:szCs w:val="21"/>
          <w:color w:val="274372"/>
          <w:vertAlign w:val="superscript"/>
        </w:rPr>
        <w:t>34</w:t>
      </w:r>
      <w:r>
        <w:rPr>
          <w:rFonts w:ascii="Arial" w:cs="Arial" w:eastAsia="Arial" w:hAnsi="Arial"/>
          <w:sz w:val="16"/>
          <w:szCs w:val="16"/>
          <w:color w:val="auto"/>
        </w:rPr>
        <w:t xml:space="preserve"> Lianhuaqingwen capsule exerts a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effect on several influenza subtypes, including H7N9, and particularly modulates the immune response of virus infection.</w:t>
      </w:r>
      <w:r>
        <w:rPr>
          <w:rFonts w:ascii="Arial" w:cs="Arial" w:eastAsia="Arial" w:hAnsi="Arial"/>
          <w:sz w:val="21"/>
          <w:szCs w:val="21"/>
          <w:color w:val="274372"/>
          <w:vertAlign w:val="superscript"/>
        </w:rPr>
        <w:t>35</w:t>
      </w:r>
      <w:r>
        <w:rPr>
          <w:rFonts w:ascii="Arial" w:cs="Arial" w:eastAsia="Arial" w:hAnsi="Arial"/>
          <w:sz w:val="16"/>
          <w:szCs w:val="16"/>
          <w:color w:val="auto"/>
        </w:rPr>
        <w:t xml:space="preserve"> Furthermore, the TCM philosophy encourages holistic treatment of a patient through a systematic approach that leads to better therapeutic outcomes and fewer side effects.</w:t>
      </w:r>
      <w:r>
        <w:rPr>
          <w:rFonts w:ascii="Arial" w:cs="Arial" w:eastAsia="Arial" w:hAnsi="Arial"/>
          <w:sz w:val="21"/>
          <w:szCs w:val="21"/>
          <w:color w:val="274372"/>
          <w:vertAlign w:val="superscript"/>
        </w:rPr>
        <w:t>36</w:t>
      </w:r>
    </w:p>
    <w:p>
      <w:pPr>
        <w:spacing w:after="0" w:line="200" w:lineRule="exact"/>
        <w:rPr>
          <w:sz w:val="20"/>
          <w:szCs w:val="20"/>
          <w:color w:val="auto"/>
        </w:rPr>
      </w:pPr>
    </w:p>
    <w:p>
      <w:pPr>
        <w:spacing w:after="0" w:line="300" w:lineRule="exact"/>
        <w:rPr>
          <w:sz w:val="20"/>
          <w:szCs w:val="20"/>
          <w:color w:val="auto"/>
        </w:rPr>
      </w:pPr>
    </w:p>
    <w:p>
      <w:pPr>
        <w:spacing w:after="0" w:line="279" w:lineRule="exact"/>
        <w:tabs>
          <w:tab w:leader="none" w:pos="280" w:val="left"/>
          <w:tab w:leader="none" w:pos="540" w:val="left"/>
        </w:tabs>
        <w:rPr>
          <w:sz w:val="20"/>
          <w:szCs w:val="20"/>
          <w:color w:val="auto"/>
        </w:rPr>
      </w:pPr>
      <w:r>
        <w:rPr>
          <w:rFonts w:ascii="Arial" w:cs="Arial" w:eastAsia="Arial" w:hAnsi="Arial"/>
          <w:sz w:val="20"/>
          <w:szCs w:val="20"/>
          <w:color w:val="auto"/>
        </w:rPr>
        <w:t>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NATURAL PRODUCTS AND DERIVATIVES</w:t>
      </w:r>
    </w:p>
    <w:p>
      <w:pPr>
        <w:spacing w:after="0" w:line="318" w:lineRule="exact"/>
        <w:rPr>
          <w:sz w:val="20"/>
          <w:szCs w:val="20"/>
          <w:color w:val="auto"/>
        </w:rPr>
      </w:pPr>
    </w:p>
    <w:p>
      <w:pPr>
        <w:jc w:val="both"/>
        <w:spacing w:after="0" w:line="253" w:lineRule="exact"/>
        <w:rPr>
          <w:sz w:val="20"/>
          <w:szCs w:val="20"/>
          <w:color w:val="auto"/>
        </w:rPr>
      </w:pPr>
      <w:r>
        <w:rPr>
          <w:rFonts w:ascii="Arial" w:cs="Arial" w:eastAsia="Arial" w:hAnsi="Arial"/>
          <w:sz w:val="16"/>
          <w:szCs w:val="16"/>
          <w:color w:val="auto"/>
        </w:rPr>
        <w:t>Natural products are biologically active compounds derived from natural sources such as plants, animals, and micro</w:t>
      </w:r>
      <w:r>
        <w:rPr>
          <w:rFonts w:ascii="Arial Unicode MS" w:cs="Arial Unicode MS" w:eastAsia="Arial Unicode MS" w:hAnsi="Arial Unicode MS"/>
          <w:sz w:val="16"/>
          <w:szCs w:val="16"/>
          <w:color w:val="auto"/>
        </w:rPr>
        <w:t>‐</w:t>
      </w:r>
      <w:r>
        <w:rPr>
          <w:rFonts w:ascii="Arial" w:cs="Arial" w:eastAsia="Arial" w:hAnsi="Arial"/>
          <w:sz w:val="16"/>
          <w:szCs w:val="16"/>
          <w:color w:val="auto"/>
        </w:rPr>
        <w:t>organisms and have been used by humans for millennia. Before the mid</w:t>
      </w:r>
      <w:r>
        <w:rPr>
          <w:rFonts w:ascii="Arial Unicode MS" w:cs="Arial Unicode MS" w:eastAsia="Arial Unicode MS" w:hAnsi="Arial Unicode MS"/>
          <w:sz w:val="16"/>
          <w:szCs w:val="16"/>
          <w:color w:val="auto"/>
        </w:rPr>
        <w:t>‐</w:t>
      </w:r>
      <w:r>
        <w:rPr>
          <w:rFonts w:ascii="Arial" w:cs="Arial" w:eastAsia="Arial" w:hAnsi="Arial"/>
          <w:sz w:val="16"/>
          <w:szCs w:val="16"/>
          <w:color w:val="auto"/>
        </w:rPr>
        <w:t>20th century, pharmaceutical companies utilized botanical crude extract as sources of drugs. With the advancement of antibiotics, drug for-mulations of fairly purified compounds became more typical.</w:t>
      </w:r>
      <w:r>
        <w:rPr>
          <w:rFonts w:ascii="Arial" w:cs="Arial" w:eastAsia="Arial" w:hAnsi="Arial"/>
          <w:sz w:val="21"/>
          <w:szCs w:val="21"/>
          <w:color w:val="274372"/>
          <w:vertAlign w:val="superscript"/>
        </w:rPr>
        <w:t>37</w:t>
      </w:r>
      <w:r>
        <w:rPr>
          <w:rFonts w:ascii="Arial" w:cs="Arial" w:eastAsia="Arial" w:hAnsi="Arial"/>
          <w:sz w:val="16"/>
          <w:szCs w:val="16"/>
          <w:color w:val="auto"/>
        </w:rPr>
        <w:t xml:space="preserve"> Over the past century, successful pharmaceutical discovery has been dominated by natural leads, and natural products have been the major sources of chemical diversity. In almost all therapeutic areas, natural products and their synthetically modified derivatives have been successfully developed to treat human diseases.</w:t>
      </w:r>
      <w:r>
        <w:rPr>
          <w:rFonts w:ascii="Arial" w:cs="Arial" w:eastAsia="Arial" w:hAnsi="Arial"/>
          <w:sz w:val="21"/>
          <w:szCs w:val="21"/>
          <w:color w:val="274372"/>
          <w:vertAlign w:val="superscript"/>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1400175</wp:posOffset>
            </wp:positionH>
            <wp:positionV relativeFrom="paragraph">
              <wp:posOffset>146685</wp:posOffset>
            </wp:positionV>
            <wp:extent cx="2314575" cy="1041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2314575" cy="1041400"/>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tabs>
          <w:tab w:leader="none" w:pos="980" w:val="left"/>
        </w:tabs>
        <w:rPr>
          <w:rFonts w:ascii="Arial" w:cs="Arial" w:eastAsia="Arial" w:hAnsi="Arial"/>
          <w:sz w:val="16"/>
          <w:szCs w:val="16"/>
          <w:color w:val="auto"/>
        </w:rPr>
      </w:pPr>
      <w:r>
        <w:rPr>
          <w:rFonts w:ascii="Arial" w:cs="Arial" w:eastAsia="Arial" w:hAnsi="Arial"/>
          <w:sz w:val="16"/>
          <w:szCs w:val="16"/>
          <w:color w:val="404040"/>
        </w:rPr>
        <w:t>F I G U R E 3</w:t>
      </w:r>
      <w:r>
        <w:rPr>
          <w:sz w:val="20"/>
          <w:szCs w:val="20"/>
          <w:color w:val="auto"/>
        </w:rPr>
        <w:tab/>
      </w:r>
      <w:r>
        <w:rPr>
          <w:rFonts w:ascii="Arial" w:cs="Arial" w:eastAsia="Arial" w:hAnsi="Arial"/>
          <w:sz w:val="16"/>
          <w:szCs w:val="16"/>
          <w:color w:val="auto"/>
        </w:rPr>
        <w:t xml:space="preserve">Structures of quinic acid and shikimic acid [Color figure can be viewed at </w:t>
      </w:r>
      <w:hyperlink r:id="rId15">
        <w:r>
          <w:rPr>
            <w:rFonts w:ascii="Arial" w:cs="Arial" w:eastAsia="Arial" w:hAnsi="Arial"/>
            <w:sz w:val="16"/>
            <w:szCs w:val="16"/>
            <w:color w:val="274372"/>
          </w:rPr>
          <w:t>wileyonlinelibrary.com</w:t>
        </w:r>
      </w:hyperlink>
      <w:r>
        <w:rPr>
          <w:rFonts w:ascii="Arial" w:cs="Arial" w:eastAsia="Arial" w:hAnsi="Arial"/>
          <w:sz w:val="16"/>
          <w:szCs w:val="16"/>
          <w:color w:val="auto"/>
        </w:rPr>
        <w:t>]</w:t>
      </w:r>
    </w:p>
    <w:p>
      <w:pPr>
        <w:sectPr>
          <w:pgSz w:w="9700" w:h="13946" w:orient="portrait"/>
          <w:cols w:equalWidth="0" w:num="1">
            <w:col w:w="8060"/>
          </w:cols>
          <w:pgMar w:left="820" w:top="355" w:right="814" w:bottom="188" w:gutter="0" w:footer="0" w:header="0"/>
          <w:type w:val="continuous"/>
        </w:sectPr>
      </w:pPr>
    </w:p>
    <w:bookmarkStart w:id="4" w:name="page5"/>
    <w:bookmarkEnd w:id="4"/>
    <w:p>
      <w:pPr>
        <w:spacing w:after="0"/>
        <w:tabs>
          <w:tab w:leader="none" w:pos="7580" w:val="left"/>
          <w:tab w:leader="none" w:pos="7960" w:val="left"/>
        </w:tabs>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39268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5126355" cy="3926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right="180"/>
        <w:spacing w:after="0" w:line="206" w:lineRule="exact"/>
        <w:rPr>
          <w:rFonts w:ascii="Arial" w:cs="Arial" w:eastAsia="Arial" w:hAnsi="Arial"/>
          <w:sz w:val="16"/>
          <w:szCs w:val="16"/>
          <w:color w:val="000000"/>
        </w:rPr>
      </w:pPr>
      <w:r>
        <w:rPr>
          <w:rFonts w:ascii="Arial" w:cs="Arial" w:eastAsia="Arial" w:hAnsi="Arial"/>
          <w:sz w:val="16"/>
          <w:szCs w:val="16"/>
          <w:color w:val="404040"/>
        </w:rPr>
        <w:t xml:space="preserve">F I G U R E 4 </w:t>
      </w:r>
      <w:r>
        <w:rPr>
          <w:rFonts w:ascii="Arial" w:cs="Arial" w:eastAsia="Arial" w:hAnsi="Arial"/>
          <w:sz w:val="16"/>
          <w:szCs w:val="16"/>
          <w:color w:val="000000"/>
        </w:rPr>
        <w:t>Development of anti</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influenza agents from natural products. TCM, traditional Chinese medicine</w:t>
      </w:r>
      <w:r>
        <w:rPr>
          <w:rFonts w:ascii="Arial" w:cs="Arial" w:eastAsia="Arial" w:hAnsi="Arial"/>
          <w:sz w:val="16"/>
          <w:szCs w:val="16"/>
          <w:color w:val="404040"/>
        </w:rPr>
        <w:t xml:space="preserve"> </w:t>
      </w:r>
      <w:r>
        <w:rPr>
          <w:rFonts w:ascii="Arial" w:cs="Arial" w:eastAsia="Arial" w:hAnsi="Arial"/>
          <w:sz w:val="16"/>
          <w:szCs w:val="16"/>
          <w:color w:val="000000"/>
        </w:rPr>
        <w:t xml:space="preserve">[Color figure can be viewed at </w:t>
      </w:r>
      <w:hyperlink r:id="rId15">
        <w:r>
          <w:rPr>
            <w:rFonts w:ascii="Arial" w:cs="Arial" w:eastAsia="Arial" w:hAnsi="Arial"/>
            <w:sz w:val="16"/>
            <w:szCs w:val="16"/>
            <w:color w:val="274372"/>
          </w:rPr>
          <w:t>wileyonlinelibrary.com</w:t>
        </w:r>
      </w:hyperlink>
      <w:r>
        <w:rPr>
          <w:rFonts w:ascii="Arial" w:cs="Arial" w:eastAsia="Arial" w:hAnsi="Arial"/>
          <w:sz w:val="16"/>
          <w:szCs w:val="16"/>
          <w:color w:val="000000"/>
        </w:rPr>
        <w:t>]</w:t>
      </w:r>
    </w:p>
    <w:p>
      <w:pPr>
        <w:spacing w:after="0" w:line="200" w:lineRule="exact"/>
        <w:rPr>
          <w:sz w:val="20"/>
          <w:szCs w:val="20"/>
          <w:color w:val="auto"/>
        </w:rPr>
      </w:pPr>
    </w:p>
    <w:p>
      <w:pPr>
        <w:spacing w:after="0" w:line="241" w:lineRule="exact"/>
        <w:rPr>
          <w:sz w:val="20"/>
          <w:szCs w:val="20"/>
          <w:color w:val="auto"/>
        </w:rPr>
      </w:pPr>
    </w:p>
    <w:p>
      <w:pPr>
        <w:jc w:val="both"/>
        <w:ind w:firstLine="300"/>
        <w:spacing w:after="0" w:line="249" w:lineRule="exact"/>
        <w:rPr>
          <w:sz w:val="20"/>
          <w:szCs w:val="20"/>
          <w:color w:val="auto"/>
        </w:rPr>
      </w:pPr>
      <w:r>
        <w:rPr>
          <w:rFonts w:ascii="Arial" w:cs="Arial" w:eastAsia="Arial" w:hAnsi="Arial"/>
          <w:sz w:val="16"/>
          <w:szCs w:val="16"/>
          <w:color w:val="auto"/>
        </w:rPr>
        <w:t>Influenza presents a dangerous threat to human health around the world, and its control and treatment depend mainly on chemical or biochemical drugs. Through chemical and pharmacological studies, many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influenza agents, including various terpenoids, quinones, diarylheptanoids, phenylpropanoids, polyphenols, flavo-noids, and alkaloids, have been isolated from traditional herbs. We will summarize the phytochemical progress and list all biologically active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natural constituents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or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below 50 </w:t>
      </w:r>
      <w:r>
        <w:rPr>
          <w:rFonts w:ascii="Arial" w:cs="Arial" w:eastAsia="Arial" w:hAnsi="Arial"/>
          <w:sz w:val="16"/>
          <w:szCs w:val="16"/>
          <w:color w:val="auto"/>
        </w:rPr>
        <w:t>μ</w:t>
      </w:r>
      <w:r>
        <w:rPr>
          <w:rFonts w:ascii="Arial" w:cs="Arial" w:eastAsia="Arial" w:hAnsi="Arial"/>
          <w:sz w:val="16"/>
          <w:szCs w:val="16"/>
          <w:color w:val="auto"/>
        </w:rPr>
        <w:t>M). Meanwhile, the modification of natural products in an effort to alter their biochemical capacity is a common technique utilized by synthetic and medicinal chemists. Therefore, we will also summarize the active modified derivatives from natural products.</w:t>
      </w:r>
    </w:p>
    <w:p>
      <w:pPr>
        <w:spacing w:after="0" w:line="200" w:lineRule="exact"/>
        <w:rPr>
          <w:sz w:val="20"/>
          <w:szCs w:val="20"/>
          <w:color w:val="auto"/>
        </w:rPr>
      </w:pPr>
    </w:p>
    <w:p>
      <w:pPr>
        <w:spacing w:after="0" w:line="352"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Terpenoids</w:t>
      </w:r>
    </w:p>
    <w:p>
      <w:pPr>
        <w:spacing w:after="0" w:line="287"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4.1.1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Iridoids</w:t>
      </w:r>
    </w:p>
    <w:p>
      <w:pPr>
        <w:spacing w:after="0" w:line="328" w:lineRule="exact"/>
        <w:rPr>
          <w:sz w:val="20"/>
          <w:szCs w:val="20"/>
          <w:color w:val="auto"/>
        </w:rPr>
      </w:pPr>
    </w:p>
    <w:p>
      <w:pPr>
        <w:jc w:val="both"/>
        <w:spacing w:after="0" w:line="254" w:lineRule="exact"/>
        <w:rPr>
          <w:sz w:val="20"/>
          <w:szCs w:val="20"/>
          <w:color w:val="auto"/>
        </w:rPr>
      </w:pPr>
      <w:r>
        <w:rPr>
          <w:rFonts w:ascii="Arial" w:cs="Arial" w:eastAsia="Arial" w:hAnsi="Arial"/>
          <w:sz w:val="15"/>
          <w:szCs w:val="15"/>
          <w:color w:val="auto"/>
        </w:rPr>
        <w:t>Valtrate (3), an epoxy iridoid ester from Valerianae officinalis, was reported as a new Rev</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transport inhibitor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HIV activity.</w:t>
      </w:r>
      <w:r>
        <w:rPr>
          <w:rFonts w:ascii="Arial" w:cs="Arial" w:eastAsia="Arial" w:hAnsi="Arial"/>
          <w:sz w:val="20"/>
          <w:szCs w:val="20"/>
          <w:color w:val="274372"/>
          <w:vertAlign w:val="superscript"/>
        </w:rPr>
        <w:t>38,39</w:t>
      </w:r>
      <w:r>
        <w:rPr>
          <w:rFonts w:ascii="Arial" w:cs="Arial" w:eastAsia="Arial" w:hAnsi="Arial"/>
          <w:sz w:val="15"/>
          <w:szCs w:val="15"/>
          <w:color w:val="auto"/>
        </w:rPr>
        <w:t xml:space="preserve"> It also prevented the propagation of influenza virus by inhibiting the nuclear export of influenza viral ribonucleoprotein (RNP) with an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of 0.19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of 36 </w:t>
      </w:r>
      <w:r>
        <w:rPr>
          <w:rFonts w:ascii="Arial" w:cs="Arial" w:eastAsia="Arial" w:hAnsi="Arial"/>
          <w:sz w:val="15"/>
          <w:szCs w:val="15"/>
          <w:color w:val="auto"/>
        </w:rPr>
        <w:t>μ</w:t>
      </w:r>
      <w:r>
        <w:rPr>
          <w:rFonts w:ascii="Arial" w:cs="Arial" w:eastAsia="Arial" w:hAnsi="Arial"/>
          <w:sz w:val="15"/>
          <w:szCs w:val="15"/>
          <w:color w:val="auto"/>
        </w:rPr>
        <w:t>M, and selective index (SI) of 180.</w:t>
      </w:r>
      <w:r>
        <w:rPr>
          <w:rFonts w:ascii="Arial" w:cs="Arial" w:eastAsia="Arial" w:hAnsi="Arial"/>
          <w:sz w:val="20"/>
          <w:szCs w:val="20"/>
          <w:color w:val="274372"/>
          <w:vertAlign w:val="superscript"/>
        </w:rPr>
        <w:t>40</w:t>
      </w:r>
      <w:r>
        <w:rPr>
          <w:rFonts w:ascii="Arial" w:cs="Arial" w:eastAsia="Arial" w:hAnsi="Arial"/>
          <w:sz w:val="15"/>
          <w:szCs w:val="15"/>
          <w:color w:val="auto"/>
        </w:rPr>
        <w:t xml:space="preserve"> Geniposide (4) effectively inhibited the cell damage induced by A/Jiangsu/1/2009 (H1N1) influenza virus and mitigated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acute inflammation with little cytotoxicity toward Madin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Darby Canine Kidney (MDCK) cells. Treatment of infected mice with compound 4 significantly restored body weights, decreased mortality, and alleviated viral titers and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induced lung lesions. In addition, compound 4 substantially inhibited the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alveolar wall changes, alveolar</w:t>
      </w:r>
    </w:p>
    <w:p>
      <w:pPr>
        <w:sectPr>
          <w:pgSz w:w="9700" w:h="13946" w:orient="portrait"/>
          <w:cols w:equalWidth="0" w:num="1">
            <w:col w:w="8060"/>
          </w:cols>
          <w:pgMar w:left="820" w:top="355" w:right="814" w:bottom="163" w:gutter="0" w:footer="0" w:header="0"/>
        </w:sectPr>
      </w:pPr>
    </w:p>
    <w:bookmarkStart w:id="5" w:name="page6"/>
    <w:bookmarkEnd w:id="5"/>
    <w:p>
      <w:pPr>
        <w:spacing w:after="0"/>
        <w:tabs>
          <w:tab w:leader="none" w:pos="400" w:val="left"/>
          <w:tab w:leader="none" w:pos="7200" w:val="left"/>
        </w:tabs>
        <w:rPr>
          <w:sz w:val="20"/>
          <w:szCs w:val="20"/>
          <w:color w:val="auto"/>
        </w:rPr>
      </w:pPr>
      <w:r>
        <w:rPr>
          <w:rFonts w:ascii="Arial" w:cs="Arial" w:eastAsia="Arial" w:hAnsi="Arial"/>
          <w:sz w:val="14"/>
          <w:szCs w:val="14"/>
          <w:color w:val="auto"/>
        </w:rPr>
        <w:t>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-77470</wp:posOffset>
            </wp:positionV>
            <wp:extent cx="5126355" cy="1454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5126355" cy="145415"/>
                    </a:xfrm>
                    <a:prstGeom prst="rect">
                      <a:avLst/>
                    </a:prstGeom>
                    <a:noFill/>
                  </pic:spPr>
                </pic:pic>
              </a:graphicData>
            </a:graphic>
          </wp:anchor>
        </w:drawing>
      </w:r>
    </w:p>
    <w:p>
      <w:pPr>
        <w:spacing w:after="0" w:line="363" w:lineRule="exact"/>
        <w:rPr>
          <w:sz w:val="20"/>
          <w:szCs w:val="20"/>
          <w:color w:val="auto"/>
        </w:rPr>
      </w:pPr>
    </w:p>
    <w:p>
      <w:pPr>
        <w:jc w:val="both"/>
        <w:spacing w:after="0" w:line="255" w:lineRule="exact"/>
        <w:rPr>
          <w:sz w:val="20"/>
          <w:szCs w:val="20"/>
          <w:color w:val="auto"/>
        </w:rPr>
      </w:pPr>
      <w:r>
        <w:rPr>
          <w:rFonts w:ascii="Arial" w:cs="Arial" w:eastAsia="Arial" w:hAnsi="Arial"/>
          <w:sz w:val="16"/>
          <w:szCs w:val="16"/>
          <w:color w:val="auto"/>
        </w:rPr>
        <w:t>haemorrhage, and neutrophil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infiltration in lung tissues.</w:t>
      </w:r>
      <w:r>
        <w:rPr>
          <w:rFonts w:ascii="Arial" w:cs="Arial" w:eastAsia="Arial" w:hAnsi="Arial"/>
          <w:sz w:val="21"/>
          <w:szCs w:val="21"/>
          <w:color w:val="274372"/>
          <w:vertAlign w:val="superscript"/>
        </w:rPr>
        <w:t>41</w:t>
      </w:r>
      <w:r>
        <w:rPr>
          <w:rFonts w:ascii="Arial" w:cs="Arial" w:eastAsia="Arial" w:hAnsi="Arial"/>
          <w:sz w:val="16"/>
          <w:szCs w:val="16"/>
          <w:color w:val="auto"/>
        </w:rPr>
        <w:t xml:space="preserve"> Gentiopicroside (5), a seco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iridoid compound from Gentiana lutea, showed choleretic,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hepatotoxic, adaptogenic,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inflammatory activities.</w:t>
      </w:r>
      <w:r>
        <w:rPr>
          <w:rFonts w:ascii="Arial" w:cs="Arial" w:eastAsia="Arial" w:hAnsi="Arial"/>
          <w:sz w:val="21"/>
          <w:szCs w:val="21"/>
          <w:color w:val="274372"/>
          <w:vertAlign w:val="superscript"/>
        </w:rPr>
        <w:t>42</w:t>
      </w:r>
      <w:r>
        <w:rPr>
          <w:rFonts w:ascii="Arial" w:cs="Arial" w:eastAsia="Arial" w:hAnsi="Arial"/>
          <w:sz w:val="16"/>
          <w:szCs w:val="16"/>
          <w:color w:val="auto"/>
        </w:rPr>
        <w:t xml:space="preserve"> Several derivatives of 5 were designed, synthesized, and evaluated for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IAV activities in vitro. Among them, compounds 6−8 showed interesting antiviral activities against H1N1 (A/WSN/33)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39.5, 45.2, and 44.0 </w:t>
      </w:r>
      <w:r>
        <w:rPr>
          <w:rFonts w:ascii="Arial" w:cs="Arial" w:eastAsia="Arial" w:hAnsi="Arial"/>
          <w:sz w:val="16"/>
          <w:szCs w:val="16"/>
          <w:color w:val="auto"/>
        </w:rPr>
        <w:t>μ</w:t>
      </w:r>
      <w:r>
        <w:rPr>
          <w:rFonts w:ascii="Arial" w:cs="Arial" w:eastAsia="Arial" w:hAnsi="Arial"/>
          <w:sz w:val="16"/>
          <w:szCs w:val="16"/>
          <w:color w:val="auto"/>
        </w:rPr>
        <w:t>M, respectively. The preliminary results indicated that modification of the sugar moiety on 5 was essential for the enhanced biological potency.</w:t>
      </w:r>
      <w:r>
        <w:rPr>
          <w:rFonts w:ascii="Arial" w:cs="Arial" w:eastAsia="Arial" w:hAnsi="Arial"/>
          <w:sz w:val="21"/>
          <w:szCs w:val="21"/>
          <w:color w:val="274372"/>
          <w:vertAlign w:val="superscript"/>
        </w:rPr>
        <w:t>43</w:t>
      </w:r>
    </w:p>
    <w:p>
      <w:pPr>
        <w:spacing w:after="0" w:line="42"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3−8 are shown in Figure </w:t>
      </w:r>
      <w:r>
        <w:rPr>
          <w:rFonts w:ascii="Arial" w:cs="Arial" w:eastAsia="Arial" w:hAnsi="Arial"/>
          <w:sz w:val="16"/>
          <w:szCs w:val="16"/>
          <w:color w:val="274372"/>
        </w:rPr>
        <w:t>5</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4.1.2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Sesquiterpenoids</w:t>
      </w:r>
    </w:p>
    <w:p>
      <w:pPr>
        <w:spacing w:after="0" w:line="330" w:lineRule="exact"/>
        <w:rPr>
          <w:sz w:val="20"/>
          <w:szCs w:val="20"/>
          <w:color w:val="auto"/>
        </w:rPr>
      </w:pPr>
    </w:p>
    <w:p>
      <w:pPr>
        <w:jc w:val="both"/>
        <w:spacing w:after="0" w:line="255" w:lineRule="exact"/>
        <w:rPr>
          <w:sz w:val="20"/>
          <w:szCs w:val="20"/>
          <w:color w:val="auto"/>
        </w:rPr>
      </w:pPr>
      <w:r>
        <w:rPr>
          <w:rFonts w:ascii="Arial" w:cs="Arial" w:eastAsia="Arial" w:hAnsi="Arial"/>
          <w:sz w:val="16"/>
          <w:szCs w:val="16"/>
          <w:color w:val="auto"/>
        </w:rPr>
        <w:t>Patchouli alcohol (9), a major constituent of the pungent oil from Pogostemon cablin (Blanco) Benth, exhibited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influenza A (H</w:t>
      </w:r>
      <w:r>
        <w:rPr>
          <w:rFonts w:ascii="Arial" w:cs="Arial" w:eastAsia="Arial" w:hAnsi="Arial"/>
          <w:sz w:val="21"/>
          <w:szCs w:val="21"/>
          <w:color w:val="auto"/>
          <w:vertAlign w:val="subscript"/>
        </w:rPr>
        <w:t>2</w:t>
      </w:r>
      <w:r>
        <w:rPr>
          <w:rFonts w:ascii="Arial" w:cs="Arial" w:eastAsia="Arial" w:hAnsi="Arial"/>
          <w:sz w:val="16"/>
          <w:szCs w:val="16"/>
          <w:color w:val="auto"/>
        </w:rPr>
        <w:t>N</w:t>
      </w:r>
      <w:r>
        <w:rPr>
          <w:rFonts w:ascii="Arial" w:cs="Arial" w:eastAsia="Arial" w:hAnsi="Arial"/>
          <w:sz w:val="21"/>
          <w:szCs w:val="21"/>
          <w:color w:val="auto"/>
          <w:vertAlign w:val="subscript"/>
        </w:rPr>
        <w:t>2</w:t>
      </w:r>
      <w:r>
        <w:rPr>
          <w:rFonts w:ascii="Arial" w:cs="Arial" w:eastAsia="Arial" w:hAnsi="Arial"/>
          <w:sz w:val="16"/>
          <w:szCs w:val="16"/>
          <w:color w:val="auto"/>
        </w:rPr>
        <w:t>) virus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of 4.03 ± 0.23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above 20 </w:t>
      </w:r>
      <w:r>
        <w:rPr>
          <w:rFonts w:ascii="Arial" w:cs="Arial" w:eastAsia="Arial" w:hAnsi="Arial"/>
          <w:sz w:val="16"/>
          <w:szCs w:val="16"/>
          <w:color w:val="auto"/>
        </w:rPr>
        <w:t>μ</w:t>
      </w:r>
      <w:r>
        <w:rPr>
          <w:rFonts w:ascii="Arial" w:cs="Arial" w:eastAsia="Arial" w:hAnsi="Arial"/>
          <w:sz w:val="16"/>
          <w:szCs w:val="16"/>
          <w:color w:val="auto"/>
        </w:rPr>
        <w:t>M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0.031 ± 0.012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44</w:t>
      </w:r>
      <w:r>
        <w:rPr>
          <w:rFonts w:ascii="Arial" w:cs="Arial" w:eastAsia="Arial" w:hAnsi="Arial"/>
          <w:sz w:val="16"/>
          <w:szCs w:val="16"/>
          <w:color w:val="auto"/>
        </w:rPr>
        <w:t xml:space="preserve"> Compound 9 also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against A/PR/8/34 (H1N1) and B/Ibaraki/2/ 85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2.635 and 40.82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45</w:t>
      </w:r>
      <w:r>
        <w:rPr>
          <w:rFonts w:ascii="Arial" w:cs="Arial" w:eastAsia="Arial" w:hAnsi="Arial"/>
          <w:sz w:val="16"/>
          <w:szCs w:val="16"/>
          <w:color w:val="auto"/>
        </w:rPr>
        <w:t xml:space="preserve"> In the mechanism of action studies against the H1N1 virus, compound 9 interfered with the function of the influenza NA by cleaving the </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glycosidic bond between sialic acid and the glycoconjugate, suppressing the expression of cytokines, and regulating the RIG</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like helicases (RLH) signal pathway.</w:t>
      </w:r>
      <w:r>
        <w:rPr>
          <w:rFonts w:ascii="Arial" w:cs="Arial" w:eastAsia="Arial" w:hAnsi="Arial"/>
          <w:sz w:val="21"/>
          <w:szCs w:val="21"/>
          <w:color w:val="274372"/>
          <w:vertAlign w:val="superscript"/>
        </w:rPr>
        <w:t>46</w:t>
      </w:r>
    </w:p>
    <w:p>
      <w:pPr>
        <w:spacing w:after="0" w:line="37" w:lineRule="exact"/>
        <w:rPr>
          <w:sz w:val="20"/>
          <w:szCs w:val="20"/>
          <w:color w:val="auto"/>
        </w:rPr>
      </w:pPr>
    </w:p>
    <w:p>
      <w:pPr>
        <w:jc w:val="both"/>
        <w:ind w:firstLine="300"/>
        <w:spacing w:after="0" w:line="258" w:lineRule="exact"/>
        <w:rPr>
          <w:sz w:val="20"/>
          <w:szCs w:val="20"/>
          <w:color w:val="auto"/>
        </w:rPr>
      </w:pPr>
      <w:r>
        <w:rPr>
          <w:rFonts w:ascii="Arial" w:cs="Arial" w:eastAsia="Arial" w:hAnsi="Arial"/>
          <w:sz w:val="16"/>
          <w:szCs w:val="16"/>
          <w:color w:val="auto"/>
        </w:rPr>
        <w:t>Rupestonic acid (10), isolated from Artemisia rupestris, is effective as an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allergic, antitumor,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inflammatory, antibacterial, and antidote agent.</w:t>
      </w:r>
      <w:r>
        <w:rPr>
          <w:rFonts w:ascii="Arial" w:cs="Arial" w:eastAsia="Arial" w:hAnsi="Arial"/>
          <w:sz w:val="21"/>
          <w:szCs w:val="21"/>
          <w:color w:val="274372"/>
          <w:vertAlign w:val="superscript"/>
        </w:rPr>
        <w:t>47</w:t>
      </w:r>
      <w:r>
        <w:rPr>
          <w:rFonts w:ascii="Arial" w:cs="Arial" w:eastAsia="Arial" w:hAnsi="Arial"/>
          <w:sz w:val="16"/>
          <w:szCs w:val="16"/>
          <w:color w:val="auto"/>
        </w:rPr>
        <w:t xml:space="preserve"> It also displayed high inhibitory activity against influenza B/jifang/97/13 viruses. Several phenyl rupestonates were synthesized, and compound 11 was the most active against influenza A3/jifang/90/15 virus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0.5 µM, TC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18.9 µM), showing 10</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better efficacy than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5.1 µM). However, derivatives of 10 with halogenated phenyl rings were not active. Based on the preliminary results, the introduction of a large hydrophobic group at the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position of the phenyl ring was essential for the enhanced biological activity.</w:t>
      </w:r>
      <w:r>
        <w:rPr>
          <w:rFonts w:ascii="Arial" w:cs="Arial" w:eastAsia="Arial" w:hAnsi="Arial"/>
          <w:sz w:val="21"/>
          <w:szCs w:val="21"/>
          <w:color w:val="274372"/>
          <w:vertAlign w:val="superscript"/>
        </w:rPr>
        <w:t>48</w:t>
      </w:r>
      <w:r>
        <w:rPr>
          <w:rFonts w:ascii="Arial" w:cs="Arial" w:eastAsia="Arial" w:hAnsi="Arial"/>
          <w:sz w:val="16"/>
          <w:szCs w:val="16"/>
          <w:color w:val="auto"/>
        </w:rPr>
        <w:t xml:space="preserve"> In addition, rupestonate derivatives containing a 1,2,4</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triazole moiety were synthesized. Compound 12 showed the highest inhibition toward the H</w:t>
      </w:r>
      <w:r>
        <w:rPr>
          <w:rFonts w:ascii="Arial" w:cs="Arial" w:eastAsia="Arial" w:hAnsi="Arial"/>
          <w:sz w:val="21"/>
          <w:szCs w:val="21"/>
          <w:color w:val="auto"/>
          <w:vertAlign w:val="subscript"/>
        </w:rPr>
        <w:t>3</w:t>
      </w:r>
      <w:r>
        <w:rPr>
          <w:rFonts w:ascii="Arial" w:cs="Arial" w:eastAsia="Arial" w:hAnsi="Arial"/>
          <w:sz w:val="16"/>
          <w:szCs w:val="16"/>
          <w:color w:val="auto"/>
        </w:rPr>
        <w:t>N</w:t>
      </w:r>
      <w:r>
        <w:rPr>
          <w:rFonts w:ascii="Arial" w:cs="Arial" w:eastAsia="Arial" w:hAnsi="Arial"/>
          <w:sz w:val="21"/>
          <w:szCs w:val="21"/>
          <w:color w:val="auto"/>
          <w:vertAlign w:val="subscript"/>
        </w:rPr>
        <w:t>2</w:t>
      </w:r>
      <w:r>
        <w:rPr>
          <w:rFonts w:ascii="Arial" w:cs="Arial" w:eastAsia="Arial" w:hAnsi="Arial"/>
          <w:sz w:val="16"/>
          <w:szCs w:val="16"/>
          <w:color w:val="auto"/>
        </w:rPr>
        <w:t xml:space="preserve"> and H</w:t>
      </w:r>
      <w:r>
        <w:rPr>
          <w:rFonts w:ascii="Arial" w:cs="Arial" w:eastAsia="Arial" w:hAnsi="Arial"/>
          <w:sz w:val="21"/>
          <w:szCs w:val="21"/>
          <w:color w:val="auto"/>
          <w:vertAlign w:val="subscript"/>
        </w:rPr>
        <w:t>1</w:t>
      </w:r>
      <w:r>
        <w:rPr>
          <w:rFonts w:ascii="Arial" w:cs="Arial" w:eastAsia="Arial" w:hAnsi="Arial"/>
          <w:sz w:val="16"/>
          <w:szCs w:val="16"/>
          <w:color w:val="auto"/>
        </w:rPr>
        <w:t>N</w:t>
      </w:r>
      <w:r>
        <w:rPr>
          <w:rFonts w:ascii="Arial" w:cs="Arial" w:eastAsia="Arial" w:hAnsi="Arial"/>
          <w:sz w:val="21"/>
          <w:szCs w:val="21"/>
          <w:color w:val="auto"/>
          <w:vertAlign w:val="subscript"/>
        </w:rPr>
        <w:t>1</w:t>
      </w:r>
      <w:r>
        <w:rPr>
          <w:rFonts w:ascii="Arial" w:cs="Arial" w:eastAsia="Arial" w:hAnsi="Arial"/>
          <w:sz w:val="16"/>
          <w:szCs w:val="16"/>
          <w:color w:val="auto"/>
        </w:rPr>
        <w:t xml:space="preserve"> strains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0.97 and 0.42 µM (TC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27.1 µM), respectively, which were comparable or smaller than those of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1.1 and 15.5 µM, respectively).</w:t>
      </w:r>
      <w:r>
        <w:rPr>
          <w:rFonts w:ascii="Arial" w:cs="Arial" w:eastAsia="Arial" w:hAnsi="Arial"/>
          <w:sz w:val="21"/>
          <w:szCs w:val="21"/>
          <w:color w:val="274372"/>
          <w:vertAlign w:val="superscript"/>
        </w:rPr>
        <w:t>49</w:t>
      </w:r>
      <w:r>
        <w:rPr>
          <w:rFonts w:ascii="Arial" w:cs="Arial" w:eastAsia="Arial" w:hAnsi="Arial"/>
          <w:sz w:val="16"/>
          <w:szCs w:val="16"/>
          <w:color w:val="auto"/>
        </w:rPr>
        <w:t xml:space="preserve"> In the case of IBV (B/jifang/97/13), the synthesized fatty ester derivatives 13−19 showed better activity than ribavirin; the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13, 16, and 18 were 3.77, 5.17, and 8.98 µM, respectively (ribavirin: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32.1 µM). A structure–activity relationship (SAR) analysis of 13−19 suggested that an electron</w:t>
      </w:r>
      <w:r>
        <w:rPr>
          <w:rFonts w:ascii="Arial Unicode MS" w:cs="Arial Unicode MS" w:eastAsia="Arial Unicode MS" w:hAnsi="Arial Unicode MS"/>
          <w:sz w:val="16"/>
          <w:szCs w:val="16"/>
          <w:color w:val="auto"/>
        </w:rPr>
        <w:t>‐</w:t>
      </w:r>
      <w:r>
        <w:rPr>
          <w:rFonts w:ascii="Arial" w:cs="Arial" w:eastAsia="Arial" w:hAnsi="Arial"/>
          <w:sz w:val="16"/>
          <w:szCs w:val="16"/>
          <w:color w:val="auto"/>
        </w:rPr>
        <w:t>withdrawing group on the phenyl ring, particularly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or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benefits the activity against IBV.</w:t>
      </w:r>
      <w:r>
        <w:rPr>
          <w:rFonts w:ascii="Arial" w:cs="Arial" w:eastAsia="Arial" w:hAnsi="Arial"/>
          <w:sz w:val="21"/>
          <w:szCs w:val="21"/>
          <w:color w:val="274372"/>
          <w:vertAlign w:val="superscript"/>
        </w:rPr>
        <w:t>50</w:t>
      </w:r>
    </w:p>
    <w:p>
      <w:pPr>
        <w:spacing w:after="0" w:line="51" w:lineRule="exact"/>
        <w:rPr>
          <w:sz w:val="20"/>
          <w:szCs w:val="20"/>
          <w:color w:val="auto"/>
        </w:rPr>
      </w:pPr>
    </w:p>
    <w:p>
      <w:pPr>
        <w:jc w:val="both"/>
        <w:ind w:firstLine="300"/>
        <w:spacing w:after="0" w:line="249" w:lineRule="exact"/>
        <w:rPr>
          <w:sz w:val="20"/>
          <w:szCs w:val="20"/>
          <w:color w:val="auto"/>
        </w:rPr>
      </w:pPr>
      <w:r>
        <w:rPr>
          <w:rFonts w:ascii="Arial" w:cs="Arial" w:eastAsia="Arial" w:hAnsi="Arial"/>
          <w:sz w:val="16"/>
          <w:szCs w:val="16"/>
          <w:color w:val="auto"/>
        </w:rPr>
        <w:t>Eleven sesquiterpenoids from Curcuma wenyujin showed obvious antiviral activity against IAV (H1N1/ Guangdong/219/2006) in vitro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from 6.80 to 39.97 µM and SI values from 6.35 to 37.25. In particular, 20 exhibited the greatest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6.80 ± 0.13 µM (TC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65.35 ± 3.97 µM), eight</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fold lower than that of oseltamivir (47.42 ± 1.96 µM) and similar to that of ribavirin (8.06 ± 0.64 µM), suggesting that the peroxyl functional group and </w:t>
      </w:r>
      <w:r>
        <w:rPr>
          <w:rFonts w:ascii="Arial" w:cs="Arial" w:eastAsia="Arial" w:hAnsi="Arial"/>
          <w:sz w:val="16"/>
          <w:szCs w:val="16"/>
          <w:color w:val="auto"/>
        </w:rPr>
        <w:t>α</w:t>
      </w:r>
      <w:r>
        <w:rPr>
          <w:rFonts w:ascii="Arial" w:cs="Arial" w:eastAsia="Arial" w:hAnsi="Arial"/>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unsaturated </w:t>
      </w:r>
      <w:r>
        <w:rPr>
          <w:rFonts w:ascii="Arial" w:cs="Arial" w:eastAsia="Arial" w:hAnsi="Arial"/>
          <w:sz w:val="16"/>
          <w:szCs w:val="16"/>
          <w:color w:val="auto"/>
        </w:rPr>
        <w:t>γ</w:t>
      </w:r>
      <w:r>
        <w:rPr>
          <w:rFonts w:ascii="Arial Unicode MS" w:cs="Arial Unicode MS" w:eastAsia="Arial Unicode MS" w:hAnsi="Arial Unicode MS"/>
          <w:sz w:val="16"/>
          <w:szCs w:val="16"/>
          <w:color w:val="auto"/>
        </w:rPr>
        <w:t>‐</w:t>
      </w:r>
      <w:r>
        <w:rPr>
          <w:rFonts w:ascii="Arial" w:cs="Arial" w:eastAsia="Arial" w:hAnsi="Arial"/>
          <w:sz w:val="16"/>
          <w:szCs w:val="16"/>
          <w:color w:val="auto"/>
        </w:rPr>
        <w:t>lactone moiety may dramatically increase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259715</wp:posOffset>
            </wp:positionH>
            <wp:positionV relativeFrom="paragraph">
              <wp:posOffset>271780</wp:posOffset>
            </wp:positionV>
            <wp:extent cx="4595495" cy="10902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4595495" cy="1090295"/>
                    </a:xfrm>
                    <a:prstGeom prst="rect">
                      <a:avLst/>
                    </a:prstGeom>
                    <a:noFill/>
                  </pic:spPr>
                </pic:pic>
              </a:graphicData>
            </a:graphic>
          </wp:anchor>
        </w:drawing>
      </w:r>
    </w:p>
    <w:p>
      <w:pPr>
        <w:sectPr>
          <w:pgSz w:w="9700" w:h="13946" w:orient="portrait"/>
          <w:cols w:equalWidth="0" w:num="1">
            <w:col w:w="8060"/>
          </w:cols>
          <w:pgMar w:left="820"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5</w:t>
      </w:r>
      <w:r>
        <w:rPr>
          <w:sz w:val="20"/>
          <w:szCs w:val="20"/>
          <w:color w:val="auto"/>
        </w:rPr>
        <w:tab/>
      </w:r>
      <w:r>
        <w:rPr>
          <w:rFonts w:ascii="Arial" w:cs="Arial" w:eastAsia="Arial" w:hAnsi="Arial"/>
          <w:sz w:val="16"/>
          <w:szCs w:val="16"/>
          <w:color w:val="auto"/>
        </w:rPr>
        <w:t>Structures of iridoids and derivatives 3–8</w:t>
      </w:r>
    </w:p>
    <w:p>
      <w:pPr>
        <w:sectPr>
          <w:pgSz w:w="9700" w:h="13946" w:orient="portrait"/>
          <w:cols w:equalWidth="0" w:num="1">
            <w:col w:w="8060"/>
          </w:cols>
          <w:pgMar w:left="820" w:top="355" w:right="814" w:bottom="189" w:gutter="0" w:footer="0" w:header="0"/>
          <w:type w:val="continuous"/>
        </w:sectPr>
      </w:pPr>
    </w:p>
    <w:bookmarkStart w:id="6" w:name="page7"/>
    <w:bookmarkEnd w:id="6"/>
    <w:p>
      <w:pPr>
        <w:ind w:left="9"/>
        <w:spacing w:after="0"/>
        <w:tabs>
          <w:tab w:leader="none" w:pos="7589" w:val="left"/>
          <w:tab w:leader="none" w:pos="7969" w:val="left"/>
        </w:tabs>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-77470</wp:posOffset>
            </wp:positionV>
            <wp:extent cx="5126355" cy="1454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5126355" cy="145415"/>
                    </a:xfrm>
                    <a:prstGeom prst="rect">
                      <a:avLst/>
                    </a:prstGeom>
                    <a:noFill/>
                  </pic:spPr>
                </pic:pic>
              </a:graphicData>
            </a:graphic>
          </wp:anchor>
        </w:drawing>
      </w:r>
    </w:p>
    <w:p>
      <w:pPr>
        <w:spacing w:after="0" w:line="355" w:lineRule="exact"/>
        <w:rPr>
          <w:sz w:val="20"/>
          <w:szCs w:val="20"/>
          <w:color w:val="auto"/>
        </w:rPr>
      </w:pPr>
    </w:p>
    <w:p>
      <w:pPr>
        <w:ind w:left="9"/>
        <w:spacing w:after="0" w:line="242" w:lineRule="exact"/>
        <w:rPr>
          <w:sz w:val="20"/>
          <w:szCs w:val="20"/>
          <w:color w:val="auto"/>
        </w:rPr>
      </w:pPr>
      <w:r>
        <w:rPr>
          <w:rFonts w:ascii="Arial" w:cs="Arial" w:eastAsia="Arial" w:hAnsi="Arial"/>
          <w:sz w:val="16"/>
          <w:szCs w:val="16"/>
          <w:color w:val="auto"/>
        </w:rPr>
        <w:t>antiviral activity.</w:t>
      </w:r>
      <w:r>
        <w:rPr>
          <w:rFonts w:ascii="Arial" w:cs="Arial" w:eastAsia="Arial" w:hAnsi="Arial"/>
          <w:sz w:val="21"/>
          <w:szCs w:val="21"/>
          <w:color w:val="274372"/>
          <w:vertAlign w:val="superscript"/>
        </w:rPr>
        <w:t>51</w:t>
      </w:r>
      <w:r>
        <w:rPr>
          <w:rFonts w:ascii="Arial" w:cs="Arial" w:eastAsia="Arial" w:hAnsi="Arial"/>
          <w:sz w:val="16"/>
          <w:szCs w:val="16"/>
          <w:color w:val="auto"/>
        </w:rPr>
        <w:t xml:space="preserve"> Reynoudiol (21) from Reynoutria japonica showed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H1N1 (A/PR/8/</w:t>
      </w:r>
    </w:p>
    <w:p>
      <w:pPr>
        <w:spacing w:after="0" w:line="7" w:lineRule="exact"/>
        <w:rPr>
          <w:sz w:val="20"/>
          <w:szCs w:val="20"/>
          <w:color w:val="auto"/>
        </w:rPr>
      </w:pPr>
    </w:p>
    <w:p>
      <w:pPr>
        <w:jc w:val="both"/>
        <w:ind w:left="9" w:hanging="9"/>
        <w:spacing w:after="0" w:line="258" w:lineRule="exact"/>
        <w:tabs>
          <w:tab w:leader="none" w:pos="308" w:val="left"/>
        </w:tabs>
        <w:numPr>
          <w:ilvl w:val="0"/>
          <w:numId w:val="1"/>
        </w:numPr>
        <w:rPr>
          <w:rFonts w:ascii="Arial" w:cs="Arial" w:eastAsia="Arial" w:hAnsi="Arial"/>
          <w:sz w:val="16"/>
          <w:szCs w:val="16"/>
          <w:color w:val="auto"/>
        </w:rPr>
      </w:pPr>
      <w:r>
        <w:rPr>
          <w:rFonts w:ascii="Arial" w:cs="Arial" w:eastAsia="Arial" w:hAnsi="Arial"/>
          <w:sz w:val="16"/>
          <w:szCs w:val="16"/>
          <w:color w:val="auto"/>
        </w:rPr>
        <w:t>virus activity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0.29 ± 0.01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50 µM, TI = 172.4; oseltamivir phosphate as the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5.85 ± 1.41 </w:t>
      </w:r>
      <w:r>
        <w:rPr>
          <w:rFonts w:ascii="Arial" w:cs="Arial" w:eastAsia="Arial" w:hAnsi="Arial"/>
          <w:sz w:val="16"/>
          <w:szCs w:val="16"/>
          <w:color w:val="auto"/>
        </w:rPr>
        <w:t>μ</w:t>
      </w:r>
      <w:r>
        <w:rPr>
          <w:rFonts w:ascii="Arial" w:cs="Arial" w:eastAsia="Arial" w:hAnsi="Arial"/>
          <w:sz w:val="16"/>
          <w:szCs w:val="16"/>
          <w:color w:val="auto"/>
        </w:rPr>
        <w:t>M). Its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activity in vitro warrants further studies to evaluate whether it also shows antiviral activity in vivo.</w:t>
      </w:r>
      <w:r>
        <w:rPr>
          <w:rFonts w:ascii="Arial" w:cs="Arial" w:eastAsia="Arial" w:hAnsi="Arial"/>
          <w:sz w:val="21"/>
          <w:szCs w:val="21"/>
          <w:color w:val="274372"/>
          <w:vertAlign w:val="superscript"/>
        </w:rPr>
        <w:t>52</w:t>
      </w:r>
      <w:r>
        <w:rPr>
          <w:rFonts w:ascii="Arial" w:cs="Arial" w:eastAsia="Arial" w:hAnsi="Arial"/>
          <w:sz w:val="16"/>
          <w:szCs w:val="16"/>
          <w:color w:val="auto"/>
        </w:rPr>
        <w:t xml:space="preserve"> Eudesm</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16"/>
          <w:szCs w:val="16"/>
          <w:color w:val="auto"/>
        </w:rPr>
        <w:t>β</w:t>
      </w:r>
      <w:r>
        <w:rPr>
          <w:rFonts w:ascii="Arial" w:cs="Arial" w:eastAsia="Arial" w:hAnsi="Arial"/>
          <w:sz w:val="16"/>
          <w:szCs w:val="16"/>
          <w:color w:val="auto"/>
        </w:rPr>
        <w:t>,6</w:t>
      </w:r>
      <w:r>
        <w:rPr>
          <w:rFonts w:ascii="Arial" w:cs="Arial" w:eastAsia="Arial" w:hAnsi="Arial"/>
          <w:sz w:val="16"/>
          <w:szCs w:val="16"/>
          <w:color w:val="auto"/>
        </w:rPr>
        <w:t>α</w:t>
      </w:r>
      <w:r>
        <w:rPr>
          <w:rFonts w:ascii="Arial" w:cs="Arial" w:eastAsia="Arial" w:hAnsi="Arial"/>
          <w:sz w:val="16"/>
          <w:szCs w:val="16"/>
          <w:color w:val="auto"/>
        </w:rPr>
        <w:t>,11</w:t>
      </w:r>
      <w:r>
        <w:rPr>
          <w:rFonts w:ascii="Arial Unicode MS" w:cs="Arial Unicode MS" w:eastAsia="Arial Unicode MS" w:hAnsi="Arial Unicode MS"/>
          <w:sz w:val="16"/>
          <w:szCs w:val="16"/>
          <w:color w:val="auto"/>
        </w:rPr>
        <w:t>‐</w:t>
      </w:r>
      <w:r>
        <w:rPr>
          <w:rFonts w:ascii="Arial" w:cs="Arial" w:eastAsia="Arial" w:hAnsi="Arial"/>
          <w:sz w:val="16"/>
          <w:szCs w:val="16"/>
          <w:color w:val="auto"/>
        </w:rPr>
        <w:t>triol (22) from Phellinus ignarius significantly</w:t>
      </w:r>
    </w:p>
    <w:p>
      <w:pPr>
        <w:spacing w:after="0" w:line="7" w:lineRule="exact"/>
        <w:rPr>
          <w:sz w:val="20"/>
          <w:szCs w:val="20"/>
          <w:color w:val="auto"/>
        </w:rPr>
      </w:pPr>
    </w:p>
    <w:p>
      <w:pPr>
        <w:jc w:val="both"/>
        <w:ind w:left="9"/>
        <w:spacing w:after="0" w:line="269" w:lineRule="auto"/>
        <w:rPr>
          <w:sz w:val="20"/>
          <w:szCs w:val="20"/>
          <w:color w:val="auto"/>
        </w:rPr>
      </w:pPr>
      <w:r>
        <w:rPr>
          <w:rFonts w:ascii="Arial" w:cs="Arial" w:eastAsia="Arial" w:hAnsi="Arial"/>
          <w:sz w:val="16"/>
          <w:szCs w:val="16"/>
          <w:color w:val="auto"/>
        </w:rPr>
        <w:t>inhibited H5N1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0.657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85.39 µM, SI = 609; zanamivir [ZA]: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0.0035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100 µM, SI &gt; 6.7).</w:t>
      </w:r>
      <w:r>
        <w:rPr>
          <w:rFonts w:ascii="Arial" w:cs="Arial" w:eastAsia="Arial" w:hAnsi="Arial"/>
          <w:sz w:val="21"/>
          <w:szCs w:val="21"/>
          <w:color w:val="274372"/>
          <w:vertAlign w:val="superscript"/>
        </w:rPr>
        <w:t>53</w:t>
      </w:r>
    </w:p>
    <w:p>
      <w:pPr>
        <w:spacing w:after="0" w:line="2" w:lineRule="exact"/>
        <w:rPr>
          <w:sz w:val="20"/>
          <w:szCs w:val="20"/>
          <w:color w:val="auto"/>
        </w:rPr>
      </w:pPr>
    </w:p>
    <w:p>
      <w:pPr>
        <w:jc w:val="both"/>
        <w:ind w:left="9" w:firstLine="300"/>
        <w:spacing w:after="0" w:line="254" w:lineRule="exact"/>
        <w:rPr>
          <w:sz w:val="20"/>
          <w:szCs w:val="20"/>
          <w:color w:val="auto"/>
        </w:rPr>
      </w:pPr>
      <w:r>
        <w:rPr>
          <w:rFonts w:ascii="Arial" w:cs="Arial" w:eastAsia="Arial" w:hAnsi="Arial"/>
          <w:sz w:val="16"/>
          <w:szCs w:val="16"/>
          <w:color w:val="auto"/>
        </w:rPr>
        <w:t>Pterodontic acid (23) from Laggera pterodonta showed selective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influenza activity against the H1 subtype. It inhibited the replication of IAV by blocking nuclear export of viral RNP complexes and attenuated the in-flammatory response by impeding the activation of the nuclear factor </w:t>
      </w:r>
      <w:r>
        <w:rPr>
          <w:rFonts w:ascii="Arial" w:cs="Arial" w:eastAsia="Arial" w:hAnsi="Arial"/>
          <w:sz w:val="16"/>
          <w:szCs w:val="16"/>
          <w:color w:val="auto"/>
        </w:rPr>
        <w:t>κ</w:t>
      </w:r>
      <w:r>
        <w:rPr>
          <w:rFonts w:ascii="Arial" w:cs="Arial" w:eastAsia="Arial" w:hAnsi="Arial"/>
          <w:sz w:val="16"/>
          <w:szCs w:val="16"/>
          <w:color w:val="auto"/>
        </w:rPr>
        <w:t>B (NF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κ</w:t>
      </w:r>
      <w:r>
        <w:rPr>
          <w:rFonts w:ascii="Arial" w:cs="Arial" w:eastAsia="Arial" w:hAnsi="Arial"/>
          <w:sz w:val="16"/>
          <w:szCs w:val="16"/>
          <w:color w:val="auto"/>
        </w:rPr>
        <w:t>B) pathway.</w:t>
      </w:r>
      <w:r>
        <w:rPr>
          <w:rFonts w:ascii="Arial" w:cs="Arial" w:eastAsia="Arial" w:hAnsi="Arial"/>
          <w:sz w:val="21"/>
          <w:szCs w:val="21"/>
          <w:color w:val="274372"/>
          <w:vertAlign w:val="superscript"/>
        </w:rPr>
        <w:t>54</w:t>
      </w:r>
      <w:r>
        <w:rPr>
          <w:rFonts w:ascii="Arial" w:cs="Arial" w:eastAsia="Arial" w:hAnsi="Arial"/>
          <w:sz w:val="16"/>
          <w:szCs w:val="16"/>
          <w:color w:val="auto"/>
        </w:rPr>
        <w:t xml:space="preserve"> Three sesquiterpenes (24–26) from the roots of Artabotrys hexapetalus exhibited activity against IAV H3N2 (A/Hanfang/359/95;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19.24−33.33 </w:t>
      </w:r>
      <w:r>
        <w:rPr>
          <w:rFonts w:ascii="Arial" w:cs="Arial" w:eastAsia="Arial" w:hAnsi="Arial"/>
          <w:sz w:val="16"/>
          <w:szCs w:val="16"/>
          <w:color w:val="auto"/>
        </w:rPr>
        <w:t>μ</w:t>
      </w:r>
      <w:r>
        <w:rPr>
          <w:rFonts w:ascii="Arial" w:cs="Arial" w:eastAsia="Arial" w:hAnsi="Arial"/>
          <w:sz w:val="16"/>
          <w:szCs w:val="16"/>
          <w:color w:val="auto"/>
        </w:rPr>
        <w:t>M, SI &gt; 3.0).</w:t>
      </w:r>
      <w:r>
        <w:rPr>
          <w:rFonts w:ascii="Arial" w:cs="Arial" w:eastAsia="Arial" w:hAnsi="Arial"/>
          <w:sz w:val="21"/>
          <w:szCs w:val="21"/>
          <w:color w:val="274372"/>
          <w:vertAlign w:val="superscript"/>
        </w:rPr>
        <w:t>55</w:t>
      </w:r>
    </w:p>
    <w:p>
      <w:pPr>
        <w:spacing w:after="0" w:line="35" w:lineRule="exact"/>
        <w:rPr>
          <w:sz w:val="20"/>
          <w:szCs w:val="20"/>
          <w:color w:val="auto"/>
        </w:rPr>
      </w:pPr>
    </w:p>
    <w:p>
      <w:pPr>
        <w:jc w:val="both"/>
        <w:ind w:left="9" w:firstLine="301"/>
        <w:spacing w:after="0" w:line="256" w:lineRule="exact"/>
        <w:rPr>
          <w:sz w:val="20"/>
          <w:szCs w:val="20"/>
          <w:color w:val="auto"/>
        </w:rPr>
      </w:pPr>
      <w:r>
        <w:rPr>
          <w:rFonts w:ascii="Arial" w:cs="Arial" w:eastAsia="Arial" w:hAnsi="Arial"/>
          <w:sz w:val="16"/>
          <w:szCs w:val="16"/>
          <w:color w:val="auto"/>
        </w:rPr>
        <w:t>Recently, phomanolide (27), a rare 14</w:t>
      </w:r>
      <w:r>
        <w:rPr>
          <w:rFonts w:ascii="Arial Unicode MS" w:cs="Arial Unicode MS" w:eastAsia="Arial Unicode MS" w:hAnsi="Arial Unicode MS"/>
          <w:sz w:val="16"/>
          <w:szCs w:val="16"/>
          <w:color w:val="auto"/>
        </w:rPr>
        <w:t>‐</w:t>
      </w:r>
      <w:r>
        <w:rPr>
          <w:rFonts w:ascii="Arial" w:cs="Arial" w:eastAsia="Arial" w:hAnsi="Arial"/>
          <w:sz w:val="16"/>
          <w:szCs w:val="16"/>
          <w:color w:val="auto"/>
        </w:rPr>
        <w:t>nordrimane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sesquiterpenoid, was purified from the culture broth of an endophytic fungus Phoma sp. isolated from the roots of Aconitum vilmorinianum. It exhibited antiviral activity against IAV (A/Puerto Rico/8/34, H1N1)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12.5 ± 2.7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438.00 ± 9.12 µM).</w:t>
      </w:r>
      <w:r>
        <w:rPr>
          <w:rFonts w:ascii="Arial" w:cs="Arial" w:eastAsia="Arial" w:hAnsi="Arial"/>
          <w:sz w:val="21"/>
          <w:szCs w:val="21"/>
          <w:color w:val="274372"/>
          <w:vertAlign w:val="superscript"/>
        </w:rPr>
        <w:t>56</w:t>
      </w:r>
      <w:r>
        <w:rPr>
          <w:rFonts w:ascii="Arial" w:cs="Arial" w:eastAsia="Arial" w:hAnsi="Arial"/>
          <w:sz w:val="16"/>
          <w:szCs w:val="16"/>
          <w:color w:val="auto"/>
        </w:rPr>
        <w:t xml:space="preserve"> Cryptoporic acid E (28), a dimeric drimane sesquiterpenoid obtained from Cryptoporus volvatus, exerted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Further studies showed that it mainly blocks the replication cycle of influenza virus midterm, inhibits the activity of influenza virus RNA polymerase, and blocks viral RNA replication and transcription in MDCK cells. In addition, compound 28 impeded the infectivity of influenza virus by directly targeting virus particles.</w:t>
      </w:r>
      <w:r>
        <w:rPr>
          <w:rFonts w:ascii="Arial" w:cs="Arial" w:eastAsia="Arial" w:hAnsi="Arial"/>
          <w:sz w:val="21"/>
          <w:szCs w:val="21"/>
          <w:color w:val="274372"/>
          <w:vertAlign w:val="superscript"/>
        </w:rPr>
        <w:t>57</w:t>
      </w:r>
    </w:p>
    <w:p>
      <w:pPr>
        <w:spacing w:after="0" w:line="33" w:lineRule="exact"/>
        <w:rPr>
          <w:sz w:val="20"/>
          <w:szCs w:val="20"/>
          <w:color w:val="auto"/>
        </w:rPr>
      </w:pPr>
    </w:p>
    <w:p>
      <w:pPr>
        <w:jc w:val="both"/>
        <w:ind w:left="9" w:firstLine="300"/>
        <w:spacing w:after="0" w:line="246" w:lineRule="exact"/>
        <w:rPr>
          <w:sz w:val="20"/>
          <w:szCs w:val="20"/>
          <w:color w:val="auto"/>
        </w:rPr>
      </w:pPr>
      <w:r>
        <w:rPr>
          <w:rFonts w:ascii="Arial" w:cs="Arial" w:eastAsia="Arial" w:hAnsi="Arial"/>
          <w:sz w:val="16"/>
          <w:szCs w:val="16"/>
          <w:color w:val="auto"/>
        </w:rPr>
        <w:t xml:space="preserve">The chemical structures of 9−28 are shown in Figure </w:t>
      </w:r>
      <w:r>
        <w:rPr>
          <w:rFonts w:ascii="Arial" w:cs="Arial" w:eastAsia="Arial" w:hAnsi="Arial"/>
          <w:sz w:val="16"/>
          <w:szCs w:val="16"/>
          <w:color w:val="274372"/>
        </w:rPr>
        <w:t>6</w:t>
      </w:r>
      <w:r>
        <w:rPr>
          <w:rFonts w:ascii="Arial" w:cs="Arial" w:eastAsia="Arial" w:hAnsi="Arial"/>
          <w:sz w:val="16"/>
          <w:szCs w:val="16"/>
          <w:color w:val="auto"/>
        </w:rPr>
        <w:t>. In terms of structure type, guaiane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eudesmane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type sesquiterpenes and their derivatives show good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potential. Meanwhile, the carboxyl group, lactone, and amide of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15 may enhance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379095</wp:posOffset>
                </wp:positionH>
                <wp:positionV relativeFrom="paragraph">
                  <wp:posOffset>654685</wp:posOffset>
                </wp:positionV>
                <wp:extent cx="2857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575" cy="4763"/>
                        </a:xfrm>
                        <a:prstGeom prst="line">
                          <a:avLst/>
                        </a:prstGeom>
                        <a:solidFill>
                          <a:srgbClr val="FFFFFF"/>
                        </a:solidFill>
                        <a:ln w="588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85pt,51.55pt" to="32.1pt,51.55pt" o:allowincell="f" strokecolor="#000000" strokeweight="0.463pt"/>
            </w:pict>
          </mc:Fallback>
        </mc:AlternateContent>
        <w:drawing>
          <wp:anchor simplePos="0" relativeHeight="251657728" behindDoc="1" locked="0" layoutInCell="0" allowOverlap="1">
            <wp:simplePos x="0" y="0"/>
            <wp:positionH relativeFrom="column">
              <wp:posOffset>46355</wp:posOffset>
            </wp:positionH>
            <wp:positionV relativeFrom="paragraph">
              <wp:posOffset>471170</wp:posOffset>
            </wp:positionV>
            <wp:extent cx="5043805" cy="33693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5043805" cy="3369310"/>
                    </a:xfrm>
                    <a:prstGeom prst="rect">
                      <a:avLst/>
                    </a:prstGeom>
                    <a:noFill/>
                  </pic:spPr>
                </pic:pic>
              </a:graphicData>
            </a:graphic>
          </wp:anchor>
        </w:drawing>
      </w:r>
    </w:p>
    <w:p>
      <w:pPr>
        <w:sectPr>
          <w:pgSz w:w="9700" w:h="13946" w:orient="portrait"/>
          <w:cols w:equalWidth="0" w:num="1">
            <w:col w:w="8069"/>
          </w:cols>
          <w:pgMar w:left="811" w:top="355"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9"/>
        <w:spacing w:after="0"/>
        <w:tabs>
          <w:tab w:leader="none" w:pos="989" w:val="left"/>
        </w:tabs>
        <w:rPr>
          <w:sz w:val="20"/>
          <w:szCs w:val="20"/>
          <w:color w:val="auto"/>
        </w:rPr>
      </w:pPr>
      <w:r>
        <w:rPr>
          <w:rFonts w:ascii="Arial" w:cs="Arial" w:eastAsia="Arial" w:hAnsi="Arial"/>
          <w:sz w:val="16"/>
          <w:szCs w:val="16"/>
          <w:color w:val="404040"/>
        </w:rPr>
        <w:t>F I G U R E 6</w:t>
      </w:r>
      <w:r>
        <w:rPr>
          <w:sz w:val="20"/>
          <w:szCs w:val="20"/>
          <w:color w:val="auto"/>
        </w:rPr>
        <w:tab/>
      </w:r>
      <w:r>
        <w:rPr>
          <w:rFonts w:ascii="Arial" w:cs="Arial" w:eastAsia="Arial" w:hAnsi="Arial"/>
          <w:sz w:val="16"/>
          <w:szCs w:val="16"/>
          <w:color w:val="auto"/>
        </w:rPr>
        <w:t>Structures of sesquiterpenes and derivatives 9–28</w:t>
      </w:r>
    </w:p>
    <w:p>
      <w:pPr>
        <w:sectPr>
          <w:pgSz w:w="9700" w:h="13946" w:orient="portrait"/>
          <w:cols w:equalWidth="0" w:num="1">
            <w:col w:w="8069"/>
          </w:cols>
          <w:pgMar w:left="811" w:top="355" w:right="814" w:bottom="189"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188"/>
        </w:trPr>
        <w:tc>
          <w:tcPr>
            <w:tcW w:w="240" w:type="dxa"/>
            <w:vAlign w:val="bottom"/>
            <w:vMerge w:val="restart"/>
          </w:tcPr>
          <w:p>
            <w:pPr>
              <w:spacing w:after="0"/>
              <w:rPr>
                <w:sz w:val="20"/>
                <w:szCs w:val="20"/>
                <w:color w:val="auto"/>
              </w:rPr>
            </w:pPr>
            <w:r>
              <w:rPr>
                <w:rFonts w:ascii="Arial" w:cs="Arial" w:eastAsia="Arial" w:hAnsi="Arial"/>
                <w:sz w:val="14"/>
                <w:szCs w:val="14"/>
                <w:color w:val="auto"/>
              </w:rPr>
              <w:t>8</w:t>
            </w:r>
          </w:p>
        </w:tc>
        <w:tc>
          <w:tcPr>
            <w:tcW w:w="340" w:type="dxa"/>
            <w:vAlign w:val="bottom"/>
            <w:vMerge w:val="restart"/>
          </w:tcPr>
          <w:p>
            <w:pPr>
              <w:jc w:val="right"/>
              <w:spacing w:after="0"/>
              <w:rPr>
                <w:sz w:val="20"/>
                <w:szCs w:val="20"/>
                <w:color w:val="auto"/>
              </w:rPr>
            </w:pPr>
            <w:r>
              <w:rPr>
                <w:rFonts w:ascii="Arial" w:cs="Arial" w:eastAsia="Arial" w:hAnsi="Arial"/>
                <w:sz w:val="26"/>
                <w:szCs w:val="26"/>
                <w:color w:val="auto"/>
              </w:rPr>
              <w:t>|</w:t>
            </w:r>
          </w:p>
        </w:tc>
        <w:tc>
          <w:tcPr>
            <w:tcW w:w="920" w:type="dxa"/>
            <w:vAlign w:val="bottom"/>
          </w:tcPr>
          <w:p>
            <w:pPr>
              <w:spacing w:after="0"/>
              <w:rPr>
                <w:sz w:val="16"/>
                <w:szCs w:val="16"/>
                <w:color w:val="auto"/>
              </w:rPr>
            </w:pPr>
          </w:p>
        </w:tc>
        <w:tc>
          <w:tcPr>
            <w:tcW w:w="6560" w:type="dxa"/>
            <w:vAlign w:val="bottom"/>
            <w:vMerge w:val="restart"/>
          </w:tcPr>
          <w:p>
            <w:pPr>
              <w:ind w:left="5720"/>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116"/>
        </w:trPr>
        <w:tc>
          <w:tcPr>
            <w:tcW w:w="240" w:type="dxa"/>
            <w:vAlign w:val="bottom"/>
            <w:tcBorders>
              <w:bottom w:val="single" w:sz="8" w:color="auto"/>
            </w:tcBorders>
            <w:vMerge w:val="continue"/>
          </w:tcPr>
          <w:p>
            <w:pPr>
              <w:spacing w:after="0"/>
              <w:rPr>
                <w:sz w:val="9"/>
                <w:szCs w:val="9"/>
                <w:color w:val="auto"/>
              </w:rPr>
            </w:pPr>
          </w:p>
        </w:tc>
        <w:tc>
          <w:tcPr>
            <w:tcW w:w="34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656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580" w:type="dxa"/>
            <w:vAlign w:val="bottom"/>
            <w:gridSpan w:val="2"/>
          </w:tcPr>
          <w:p>
            <w:pPr>
              <w:spacing w:after="0"/>
              <w:rPr>
                <w:sz w:val="7"/>
                <w:szCs w:val="7"/>
                <w:color w:val="auto"/>
              </w:rPr>
            </w:pPr>
          </w:p>
        </w:tc>
        <w:tc>
          <w:tcPr>
            <w:tcW w:w="920" w:type="dxa"/>
            <w:vAlign w:val="bottom"/>
          </w:tcPr>
          <w:p>
            <w:pPr>
              <w:spacing w:after="0"/>
              <w:rPr>
                <w:sz w:val="7"/>
                <w:szCs w:val="7"/>
                <w:color w:val="auto"/>
              </w:rPr>
            </w:pPr>
          </w:p>
        </w:tc>
        <w:tc>
          <w:tcPr>
            <w:tcW w:w="6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88"/>
        </w:trPr>
        <w:tc>
          <w:tcPr>
            <w:tcW w:w="580" w:type="dxa"/>
            <w:vAlign w:val="bottom"/>
            <w:gridSpan w:val="2"/>
          </w:tcPr>
          <w:p>
            <w:pPr>
              <w:spacing w:after="0"/>
              <w:rPr>
                <w:sz w:val="20"/>
                <w:szCs w:val="20"/>
                <w:color w:val="auto"/>
              </w:rPr>
            </w:pPr>
            <w:r>
              <w:rPr>
                <w:rFonts w:ascii="Arial" w:cs="Arial" w:eastAsia="Arial" w:hAnsi="Arial"/>
                <w:sz w:val="20"/>
                <w:szCs w:val="20"/>
                <w:color w:val="auto"/>
              </w:rPr>
              <w:t>4.1.3</w:t>
            </w:r>
          </w:p>
        </w:tc>
        <w:tc>
          <w:tcPr>
            <w:tcW w:w="7480" w:type="dxa"/>
            <w:vAlign w:val="bottom"/>
            <w:gridSpan w:val="2"/>
          </w:tcPr>
          <w:p>
            <w:pPr>
              <w:ind w:left="40"/>
              <w:spacing w:after="0"/>
              <w:rPr>
                <w:sz w:val="20"/>
                <w:szCs w:val="20"/>
                <w:color w:val="auto"/>
              </w:rPr>
            </w:pPr>
            <w:r>
              <w:rPr>
                <w:rFonts w:ascii="Arial" w:cs="Arial" w:eastAsia="Arial" w:hAnsi="Arial"/>
                <w:sz w:val="20"/>
                <w:szCs w:val="20"/>
                <w:color w:val="auto"/>
              </w:rPr>
              <w:t>|  Diterpenoids</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353695</wp:posOffset>
            </wp:positionH>
            <wp:positionV relativeFrom="paragraph">
              <wp:posOffset>-452120</wp:posOffset>
            </wp:positionV>
            <wp:extent cx="609600" cy="1485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609600" cy="148590"/>
                    </a:xfrm>
                    <a:prstGeom prst="rect">
                      <a:avLst/>
                    </a:prstGeom>
                    <a:noFill/>
                  </pic:spPr>
                </pic:pic>
              </a:graphicData>
            </a:graphic>
          </wp:anchor>
        </w:drawing>
      </w:r>
    </w:p>
    <w:p>
      <w:pPr>
        <w:spacing w:after="0" w:line="276" w:lineRule="exact"/>
        <w:rPr>
          <w:sz w:val="20"/>
          <w:szCs w:val="20"/>
          <w:color w:val="auto"/>
        </w:rPr>
      </w:pPr>
    </w:p>
    <w:p>
      <w:pPr>
        <w:jc w:val="both"/>
        <w:spacing w:after="0" w:line="258" w:lineRule="exact"/>
        <w:rPr>
          <w:sz w:val="20"/>
          <w:szCs w:val="20"/>
          <w:color w:val="auto"/>
        </w:rPr>
      </w:pPr>
      <w:r>
        <w:rPr>
          <w:rFonts w:ascii="Arial" w:cs="Arial" w:eastAsia="Arial" w:hAnsi="Arial"/>
          <w:sz w:val="16"/>
          <w:szCs w:val="16"/>
          <w:color w:val="auto"/>
        </w:rPr>
        <w:t>7</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Dehydroabietanone (29), a C</w:t>
      </w:r>
      <w:r>
        <w:rPr>
          <w:rFonts w:ascii="Arial" w:cs="Arial" w:eastAsia="Arial" w:hAnsi="Arial"/>
          <w:sz w:val="21"/>
          <w:szCs w:val="21"/>
          <w:color w:val="auto"/>
          <w:vertAlign w:val="subscript"/>
        </w:rPr>
        <w:t>20</w:t>
      </w:r>
      <w:r>
        <w:rPr>
          <w:rFonts w:ascii="Arial Unicode MS" w:cs="Arial Unicode MS" w:eastAsia="Arial Unicode MS" w:hAnsi="Arial Unicode MS"/>
          <w:sz w:val="16"/>
          <w:szCs w:val="16"/>
          <w:color w:val="auto"/>
        </w:rPr>
        <w:t>‐</w:t>
      </w:r>
      <w:r>
        <w:rPr>
          <w:rFonts w:ascii="Arial" w:cs="Arial" w:eastAsia="Arial" w:hAnsi="Arial"/>
          <w:sz w:val="16"/>
          <w:szCs w:val="16"/>
          <w:color w:val="auto"/>
        </w:rPr>
        <w:t>norabietane diterpene from Fraxinus sieboldiana, exhibited inhibitory activity against H5N1 (A/Viet Nam/1203/2004)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4.8 </w:t>
      </w:r>
      <w:r>
        <w:rPr>
          <w:rFonts w:ascii="Arial" w:cs="Arial" w:eastAsia="Arial" w:hAnsi="Arial"/>
          <w:sz w:val="16"/>
          <w:szCs w:val="16"/>
          <w:color w:val="auto"/>
        </w:rPr>
        <w:t>μ</w:t>
      </w:r>
      <w:r>
        <w:rPr>
          <w:rFonts w:ascii="Arial" w:cs="Arial" w:eastAsia="Arial" w:hAnsi="Arial"/>
          <w:sz w:val="16"/>
          <w:szCs w:val="16"/>
          <w:color w:val="auto"/>
        </w:rPr>
        <w:t>M (zidovudine as the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0.048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58</w:t>
      </w:r>
      <w:r>
        <w:rPr>
          <w:rFonts w:ascii="Arial" w:cs="Arial" w:eastAsia="Arial" w:hAnsi="Arial"/>
          <w:sz w:val="16"/>
          <w:szCs w:val="16"/>
          <w:color w:val="auto"/>
        </w:rPr>
        <w:t xml:space="preserve"> Dugesin F (30) from Salvia dugesii exhibited an inhibitory effect against the influenza virus FM1 strain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26.4 </w:t>
      </w:r>
      <w:r>
        <w:rPr>
          <w:rFonts w:ascii="Arial" w:cs="Arial" w:eastAsia="Arial" w:hAnsi="Arial"/>
          <w:sz w:val="16"/>
          <w:szCs w:val="16"/>
          <w:color w:val="auto"/>
        </w:rPr>
        <w:t>μ</w:t>
      </w:r>
      <w:r>
        <w:rPr>
          <w:rFonts w:ascii="Arial" w:cs="Arial" w:eastAsia="Arial" w:hAnsi="Arial"/>
          <w:sz w:val="16"/>
          <w:szCs w:val="16"/>
          <w:color w:val="auto"/>
        </w:rPr>
        <w:t>M, TC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128.3 </w:t>
      </w:r>
      <w:r>
        <w:rPr>
          <w:rFonts w:ascii="Arial" w:cs="Arial" w:eastAsia="Arial" w:hAnsi="Arial"/>
          <w:sz w:val="16"/>
          <w:szCs w:val="16"/>
          <w:color w:val="auto"/>
        </w:rPr>
        <w:t>μ</w:t>
      </w:r>
      <w:r>
        <w:rPr>
          <w:rFonts w:ascii="Arial" w:cs="Arial" w:eastAsia="Arial" w:hAnsi="Arial"/>
          <w:sz w:val="16"/>
          <w:szCs w:val="16"/>
          <w:color w:val="auto"/>
        </w:rPr>
        <w:t>M, and TI = 4.84).</w:t>
      </w:r>
      <w:r>
        <w:rPr>
          <w:rFonts w:ascii="Arial" w:cs="Arial" w:eastAsia="Arial" w:hAnsi="Arial"/>
          <w:sz w:val="21"/>
          <w:szCs w:val="21"/>
          <w:color w:val="274372"/>
          <w:vertAlign w:val="superscript"/>
        </w:rPr>
        <w:t>59</w:t>
      </w:r>
    </w:p>
    <w:p>
      <w:pPr>
        <w:spacing w:after="0" w:line="48"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Wickerols A (31) and B (32), two microbial metabolites with a novel fused 6/5/6/6 ring skeleton produced by the fungus Trichoderma atroviride FKI</w:t>
      </w:r>
      <w:r>
        <w:rPr>
          <w:rFonts w:ascii="Arial Unicode MS" w:cs="Arial Unicode MS" w:eastAsia="Arial Unicode MS" w:hAnsi="Arial Unicode MS"/>
          <w:sz w:val="16"/>
          <w:szCs w:val="16"/>
          <w:color w:val="auto"/>
        </w:rPr>
        <w:t>‐</w:t>
      </w:r>
      <w:r>
        <w:rPr>
          <w:rFonts w:ascii="Arial" w:cs="Arial" w:eastAsia="Arial" w:hAnsi="Arial"/>
          <w:sz w:val="16"/>
          <w:szCs w:val="16"/>
          <w:color w:val="auto"/>
        </w:rPr>
        <w:t>3849, showed antiviral effects against H1N1. Wickerol A (31) showed potent antiviral activity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0.24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240 </w:t>
      </w:r>
      <w:r>
        <w:rPr>
          <w:rFonts w:ascii="Arial" w:cs="Arial" w:eastAsia="Arial" w:hAnsi="Arial"/>
          <w:sz w:val="16"/>
          <w:szCs w:val="16"/>
          <w:color w:val="auto"/>
        </w:rPr>
        <w:t>μ</w:t>
      </w:r>
      <w:r>
        <w:rPr>
          <w:rFonts w:ascii="Arial" w:cs="Arial" w:eastAsia="Arial" w:hAnsi="Arial"/>
          <w:sz w:val="16"/>
          <w:szCs w:val="16"/>
          <w:color w:val="auto"/>
        </w:rPr>
        <w:t>M, SI = 100) against A/PR/8/34 and A/WSN/33 strains (A/H1N1 flu virus), but was not active against the A/H3N2 virus; while wickerol B (32) exhibited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activity against A/PR/8/34 virus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16.3 </w:t>
      </w:r>
      <w:r>
        <w:rPr>
          <w:rFonts w:ascii="Arial" w:cs="Arial" w:eastAsia="Arial" w:hAnsi="Arial"/>
          <w:sz w:val="16"/>
          <w:szCs w:val="16"/>
          <w:color w:val="auto"/>
        </w:rPr>
        <w:t>μ</w:t>
      </w:r>
      <w:r>
        <w:rPr>
          <w:rFonts w:ascii="Arial" w:cs="Arial" w:eastAsia="Arial" w:hAnsi="Arial"/>
          <w:sz w:val="16"/>
          <w:szCs w:val="16"/>
          <w:color w:val="auto"/>
        </w:rPr>
        <w:t xml:space="preserve">M) but did not inhibit the proliferation of other flu viruses at 100 µg/ml. No cytotoxic activity was observed against MDCK cells at 100 </w:t>
      </w:r>
      <w:r>
        <w:rPr>
          <w:rFonts w:ascii="Arial" w:cs="Arial" w:eastAsia="Arial" w:hAnsi="Arial"/>
          <w:sz w:val="16"/>
          <w:szCs w:val="16"/>
          <w:color w:val="auto"/>
        </w:rPr>
        <w:t>μ</w:t>
      </w:r>
      <w:r>
        <w:rPr>
          <w:rFonts w:ascii="Arial" w:cs="Arial" w:eastAsia="Arial" w:hAnsi="Arial"/>
          <w:sz w:val="16"/>
          <w:szCs w:val="16"/>
          <w:color w:val="auto"/>
        </w:rPr>
        <w:t>g/ml. Although the structures of 31 and 32 are similar, their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activity and antiviral spectrum differed in vitro. Thus, the modification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8 may be an important determinant of the antiviral properties and spectra.</w:t>
      </w:r>
      <w:r>
        <w:rPr>
          <w:rFonts w:ascii="Arial" w:cs="Arial" w:eastAsia="Arial" w:hAnsi="Arial"/>
          <w:sz w:val="21"/>
          <w:szCs w:val="21"/>
          <w:color w:val="274372"/>
          <w:vertAlign w:val="superscript"/>
        </w:rPr>
        <w:t>60</w:t>
      </w:r>
    </w:p>
    <w:p>
      <w:pPr>
        <w:spacing w:after="0" w:line="49" w:lineRule="exact"/>
        <w:rPr>
          <w:sz w:val="20"/>
          <w:szCs w:val="20"/>
          <w:color w:val="auto"/>
        </w:rPr>
      </w:pPr>
    </w:p>
    <w:p>
      <w:pPr>
        <w:jc w:val="both"/>
        <w:ind w:firstLine="301"/>
        <w:spacing w:after="0" w:line="255" w:lineRule="exact"/>
        <w:rPr>
          <w:sz w:val="20"/>
          <w:szCs w:val="20"/>
          <w:color w:val="auto"/>
        </w:rPr>
      </w:pPr>
      <w:r>
        <w:rPr>
          <w:rFonts w:ascii="Arial" w:cs="Arial" w:eastAsia="Arial" w:hAnsi="Arial"/>
          <w:sz w:val="16"/>
          <w:szCs w:val="16"/>
          <w:color w:val="auto"/>
        </w:rPr>
        <w:t>The inhibition percentages of four diterpenes (33–36) from the brown alga Dictyota plectens on HA</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mediated viral entry of influenza virus strain A/Viet Nam/1203/2004 (H5N1) were 50% to 62% at 30.0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60 µM).</w:t>
      </w:r>
      <w:r>
        <w:rPr>
          <w:rFonts w:ascii="Arial" w:cs="Arial" w:eastAsia="Arial" w:hAnsi="Arial"/>
          <w:sz w:val="21"/>
          <w:szCs w:val="21"/>
          <w:color w:val="274372"/>
          <w:vertAlign w:val="superscript"/>
        </w:rPr>
        <w:t>61</w:t>
      </w:r>
      <w:r>
        <w:rPr>
          <w:rFonts w:ascii="Arial" w:cs="Arial" w:eastAsia="Arial" w:hAnsi="Arial"/>
          <w:sz w:val="16"/>
          <w:szCs w:val="16"/>
          <w:color w:val="auto"/>
        </w:rPr>
        <w:t xml:space="preserve"> Podocarpic acid (37), an abietane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diterpenoid found in resins from the New Zealand conifers Podocarpus totara and Dacrydium cupressinum, exhibited moderate inhibitory activity against PR8 virus (A/Puerto Rico/8/34)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18.2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40 </w:t>
      </w:r>
      <w:r>
        <w:rPr>
          <w:rFonts w:ascii="Arial" w:cs="Arial" w:eastAsia="Arial" w:hAnsi="Arial"/>
          <w:sz w:val="16"/>
          <w:szCs w:val="16"/>
          <w:color w:val="auto"/>
        </w:rPr>
        <w:t>μ</w:t>
      </w:r>
      <w:r>
        <w:rPr>
          <w:rFonts w:ascii="Arial" w:cs="Arial" w:eastAsia="Arial" w:hAnsi="Arial"/>
          <w:sz w:val="16"/>
          <w:szCs w:val="16"/>
          <w:color w:val="auto"/>
        </w:rPr>
        <w:t>M (oseltamivir and amantadine as positive controls,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20 </w:t>
      </w:r>
      <w:r>
        <w:rPr>
          <w:rFonts w:ascii="Arial" w:cs="Arial" w:eastAsia="Arial" w:hAnsi="Arial"/>
          <w:sz w:val="16"/>
          <w:szCs w:val="16"/>
          <w:color w:val="auto"/>
        </w:rPr>
        <w:t>μ</w:t>
      </w:r>
      <w:r>
        <w:rPr>
          <w:rFonts w:ascii="Arial" w:cs="Arial" w:eastAsia="Arial" w:hAnsi="Arial"/>
          <w:sz w:val="16"/>
          <w:szCs w:val="16"/>
          <w:color w:val="auto"/>
        </w:rPr>
        <w:t>M). Several diterpenoid analogs of 37 were synthesized and evaluated for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 activities. Among them, the methyl podocarpate (38) and its O</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acetyl derivative (39)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0.16 and 0.14 </w:t>
      </w:r>
      <w:r>
        <w:rPr>
          <w:rFonts w:ascii="Arial" w:cs="Arial" w:eastAsia="Arial" w:hAnsi="Arial"/>
          <w:sz w:val="16"/>
          <w:szCs w:val="16"/>
          <w:color w:val="auto"/>
        </w:rPr>
        <w:t>μ</w:t>
      </w:r>
      <w:r>
        <w:rPr>
          <w:rFonts w:ascii="Arial" w:cs="Arial" w:eastAsia="Arial" w:hAnsi="Arial"/>
          <w:sz w:val="16"/>
          <w:szCs w:val="16"/>
          <w:color w:val="auto"/>
        </w:rPr>
        <w:t>M, respectively) were about 100</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more potent than 37 against IAV, and the benzyl ester 40 was 10</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more potent than 37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1.59 </w:t>
      </w:r>
      <w:r>
        <w:rPr>
          <w:rFonts w:ascii="Arial" w:cs="Arial" w:eastAsia="Arial" w:hAnsi="Arial"/>
          <w:sz w:val="16"/>
          <w:szCs w:val="16"/>
          <w:color w:val="auto"/>
        </w:rPr>
        <w:t>μ</w:t>
      </w:r>
      <w:r>
        <w:rPr>
          <w:rFonts w:ascii="Arial" w:cs="Arial" w:eastAsia="Arial" w:hAnsi="Arial"/>
          <w:sz w:val="16"/>
          <w:szCs w:val="16"/>
          <w:color w:val="auto"/>
        </w:rPr>
        <w:t>M). In terms of mechanism of action, these derivatives appear to target the viral HA</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mediated membrane fusion.</w:t>
      </w:r>
      <w:r>
        <w:rPr>
          <w:rFonts w:ascii="Arial" w:cs="Arial" w:eastAsia="Arial" w:hAnsi="Arial"/>
          <w:sz w:val="21"/>
          <w:szCs w:val="21"/>
          <w:color w:val="274372"/>
          <w:vertAlign w:val="superscript"/>
        </w:rPr>
        <w:t>62</w:t>
      </w:r>
    </w:p>
    <w:p>
      <w:pPr>
        <w:spacing w:after="0" w:line="44"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29−40 are shown in Figure </w:t>
      </w:r>
      <w:r>
        <w:rPr>
          <w:rFonts w:ascii="Arial" w:cs="Arial" w:eastAsia="Arial" w:hAnsi="Arial"/>
          <w:sz w:val="16"/>
          <w:szCs w:val="16"/>
          <w:color w:val="274372"/>
        </w:rPr>
        <w:t>7</w:t>
      </w:r>
      <w:r>
        <w:rPr>
          <w:rFonts w:ascii="Arial" w:cs="Arial" w:eastAsia="Arial" w:hAnsi="Arial"/>
          <w:sz w:val="16"/>
          <w:szCs w:val="1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372110</wp:posOffset>
            </wp:positionH>
            <wp:positionV relativeFrom="paragraph">
              <wp:posOffset>1766570</wp:posOffset>
            </wp:positionV>
            <wp:extent cx="140335" cy="1035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140335" cy="103505"/>
                    </a:xfrm>
                    <a:prstGeom prst="rect">
                      <a:avLst/>
                    </a:prstGeom>
                    <a:noFill/>
                  </pic:spPr>
                </pic:pic>
              </a:graphicData>
            </a:graphic>
          </wp:anchor>
        </w:drawing>
        <w:drawing>
          <wp:anchor simplePos="0" relativeHeight="251657728" behindDoc="1" locked="0" layoutInCell="0" allowOverlap="1">
            <wp:simplePos x="0" y="0"/>
            <wp:positionH relativeFrom="column">
              <wp:posOffset>31115</wp:posOffset>
            </wp:positionH>
            <wp:positionV relativeFrom="paragraph">
              <wp:posOffset>693420</wp:posOffset>
            </wp:positionV>
            <wp:extent cx="5043805" cy="2668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5043805" cy="2668905"/>
                    </a:xfrm>
                    <a:prstGeom prst="rect">
                      <a:avLst/>
                    </a:prstGeom>
                    <a:noFill/>
                  </pic:spPr>
                </pic:pic>
              </a:graphicData>
            </a:graphic>
          </wp:anchor>
        </w:drawing>
        <w:drawing>
          <wp:anchor simplePos="0" relativeHeight="251657728" behindDoc="1" locked="0" layoutInCell="0" allowOverlap="1">
            <wp:simplePos x="0" y="0"/>
            <wp:positionH relativeFrom="column">
              <wp:posOffset>31115</wp:posOffset>
            </wp:positionH>
            <wp:positionV relativeFrom="paragraph">
              <wp:posOffset>693420</wp:posOffset>
            </wp:positionV>
            <wp:extent cx="5043805" cy="2668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5043805" cy="2668905"/>
                    </a:xfrm>
                    <a:prstGeom prst="rect">
                      <a:avLst/>
                    </a:prstGeom>
                    <a:noFill/>
                  </pic:spPr>
                </pic:pic>
              </a:graphicData>
            </a:graphic>
          </wp:anchor>
        </w:drawing>
      </w:r>
    </w:p>
    <w:p>
      <w:pPr>
        <w:sectPr>
          <w:pgSz w:w="9700" w:h="13946" w:orient="portrait"/>
          <w:cols w:equalWidth="0" w:num="1">
            <w:col w:w="8060"/>
          </w:cols>
          <w:pgMar w:left="820" w:top="351" w:right="814" w:bottom="18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7</w:t>
      </w:r>
      <w:r>
        <w:rPr>
          <w:sz w:val="20"/>
          <w:szCs w:val="20"/>
          <w:color w:val="auto"/>
        </w:rPr>
        <w:tab/>
      </w:r>
      <w:r>
        <w:rPr>
          <w:rFonts w:ascii="Arial" w:cs="Arial" w:eastAsia="Arial" w:hAnsi="Arial"/>
          <w:sz w:val="16"/>
          <w:szCs w:val="16"/>
          <w:color w:val="auto"/>
        </w:rPr>
        <w:t>Structures of diterpenoids and derivatives 29–40</w:t>
      </w:r>
    </w:p>
    <w:p>
      <w:pPr>
        <w:sectPr>
          <w:pgSz w:w="9700" w:h="13946" w:orient="portrait"/>
          <w:cols w:equalWidth="0" w:num="1">
            <w:col w:w="8060"/>
          </w:cols>
          <w:pgMar w:left="820" w:top="351" w:right="814" w:bottom="189" w:gutter="0" w:footer="0" w:header="0"/>
          <w:type w:val="continuous"/>
        </w:sectPr>
      </w:pPr>
    </w:p>
    <w:bookmarkStart w:id="8" w:name="page9"/>
    <w:bookmarkEnd w:id="8"/>
    <w:p>
      <w:pPr>
        <w:spacing w:after="0"/>
        <w:tabs>
          <w:tab w:leader="none" w:pos="7580" w:val="left"/>
          <w:tab w:leader="none" w:pos="7960" w:val="left"/>
        </w:tabs>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26"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4.1.4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Triterpenoids</w:t>
      </w:r>
    </w:p>
    <w:p>
      <w:pPr>
        <w:spacing w:after="0" w:line="328" w:lineRule="exact"/>
        <w:rPr>
          <w:sz w:val="20"/>
          <w:szCs w:val="20"/>
          <w:color w:val="auto"/>
        </w:rPr>
      </w:pPr>
    </w:p>
    <w:p>
      <w:pPr>
        <w:jc w:val="both"/>
        <w:spacing w:after="0" w:line="257" w:lineRule="exact"/>
        <w:rPr>
          <w:sz w:val="20"/>
          <w:szCs w:val="20"/>
          <w:color w:val="auto"/>
        </w:rPr>
      </w:pPr>
      <w:r>
        <w:rPr>
          <w:rFonts w:ascii="Arial" w:cs="Arial" w:eastAsia="Arial" w:hAnsi="Arial"/>
          <w:sz w:val="16"/>
          <w:szCs w:val="16"/>
          <w:color w:val="auto"/>
        </w:rPr>
        <w:t>Betulinic aldehyde (41), a lupane triterpene from Alnus japonica, exhibited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against strain KBNP</w:t>
      </w:r>
      <w:r>
        <w:rPr>
          <w:rFonts w:ascii="Arial Unicode MS" w:cs="Arial Unicode MS" w:eastAsia="Arial Unicode MS" w:hAnsi="Arial Unicode MS"/>
          <w:sz w:val="16"/>
          <w:szCs w:val="16"/>
          <w:color w:val="auto"/>
        </w:rPr>
        <w:t>‐</w:t>
      </w:r>
      <w:r>
        <w:rPr>
          <w:rFonts w:ascii="Arial" w:cs="Arial" w:eastAsia="Arial" w:hAnsi="Arial"/>
          <w:sz w:val="16"/>
          <w:szCs w:val="16"/>
          <w:color w:val="auto"/>
        </w:rPr>
        <w:t>0028 (H9N2)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28.4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53.1 </w:t>
      </w:r>
      <w:r>
        <w:rPr>
          <w:rFonts w:ascii="Arial" w:cs="Arial" w:eastAsia="Arial" w:hAnsi="Arial"/>
          <w:sz w:val="16"/>
          <w:szCs w:val="16"/>
          <w:color w:val="auto"/>
        </w:rPr>
        <w:t>μ</w:t>
      </w:r>
      <w:r>
        <w:rPr>
          <w:rFonts w:ascii="Arial" w:cs="Arial" w:eastAsia="Arial" w:hAnsi="Arial"/>
          <w:sz w:val="16"/>
          <w:szCs w:val="16"/>
          <w:color w:val="auto"/>
        </w:rPr>
        <w:t>M (oseltamivir: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0.14 </w:t>
      </w:r>
      <w:r>
        <w:rPr>
          <w:rFonts w:ascii="Arial" w:cs="Arial" w:eastAsia="Arial" w:hAnsi="Arial"/>
          <w:sz w:val="16"/>
          <w:szCs w:val="16"/>
          <w:color w:val="auto"/>
        </w:rPr>
        <w:t>μ</w:t>
      </w:r>
      <w:r>
        <w:rPr>
          <w:rFonts w:ascii="Arial" w:cs="Arial" w:eastAsia="Arial" w:hAnsi="Arial"/>
          <w:sz w:val="16"/>
          <w:szCs w:val="16"/>
          <w:color w:val="auto"/>
        </w:rPr>
        <w:t>M). Structurally, the presence of 3</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OH and 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CHO groups in the lupane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triterpenes might be necessary for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KBNP</w:t>
      </w:r>
      <w:r>
        <w:rPr>
          <w:rFonts w:ascii="Arial Unicode MS" w:cs="Arial Unicode MS" w:eastAsia="Arial Unicode MS" w:hAnsi="Arial Unicode MS"/>
          <w:sz w:val="16"/>
          <w:szCs w:val="16"/>
          <w:color w:val="auto"/>
        </w:rPr>
        <w:t>‐</w:t>
      </w:r>
      <w:r>
        <w:rPr>
          <w:rFonts w:ascii="Arial" w:cs="Arial" w:eastAsia="Arial" w:hAnsi="Arial"/>
          <w:sz w:val="16"/>
          <w:szCs w:val="16"/>
          <w:color w:val="auto"/>
        </w:rPr>
        <w:t>0028 activity.</w:t>
      </w:r>
      <w:r>
        <w:rPr>
          <w:rFonts w:ascii="Arial" w:cs="Arial" w:eastAsia="Arial" w:hAnsi="Arial"/>
          <w:sz w:val="21"/>
          <w:szCs w:val="21"/>
          <w:color w:val="274372"/>
          <w:vertAlign w:val="superscript"/>
        </w:rPr>
        <w:t>63</w:t>
      </w:r>
      <w:r>
        <w:rPr>
          <w:rFonts w:ascii="Arial" w:cs="Arial" w:eastAsia="Arial" w:hAnsi="Arial"/>
          <w:sz w:val="16"/>
          <w:szCs w:val="16"/>
          <w:color w:val="auto"/>
        </w:rPr>
        <w:t xml:space="preserve"> Betulinic acid (42), isolated from Zizyphusjujuba, showed high antiviral activity of ap-proximately 98% against IAV (A/PR/8/34, H1N1) at a concentration of 50 </w:t>
      </w:r>
      <w:r>
        <w:rPr>
          <w:rFonts w:ascii="Arial" w:cs="Arial" w:eastAsia="Arial" w:hAnsi="Arial"/>
          <w:sz w:val="16"/>
          <w:szCs w:val="16"/>
          <w:color w:val="auto"/>
        </w:rPr>
        <w:t>μ</w:t>
      </w:r>
      <w:r>
        <w:rPr>
          <w:rFonts w:ascii="Arial" w:cs="Arial" w:eastAsia="Arial" w:hAnsi="Arial"/>
          <w:sz w:val="16"/>
          <w:szCs w:val="16"/>
          <w:color w:val="auto"/>
        </w:rPr>
        <w:t>M, without significant cytotoxicity. In mice treated with 41, IFN</w:t>
      </w:r>
      <w:r>
        <w:rPr>
          <w:rFonts w:ascii="Arial Unicode MS" w:cs="Arial Unicode MS" w:eastAsia="Arial Unicode MS" w:hAnsi="Arial Unicode MS"/>
          <w:sz w:val="16"/>
          <w:szCs w:val="16"/>
          <w:color w:val="auto"/>
        </w:rPr>
        <w:t>‐</w:t>
      </w:r>
      <w:r>
        <w:rPr>
          <w:rFonts w:ascii="Arial" w:cs="Arial" w:eastAsia="Arial" w:hAnsi="Arial"/>
          <w:sz w:val="16"/>
          <w:szCs w:val="16"/>
          <w:color w:val="auto"/>
        </w:rPr>
        <w:t>γ</w:t>
      </w:r>
      <w:r>
        <w:rPr>
          <w:rFonts w:ascii="Arial" w:cs="Arial" w:eastAsia="Arial" w:hAnsi="Arial"/>
          <w:sz w:val="16"/>
          <w:szCs w:val="16"/>
          <w:color w:val="auto"/>
        </w:rPr>
        <w:t xml:space="preserve"> levels were downregulated and the pulmonary pathologies, including necrosis, num-bers of inflammatory cells, and pulmonary edema, induced by influenza A/PR/8 virus infection were significantly reduced. Thus, compound 42 might be a potential therapeutic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agent exerting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inflammatory activities.</w:t>
      </w:r>
      <w:r>
        <w:rPr>
          <w:rFonts w:ascii="Arial" w:cs="Arial" w:eastAsia="Arial" w:hAnsi="Arial"/>
          <w:sz w:val="21"/>
          <w:szCs w:val="21"/>
          <w:color w:val="274372"/>
          <w:vertAlign w:val="superscript"/>
        </w:rPr>
        <w:t>64</w:t>
      </w:r>
    </w:p>
    <w:p>
      <w:pPr>
        <w:spacing w:after="0" w:line="48" w:lineRule="exact"/>
        <w:rPr>
          <w:sz w:val="20"/>
          <w:szCs w:val="20"/>
          <w:color w:val="auto"/>
        </w:rPr>
      </w:pPr>
    </w:p>
    <w:p>
      <w:pPr>
        <w:jc w:val="both"/>
        <w:ind w:firstLine="300"/>
        <w:spacing w:after="0" w:line="251" w:lineRule="exact"/>
        <w:rPr>
          <w:sz w:val="20"/>
          <w:szCs w:val="20"/>
          <w:color w:val="auto"/>
        </w:rPr>
      </w:pPr>
      <w:r>
        <w:rPr>
          <w:rFonts w:ascii="Arial" w:cs="Arial" w:eastAsia="Arial" w:hAnsi="Arial"/>
          <w:sz w:val="15"/>
          <w:szCs w:val="15"/>
          <w:color w:val="auto"/>
        </w:rPr>
        <w:t>Two natural triterpenoid acids, meristotropic acid (43) and its methyl ester (44), as well as their synthetic deri-vatives, were tested for activities against influenza viruses A and B in MDCK cell cultures and a mouse model of lethal influenza pneumonia. Among them, compounds 43 and 44 were the most active against H1N1 rimantadine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virus A/PR/8/34 (CTD</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683.7 </w:t>
      </w:r>
      <w:r>
        <w:rPr>
          <w:rFonts w:ascii="Arial" w:cs="Arial" w:eastAsia="Arial" w:hAnsi="Arial"/>
          <w:sz w:val="15"/>
          <w:szCs w:val="15"/>
          <w:color w:val="auto"/>
        </w:rPr>
        <w:t>μ</w:t>
      </w:r>
      <w:r>
        <w:rPr>
          <w:rFonts w:ascii="Arial" w:cs="Arial" w:eastAsia="Arial" w:hAnsi="Arial"/>
          <w:sz w:val="15"/>
          <w:szCs w:val="15"/>
          <w:color w:val="auto"/>
        </w:rPr>
        <w:t>M), more potent than the reference rimantadine (CTD</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379.8 </w:t>
      </w:r>
      <w:r>
        <w:rPr>
          <w:rFonts w:ascii="Arial" w:cs="Arial" w:eastAsia="Arial" w:hAnsi="Arial"/>
          <w:sz w:val="15"/>
          <w:szCs w:val="15"/>
          <w:color w:val="auto"/>
        </w:rPr>
        <w:t>μ</w:t>
      </w:r>
      <w:r>
        <w:rPr>
          <w:rFonts w:ascii="Arial" w:cs="Arial" w:eastAsia="Arial" w:hAnsi="Arial"/>
          <w:sz w:val="15"/>
          <w:szCs w:val="15"/>
          <w:color w:val="auto"/>
        </w:rPr>
        <w:t>M), suggesting that they might have potential for further development as new effective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drugs.</w:t>
      </w:r>
      <w:r>
        <w:rPr>
          <w:rFonts w:ascii="Arial" w:cs="Arial" w:eastAsia="Arial" w:hAnsi="Arial"/>
          <w:sz w:val="20"/>
          <w:szCs w:val="20"/>
          <w:color w:val="274372"/>
          <w:vertAlign w:val="superscript"/>
        </w:rPr>
        <w:t>65</w:t>
      </w:r>
    </w:p>
    <w:p>
      <w:pPr>
        <w:spacing w:after="0" w:line="47"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The bioactive triterpene saponin saikosaponin A (45) from Bupleurum chinense effectively attenuated IAV replication, including that of the highly pathogenic H5N1 strain, in human alveolar epithelial A549 cells via down regulation of both IAV</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κ</w:t>
      </w:r>
      <w:r>
        <w:rPr>
          <w:rFonts w:ascii="Arial" w:cs="Arial" w:eastAsia="Arial" w:hAnsi="Arial"/>
          <w:sz w:val="16"/>
          <w:szCs w:val="16"/>
          <w:color w:val="auto"/>
        </w:rPr>
        <w:t>B activation and caspase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dependent NP nuclear translocation. Critically, it also protected against lethal PR8</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mortality and morbidity in vivo through the reduction but not complete elimination of lung neutrophil and monocyte recruitment. Also, it decreased IAV replication and lung tissue proinflammatory cytokine production. This triterpene could have novel therapeutic potential, particularly to treat highly pathogenic influenza virus infections.</w:t>
      </w:r>
      <w:r>
        <w:rPr>
          <w:rFonts w:ascii="Arial" w:cs="Arial" w:eastAsia="Arial" w:hAnsi="Arial"/>
          <w:sz w:val="21"/>
          <w:szCs w:val="21"/>
          <w:color w:val="274372"/>
          <w:vertAlign w:val="superscript"/>
        </w:rPr>
        <w:t>66</w:t>
      </w:r>
    </w:p>
    <w:p>
      <w:pPr>
        <w:spacing w:after="0" w:line="36"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Ganoderic acids T</w:t>
      </w:r>
      <w:r>
        <w:rPr>
          <w:rFonts w:ascii="Arial Unicode MS" w:cs="Arial Unicode MS" w:eastAsia="Arial Unicode MS" w:hAnsi="Arial Unicode MS"/>
          <w:sz w:val="16"/>
          <w:szCs w:val="16"/>
          <w:color w:val="auto"/>
        </w:rPr>
        <w:t>‐</w:t>
      </w:r>
      <w:r>
        <w:rPr>
          <w:rFonts w:ascii="Arial" w:cs="Arial" w:eastAsia="Arial" w:hAnsi="Arial"/>
          <w:sz w:val="16"/>
          <w:szCs w:val="16"/>
          <w:color w:val="auto"/>
        </w:rPr>
        <w:t>Q (46) and TR (47), two triterpenoids from the medicinal mushroom Ganoderma lingzhi, were reported as inhibitors of H1N1 (46: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5.6 ± 1.9 </w:t>
      </w:r>
      <w:r>
        <w:rPr>
          <w:rFonts w:ascii="Arial" w:cs="Arial" w:eastAsia="Arial" w:hAnsi="Arial"/>
          <w:sz w:val="16"/>
          <w:szCs w:val="16"/>
          <w:color w:val="auto"/>
        </w:rPr>
        <w:t>μ</w:t>
      </w:r>
      <w:r>
        <w:rPr>
          <w:rFonts w:ascii="Arial" w:cs="Arial" w:eastAsia="Arial" w:hAnsi="Arial"/>
          <w:sz w:val="16"/>
          <w:szCs w:val="16"/>
          <w:color w:val="auto"/>
        </w:rPr>
        <w:t>M; 47: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4.6 ± 1.7 </w:t>
      </w:r>
      <w:r>
        <w:rPr>
          <w:rFonts w:ascii="Arial" w:cs="Arial" w:eastAsia="Arial" w:hAnsi="Arial"/>
          <w:sz w:val="16"/>
          <w:szCs w:val="16"/>
          <w:color w:val="auto"/>
        </w:rPr>
        <w:t>μ</w:t>
      </w:r>
      <w:r>
        <w:rPr>
          <w:rFonts w:ascii="Arial" w:cs="Arial" w:eastAsia="Arial" w:hAnsi="Arial"/>
          <w:sz w:val="16"/>
          <w:szCs w:val="16"/>
          <w:color w:val="auto"/>
        </w:rPr>
        <w:t>M) and H5N1 (46: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1.2 ± 1.0 </w:t>
      </w:r>
      <w:r>
        <w:rPr>
          <w:rFonts w:ascii="Arial" w:cs="Arial" w:eastAsia="Arial" w:hAnsi="Arial"/>
          <w:sz w:val="16"/>
          <w:szCs w:val="16"/>
          <w:color w:val="auto"/>
        </w:rPr>
        <w:t>μ</w:t>
      </w:r>
      <w:r>
        <w:rPr>
          <w:rFonts w:ascii="Arial" w:cs="Arial" w:eastAsia="Arial" w:hAnsi="Arial"/>
          <w:sz w:val="16"/>
          <w:szCs w:val="16"/>
          <w:color w:val="auto"/>
        </w:rPr>
        <w:t>M; 47: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10.9 ± 6.4 </w:t>
      </w:r>
      <w:r>
        <w:rPr>
          <w:rFonts w:ascii="Arial" w:cs="Arial" w:eastAsia="Arial" w:hAnsi="Arial"/>
          <w:sz w:val="16"/>
          <w:szCs w:val="16"/>
          <w:color w:val="auto"/>
        </w:rPr>
        <w:t>μ</w:t>
      </w:r>
      <w:r>
        <w:rPr>
          <w:rFonts w:ascii="Arial" w:cs="Arial" w:eastAsia="Arial" w:hAnsi="Arial"/>
          <w:sz w:val="16"/>
          <w:szCs w:val="16"/>
          <w:color w:val="auto"/>
        </w:rPr>
        <w:t>M), and the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46 and 47 were 28.2 ± 0.8 and 91.6 ± 3.4, respectively. SAR analysis suggested that the corresponding triterpenoid structure is a potential scaffold for the design of NA inhibitors. Using these compounds as probes, Zhu and coworkers found that their interactions with the amino</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acid residues Arg292 and/or Glu119 of NA are critical for the inhibition of H5N1 and H1N1. These findings provide valuable information for the design and development of NA inhibitors.</w:t>
      </w:r>
      <w:r>
        <w:rPr>
          <w:rFonts w:ascii="Arial" w:cs="Arial" w:eastAsia="Arial" w:hAnsi="Arial"/>
          <w:sz w:val="21"/>
          <w:szCs w:val="21"/>
          <w:color w:val="274372"/>
          <w:vertAlign w:val="superscript"/>
        </w:rPr>
        <w:t>67</w:t>
      </w:r>
    </w:p>
    <w:p>
      <w:pPr>
        <w:spacing w:after="0" w:line="32"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Four 9,10</w:t>
      </w:r>
      <w:r>
        <w:rPr>
          <w:rFonts w:ascii="Arial Unicode MS" w:cs="Arial Unicode MS" w:eastAsia="Arial Unicode MS" w:hAnsi="Arial Unicode MS"/>
          <w:sz w:val="16"/>
          <w:szCs w:val="16"/>
          <w:color w:val="auto"/>
        </w:rPr>
        <w:t>‐</w:t>
      </w:r>
      <w:r>
        <w:rPr>
          <w:rFonts w:ascii="Arial" w:cs="Arial" w:eastAsia="Arial" w:hAnsi="Arial"/>
          <w:sz w:val="16"/>
          <w:szCs w:val="16"/>
          <w:color w:val="auto"/>
        </w:rPr>
        <w:t>seco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cycloartan triterpene glycosides (48–51) from Lyonia ovalifolia exerted significant activity against A/95–359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from 2.1 to 11.1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68</w:t>
      </w:r>
      <w:r>
        <w:rPr>
          <w:rFonts w:ascii="Arial" w:cs="Arial" w:eastAsia="Arial" w:hAnsi="Arial"/>
          <w:sz w:val="16"/>
          <w:szCs w:val="16"/>
          <w:color w:val="auto"/>
        </w:rPr>
        <w:t xml:space="preserve"> Nepasaikosaponin k (52), saikosaponin n (53), and saikosaponin h (54) were isolated from the roots of Bupleurum marginatum var. stenophyllum. In antiviral testing against IAV A/WSN/33 (H1N1) in 293T Gluc cells, these three compounds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17.9, 7.67, and 10.1 </w:t>
      </w:r>
      <w:r>
        <w:rPr>
          <w:rFonts w:ascii="Arial" w:cs="Arial" w:eastAsia="Arial" w:hAnsi="Arial"/>
          <w:sz w:val="16"/>
          <w:szCs w:val="16"/>
          <w:color w:val="auto"/>
        </w:rPr>
        <w:t>μ</w:t>
      </w:r>
      <w:r>
        <w:rPr>
          <w:rFonts w:ascii="Arial" w:cs="Arial" w:eastAsia="Arial" w:hAnsi="Arial"/>
          <w:sz w:val="16"/>
          <w:szCs w:val="16"/>
          <w:color w:val="auto"/>
        </w:rPr>
        <w:t>M, SI &gt; 11.2, 26.1, and 19.8, respectively) were more potent and selective than the positive control ribavirin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17.9 </w:t>
      </w:r>
      <w:r>
        <w:rPr>
          <w:rFonts w:ascii="Arial" w:cs="Arial" w:eastAsia="Arial" w:hAnsi="Arial"/>
          <w:sz w:val="16"/>
          <w:szCs w:val="16"/>
          <w:color w:val="auto"/>
        </w:rPr>
        <w:t>μ</w:t>
      </w:r>
      <w:r>
        <w:rPr>
          <w:rFonts w:ascii="Arial" w:cs="Arial" w:eastAsia="Arial" w:hAnsi="Arial"/>
          <w:sz w:val="16"/>
          <w:szCs w:val="16"/>
          <w:color w:val="auto"/>
        </w:rPr>
        <w:t>M, SI &gt; 11.4). This report was the first to describe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of saikosaponins. SAR studies suggested that the 13,28</w:t>
      </w:r>
      <w:r>
        <w:rPr>
          <w:rFonts w:ascii="Arial Unicode MS" w:cs="Arial Unicode MS" w:eastAsia="Arial Unicode MS" w:hAnsi="Arial Unicode MS"/>
          <w:sz w:val="16"/>
          <w:szCs w:val="16"/>
          <w:color w:val="auto"/>
        </w:rPr>
        <w:t>‐</w:t>
      </w:r>
      <w:r>
        <w:rPr>
          <w:rFonts w:ascii="Arial" w:cs="Arial" w:eastAsia="Arial" w:hAnsi="Arial"/>
          <w:sz w:val="16"/>
          <w:szCs w:val="16"/>
          <w:color w:val="auto"/>
        </w:rPr>
        <w:t>epoxy group, the type of sugar chain, and olefinic bonds are significant for antiviral activity and selectivity.</w:t>
      </w:r>
      <w:r>
        <w:rPr>
          <w:rFonts w:ascii="Arial" w:cs="Arial" w:eastAsia="Arial" w:hAnsi="Arial"/>
          <w:sz w:val="21"/>
          <w:szCs w:val="21"/>
          <w:color w:val="274372"/>
          <w:vertAlign w:val="superscript"/>
        </w:rPr>
        <w:t>69</w:t>
      </w:r>
    </w:p>
    <w:p>
      <w:pPr>
        <w:spacing w:after="0" w:line="47"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Two new triterpene saponins (55 and 56) with four undescribed aglycone structures, which were purified from the bark of Burkea Africana, showed significant effects against H3N2 (HK/68) and the 2009 pandemic H1N1 (A/Jena/8178/09)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0.05 and 0.27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 ± 0.80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70</w:t>
      </w:r>
      <w:r>
        <w:rPr>
          <w:rFonts w:ascii="Arial" w:cs="Arial" w:eastAsia="Arial" w:hAnsi="Arial"/>
          <w:sz w:val="16"/>
          <w:szCs w:val="16"/>
          <w:color w:val="auto"/>
        </w:rPr>
        <w:t xml:space="preserve"> Compounds 57 and 58 from Rhododendron latoucheae showed significant activity against H1N1 (A/95‒359)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3.70 and 2.87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71</w:t>
      </w:r>
      <w:r>
        <w:rPr>
          <w:rFonts w:ascii="Arial" w:cs="Arial" w:eastAsia="Arial" w:hAnsi="Arial"/>
          <w:sz w:val="16"/>
          <w:szCs w:val="16"/>
          <w:color w:val="auto"/>
        </w:rPr>
        <w:t xml:space="preserve"> Following activity</w:t>
      </w:r>
      <w:r>
        <w:rPr>
          <w:rFonts w:ascii="Arial Unicode MS" w:cs="Arial Unicode MS" w:eastAsia="Arial Unicode MS" w:hAnsi="Arial Unicode MS"/>
          <w:sz w:val="16"/>
          <w:szCs w:val="16"/>
          <w:color w:val="auto"/>
        </w:rPr>
        <w:t>‐</w:t>
      </w:r>
      <w:r>
        <w:rPr>
          <w:rFonts w:ascii="Arial" w:cs="Arial" w:eastAsia="Arial" w:hAnsi="Arial"/>
          <w:sz w:val="16"/>
          <w:szCs w:val="16"/>
          <w:color w:val="auto"/>
        </w:rPr>
        <w:t>oriented separation, eight lanostane triterpenes were isolated from Gloeophyllum odoratum. Among them, trametenolic acid B (59), the most active compound, dis-played potent inhibitory activity against H3N2 (HK/68) and H1N1 (A/Jena/8178/09)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14.1 and 11.3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100 </w:t>
      </w:r>
      <w:r>
        <w:rPr>
          <w:rFonts w:ascii="Arial" w:cs="Arial" w:eastAsia="Arial" w:hAnsi="Arial"/>
          <w:sz w:val="16"/>
          <w:szCs w:val="16"/>
          <w:color w:val="auto"/>
        </w:rPr>
        <w:t>μ</w:t>
      </w:r>
      <w:r>
        <w:rPr>
          <w:rFonts w:ascii="Arial" w:cs="Arial" w:eastAsia="Arial" w:hAnsi="Arial"/>
          <w:sz w:val="16"/>
          <w:szCs w:val="16"/>
          <w:color w:val="auto"/>
        </w:rPr>
        <w:t>M), respectively. In a plaque reduction assay, this compound bound to cell</w:t>
      </w:r>
      <w:r>
        <w:rPr>
          <w:rFonts w:ascii="Arial Unicode MS" w:cs="Arial Unicode MS" w:eastAsia="Arial Unicode MS" w:hAnsi="Arial Unicode MS"/>
          <w:sz w:val="16"/>
          <w:szCs w:val="16"/>
          <w:color w:val="auto"/>
        </w:rPr>
        <w:t>‐</w:t>
      </w:r>
      <w:r>
        <w:rPr>
          <w:rFonts w:ascii="Arial" w:cs="Arial" w:eastAsia="Arial" w:hAnsi="Arial"/>
          <w:sz w:val="16"/>
          <w:szCs w:val="16"/>
          <w:color w:val="auto"/>
        </w:rPr>
        <w:t>free viruses and neutralized their infectivity.</w:t>
      </w:r>
      <w:r>
        <w:rPr>
          <w:rFonts w:ascii="Arial" w:cs="Arial" w:eastAsia="Arial" w:hAnsi="Arial"/>
          <w:sz w:val="21"/>
          <w:szCs w:val="21"/>
          <w:color w:val="274372"/>
          <w:vertAlign w:val="superscript"/>
        </w:rPr>
        <w:t>72</w:t>
      </w:r>
    </w:p>
    <w:p>
      <w:pPr>
        <w:sectPr>
          <w:pgSz w:w="9700" w:h="13946" w:orient="portrait"/>
          <w:cols w:equalWidth="0" w:num="1">
            <w:col w:w="8060"/>
          </w:cols>
          <w:pgMar w:left="820" w:top="355" w:right="814" w:bottom="159" w:gutter="0" w:footer="0" w:header="0"/>
        </w:sectPr>
      </w:pPr>
    </w:p>
    <w:bookmarkStart w:id="9" w:name="page10"/>
    <w:bookmarkEnd w:id="9"/>
    <w:p>
      <w:pPr>
        <w:spacing w:after="0"/>
        <w:tabs>
          <w:tab w:leader="none" w:pos="400" w:val="left"/>
          <w:tab w:leader="none" w:pos="7200" w:val="left"/>
        </w:tabs>
        <w:rPr>
          <w:sz w:val="20"/>
          <w:szCs w:val="20"/>
          <w:color w:val="auto"/>
        </w:rPr>
      </w:pPr>
      <w:r>
        <w:rPr>
          <w:rFonts w:ascii="Arial" w:cs="Arial" w:eastAsia="Arial" w:hAnsi="Arial"/>
          <w:sz w:val="14"/>
          <w:szCs w:val="14"/>
          <w:color w:val="auto"/>
        </w:rPr>
        <w:t>10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68" w:lineRule="exact"/>
        <w:rPr>
          <w:sz w:val="20"/>
          <w:szCs w:val="20"/>
          <w:color w:val="auto"/>
        </w:rPr>
      </w:pPr>
    </w:p>
    <w:p>
      <w:pPr>
        <w:jc w:val="both"/>
        <w:ind w:firstLine="300"/>
        <w:spacing w:after="0" w:line="263" w:lineRule="exact"/>
        <w:rPr>
          <w:sz w:val="20"/>
          <w:szCs w:val="20"/>
          <w:color w:val="auto"/>
        </w:rPr>
      </w:pPr>
      <w:r>
        <w:rPr>
          <w:rFonts w:ascii="Arial" w:cs="Arial" w:eastAsia="Arial" w:hAnsi="Arial"/>
          <w:sz w:val="16"/>
          <w:szCs w:val="16"/>
          <w:color w:val="auto"/>
        </w:rPr>
        <w:t>Chlorogenin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chacotrioside (60) and chlorogenin 6</w:t>
      </w:r>
      <w:r>
        <w:rPr>
          <w:rFonts w:ascii="Arial Unicode MS" w:cs="Arial Unicode MS" w:eastAsia="Arial Unicode MS" w:hAnsi="Arial Unicode MS"/>
          <w:sz w:val="16"/>
          <w:szCs w:val="16"/>
          <w:color w:val="auto"/>
        </w:rPr>
        <w:t>‐</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actyl</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chacotrioside (61) were discovered as the first novel small molecule inhibitors to effectively block H5N1 viral entry. They exhibited significant in-hibitory activity against H5N1 (Goose/Qinghai/59/05 and A/Viet Nam/1203/2004)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7.22 and 9.25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73</w:t>
      </w:r>
      <w:r>
        <w:rPr>
          <w:rFonts w:ascii="Arial" w:cs="Arial" w:eastAsia="Arial" w:hAnsi="Arial"/>
          <w:sz w:val="16"/>
          <w:szCs w:val="16"/>
          <w:color w:val="auto"/>
        </w:rPr>
        <w:t xml:space="preserve"> Intensive SAR studies of 60 regarding the sugar chain and aglycone showed that both the cha-cotriosyl residue and the chlorogenin moiety are important for the antiviral activity. The aglycone structure could also affect the activity, although several subtle modifications could be made at particular positions.</w:t>
      </w:r>
      <w:r>
        <w:rPr>
          <w:rFonts w:ascii="Arial" w:cs="Arial" w:eastAsia="Arial" w:hAnsi="Arial"/>
          <w:sz w:val="21"/>
          <w:szCs w:val="21"/>
          <w:color w:val="274372"/>
          <w:vertAlign w:val="superscript"/>
        </w:rPr>
        <w:t>74</w:t>
      </w:r>
      <w:r>
        <w:rPr>
          <w:rFonts w:ascii="Arial" w:cs="Arial" w:eastAsia="Arial" w:hAnsi="Arial"/>
          <w:sz w:val="16"/>
          <w:szCs w:val="16"/>
          <w:color w:val="auto"/>
        </w:rPr>
        <w:t xml:space="preserve"> In 2015, several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chacotriosylursane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oleanane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type triterpenes were designed and synthesized. Among them, the amidated compounds 62−65 exerted potent inhibitory activities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0.98 to 2.48 </w:t>
      </w:r>
      <w:r>
        <w:rPr>
          <w:rFonts w:ascii="Arial" w:cs="Arial" w:eastAsia="Arial" w:hAnsi="Arial"/>
          <w:sz w:val="16"/>
          <w:szCs w:val="16"/>
          <w:color w:val="auto"/>
        </w:rPr>
        <w:t>μ</w:t>
      </w:r>
      <w:r>
        <w:rPr>
          <w:rFonts w:ascii="Arial" w:cs="Arial" w:eastAsia="Arial" w:hAnsi="Arial"/>
          <w:sz w:val="16"/>
          <w:szCs w:val="16"/>
          <w:color w:val="auto"/>
        </w:rPr>
        <w:t>M. SAR analysis suggested that either the introduction of a disubstituted amide structure at the 17</w:t>
      </w:r>
      <w:r>
        <w:rPr>
          <w:rFonts w:ascii="Arial Unicode MS" w:cs="Arial Unicode MS" w:eastAsia="Arial Unicode MS" w:hAnsi="Arial Unicode MS"/>
          <w:sz w:val="16"/>
          <w:szCs w:val="16"/>
          <w:color w:val="auto"/>
        </w:rPr>
        <w:t>‐</w:t>
      </w:r>
      <w:r>
        <w:rPr>
          <w:rFonts w:ascii="Arial" w:cs="Arial" w:eastAsia="Arial" w:hAnsi="Arial"/>
          <w:sz w:val="16"/>
          <w:szCs w:val="16"/>
          <w:color w:val="auto"/>
        </w:rPr>
        <w:t>COOH of ursolic acid or alteration of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configuration of ursolic acid from the 3</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to 3</w:t>
      </w:r>
      <w:r>
        <w:rPr>
          <w:rFonts w:ascii="Arial" w:cs="Arial" w:eastAsia="Arial" w:hAnsi="Arial"/>
          <w:sz w:val="16"/>
          <w:szCs w:val="16"/>
          <w:color w:val="auto"/>
        </w:rPr>
        <w:t>α</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form helped to significantly improve the selective index while retaining the antiviral activities.</w:t>
      </w:r>
      <w:r>
        <w:rPr>
          <w:rFonts w:ascii="Arial" w:cs="Arial" w:eastAsia="Arial" w:hAnsi="Arial"/>
          <w:sz w:val="21"/>
          <w:szCs w:val="21"/>
          <w:color w:val="274372"/>
          <w:vertAlign w:val="superscript"/>
        </w:rPr>
        <w:t>75</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77</w:t>
      </w:r>
    </w:p>
    <w:p>
      <w:pPr>
        <w:spacing w:after="0" w:line="8"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Glycyrrhizic acid (GL, 66) and its aglycone glycyrrhetic acid (GLA), the principal triterpene glycosides from the roots of Glycyrrhiza glabra and Glycyrrhiza uralensis, are leading antiviral natural glycosides with a promising scaffold for creating new antiviral agents. Some semisynthetic GL derivatives displayed potent immunomodulatory and antiviral effects. Correspondingly, Baltina and 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workers synthesized and evaluated some GL derivatives against the pandemic influenza A/H1N1/pdm09 virus. Compound 67, the conjugate of GLA with phenylalanine, exhibited significant inhibitory activity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5.3 </w:t>
      </w:r>
      <w:r>
        <w:rPr>
          <w:rFonts w:ascii="Arial" w:cs="Arial" w:eastAsia="Arial" w:hAnsi="Arial"/>
          <w:sz w:val="16"/>
          <w:szCs w:val="16"/>
          <w:color w:val="auto"/>
        </w:rPr>
        <w:t>μ</w:t>
      </w:r>
      <w:r>
        <w:rPr>
          <w:rFonts w:ascii="Arial" w:cs="Arial" w:eastAsia="Arial" w:hAnsi="Arial"/>
          <w:sz w:val="16"/>
          <w:szCs w:val="16"/>
          <w:color w:val="auto"/>
        </w:rPr>
        <w:t>M, CTD</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860.0 </w:t>
      </w:r>
      <w:r>
        <w:rPr>
          <w:rFonts w:ascii="Arial" w:cs="Arial" w:eastAsia="Arial" w:hAnsi="Arial"/>
          <w:sz w:val="16"/>
          <w:szCs w:val="16"/>
          <w:color w:val="auto"/>
        </w:rPr>
        <w:t>μ</w:t>
      </w:r>
      <w:r>
        <w:rPr>
          <w:rFonts w:ascii="Arial" w:cs="Arial" w:eastAsia="Arial" w:hAnsi="Arial"/>
          <w:sz w:val="16"/>
          <w:szCs w:val="16"/>
          <w:color w:val="auto"/>
        </w:rPr>
        <w:t>M, SI = 161) against this virus.</w:t>
      </w:r>
      <w:r>
        <w:rPr>
          <w:rFonts w:ascii="Arial" w:cs="Arial" w:eastAsia="Arial" w:hAnsi="Arial"/>
          <w:sz w:val="21"/>
          <w:szCs w:val="21"/>
          <w:color w:val="274372"/>
          <w:vertAlign w:val="superscript"/>
        </w:rPr>
        <w:t>78</w:t>
      </w:r>
      <w:r>
        <w:rPr>
          <w:rFonts w:ascii="Arial" w:cs="Arial" w:eastAsia="Arial" w:hAnsi="Arial"/>
          <w:sz w:val="16"/>
          <w:szCs w:val="16"/>
          <w:color w:val="auto"/>
        </w:rPr>
        <w:t xml:space="preserve"> Compounds 68–73 are the synthetic amino acid methyl ester derivatives of GL, and the most active inhibitors against influenza A/H1N1/pdm09 were 71 (phenylalanine,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4.3 µM, SI = 61), 72 (tyrosine,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6.8 µM, SI = 38), and 73 (S</w:t>
      </w:r>
      <w:r>
        <w:rPr>
          <w:rFonts w:ascii="Arial Unicode MS" w:cs="Arial Unicode MS" w:eastAsia="Arial Unicode MS" w:hAnsi="Arial Unicode MS"/>
          <w:sz w:val="16"/>
          <w:szCs w:val="16"/>
          <w:color w:val="auto"/>
        </w:rPr>
        <w:t>‐</w:t>
      </w:r>
      <w:r>
        <w:rPr>
          <w:rFonts w:ascii="Arial" w:cs="Arial" w:eastAsia="Arial" w:hAnsi="Arial"/>
          <w:sz w:val="16"/>
          <w:szCs w:val="16"/>
          <w:color w:val="auto"/>
        </w:rPr>
        <w:t>benzyl</w:t>
      </w:r>
      <w:r>
        <w:rPr>
          <w:rFonts w:ascii="Arial Unicode MS" w:cs="Arial Unicode MS" w:eastAsia="Arial Unicode MS" w:hAnsi="Arial Unicode MS"/>
          <w:sz w:val="16"/>
          <w:szCs w:val="16"/>
          <w:color w:val="auto"/>
        </w:rPr>
        <w:t>‐</w:t>
      </w:r>
      <w:r>
        <w:rPr>
          <w:rFonts w:ascii="Arial" w:cs="Arial" w:eastAsia="Arial" w:hAnsi="Arial"/>
          <w:sz w:val="16"/>
          <w:szCs w:val="16"/>
          <w:color w:val="auto"/>
        </w:rPr>
        <w:t>cysteine,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3.5 µM, SI = 71). The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were more than 200 µM. Compounds 68 with three phenylalanine residues (SI = 28) and 69 with three tyrosine residues (SI = 18) were less potent than the corre-sponding 71 and 72 with amino acids linked only to the two carboxylic acids of the sugar moieties and not to the carboxylic acid on the E</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 SAR studies suggested that conjugation of GL with amino acids or their methyl esters, and amino sugars dramatically changed the activity. The introduction of cysteine or phenylalanine moieties into the carbohydrate part of GA appeared to be most efficient in terms of antiviral activity in relation to the influenza A/H1N1/pdm09 virus. Therefore, in the search for new antiviral agents, some modified GL derivatives are potent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A/H1N1 agents.</w:t>
      </w:r>
      <w:r>
        <w:rPr>
          <w:rFonts w:ascii="Arial" w:cs="Arial" w:eastAsia="Arial" w:hAnsi="Arial"/>
          <w:sz w:val="21"/>
          <w:szCs w:val="21"/>
          <w:color w:val="274372"/>
          <w:vertAlign w:val="superscript"/>
        </w:rPr>
        <w:t>79</w:t>
      </w:r>
    </w:p>
    <w:p>
      <w:pPr>
        <w:spacing w:after="0" w:line="62" w:lineRule="exact"/>
        <w:rPr>
          <w:sz w:val="20"/>
          <w:szCs w:val="20"/>
          <w:color w:val="auto"/>
        </w:rPr>
      </w:pPr>
    </w:p>
    <w:p>
      <w:pPr>
        <w:jc w:val="both"/>
        <w:ind w:firstLine="300"/>
        <w:spacing w:after="0" w:line="249" w:lineRule="exact"/>
        <w:rPr>
          <w:sz w:val="20"/>
          <w:szCs w:val="20"/>
          <w:color w:val="auto"/>
        </w:rPr>
      </w:pPr>
      <w:r>
        <w:rPr>
          <w:rFonts w:ascii="Arial" w:cs="Arial" w:eastAsia="Arial" w:hAnsi="Arial"/>
          <w:sz w:val="16"/>
          <w:szCs w:val="16"/>
          <w:color w:val="auto"/>
        </w:rPr>
        <w:t>Recently, virus entry inhibitors have received considerable attention from many synthetic chemists and bio-chemists as a new class of antiviral agents that can successfully prevent virus from attaching to host cells. Zhou and coworkers found that plant</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derived pentacyclic triterpenes act as highly potent antiviral agents by efficiently preventing viral attachment to host cells. They systemically explored certain structure modifications on the lead pentacyclic triterpenoids to clarify what structures are required to maintain activity comparable or greater than that of oseltamivir; oleanolic acid (OA) and acetyl galactose moieties emerged as the optimized aglycone and glycoside. These studies support the importance of pentacylic triterpenoids as leads to be developed as potential influenza virus entry inhibitors.</w:t>
      </w:r>
    </w:p>
    <w:p>
      <w:pPr>
        <w:spacing w:after="0" w:line="71"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5"/>
          <w:szCs w:val="15"/>
          <w:color w:val="auto"/>
        </w:rPr>
        <w:t>The echinocystic</w:t>
      </w:r>
      <w:r>
        <w:rPr>
          <w:rFonts w:ascii="Arial Unicode MS" w:cs="Arial Unicode MS" w:eastAsia="Arial Unicode MS" w:hAnsi="Arial Unicode MS"/>
          <w:sz w:val="15"/>
          <w:szCs w:val="15"/>
          <w:color w:val="auto"/>
        </w:rPr>
        <w:t>‐</w:t>
      </w:r>
      <w:r>
        <w:rPr>
          <w:rFonts w:ascii="Arial" w:cs="Arial" w:eastAsia="Arial" w:hAnsi="Arial"/>
          <w:sz w:val="15"/>
          <w:szCs w:val="15"/>
          <w:color w:val="auto"/>
        </w:rPr>
        <w:t>galactose conjugate Q8 (74) significantly reduced the viral cytopathic effect (CPE) in MDCK cells and exhibited a well</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defined dose</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dependent response against the A/WSN/33 (H1N1) virus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5 </w:t>
      </w:r>
      <w:r>
        <w:rPr>
          <w:rFonts w:ascii="Arial" w:cs="Arial" w:eastAsia="Arial" w:hAnsi="Arial"/>
          <w:sz w:val="15"/>
          <w:szCs w:val="15"/>
          <w:color w:val="auto"/>
        </w:rPr>
        <w:t>μ</w:t>
      </w:r>
      <w:r>
        <w:rPr>
          <w:rFonts w:ascii="Arial" w:cs="Arial" w:eastAsia="Arial" w:hAnsi="Arial"/>
          <w:sz w:val="15"/>
          <w:szCs w:val="15"/>
          <w:color w:val="auto"/>
        </w:rPr>
        <w:t>M), which was twofold lower than that of oseltamivir. To explore the structural requirements to maintain high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influenza activity, Zhou and coworkers focused on the lead compound 74, including modifying the aglycone, glycoside, and linker moieties. Some of the synthetic analogs exhibited broad spectrum activity even against amantadine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viruses. Among them, Y3 (75) and Y5 (76), the conjugates of an acetylated galactose moiety with OA and ursolic acid aglycones, exhibited the highest inhibitory activity against influenza A/WSN/33 virus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14.2 and 15.1 </w:t>
      </w:r>
      <w:r>
        <w:rPr>
          <w:rFonts w:ascii="Arial" w:cs="Arial" w:eastAsia="Arial" w:hAnsi="Arial"/>
          <w:sz w:val="15"/>
          <w:szCs w:val="15"/>
          <w:color w:val="auto"/>
        </w:rPr>
        <w:t>μ</w:t>
      </w:r>
      <w:r>
        <w:rPr>
          <w:rFonts w:ascii="Arial" w:cs="Arial" w:eastAsia="Arial" w:hAnsi="Arial"/>
          <w:sz w:val="15"/>
          <w:szCs w:val="15"/>
          <w:color w:val="auto"/>
        </w:rPr>
        <w:t>M, respectively,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&gt; 200 </w:t>
      </w:r>
      <w:r>
        <w:rPr>
          <w:rFonts w:ascii="Arial" w:cs="Arial" w:eastAsia="Arial" w:hAnsi="Arial"/>
          <w:sz w:val="15"/>
          <w:szCs w:val="15"/>
          <w:color w:val="auto"/>
        </w:rPr>
        <w:t>μ</w:t>
      </w:r>
      <w:r>
        <w:rPr>
          <w:rFonts w:ascii="Arial" w:cs="Arial" w:eastAsia="Arial" w:hAnsi="Arial"/>
          <w:sz w:val="15"/>
          <w:szCs w:val="15"/>
          <w:color w:val="auto"/>
        </w:rPr>
        <w:t>M), in the CPE study. In addition, compound 77 showed broad</w:t>
      </w:r>
      <w:r>
        <w:rPr>
          <w:rFonts w:ascii="Arial Unicode MS" w:cs="Arial Unicode MS" w:eastAsia="Arial Unicode MS" w:hAnsi="Arial Unicode MS"/>
          <w:sz w:val="15"/>
          <w:szCs w:val="15"/>
          <w:color w:val="auto"/>
        </w:rPr>
        <w:t>‐</w:t>
      </w:r>
      <w:r>
        <w:rPr>
          <w:rFonts w:ascii="Arial" w:cs="Arial" w:eastAsia="Arial" w:hAnsi="Arial"/>
          <w:sz w:val="15"/>
          <w:szCs w:val="15"/>
          <w:color w:val="auto"/>
        </w:rPr>
        <w:t>spectrum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including the H1N1 subtype (oseltamivir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LN/1109), H3N2 subtype (amantadine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HN/1222), and IBV (B/SZ/155), with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6.58, 3.18, and 2.80 </w:t>
      </w:r>
      <w:r>
        <w:rPr>
          <w:rFonts w:ascii="Arial" w:cs="Arial" w:eastAsia="Arial" w:hAnsi="Arial"/>
          <w:sz w:val="15"/>
          <w:szCs w:val="15"/>
          <w:color w:val="auto"/>
        </w:rPr>
        <w:t>μ</w:t>
      </w:r>
      <w:r>
        <w:rPr>
          <w:rFonts w:ascii="Arial" w:cs="Arial" w:eastAsia="Arial" w:hAnsi="Arial"/>
          <w:sz w:val="15"/>
          <w:szCs w:val="15"/>
          <w:color w:val="auto"/>
        </w:rPr>
        <w:t>M, respectively. Mechanistic studies of 77 indicated that it blocked the HA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sialic acid receptor interaction as well as the viral attachment to cells, due to its high affinity for HA protein. The lead triterpenoids Q8 (74) and Y4 (77)</w:t>
      </w:r>
    </w:p>
    <w:p>
      <w:pPr>
        <w:sectPr>
          <w:pgSz w:w="9700" w:h="13946" w:orient="portrait"/>
          <w:cols w:equalWidth="0" w:num="1">
            <w:col w:w="8060"/>
          </w:cols>
          <w:pgMar w:left="820" w:top="355" w:right="814" w:bottom="190"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11</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69" w:lineRule="exact"/>
        <w:rPr>
          <w:sz w:val="20"/>
          <w:szCs w:val="20"/>
          <w:color w:val="auto"/>
        </w:rPr>
      </w:pPr>
    </w:p>
    <w:p>
      <w:pPr>
        <w:jc w:val="both"/>
        <w:spacing w:after="0" w:line="249" w:lineRule="exact"/>
        <w:rPr>
          <w:sz w:val="20"/>
          <w:szCs w:val="20"/>
          <w:color w:val="auto"/>
        </w:rPr>
      </w:pPr>
      <w:r>
        <w:rPr>
          <w:rFonts w:ascii="Arial" w:cs="Arial" w:eastAsia="Arial" w:hAnsi="Arial"/>
          <w:sz w:val="16"/>
          <w:szCs w:val="16"/>
          <w:color w:val="auto"/>
        </w:rPr>
        <w:t>displayed moderate inhibitory activity against the above</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mentioned strains; 74 was somewhat better than 77. In addition, docking studies suggest that these compounds occupy the conserved pocket for sialic acid receptor, consistent with the SAR data.</w:t>
      </w:r>
      <w:r>
        <w:rPr>
          <w:rFonts w:ascii="Arial" w:cs="Arial" w:eastAsia="Arial" w:hAnsi="Arial"/>
          <w:sz w:val="21"/>
          <w:szCs w:val="21"/>
          <w:color w:val="274372"/>
          <w:vertAlign w:val="superscript"/>
        </w:rPr>
        <w:t>80</w:t>
      </w:r>
    </w:p>
    <w:p>
      <w:pPr>
        <w:spacing w:after="0" w:line="52"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Several conjugated sialic acids and pentacyclic triterpene analogs were synthesized and evaluated for antiviral activity against influenza A/WSN/33 (H1N1) virus in MDCK cell culture. Betulinic acid derivative 78 was the most potent compound. Its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of 41.2 ± 2.9 </w:t>
      </w:r>
      <w:r>
        <w:rPr>
          <w:rFonts w:ascii="Arial" w:cs="Arial" w:eastAsia="Arial" w:hAnsi="Arial"/>
          <w:sz w:val="16"/>
          <w:szCs w:val="16"/>
          <w:color w:val="auto"/>
        </w:rPr>
        <w:t>μ</w:t>
      </w:r>
      <w:r>
        <w:rPr>
          <w:rFonts w:ascii="Arial" w:cs="Arial" w:eastAsia="Arial" w:hAnsi="Arial"/>
          <w:sz w:val="16"/>
          <w:szCs w:val="16"/>
          <w:color w:val="auto"/>
        </w:rPr>
        <w:t>M was comparable to that of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46.5 ± 3.3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81</w:t>
      </w:r>
      <w:r>
        <w:rPr>
          <w:rFonts w:ascii="Arial" w:cs="Arial" w:eastAsia="Arial" w:hAnsi="Arial"/>
          <w:sz w:val="16"/>
          <w:szCs w:val="16"/>
          <w:color w:val="auto"/>
        </w:rPr>
        <w:t xml:space="preserve"> In addition, compounds 79–81 showed obvious effects against A/WSN/33 virus,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8.3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188.1 ± 10.1, SI = 22.7) and 15.5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200 </w:t>
      </w:r>
      <w:r>
        <w:rPr>
          <w:rFonts w:ascii="Arial" w:cs="Arial" w:eastAsia="Arial" w:hAnsi="Arial"/>
          <w:sz w:val="16"/>
          <w:szCs w:val="16"/>
          <w:color w:val="auto"/>
        </w:rPr>
        <w:t>μ</w:t>
      </w:r>
      <w:r>
        <w:rPr>
          <w:rFonts w:ascii="Arial" w:cs="Arial" w:eastAsia="Arial" w:hAnsi="Arial"/>
          <w:sz w:val="16"/>
          <w:szCs w:val="16"/>
          <w:color w:val="auto"/>
        </w:rPr>
        <w:t>M, SI &gt; 32.3) for 79 and 80, and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8.7 </w:t>
      </w:r>
      <w:r>
        <w:rPr>
          <w:rFonts w:ascii="Arial" w:cs="Arial" w:eastAsia="Arial" w:hAnsi="Arial"/>
          <w:sz w:val="16"/>
          <w:szCs w:val="16"/>
          <w:color w:val="auto"/>
        </w:rPr>
        <w:t>μ</w:t>
      </w:r>
      <w:r>
        <w:rPr>
          <w:rFonts w:ascii="Arial" w:cs="Arial" w:eastAsia="Arial" w:hAnsi="Arial"/>
          <w:sz w:val="16"/>
          <w:szCs w:val="16"/>
          <w:color w:val="auto"/>
        </w:rPr>
        <w:t>M for 81. In various antiviral assays, including time</w:t>
      </w:r>
      <w:r>
        <w:rPr>
          <w:rFonts w:ascii="Arial Unicode MS" w:cs="Arial Unicode MS" w:eastAsia="Arial Unicode MS" w:hAnsi="Arial Unicode MS"/>
          <w:sz w:val="16"/>
          <w:szCs w:val="16"/>
          <w:color w:val="auto"/>
        </w:rPr>
        <w:t>‐</w:t>
      </w:r>
      <w:r>
        <w:rPr>
          <w:rFonts w:ascii="Arial" w:cs="Arial" w:eastAsia="Arial" w:hAnsi="Arial"/>
          <w:sz w:val="16"/>
          <w:szCs w:val="16"/>
          <w:color w:val="auto"/>
        </w:rPr>
        <w:t>of</w:t>
      </w:r>
      <w:r>
        <w:rPr>
          <w:rFonts w:ascii="Arial Unicode MS" w:cs="Arial Unicode MS" w:eastAsia="Arial Unicode MS" w:hAnsi="Arial Unicode MS"/>
          <w:sz w:val="16"/>
          <w:szCs w:val="16"/>
          <w:color w:val="auto"/>
        </w:rPr>
        <w:t>‐</w:t>
      </w:r>
      <w:r>
        <w:rPr>
          <w:rFonts w:ascii="Arial" w:cs="Arial" w:eastAsia="Arial" w:hAnsi="Arial"/>
          <w:sz w:val="16"/>
          <w:szCs w:val="16"/>
          <w:color w:val="auto"/>
        </w:rPr>
        <w:t>addition, hemagglutination inhibition, surface plasmon resonance, and in silico docking, compounds 78–81 exhibited promising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entry inhibitory effects acting by interference with the binding of the viral HA protein to the host cells.</w:t>
      </w:r>
      <w:r>
        <w:rPr>
          <w:rFonts w:ascii="Arial" w:cs="Arial" w:eastAsia="Arial" w:hAnsi="Arial"/>
          <w:sz w:val="21"/>
          <w:szCs w:val="21"/>
          <w:color w:val="274372"/>
          <w:vertAlign w:val="superscript"/>
        </w:rPr>
        <w:t>82,83</w:t>
      </w:r>
    </w:p>
    <w:p>
      <w:pPr>
        <w:spacing w:after="0" w:line="35" w:lineRule="exact"/>
        <w:rPr>
          <w:sz w:val="20"/>
          <w:szCs w:val="20"/>
          <w:color w:val="auto"/>
        </w:rPr>
      </w:pPr>
    </w:p>
    <w:p>
      <w:pPr>
        <w:jc w:val="both"/>
        <w:ind w:firstLine="301"/>
        <w:spacing w:after="0" w:line="260" w:lineRule="exact"/>
        <w:rPr>
          <w:sz w:val="20"/>
          <w:szCs w:val="20"/>
          <w:color w:val="auto"/>
        </w:rPr>
      </w:pPr>
      <w:r>
        <w:rPr>
          <w:rFonts w:ascii="Arial" w:cs="Arial" w:eastAsia="Arial" w:hAnsi="Arial"/>
          <w:sz w:val="16"/>
          <w:szCs w:val="16"/>
          <w:color w:val="auto"/>
        </w:rPr>
        <w:t>Among synthesized polyphenol</w:t>
      </w:r>
      <w:r>
        <w:rPr>
          <w:rFonts w:ascii="Arial Unicode MS" w:cs="Arial Unicode MS" w:eastAsia="Arial Unicode MS" w:hAnsi="Arial Unicode MS"/>
          <w:sz w:val="16"/>
          <w:szCs w:val="16"/>
          <w:color w:val="auto"/>
        </w:rPr>
        <w:t>‐</w:t>
      </w:r>
      <w:r>
        <w:rPr>
          <w:rFonts w:ascii="Arial" w:cs="Arial" w:eastAsia="Arial" w:hAnsi="Arial"/>
          <w:sz w:val="16"/>
          <w:szCs w:val="16"/>
          <w:color w:val="auto"/>
        </w:rPr>
        <w:t>pentacyclic triterpene conjugates, four compounds (82–85) displayed robust A/WSN/33 potency with average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at the low</w:t>
      </w:r>
      <w:r>
        <w:rPr>
          <w:rFonts w:ascii="Arial Unicode MS" w:cs="Arial Unicode MS" w:eastAsia="Arial Unicode MS" w:hAnsi="Arial Unicode MS"/>
          <w:sz w:val="16"/>
          <w:szCs w:val="16"/>
          <w:color w:val="auto"/>
        </w:rPr>
        <w:t>‐</w:t>
      </w:r>
      <w:r>
        <w:rPr>
          <w:rFonts w:ascii="Arial" w:cs="Arial" w:eastAsia="Arial" w:hAnsi="Arial"/>
          <w:sz w:val="16"/>
          <w:szCs w:val="16"/>
          <w:color w:val="auto"/>
        </w:rPr>
        <w:t>micromolar level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5.80 to 9.55 </w:t>
      </w:r>
      <w:r>
        <w:rPr>
          <w:rFonts w:ascii="Arial" w:cs="Arial" w:eastAsia="Arial" w:hAnsi="Arial"/>
          <w:sz w:val="16"/>
          <w:szCs w:val="16"/>
          <w:color w:val="auto"/>
        </w:rPr>
        <w:t>μ</w:t>
      </w:r>
      <w:r>
        <w:rPr>
          <w:rFonts w:ascii="Arial" w:cs="Arial" w:eastAsia="Arial" w:hAnsi="Arial"/>
          <w:sz w:val="16"/>
          <w:szCs w:val="16"/>
          <w:color w:val="auto"/>
        </w:rPr>
        <w:t>M), exceeding the potency of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16.5 </w:t>
      </w:r>
      <w:r>
        <w:rPr>
          <w:rFonts w:ascii="Arial" w:cs="Arial" w:eastAsia="Arial" w:hAnsi="Arial"/>
          <w:sz w:val="16"/>
          <w:szCs w:val="16"/>
          <w:color w:val="auto"/>
        </w:rPr>
        <w:t>μ</w:t>
      </w:r>
      <w:r>
        <w:rPr>
          <w:rFonts w:ascii="Arial" w:cs="Arial" w:eastAsia="Arial" w:hAnsi="Arial"/>
          <w:sz w:val="16"/>
          <w:szCs w:val="16"/>
          <w:color w:val="auto"/>
        </w:rPr>
        <w:t xml:space="preserve">M), and with no toxicity at 100 </w:t>
      </w:r>
      <w:r>
        <w:rPr>
          <w:rFonts w:ascii="Arial" w:cs="Arial" w:eastAsia="Arial" w:hAnsi="Arial"/>
          <w:sz w:val="16"/>
          <w:szCs w:val="16"/>
          <w:color w:val="auto"/>
        </w:rPr>
        <w:t>μ</w:t>
      </w:r>
      <w:r>
        <w:rPr>
          <w:rFonts w:ascii="Arial" w:cs="Arial" w:eastAsia="Arial" w:hAnsi="Arial"/>
          <w:sz w:val="16"/>
          <w:szCs w:val="16"/>
          <w:color w:val="auto"/>
        </w:rPr>
        <w:t>M in MDCK cells. Compound 85, the best representative conjugate, had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5.80 </w:t>
      </w:r>
      <w:r>
        <w:rPr>
          <w:rFonts w:ascii="Arial" w:cs="Arial" w:eastAsia="Arial" w:hAnsi="Arial"/>
          <w:sz w:val="16"/>
          <w:szCs w:val="16"/>
          <w:color w:val="auto"/>
        </w:rPr>
        <w:t>μ</w:t>
      </w:r>
      <w:r>
        <w:rPr>
          <w:rFonts w:ascii="Arial" w:cs="Arial" w:eastAsia="Arial" w:hAnsi="Arial"/>
          <w:sz w:val="16"/>
          <w:szCs w:val="16"/>
          <w:color w:val="auto"/>
        </w:rPr>
        <w:t>M and SI of 17.2. The me-chanistic studies showed that conjugate 85 bound tightly to the viral envelope HA (K</w:t>
      </w:r>
      <w:r>
        <w:rPr>
          <w:rFonts w:ascii="Arial" w:cs="Arial" w:eastAsia="Arial" w:hAnsi="Arial"/>
          <w:sz w:val="21"/>
          <w:szCs w:val="21"/>
          <w:color w:val="auto"/>
          <w:vertAlign w:val="subscript"/>
        </w:rPr>
        <w:t>D</w:t>
      </w:r>
      <w:r>
        <w:rPr>
          <w:rFonts w:ascii="Arial" w:cs="Arial" w:eastAsia="Arial" w:hAnsi="Arial"/>
          <w:sz w:val="16"/>
          <w:szCs w:val="16"/>
          <w:color w:val="auto"/>
        </w:rPr>
        <w:t xml:space="preserve"> = 15.6 </w:t>
      </w:r>
      <w:r>
        <w:rPr>
          <w:rFonts w:ascii="Arial" w:cs="Arial" w:eastAsia="Arial" w:hAnsi="Arial"/>
          <w:sz w:val="16"/>
          <w:szCs w:val="16"/>
          <w:color w:val="auto"/>
        </w:rPr>
        <w:t>μ</w:t>
      </w:r>
      <w:r>
        <w:rPr>
          <w:rFonts w:ascii="Arial" w:cs="Arial" w:eastAsia="Arial" w:hAnsi="Arial"/>
          <w:sz w:val="16"/>
          <w:szCs w:val="16"/>
          <w:color w:val="auto"/>
        </w:rPr>
        <w:t>M), blocked the HA–sialic acid receptor interaction, and thus prevented the attachment of influenza viruses to cells. SAR studies indicated the importance of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hydroxybenzoic acid on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In contrast, the shift of the hydroxyl from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to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of the benzoic acid or introduction of an extra hydroxyl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led to no improvement in potency.</w:t>
      </w:r>
      <w:r>
        <w:rPr>
          <w:rFonts w:ascii="Arial" w:cs="Arial" w:eastAsia="Arial" w:hAnsi="Arial"/>
          <w:sz w:val="21"/>
          <w:szCs w:val="21"/>
          <w:color w:val="274372"/>
          <w:vertAlign w:val="superscript"/>
        </w:rPr>
        <w:t>84</w:t>
      </w:r>
    </w:p>
    <w:p>
      <w:pPr>
        <w:spacing w:after="0" w:line="262" w:lineRule="exact"/>
        <w:rPr>
          <w:sz w:val="20"/>
          <w:szCs w:val="20"/>
          <w:color w:val="auto"/>
        </w:rPr>
      </w:pPr>
    </w:p>
    <w:p>
      <w:pPr>
        <w:jc w:val="both"/>
        <w:ind w:firstLine="300"/>
        <w:spacing w:after="0" w:line="252" w:lineRule="exact"/>
        <w:rPr>
          <w:sz w:val="20"/>
          <w:szCs w:val="20"/>
          <w:color w:val="auto"/>
        </w:rPr>
      </w:pPr>
      <w:r>
        <w:rPr>
          <w:rFonts w:ascii="Arial" w:cs="Arial" w:eastAsia="Arial" w:hAnsi="Arial"/>
          <w:sz w:val="16"/>
          <w:szCs w:val="16"/>
          <w:color w:val="auto"/>
        </w:rPr>
        <w:t>Two simplified OA derivatives with a glycosyl ester moiety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28 (86 and 87) were synthesized and eval-uated for their effects on nasal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antibody titer against secondary nasal inoculation of the influenza split vaccine. The synthetic saponins produced by the introduction of the C28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cinnamoyl glucosyl ester moiety were efficacious as vaccine adjuvants.</w:t>
      </w:r>
      <w:r>
        <w:rPr>
          <w:rFonts w:ascii="Arial" w:cs="Arial" w:eastAsia="Arial" w:hAnsi="Arial"/>
          <w:sz w:val="21"/>
          <w:szCs w:val="21"/>
          <w:color w:val="274372"/>
          <w:vertAlign w:val="superscript"/>
        </w:rPr>
        <w:t>85</w:t>
      </w:r>
    </w:p>
    <w:p>
      <w:pPr>
        <w:spacing w:after="0" w:line="51" w:lineRule="exact"/>
        <w:rPr>
          <w:sz w:val="20"/>
          <w:szCs w:val="20"/>
          <w:color w:val="auto"/>
        </w:rPr>
      </w:pPr>
    </w:p>
    <w:p>
      <w:pPr>
        <w:jc w:val="both"/>
        <w:ind w:firstLine="300"/>
        <w:spacing w:after="0" w:line="257" w:lineRule="exact"/>
        <w:rPr>
          <w:sz w:val="20"/>
          <w:szCs w:val="20"/>
          <w:color w:val="auto"/>
        </w:rPr>
      </w:pPr>
      <w:r>
        <w:rPr>
          <w:rFonts w:ascii="Arial" w:cs="Arial" w:eastAsia="Arial" w:hAnsi="Arial"/>
          <w:sz w:val="16"/>
          <w:szCs w:val="16"/>
          <w:color w:val="auto"/>
        </w:rPr>
        <w:t>Cyclodextrins (CDs) are cyclic oligosaccharides that contain a comparatively hydrophobic central cavity with a hydrophilic outer surface. Various synthesized multivalent conjugates based on the CD scaffold are effective modulators of carbohydrate</w:t>
      </w:r>
      <w:r>
        <w:rPr>
          <w:rFonts w:ascii="Arial Unicode MS" w:cs="Arial Unicode MS" w:eastAsia="Arial Unicode MS" w:hAnsi="Arial Unicode MS"/>
          <w:sz w:val="16"/>
          <w:szCs w:val="16"/>
          <w:color w:val="auto"/>
        </w:rPr>
        <w:t>‐</w:t>
      </w:r>
      <w:r>
        <w:rPr>
          <w:rFonts w:ascii="Arial" w:cs="Arial" w:eastAsia="Arial" w:hAnsi="Arial"/>
          <w:sz w:val="16"/>
          <w:szCs w:val="16"/>
          <w:color w:val="auto"/>
        </w:rPr>
        <w:t>protein interactions. Therefore, multivalent pentacyclic triterpenes grafted on a CD core were prepared by Zhou and 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workers and were evaluated for potency against influenza A/WSN/33 (H1N1) virus in MDCK cell culture. Some multimers exhibited significant antiviral activity against H1N1 virus, equivalent to or greater than that of oseltamivir. Among them, three OA</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cyclodextrin conjugates (88–90) showed significant inhibitory activities against IAV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1.6 to 2.8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100 </w:t>
      </w:r>
      <w:r>
        <w:rPr>
          <w:rFonts w:ascii="Arial" w:cs="Arial" w:eastAsia="Arial" w:hAnsi="Arial"/>
          <w:sz w:val="16"/>
          <w:szCs w:val="16"/>
          <w:color w:val="auto"/>
        </w:rPr>
        <w:t>μ</w:t>
      </w:r>
      <w:r>
        <w:rPr>
          <w:rFonts w:ascii="Arial" w:cs="Arial" w:eastAsia="Arial" w:hAnsi="Arial"/>
          <w:sz w:val="16"/>
          <w:szCs w:val="16"/>
          <w:color w:val="auto"/>
        </w:rPr>
        <w:t>M). The most active 88 showed up to 125</w:t>
      </w:r>
      <w:r>
        <w:rPr>
          <w:rFonts w:ascii="Arial Unicode MS" w:cs="Arial Unicode MS" w:eastAsia="Arial Unicode MS" w:hAnsi="Arial Unicode MS"/>
          <w:sz w:val="16"/>
          <w:szCs w:val="16"/>
          <w:color w:val="auto"/>
        </w:rPr>
        <w:t>‐</w:t>
      </w:r>
      <w:r>
        <w:rPr>
          <w:rFonts w:ascii="Arial" w:cs="Arial" w:eastAsia="Arial" w:hAnsi="Arial"/>
          <w:sz w:val="16"/>
          <w:szCs w:val="16"/>
          <w:color w:val="auto"/>
        </w:rPr>
        <w:t>fold potency enhancement based on its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over the corresponding monovalent con-jugate and OA, disclosing a clear multivalent effect. In further studies, compounds 88–90 exerted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activity against two H3N2 virus strains (A/JX/312 and A/HN/1222)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2.47 and 14.90 </w:t>
      </w:r>
      <w:r>
        <w:rPr>
          <w:rFonts w:ascii="Arial" w:cs="Arial" w:eastAsia="Arial" w:hAnsi="Arial"/>
          <w:sz w:val="16"/>
          <w:szCs w:val="16"/>
          <w:color w:val="auto"/>
        </w:rPr>
        <w:t>μ</w:t>
      </w:r>
      <w:r>
        <w:rPr>
          <w:rFonts w:ascii="Arial" w:cs="Arial" w:eastAsia="Arial" w:hAnsi="Arial"/>
          <w:sz w:val="16"/>
          <w:szCs w:val="16"/>
          <w:color w:val="auto"/>
        </w:rPr>
        <w:t>M. Most notably, compound 88 bound tightly to the viral envelope HA and disrupted the interaction of HA with the sialic acid receptor and, thus, the attachment of viruses to host cells.</w:t>
      </w:r>
      <w:r>
        <w:rPr>
          <w:rFonts w:ascii="Arial" w:cs="Arial" w:eastAsia="Arial" w:hAnsi="Arial"/>
          <w:sz w:val="21"/>
          <w:szCs w:val="21"/>
          <w:color w:val="274372"/>
          <w:vertAlign w:val="superscript"/>
        </w:rPr>
        <w:t>86</w:t>
      </w:r>
      <w:r>
        <w:rPr>
          <w:rFonts w:ascii="Arial" w:cs="Arial" w:eastAsia="Arial" w:hAnsi="Arial"/>
          <w:sz w:val="16"/>
          <w:szCs w:val="16"/>
          <w:color w:val="auto"/>
        </w:rPr>
        <w:t xml:space="preserve"> Furthermore, due to better solubility in water and organic solvents, multivalent pentacyclic triterpene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functionalized per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methylated CD derivatives were designed and synthesized. The heptavalent OA</w:t>
      </w:r>
      <w:r>
        <w:rPr>
          <w:rFonts w:ascii="Arial Unicode MS" w:cs="Arial Unicode MS" w:eastAsia="Arial Unicode MS" w:hAnsi="Arial Unicode MS"/>
          <w:sz w:val="16"/>
          <w:szCs w:val="16"/>
          <w:color w:val="auto"/>
        </w:rPr>
        <w:t>‐</w:t>
      </w:r>
      <w:r>
        <w:rPr>
          <w:rFonts w:ascii="Arial" w:cs="Arial" w:eastAsia="Arial" w:hAnsi="Arial"/>
          <w:sz w:val="16"/>
          <w:szCs w:val="16"/>
          <w:color w:val="auto"/>
        </w:rPr>
        <w:t>per</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methylated</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cyclodextrin conjugates 89–93 also showed strong inhibitory effects against influenza A/WSN/33 (H1N1) virus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4.7 ± 0.52 to 9.9 ± 0.79 </w:t>
      </w:r>
      <w:r>
        <w:rPr>
          <w:rFonts w:ascii="Arial" w:cs="Arial" w:eastAsia="Arial" w:hAnsi="Arial"/>
          <w:sz w:val="16"/>
          <w:szCs w:val="16"/>
          <w:color w:val="auto"/>
        </w:rPr>
        <w:t>μ</w:t>
      </w:r>
      <w:r>
        <w:rPr>
          <w:rFonts w:ascii="Arial" w:cs="Arial" w:eastAsia="Arial" w:hAnsi="Arial"/>
          <w:sz w:val="16"/>
          <w:szCs w:val="16"/>
          <w:color w:val="auto"/>
        </w:rPr>
        <w:t>M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16.5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87</w:t>
      </w:r>
    </w:p>
    <w:p>
      <w:pPr>
        <w:spacing w:after="0" w:line="50" w:lineRule="exact"/>
        <w:rPr>
          <w:sz w:val="20"/>
          <w:szCs w:val="20"/>
          <w:color w:val="auto"/>
        </w:rPr>
      </w:pPr>
    </w:p>
    <w:p>
      <w:pPr>
        <w:jc w:val="both"/>
        <w:ind w:firstLine="300"/>
        <w:spacing w:after="0" w:line="248" w:lineRule="exact"/>
        <w:rPr>
          <w:sz w:val="20"/>
          <w:szCs w:val="20"/>
          <w:color w:val="auto"/>
        </w:rPr>
      </w:pPr>
      <w:r>
        <w:rPr>
          <w:rFonts w:ascii="Arial" w:cs="Arial" w:eastAsia="Arial" w:hAnsi="Arial"/>
          <w:sz w:val="16"/>
          <w:szCs w:val="16"/>
          <w:color w:val="auto"/>
        </w:rPr>
        <w:t xml:space="preserve">The chemical structures of 41−93 are shown in Figures </w:t>
      </w:r>
      <w:r>
        <w:rPr>
          <w:rFonts w:ascii="Arial" w:cs="Arial" w:eastAsia="Arial" w:hAnsi="Arial"/>
          <w:sz w:val="16"/>
          <w:szCs w:val="16"/>
          <w:color w:val="274372"/>
        </w:rPr>
        <w:t>8−10</w:t>
      </w:r>
      <w:r>
        <w:rPr>
          <w:rFonts w:ascii="Arial" w:cs="Arial" w:eastAsia="Arial" w:hAnsi="Arial"/>
          <w:sz w:val="16"/>
          <w:szCs w:val="16"/>
          <w:color w:val="auto"/>
        </w:rPr>
        <w:t>. The above systematic exploration of the lead compounds clarified that OA and its derivatives display comparable and even higher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activity than that of oseltamivir. Structural optimization of aglycone and glycoside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29, especially sialic acid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triterpene conjugates, effectively enhanced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These compounds exerted broad spectrum activity even against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amantadine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 with diminished induction of viral resistance. These studies establish the importance of triterpenes as a new class of lead compounds for the development of potential influenza virus entry inhibitors.</w:t>
      </w:r>
    </w:p>
    <w:p>
      <w:pPr>
        <w:sectPr>
          <w:pgSz w:w="9700" w:h="13946" w:orient="portrait"/>
          <w:cols w:equalWidth="0" w:num="1">
            <w:col w:w="8060"/>
          </w:cols>
          <w:pgMar w:left="820" w:top="351" w:right="814" w:bottom="192" w:gutter="0" w:footer="0" w:header="0"/>
        </w:sectPr>
      </w:pPr>
    </w:p>
    <w:bookmarkStart w:id="11" w:name="page12"/>
    <w:bookmarkEnd w:id="11"/>
    <w:p>
      <w:pPr>
        <w:spacing w:after="0"/>
        <w:tabs>
          <w:tab w:leader="none" w:pos="400" w:val="left"/>
          <w:tab w:leader="none" w:pos="7200" w:val="left"/>
        </w:tabs>
        <w:rPr>
          <w:sz w:val="20"/>
          <w:szCs w:val="20"/>
          <w:color w:val="auto"/>
        </w:rPr>
      </w:pPr>
      <w:r>
        <w:rPr>
          <w:rFonts w:ascii="Arial" w:cs="Arial" w:eastAsia="Arial" w:hAnsi="Arial"/>
          <w:sz w:val="14"/>
          <w:szCs w:val="14"/>
          <w:color w:val="auto"/>
        </w:rPr>
        <w:t>12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-74295</wp:posOffset>
            </wp:positionV>
            <wp:extent cx="5126355" cy="44837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5126355" cy="4483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8</w:t>
      </w:r>
      <w:r>
        <w:rPr>
          <w:sz w:val="20"/>
          <w:szCs w:val="20"/>
          <w:color w:val="auto"/>
        </w:rPr>
        <w:tab/>
      </w:r>
      <w:r>
        <w:rPr>
          <w:rFonts w:ascii="Arial" w:cs="Arial" w:eastAsia="Arial" w:hAnsi="Arial"/>
          <w:sz w:val="16"/>
          <w:szCs w:val="16"/>
          <w:color w:val="auto"/>
        </w:rPr>
        <w:t>Structures of triterpenes and derivatives 41–65</w:t>
      </w:r>
    </w:p>
    <w:p>
      <w:pPr>
        <w:spacing w:after="0" w:line="200" w:lineRule="exact"/>
        <w:rPr>
          <w:sz w:val="20"/>
          <w:szCs w:val="20"/>
          <w:color w:val="auto"/>
        </w:rPr>
      </w:pPr>
    </w:p>
    <w:p>
      <w:pPr>
        <w:spacing w:after="0" w:line="312"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Quinones</w:t>
      </w:r>
    </w:p>
    <w:p>
      <w:pPr>
        <w:spacing w:after="0" w:line="328" w:lineRule="exact"/>
        <w:rPr>
          <w:sz w:val="20"/>
          <w:szCs w:val="20"/>
          <w:color w:val="auto"/>
        </w:rPr>
      </w:pPr>
    </w:p>
    <w:p>
      <w:pPr>
        <w:jc w:val="both"/>
        <w:spacing w:after="0" w:line="256" w:lineRule="exact"/>
        <w:rPr>
          <w:sz w:val="20"/>
          <w:szCs w:val="20"/>
          <w:color w:val="auto"/>
        </w:rPr>
      </w:pPr>
      <w:r>
        <w:rPr>
          <w:rFonts w:ascii="Arial" w:cs="Arial" w:eastAsia="Arial" w:hAnsi="Arial"/>
          <w:sz w:val="15"/>
          <w:szCs w:val="15"/>
          <w:color w:val="auto"/>
        </w:rPr>
        <w:t xml:space="preserve">Some anthraquinone derivatives (Figure </w:t>
      </w:r>
      <w:r>
        <w:rPr>
          <w:rFonts w:ascii="Arial" w:cs="Arial" w:eastAsia="Arial" w:hAnsi="Arial"/>
          <w:sz w:val="15"/>
          <w:szCs w:val="15"/>
          <w:color w:val="274372"/>
        </w:rPr>
        <w:t>11</w:t>
      </w:r>
      <w:r>
        <w:rPr>
          <w:rFonts w:ascii="Arial" w:cs="Arial" w:eastAsia="Arial" w:hAnsi="Arial"/>
          <w:sz w:val="15"/>
          <w:szCs w:val="15"/>
          <w:color w:val="auto"/>
        </w:rPr>
        <w:t>) show significant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The anthraquinones aloe</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emodin (94) and aloe</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emodin acetate (95) were isolated from Cassia roxburghii. Compound 94 was more potent than 95 against IAV (H1N1, A/WSN/33) with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8.4 and 36.5 </w:t>
      </w:r>
      <w:r>
        <w:rPr>
          <w:rFonts w:ascii="Arial" w:cs="Arial" w:eastAsia="Arial" w:hAnsi="Arial"/>
          <w:sz w:val="15"/>
          <w:szCs w:val="15"/>
          <w:color w:val="auto"/>
        </w:rPr>
        <w:t>μ</w:t>
      </w:r>
      <w:r>
        <w:rPr>
          <w:rFonts w:ascii="Arial" w:cs="Arial" w:eastAsia="Arial" w:hAnsi="Arial"/>
          <w:sz w:val="15"/>
          <w:szCs w:val="15"/>
          <w:color w:val="auto"/>
        </w:rPr>
        <w:t>M, while the corresponding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were 1.9 and 4.7 </w:t>
      </w:r>
      <w:r>
        <w:rPr>
          <w:rFonts w:ascii="Arial" w:cs="Arial" w:eastAsia="Arial" w:hAnsi="Arial"/>
          <w:sz w:val="15"/>
          <w:szCs w:val="15"/>
          <w:color w:val="auto"/>
        </w:rPr>
        <w:t>μ</w:t>
      </w:r>
      <w:r>
        <w:rPr>
          <w:rFonts w:ascii="Arial" w:cs="Arial" w:eastAsia="Arial" w:hAnsi="Arial"/>
          <w:sz w:val="15"/>
          <w:szCs w:val="15"/>
          <w:color w:val="auto"/>
        </w:rPr>
        <w:t>M, respectivly.</w:t>
      </w:r>
      <w:r>
        <w:rPr>
          <w:rFonts w:ascii="Arial" w:cs="Arial" w:eastAsia="Arial" w:hAnsi="Arial"/>
          <w:sz w:val="20"/>
          <w:szCs w:val="20"/>
          <w:color w:val="274372"/>
          <w:vertAlign w:val="superscript"/>
        </w:rPr>
        <w:t>88</w:t>
      </w:r>
      <w:r>
        <w:rPr>
          <w:rFonts w:ascii="Arial" w:cs="Arial" w:eastAsia="Arial" w:hAnsi="Arial"/>
          <w:sz w:val="15"/>
          <w:szCs w:val="15"/>
          <w:color w:val="auto"/>
        </w:rPr>
        <w:t xml:space="preserve"> Mechanism of action investigations indicated that 94 reduced the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CPE in a concentration</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dependent manner and inhibited the replication of influenza A. Also, it upregulated galectin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expression, recombined galectin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augmented expression of antiviral genes, and downregulated nucleoside diphosphate kinase A. In addition, the anthraquinone derivatives emodin (96) and chrysophanol (97) exhibited antiviral activity.</w:t>
      </w:r>
      <w:r>
        <w:rPr>
          <w:rFonts w:ascii="Arial" w:cs="Arial" w:eastAsia="Arial" w:hAnsi="Arial"/>
          <w:sz w:val="20"/>
          <w:szCs w:val="20"/>
          <w:color w:val="274372"/>
          <w:vertAlign w:val="superscript"/>
        </w:rPr>
        <w:t>89</w:t>
      </w:r>
    </w:p>
    <w:p>
      <w:pPr>
        <w:spacing w:after="0" w:line="48" w:lineRule="exact"/>
        <w:rPr>
          <w:sz w:val="20"/>
          <w:szCs w:val="20"/>
          <w:color w:val="auto"/>
        </w:rPr>
      </w:pPr>
    </w:p>
    <w:p>
      <w:pPr>
        <w:jc w:val="both"/>
        <w:ind w:firstLine="300"/>
        <w:spacing w:after="0" w:line="251" w:lineRule="exact"/>
        <w:rPr>
          <w:sz w:val="20"/>
          <w:szCs w:val="20"/>
          <w:color w:val="auto"/>
        </w:rPr>
      </w:pPr>
      <w:r>
        <w:rPr>
          <w:rFonts w:ascii="Arial" w:cs="Arial" w:eastAsia="Arial" w:hAnsi="Arial"/>
          <w:sz w:val="16"/>
          <w:szCs w:val="16"/>
          <w:color w:val="auto"/>
        </w:rPr>
        <w:t>Compounds 98–101 from the culture broth of Nigrospora sp. YE3033 (an endophytic fungus obtained from Aconitum carmichaeli) showed inhibitory activity against the influenza viral strain A/Puerto Rico/8/34with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8.46, 26.1, 25.7, and 2.53 </w:t>
      </w:r>
      <w:r>
        <w:rPr>
          <w:rFonts w:ascii="Arial" w:cs="Arial" w:eastAsia="Arial" w:hAnsi="Arial"/>
          <w:sz w:val="16"/>
          <w:szCs w:val="16"/>
          <w:color w:val="auto"/>
        </w:rPr>
        <w:t>μ</w:t>
      </w:r>
      <w:r>
        <w:rPr>
          <w:rFonts w:ascii="Arial" w:cs="Arial" w:eastAsia="Arial" w:hAnsi="Arial"/>
          <w:sz w:val="16"/>
          <w:szCs w:val="16"/>
          <w:color w:val="auto"/>
        </w:rPr>
        <w:t>M, respectively (arbidol hydrochloride as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1.96 ± 1.03 </w:t>
      </w:r>
      <w:r>
        <w:rPr>
          <w:rFonts w:ascii="Arial" w:cs="Arial" w:eastAsia="Arial" w:hAnsi="Arial"/>
          <w:sz w:val="16"/>
          <w:szCs w:val="16"/>
          <w:color w:val="auto"/>
        </w:rPr>
        <w:t>μ</w:t>
      </w:r>
      <w:r>
        <w:rPr>
          <w:rFonts w:ascii="Arial" w:cs="Arial" w:eastAsia="Arial" w:hAnsi="Arial"/>
          <w:sz w:val="16"/>
          <w:szCs w:val="16"/>
          <w:color w:val="auto"/>
        </w:rPr>
        <w:t>M). In addition, the low cytotoxicity of 101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584 </w:t>
      </w:r>
      <w:r>
        <w:rPr>
          <w:rFonts w:ascii="Arial" w:cs="Arial" w:eastAsia="Arial" w:hAnsi="Arial"/>
          <w:sz w:val="16"/>
          <w:szCs w:val="16"/>
          <w:color w:val="auto"/>
        </w:rPr>
        <w:t>μ</w:t>
      </w:r>
      <w:r>
        <w:rPr>
          <w:rFonts w:ascii="Arial" w:cs="Arial" w:eastAsia="Arial" w:hAnsi="Arial"/>
          <w:sz w:val="16"/>
          <w:szCs w:val="16"/>
          <w:color w:val="auto"/>
        </w:rPr>
        <w:t>M) indicated its rich potential for the de-velopment of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IAV drugs.</w:t>
      </w:r>
      <w:r>
        <w:rPr>
          <w:rFonts w:ascii="Arial" w:cs="Arial" w:eastAsia="Arial" w:hAnsi="Arial"/>
          <w:sz w:val="21"/>
          <w:szCs w:val="21"/>
          <w:color w:val="274372"/>
          <w:vertAlign w:val="superscript"/>
        </w:rPr>
        <w:t>90</w:t>
      </w:r>
    </w:p>
    <w:p>
      <w:pPr>
        <w:spacing w:after="0" w:line="35" w:lineRule="exact"/>
        <w:rPr>
          <w:sz w:val="20"/>
          <w:szCs w:val="20"/>
          <w:color w:val="auto"/>
        </w:rPr>
      </w:pPr>
    </w:p>
    <w:p>
      <w:pPr>
        <w:jc w:val="both"/>
        <w:ind w:firstLine="300"/>
        <w:spacing w:after="0" w:line="243" w:lineRule="exact"/>
        <w:rPr>
          <w:sz w:val="20"/>
          <w:szCs w:val="20"/>
          <w:color w:val="auto"/>
        </w:rPr>
      </w:pPr>
      <w:r>
        <w:rPr>
          <w:rFonts w:ascii="Arial" w:cs="Arial" w:eastAsia="Arial" w:hAnsi="Arial"/>
          <w:sz w:val="15"/>
          <w:szCs w:val="15"/>
          <w:color w:val="auto"/>
        </w:rPr>
        <w:t>As the derivatives of aloesaponarin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I (102) and aloesaponarin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II (103), compounds 104 and 105 showed good inhibitory effects against influenza virus A/Yucatán/2370/09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30.77 ± 2.10 and 13.70 ± 3.80 </w:t>
      </w:r>
      <w:r>
        <w:rPr>
          <w:rFonts w:ascii="Arial" w:cs="Arial" w:eastAsia="Arial" w:hAnsi="Arial"/>
          <w:sz w:val="15"/>
          <w:szCs w:val="15"/>
          <w:color w:val="auto"/>
        </w:rPr>
        <w:t>μ</w:t>
      </w:r>
      <w:r>
        <w:rPr>
          <w:rFonts w:ascii="Arial" w:cs="Arial" w:eastAsia="Arial" w:hAnsi="Arial"/>
          <w:sz w:val="15"/>
          <w:szCs w:val="15"/>
          <w:color w:val="auto"/>
        </w:rPr>
        <w:t>M, respec-tively; oseltamivir carboxylate as positive control,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0.025 ± 0.05 </w:t>
      </w:r>
      <w:r>
        <w:rPr>
          <w:rFonts w:ascii="Arial" w:cs="Arial" w:eastAsia="Arial" w:hAnsi="Arial"/>
          <w:sz w:val="15"/>
          <w:szCs w:val="15"/>
          <w:color w:val="auto"/>
        </w:rPr>
        <w:t>μ</w:t>
      </w:r>
      <w:r>
        <w:rPr>
          <w:rFonts w:ascii="Arial" w:cs="Arial" w:eastAsia="Arial" w:hAnsi="Arial"/>
          <w:sz w:val="15"/>
          <w:szCs w:val="15"/>
          <w:color w:val="auto"/>
        </w:rPr>
        <w:t>M). The plaque reduction assay and time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of</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addition results suggested that the antiviral activities of 104 and 105 increase at the posttreatment level. The SAR</w:t>
      </w:r>
    </w:p>
    <w:p>
      <w:pPr>
        <w:sectPr>
          <w:pgSz w:w="9700" w:h="13946" w:orient="portrait"/>
          <w:cols w:equalWidth="0" w:num="1">
            <w:col w:w="8060"/>
          </w:cols>
          <w:pgMar w:left="820" w:top="355" w:right="814" w:bottom="191" w:gutter="0" w:footer="0" w:header="0"/>
        </w:sectPr>
      </w:pPr>
    </w:p>
    <w:bookmarkStart w:id="12" w:name="page13"/>
    <w:bookmarkEnd w:id="12"/>
    <w:tbl>
      <w:tblPr>
        <w:tblLayout w:type="fixed"/>
        <w:tblInd w:w="0" w:type="dxa"/>
        <w:tblCellMar>
          <w:top w:w="0" w:type="dxa"/>
          <w:left w:w="0" w:type="dxa"/>
          <w:bottom w:w="0" w:type="dxa"/>
          <w:right w:w="0" w:type="dxa"/>
        </w:tblCellMar>
      </w:tblPr>
      <w:tr>
        <w:trPr>
          <w:trHeight w:val="188"/>
        </w:trPr>
        <w:tc>
          <w:tcPr>
            <w:tcW w:w="2120" w:type="dxa"/>
            <w:vAlign w:val="bottom"/>
            <w:gridSpan w:val="18"/>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700" w:type="dxa"/>
            <w:vAlign w:val="bottom"/>
            <w:gridSpan w:val="3"/>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8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300" w:type="dxa"/>
            <w:vAlign w:val="bottom"/>
            <w:vMerge w:val="restart"/>
          </w:tcPr>
          <w:p>
            <w:pPr>
              <w:spacing w:after="0"/>
              <w:rPr>
                <w:sz w:val="16"/>
                <w:szCs w:val="16"/>
                <w:color w:val="auto"/>
              </w:rPr>
            </w:pPr>
          </w:p>
        </w:tc>
        <w:tc>
          <w:tcPr>
            <w:tcW w:w="300" w:type="dxa"/>
            <w:vAlign w:val="bottom"/>
            <w:vMerge w:val="restart"/>
          </w:tcPr>
          <w:p>
            <w:pPr>
              <w:spacing w:after="0"/>
              <w:rPr>
                <w:sz w:val="16"/>
                <w:szCs w:val="16"/>
                <w:color w:val="auto"/>
              </w:rPr>
            </w:pPr>
          </w:p>
        </w:tc>
        <w:tc>
          <w:tcPr>
            <w:tcW w:w="300" w:type="dxa"/>
            <w:vAlign w:val="bottom"/>
            <w:vMerge w:val="restart"/>
          </w:tcPr>
          <w:p>
            <w:pPr>
              <w:spacing w:after="0"/>
              <w:rPr>
                <w:sz w:val="16"/>
                <w:szCs w:val="16"/>
                <w:color w:val="auto"/>
              </w:rPr>
            </w:pPr>
          </w:p>
        </w:tc>
        <w:tc>
          <w:tcPr>
            <w:tcW w:w="540" w:type="dxa"/>
            <w:vAlign w:val="bottom"/>
            <w:gridSpan w:val="3"/>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50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8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160" w:type="dxa"/>
            <w:vAlign w:val="bottom"/>
            <w:gridSpan w:val="2"/>
            <w:vMerge w:val="restart"/>
          </w:tcPr>
          <w:p>
            <w:pPr>
              <w:spacing w:after="0"/>
              <w:rPr>
                <w:sz w:val="16"/>
                <w:szCs w:val="16"/>
                <w:color w:val="auto"/>
              </w:rPr>
            </w:pPr>
          </w:p>
        </w:tc>
        <w:tc>
          <w:tcPr>
            <w:tcW w:w="400" w:type="dxa"/>
            <w:vAlign w:val="bottom"/>
            <w:gridSpan w:val="2"/>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20" w:type="dxa"/>
            <w:vAlign w:val="bottom"/>
            <w:vMerge w:val="restart"/>
          </w:tcPr>
          <w:p>
            <w:pPr>
              <w:spacing w:after="0"/>
              <w:rPr>
                <w:sz w:val="16"/>
                <w:szCs w:val="16"/>
                <w:color w:val="auto"/>
              </w:rPr>
            </w:pPr>
          </w:p>
        </w:tc>
        <w:tc>
          <w:tcPr>
            <w:tcW w:w="540" w:type="dxa"/>
            <w:vAlign w:val="bottom"/>
            <w:gridSpan w:val="3"/>
            <w:vMerge w:val="restart"/>
          </w:tcPr>
          <w:p>
            <w:pPr>
              <w:spacing w:after="0"/>
              <w:rPr>
                <w:sz w:val="16"/>
                <w:szCs w:val="16"/>
                <w:color w:val="auto"/>
              </w:rPr>
            </w:pPr>
          </w:p>
        </w:tc>
        <w:tc>
          <w:tcPr>
            <w:tcW w:w="920" w:type="dxa"/>
            <w:vAlign w:val="bottom"/>
            <w:gridSpan w:val="4"/>
          </w:tcPr>
          <w:p>
            <w:pPr>
              <w:spacing w:after="0"/>
              <w:rPr>
                <w:sz w:val="16"/>
                <w:szCs w:val="16"/>
                <w:color w:val="auto"/>
              </w:rPr>
            </w:pPr>
          </w:p>
        </w:tc>
        <w:tc>
          <w:tcPr>
            <w:tcW w:w="580" w:type="dxa"/>
            <w:vAlign w:val="bottom"/>
            <w:gridSpan w:val="3"/>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13</w:t>
            </w:r>
          </w:p>
        </w:tc>
        <w:tc>
          <w:tcPr>
            <w:tcW w:w="0" w:type="dxa"/>
            <w:vAlign w:val="bottom"/>
          </w:tcPr>
          <w:p>
            <w:pPr>
              <w:spacing w:after="0"/>
              <w:rPr>
                <w:sz w:val="1"/>
                <w:szCs w:val="1"/>
                <w:color w:val="auto"/>
              </w:rPr>
            </w:pPr>
          </w:p>
        </w:tc>
      </w:tr>
      <w:tr>
        <w:trPr>
          <w:trHeight w:val="116"/>
        </w:trPr>
        <w:tc>
          <w:tcPr>
            <w:tcW w:w="2120" w:type="dxa"/>
            <w:vAlign w:val="bottom"/>
            <w:tcBorders>
              <w:bottom w:val="single" w:sz="8" w:color="auto"/>
            </w:tcBorders>
            <w:gridSpan w:val="18"/>
            <w:vMerge w:val="continue"/>
          </w:tcPr>
          <w:p>
            <w:pPr>
              <w:spacing w:after="0"/>
              <w:rPr>
                <w:sz w:val="9"/>
                <w:szCs w:val="9"/>
                <w:color w:val="auto"/>
              </w:rPr>
            </w:pPr>
          </w:p>
        </w:tc>
        <w:tc>
          <w:tcPr>
            <w:tcW w:w="700" w:type="dxa"/>
            <w:vAlign w:val="bottom"/>
            <w:tcBorders>
              <w:bottom w:val="single" w:sz="8" w:color="auto"/>
            </w:tcBorders>
            <w:gridSpan w:val="3"/>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28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300" w:type="dxa"/>
            <w:vAlign w:val="bottom"/>
            <w:tcBorders>
              <w:bottom w:val="single" w:sz="8" w:color="auto"/>
            </w:tcBorders>
            <w:vMerge w:val="continue"/>
          </w:tcPr>
          <w:p>
            <w:pPr>
              <w:spacing w:after="0"/>
              <w:rPr>
                <w:sz w:val="9"/>
                <w:szCs w:val="9"/>
                <w:color w:val="auto"/>
              </w:rPr>
            </w:pPr>
          </w:p>
        </w:tc>
        <w:tc>
          <w:tcPr>
            <w:tcW w:w="300" w:type="dxa"/>
            <w:vAlign w:val="bottom"/>
            <w:tcBorders>
              <w:bottom w:val="single" w:sz="8" w:color="auto"/>
            </w:tcBorders>
            <w:vMerge w:val="continue"/>
          </w:tcPr>
          <w:p>
            <w:pPr>
              <w:spacing w:after="0"/>
              <w:rPr>
                <w:sz w:val="9"/>
                <w:szCs w:val="9"/>
                <w:color w:val="auto"/>
              </w:rPr>
            </w:pPr>
          </w:p>
        </w:tc>
        <w:tc>
          <w:tcPr>
            <w:tcW w:w="300" w:type="dxa"/>
            <w:vAlign w:val="bottom"/>
            <w:tcBorders>
              <w:bottom w:val="single" w:sz="8" w:color="auto"/>
            </w:tcBorders>
            <w:vMerge w:val="continue"/>
          </w:tcPr>
          <w:p>
            <w:pPr>
              <w:spacing w:after="0"/>
              <w:rPr>
                <w:sz w:val="9"/>
                <w:szCs w:val="9"/>
                <w:color w:val="auto"/>
              </w:rPr>
            </w:pPr>
          </w:p>
        </w:tc>
        <w:tc>
          <w:tcPr>
            <w:tcW w:w="540" w:type="dxa"/>
            <w:vAlign w:val="bottom"/>
            <w:tcBorders>
              <w:bottom w:val="single" w:sz="8" w:color="auto"/>
            </w:tcBorders>
            <w:gridSpan w:val="3"/>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50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28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160" w:type="dxa"/>
            <w:vAlign w:val="bottom"/>
            <w:tcBorders>
              <w:bottom w:val="single" w:sz="8" w:color="auto"/>
            </w:tcBorders>
            <w:gridSpan w:val="2"/>
            <w:vMerge w:val="continue"/>
          </w:tcPr>
          <w:p>
            <w:pPr>
              <w:spacing w:after="0"/>
              <w:rPr>
                <w:sz w:val="9"/>
                <w:szCs w:val="9"/>
                <w:color w:val="auto"/>
              </w:rPr>
            </w:pPr>
          </w:p>
        </w:tc>
        <w:tc>
          <w:tcPr>
            <w:tcW w:w="400" w:type="dxa"/>
            <w:vAlign w:val="bottom"/>
            <w:tcBorders>
              <w:bottom w:val="single" w:sz="8" w:color="auto"/>
            </w:tcBorders>
            <w:gridSpan w:val="2"/>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20" w:type="dxa"/>
            <w:vAlign w:val="bottom"/>
            <w:tcBorders>
              <w:bottom w:val="single" w:sz="8" w:color="auto"/>
            </w:tcBorders>
            <w:vMerge w:val="continue"/>
          </w:tcPr>
          <w:p>
            <w:pPr>
              <w:spacing w:after="0"/>
              <w:rPr>
                <w:sz w:val="9"/>
                <w:szCs w:val="9"/>
                <w:color w:val="auto"/>
              </w:rPr>
            </w:pPr>
          </w:p>
        </w:tc>
        <w:tc>
          <w:tcPr>
            <w:tcW w:w="540" w:type="dxa"/>
            <w:vAlign w:val="bottom"/>
            <w:tcBorders>
              <w:bottom w:val="single" w:sz="8" w:color="auto"/>
            </w:tcBorders>
            <w:gridSpan w:val="3"/>
            <w:vMerge w:val="continue"/>
          </w:tcPr>
          <w:p>
            <w:pPr>
              <w:spacing w:after="0"/>
              <w:rPr>
                <w:sz w:val="9"/>
                <w:szCs w:val="9"/>
                <w:color w:val="auto"/>
              </w:rPr>
            </w:pPr>
          </w:p>
        </w:tc>
        <w:tc>
          <w:tcPr>
            <w:tcW w:w="920" w:type="dxa"/>
            <w:vAlign w:val="bottom"/>
            <w:gridSpan w:val="4"/>
          </w:tcPr>
          <w:p>
            <w:pPr>
              <w:spacing w:after="0"/>
              <w:rPr>
                <w:sz w:val="9"/>
                <w:szCs w:val="9"/>
                <w:color w:val="auto"/>
              </w:rPr>
            </w:pPr>
          </w:p>
        </w:tc>
        <w:tc>
          <w:tcPr>
            <w:tcW w:w="580" w:type="dxa"/>
            <w:vAlign w:val="bottom"/>
            <w:tcBorders>
              <w:bottom w:val="single" w:sz="8" w:color="auto"/>
            </w:tcBorders>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3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320" w:type="dxa"/>
            <w:vAlign w:val="bottom"/>
          </w:tcPr>
          <w:p>
            <w:pPr>
              <w:spacing w:after="0"/>
              <w:rPr>
                <w:sz w:val="7"/>
                <w:szCs w:val="7"/>
                <w:color w:val="auto"/>
              </w:rPr>
            </w:pPr>
          </w:p>
        </w:tc>
        <w:tc>
          <w:tcPr>
            <w:tcW w:w="2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13"/>
        </w:trPr>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17"/>
        </w:trPr>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3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300" w:type="dxa"/>
            <w:vAlign w:val="bottom"/>
          </w:tcPr>
          <w:p>
            <w:pPr>
              <w:spacing w:after="0"/>
              <w:rPr>
                <w:sz w:val="7"/>
                <w:szCs w:val="7"/>
                <w:color w:val="auto"/>
              </w:rPr>
            </w:pPr>
          </w:p>
        </w:tc>
        <w:tc>
          <w:tcPr>
            <w:tcW w:w="3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30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320" w:type="dxa"/>
            <w:vAlign w:val="bottom"/>
          </w:tcPr>
          <w:p>
            <w:pPr>
              <w:spacing w:after="0"/>
              <w:rPr>
                <w:sz w:val="7"/>
                <w:szCs w:val="7"/>
                <w:color w:val="auto"/>
              </w:rPr>
            </w:pPr>
          </w:p>
        </w:tc>
        <w:tc>
          <w:tcPr>
            <w:tcW w:w="2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3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20" w:type="dxa"/>
            <w:vAlign w:val="bottom"/>
          </w:tcPr>
          <w:p>
            <w:pPr>
              <w:spacing w:after="0"/>
              <w:rPr>
                <w:sz w:val="6"/>
                <w:szCs w:val="6"/>
                <w:color w:val="auto"/>
              </w:rPr>
            </w:pPr>
          </w:p>
        </w:tc>
        <w:tc>
          <w:tcPr>
            <w:tcW w:w="26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0"/>
        </w:trPr>
        <w:tc>
          <w:tcPr>
            <w:tcW w:w="3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2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0"/>
        </w:trPr>
        <w:tc>
          <w:tcPr>
            <w:tcW w:w="3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3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300" w:type="dxa"/>
            <w:vAlign w:val="bottom"/>
          </w:tcPr>
          <w:p>
            <w:pPr>
              <w:spacing w:after="0"/>
              <w:rPr>
                <w:sz w:val="2"/>
                <w:szCs w:val="2"/>
                <w:color w:val="auto"/>
              </w:rPr>
            </w:pPr>
          </w:p>
        </w:tc>
        <w:tc>
          <w:tcPr>
            <w:tcW w:w="38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380" w:type="dxa"/>
            <w:vAlign w:val="bottom"/>
          </w:tcPr>
          <w:p>
            <w:pPr>
              <w:spacing w:after="0"/>
              <w:rPr>
                <w:sz w:val="2"/>
                <w:szCs w:val="2"/>
                <w:color w:val="auto"/>
              </w:rPr>
            </w:pPr>
          </w:p>
        </w:tc>
        <w:tc>
          <w:tcPr>
            <w:tcW w:w="20" w:type="dxa"/>
            <w:vAlign w:val="bottom"/>
          </w:tcPr>
          <w:p>
            <w:pPr>
              <w:spacing w:after="0"/>
              <w:rPr>
                <w:sz w:val="2"/>
                <w:szCs w:val="2"/>
                <w:color w:val="auto"/>
              </w:rPr>
            </w:pPr>
          </w:p>
        </w:tc>
        <w:tc>
          <w:tcPr>
            <w:tcW w:w="50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30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tcPr>
          <w:p>
            <w:pPr>
              <w:spacing w:after="0"/>
              <w:rPr>
                <w:sz w:val="2"/>
                <w:szCs w:val="2"/>
                <w:color w:val="auto"/>
              </w:rPr>
            </w:pPr>
          </w:p>
        </w:tc>
        <w:tc>
          <w:tcPr>
            <w:tcW w:w="26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3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8"/>
        </w:trPr>
        <w:tc>
          <w:tcPr>
            <w:tcW w:w="3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3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300" w:type="dxa"/>
            <w:vAlign w:val="bottom"/>
          </w:tcPr>
          <w:p>
            <w:pPr>
              <w:spacing w:after="0"/>
              <w:rPr>
                <w:sz w:val="2"/>
                <w:szCs w:val="2"/>
                <w:color w:val="auto"/>
              </w:rPr>
            </w:pPr>
          </w:p>
        </w:tc>
        <w:tc>
          <w:tcPr>
            <w:tcW w:w="38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380" w:type="dxa"/>
            <w:vAlign w:val="bottom"/>
          </w:tcPr>
          <w:p>
            <w:pPr>
              <w:spacing w:after="0"/>
              <w:rPr>
                <w:sz w:val="2"/>
                <w:szCs w:val="2"/>
                <w:color w:val="auto"/>
              </w:rPr>
            </w:pPr>
          </w:p>
        </w:tc>
        <w:tc>
          <w:tcPr>
            <w:tcW w:w="20" w:type="dxa"/>
            <w:vAlign w:val="bottom"/>
          </w:tcPr>
          <w:p>
            <w:pPr>
              <w:spacing w:after="0"/>
              <w:rPr>
                <w:sz w:val="2"/>
                <w:szCs w:val="2"/>
                <w:color w:val="auto"/>
              </w:rPr>
            </w:pPr>
          </w:p>
        </w:tc>
        <w:tc>
          <w:tcPr>
            <w:tcW w:w="50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30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tcPr>
          <w:p>
            <w:pPr>
              <w:spacing w:after="0"/>
              <w:rPr>
                <w:sz w:val="2"/>
                <w:szCs w:val="2"/>
                <w:color w:val="auto"/>
              </w:rPr>
            </w:pPr>
          </w:p>
        </w:tc>
        <w:tc>
          <w:tcPr>
            <w:tcW w:w="26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3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20"/>
        </w:trPr>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7"/>
        </w:trPr>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3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20" w:type="dxa"/>
            <w:vAlign w:val="bottom"/>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30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50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20" w:type="dxa"/>
            <w:vAlign w:val="bottom"/>
          </w:tcPr>
          <w:p>
            <w:pPr>
              <w:spacing w:after="0"/>
              <w:rPr>
                <w:sz w:val="9"/>
                <w:szCs w:val="9"/>
                <w:color w:val="auto"/>
              </w:rPr>
            </w:pPr>
          </w:p>
        </w:tc>
        <w:tc>
          <w:tcPr>
            <w:tcW w:w="6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30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20" w:type="dxa"/>
            <w:vAlign w:val="bottom"/>
          </w:tcPr>
          <w:p>
            <w:pPr>
              <w:spacing w:after="0"/>
              <w:rPr>
                <w:sz w:val="9"/>
                <w:szCs w:val="9"/>
                <w:color w:val="auto"/>
              </w:rPr>
            </w:pPr>
          </w:p>
        </w:tc>
        <w:tc>
          <w:tcPr>
            <w:tcW w:w="26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2"/>
        </w:trPr>
        <w:tc>
          <w:tcPr>
            <w:tcW w:w="34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26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5"/>
        </w:trPr>
        <w:tc>
          <w:tcPr>
            <w:tcW w:w="340" w:type="dxa"/>
            <w:vAlign w:val="bottom"/>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
        </w:trPr>
        <w:tc>
          <w:tcPr>
            <w:tcW w:w="340" w:type="dxa"/>
            <w:vAlign w:val="bottom"/>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14"/>
        </w:trPr>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3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3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
        </w:trPr>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
        </w:trPr>
        <w:tc>
          <w:tcPr>
            <w:tcW w:w="34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30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30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300" w:type="dxa"/>
            <w:vAlign w:val="bottom"/>
          </w:tcPr>
          <w:p>
            <w:pPr>
              <w:spacing w:after="0"/>
              <w:rPr>
                <w:sz w:val="4"/>
                <w:szCs w:val="4"/>
                <w:color w:val="auto"/>
              </w:rPr>
            </w:pPr>
          </w:p>
        </w:tc>
        <w:tc>
          <w:tcPr>
            <w:tcW w:w="300" w:type="dxa"/>
            <w:vAlign w:val="bottom"/>
          </w:tcPr>
          <w:p>
            <w:pPr>
              <w:spacing w:after="0"/>
              <w:rPr>
                <w:sz w:val="4"/>
                <w:szCs w:val="4"/>
                <w:color w:val="auto"/>
              </w:rPr>
            </w:pPr>
          </w:p>
        </w:tc>
        <w:tc>
          <w:tcPr>
            <w:tcW w:w="30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tcPr>
          <w:p>
            <w:pPr>
              <w:spacing w:after="0"/>
              <w:rPr>
                <w:sz w:val="4"/>
                <w:szCs w:val="4"/>
                <w:color w:val="auto"/>
              </w:rPr>
            </w:pPr>
          </w:p>
        </w:tc>
        <w:tc>
          <w:tcPr>
            <w:tcW w:w="500" w:type="dxa"/>
            <w:vAlign w:val="bottom"/>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300" w:type="dxa"/>
            <w:vAlign w:val="bottom"/>
          </w:tcPr>
          <w:p>
            <w:pPr>
              <w:spacing w:after="0"/>
              <w:rPr>
                <w:sz w:val="4"/>
                <w:szCs w:val="4"/>
                <w:color w:val="auto"/>
              </w:rPr>
            </w:pPr>
          </w:p>
        </w:tc>
        <w:tc>
          <w:tcPr>
            <w:tcW w:w="180" w:type="dxa"/>
            <w:vAlign w:val="bottom"/>
          </w:tcPr>
          <w:p>
            <w:pPr>
              <w:spacing w:after="0"/>
              <w:rPr>
                <w:sz w:val="4"/>
                <w:szCs w:val="4"/>
                <w:color w:val="auto"/>
              </w:rPr>
            </w:pPr>
          </w:p>
        </w:tc>
        <w:tc>
          <w:tcPr>
            <w:tcW w:w="100" w:type="dxa"/>
            <w:vAlign w:val="bottom"/>
          </w:tcPr>
          <w:p>
            <w:pPr>
              <w:spacing w:after="0"/>
              <w:rPr>
                <w:sz w:val="4"/>
                <w:szCs w:val="4"/>
                <w:color w:val="auto"/>
              </w:rPr>
            </w:pPr>
          </w:p>
        </w:tc>
        <w:tc>
          <w:tcPr>
            <w:tcW w:w="320" w:type="dxa"/>
            <w:vAlign w:val="bottom"/>
          </w:tcPr>
          <w:p>
            <w:pPr>
              <w:spacing w:after="0"/>
              <w:rPr>
                <w:sz w:val="4"/>
                <w:szCs w:val="4"/>
                <w:color w:val="auto"/>
              </w:rPr>
            </w:pPr>
          </w:p>
        </w:tc>
        <w:tc>
          <w:tcPr>
            <w:tcW w:w="26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Pr>
          <w:p>
            <w:pPr>
              <w:spacing w:after="0"/>
              <w:rPr>
                <w:sz w:val="4"/>
                <w:szCs w:val="4"/>
                <w:color w:val="auto"/>
              </w:rPr>
            </w:pPr>
          </w:p>
        </w:tc>
        <w:tc>
          <w:tcPr>
            <w:tcW w:w="3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34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26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3"/>
        </w:trPr>
        <w:tc>
          <w:tcPr>
            <w:tcW w:w="3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30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Pr>
          <w:p>
            <w:pPr>
              <w:spacing w:after="0"/>
              <w:rPr>
                <w:sz w:val="6"/>
                <w:szCs w:val="6"/>
                <w:color w:val="auto"/>
              </w:rPr>
            </w:pPr>
          </w:p>
        </w:tc>
        <w:tc>
          <w:tcPr>
            <w:tcW w:w="320" w:type="dxa"/>
            <w:vAlign w:val="bottom"/>
          </w:tcPr>
          <w:p>
            <w:pPr>
              <w:spacing w:after="0"/>
              <w:rPr>
                <w:sz w:val="6"/>
                <w:szCs w:val="6"/>
                <w:color w:val="auto"/>
              </w:rPr>
            </w:pPr>
          </w:p>
        </w:tc>
        <w:tc>
          <w:tcPr>
            <w:tcW w:w="26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30"/>
        </w:trPr>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32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3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19"/>
        </w:trPr>
        <w:tc>
          <w:tcPr>
            <w:tcW w:w="3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60" w:type="dxa"/>
            <w:vAlign w:val="bottom"/>
            <w:tcBorders>
              <w:right w:val="single" w:sz="8" w:color="auto"/>
            </w:tcBorders>
          </w:tcPr>
          <w:p>
            <w:pPr>
              <w:spacing w:after="0"/>
              <w:rPr>
                <w:sz w:val="19"/>
                <w:szCs w:val="19"/>
                <w:color w:val="auto"/>
              </w:rPr>
            </w:pPr>
          </w:p>
        </w:tc>
        <w:tc>
          <w:tcPr>
            <w:tcW w:w="4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4"/>
        </w:trPr>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75"/>
        </w:trPr>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34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30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320" w:type="dxa"/>
            <w:vAlign w:val="bottom"/>
          </w:tcPr>
          <w:p>
            <w:pPr>
              <w:spacing w:after="0"/>
              <w:rPr>
                <w:sz w:val="8"/>
                <w:szCs w:val="8"/>
                <w:color w:val="auto"/>
              </w:rPr>
            </w:pPr>
          </w:p>
        </w:tc>
        <w:tc>
          <w:tcPr>
            <w:tcW w:w="26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-3336925</wp:posOffset>
            </wp:positionV>
            <wp:extent cx="5047615" cy="41319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5047615" cy="4131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tabs>
          <w:tab w:leader="none" w:pos="980" w:val="left"/>
        </w:tabs>
        <w:rPr>
          <w:sz w:val="20"/>
          <w:szCs w:val="20"/>
          <w:color w:val="auto"/>
        </w:rPr>
      </w:pPr>
      <w:r>
        <w:rPr>
          <w:rFonts w:ascii="Arial" w:cs="Arial" w:eastAsia="Arial" w:hAnsi="Arial"/>
          <w:sz w:val="16"/>
          <w:szCs w:val="16"/>
          <w:color w:val="404040"/>
        </w:rPr>
        <w:t>F I G U R E 9</w:t>
      </w:r>
      <w:r>
        <w:rPr>
          <w:sz w:val="20"/>
          <w:szCs w:val="20"/>
          <w:color w:val="auto"/>
        </w:rPr>
        <w:tab/>
      </w:r>
      <w:r>
        <w:rPr>
          <w:rFonts w:ascii="Arial" w:cs="Arial" w:eastAsia="Arial" w:hAnsi="Arial"/>
          <w:sz w:val="16"/>
          <w:szCs w:val="16"/>
          <w:color w:val="auto"/>
        </w:rPr>
        <w:t>Structures of triterpenes and derivatives 66–87</w:t>
      </w:r>
    </w:p>
    <w:p>
      <w:pPr>
        <w:spacing w:after="0" w:line="200" w:lineRule="exact"/>
        <w:rPr>
          <w:sz w:val="20"/>
          <w:szCs w:val="20"/>
          <w:color w:val="auto"/>
        </w:rPr>
      </w:pPr>
    </w:p>
    <w:p>
      <w:pPr>
        <w:spacing w:after="0" w:line="387" w:lineRule="exact"/>
        <w:rPr>
          <w:sz w:val="20"/>
          <w:szCs w:val="20"/>
          <w:color w:val="auto"/>
        </w:rPr>
      </w:pPr>
    </w:p>
    <w:p>
      <w:pPr>
        <w:jc w:val="both"/>
        <w:spacing w:after="0" w:line="249" w:lineRule="exact"/>
        <w:rPr>
          <w:sz w:val="20"/>
          <w:szCs w:val="20"/>
          <w:color w:val="auto"/>
        </w:rPr>
      </w:pPr>
      <w:r>
        <w:rPr>
          <w:rFonts w:ascii="Arial" w:cs="Arial" w:eastAsia="Arial" w:hAnsi="Arial"/>
          <w:sz w:val="16"/>
          <w:szCs w:val="16"/>
          <w:color w:val="auto"/>
        </w:rPr>
        <w:t>analysis suggested that acetylation, methylation and O</w:t>
      </w:r>
      <w:r>
        <w:rPr>
          <w:rFonts w:ascii="Arial Unicode MS" w:cs="Arial Unicode MS" w:eastAsia="Arial Unicode MS" w:hAnsi="Arial Unicode MS"/>
          <w:sz w:val="16"/>
          <w:szCs w:val="16"/>
          <w:color w:val="auto"/>
        </w:rPr>
        <w:t>‐</w:t>
      </w:r>
      <w:r>
        <w:rPr>
          <w:rFonts w:ascii="Arial" w:cs="Arial" w:eastAsia="Arial" w:hAnsi="Arial"/>
          <w:sz w:val="16"/>
          <w:szCs w:val="16"/>
          <w:color w:val="auto"/>
        </w:rPr>
        <w:t>glycosyl addition did not improve the antiviral activities; however, if an acetyl sugar was added, a moderate antiviral effect was observed. The acetylated glucose by itself was unable to cause a CPE reduction against influenza viruses.</w:t>
      </w:r>
      <w:r>
        <w:rPr>
          <w:rFonts w:ascii="Arial" w:cs="Arial" w:eastAsia="Arial" w:hAnsi="Arial"/>
          <w:sz w:val="21"/>
          <w:szCs w:val="21"/>
          <w:color w:val="274372"/>
          <w:vertAlign w:val="superscript"/>
        </w:rPr>
        <w:t>91</w:t>
      </w:r>
    </w:p>
    <w:p>
      <w:pPr>
        <w:spacing w:after="0" w:line="200" w:lineRule="exact"/>
        <w:rPr>
          <w:sz w:val="20"/>
          <w:szCs w:val="20"/>
          <w:color w:val="auto"/>
        </w:rPr>
      </w:pPr>
    </w:p>
    <w:p>
      <w:pPr>
        <w:spacing w:after="0" w:line="312"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Diarylheptanoids</w:t>
      </w:r>
    </w:p>
    <w:p>
      <w:pPr>
        <w:spacing w:after="0" w:line="342" w:lineRule="exact"/>
        <w:rPr>
          <w:sz w:val="20"/>
          <w:szCs w:val="20"/>
          <w:color w:val="auto"/>
        </w:rPr>
      </w:pPr>
    </w:p>
    <w:p>
      <w:pPr>
        <w:jc w:val="both"/>
        <w:spacing w:after="0" w:line="280" w:lineRule="auto"/>
        <w:rPr>
          <w:sz w:val="20"/>
          <w:szCs w:val="20"/>
          <w:color w:val="auto"/>
        </w:rPr>
      </w:pPr>
      <w:r>
        <w:rPr>
          <w:rFonts w:ascii="Arial" w:cs="Arial" w:eastAsia="Arial" w:hAnsi="Arial"/>
          <w:sz w:val="16"/>
          <w:szCs w:val="16"/>
          <w:color w:val="auto"/>
        </w:rPr>
        <w:t>Curcumin (106), a diferuloylmethane widely used as a spice and coloring agent in food, reduced influenza virus production via inhibition of HA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0.47 </w:t>
      </w:r>
      <w:r>
        <w:rPr>
          <w:rFonts w:ascii="Arial" w:cs="Arial" w:eastAsia="Arial" w:hAnsi="Arial"/>
          <w:sz w:val="16"/>
          <w:szCs w:val="16"/>
          <w:color w:val="auto"/>
        </w:rPr>
        <w:t>μ</w:t>
      </w:r>
      <w:r>
        <w:rPr>
          <w:rFonts w:ascii="Arial" w:cs="Arial" w:eastAsia="Arial" w:hAnsi="Arial"/>
          <w:sz w:val="16"/>
          <w:szCs w:val="16"/>
          <w:color w:val="auto"/>
        </w:rPr>
        <w:t>M, and SI of 92.5. Meanwhile, in contrast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wp:posOffset>
            </wp:positionH>
            <wp:positionV relativeFrom="paragraph">
              <wp:posOffset>277495</wp:posOffset>
            </wp:positionV>
            <wp:extent cx="4972050" cy="8553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extLst>
                    </a:blip>
                    <a:srcRect/>
                    <a:stretch>
                      <a:fillRect/>
                    </a:stretch>
                  </pic:blipFill>
                  <pic:spPr bwMode="auto">
                    <a:xfrm>
                      <a:off x="0" y="0"/>
                      <a:ext cx="4972050" cy="855345"/>
                    </a:xfrm>
                    <a:prstGeom prst="rect">
                      <a:avLst/>
                    </a:prstGeom>
                    <a:noFill/>
                  </pic:spPr>
                </pic:pic>
              </a:graphicData>
            </a:graphic>
          </wp:anchor>
        </w:drawing>
        <w:drawing>
          <wp:anchor simplePos="0" relativeHeight="251657728" behindDoc="1" locked="0" layoutInCell="0" allowOverlap="1">
            <wp:simplePos x="0" y="0"/>
            <wp:positionH relativeFrom="column">
              <wp:posOffset>480060</wp:posOffset>
            </wp:positionH>
            <wp:positionV relativeFrom="paragraph">
              <wp:posOffset>1233805</wp:posOffset>
            </wp:positionV>
            <wp:extent cx="886460" cy="2698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extLst>
                    </a:blip>
                    <a:srcRect/>
                    <a:stretch>
                      <a:fillRect/>
                    </a:stretch>
                  </pic:blipFill>
                  <pic:spPr bwMode="auto">
                    <a:xfrm>
                      <a:off x="0" y="0"/>
                      <a:ext cx="886460" cy="269875"/>
                    </a:xfrm>
                    <a:prstGeom prst="rect">
                      <a:avLst/>
                    </a:prstGeom>
                    <a:noFill/>
                  </pic:spPr>
                </pic:pic>
              </a:graphicData>
            </a:graphic>
          </wp:anchor>
        </w:drawing>
        <w:drawing>
          <wp:anchor simplePos="0" relativeHeight="251657728" behindDoc="1" locked="0" layoutInCell="0" allowOverlap="1">
            <wp:simplePos x="0" y="0"/>
            <wp:positionH relativeFrom="column">
              <wp:posOffset>3880485</wp:posOffset>
            </wp:positionH>
            <wp:positionV relativeFrom="paragraph">
              <wp:posOffset>1226185</wp:posOffset>
            </wp:positionV>
            <wp:extent cx="886460" cy="2705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886460" cy="270510"/>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tabs>
          <w:tab w:leader="none" w:pos="1060" w:val="left"/>
        </w:tabs>
        <w:rPr>
          <w:rFonts w:ascii="Arial" w:cs="Arial" w:eastAsia="Arial" w:hAnsi="Arial"/>
          <w:sz w:val="16"/>
          <w:szCs w:val="16"/>
          <w:color w:val="auto"/>
        </w:rPr>
      </w:pPr>
      <w:r>
        <w:rPr>
          <w:rFonts w:ascii="Arial" w:cs="Arial" w:eastAsia="Arial" w:hAnsi="Arial"/>
          <w:sz w:val="16"/>
          <w:szCs w:val="16"/>
          <w:color w:val="404040"/>
        </w:rPr>
        <w:t>F I G U R E 10</w:t>
      </w:r>
      <w:r>
        <w:rPr>
          <w:sz w:val="20"/>
          <w:szCs w:val="20"/>
          <w:color w:val="auto"/>
        </w:rPr>
        <w:tab/>
      </w:r>
      <w:r>
        <w:rPr>
          <w:rFonts w:ascii="Arial" w:cs="Arial" w:eastAsia="Arial" w:hAnsi="Arial"/>
          <w:sz w:val="16"/>
          <w:szCs w:val="16"/>
          <w:color w:val="auto"/>
        </w:rPr>
        <w:t xml:space="preserve">Structures of cyclodextrin conjugates 88–93 [Color figure can be viewed at </w:t>
      </w:r>
      <w:hyperlink r:id="rId15">
        <w:r>
          <w:rPr>
            <w:rFonts w:ascii="Arial" w:cs="Arial" w:eastAsia="Arial" w:hAnsi="Arial"/>
            <w:sz w:val="16"/>
            <w:szCs w:val="16"/>
            <w:color w:val="274372"/>
          </w:rPr>
          <w:t>wileyonlinelibrary.com</w:t>
        </w:r>
      </w:hyperlink>
      <w:r>
        <w:rPr>
          <w:rFonts w:ascii="Arial" w:cs="Arial" w:eastAsia="Arial" w:hAnsi="Arial"/>
          <w:sz w:val="16"/>
          <w:szCs w:val="16"/>
          <w:color w:val="auto"/>
        </w:rPr>
        <w:t>]</w:t>
      </w:r>
    </w:p>
    <w:p>
      <w:pPr>
        <w:sectPr>
          <w:pgSz w:w="9700" w:h="13946" w:orient="portrait"/>
          <w:cols w:equalWidth="0" w:num="1">
            <w:col w:w="8060"/>
          </w:cols>
          <w:pgMar w:left="820" w:top="351" w:right="814" w:bottom="188" w:gutter="0" w:footer="0" w:header="0"/>
          <w:type w:val="continuous"/>
        </w:sectPr>
      </w:pPr>
    </w:p>
    <w:bookmarkStart w:id="13" w:name="page14"/>
    <w:bookmarkEnd w:id="13"/>
    <w:p>
      <w:pPr>
        <w:spacing w:after="0"/>
        <w:tabs>
          <w:tab w:leader="none" w:pos="400" w:val="left"/>
          <w:tab w:leader="none" w:pos="7200" w:val="left"/>
        </w:tabs>
        <w:rPr>
          <w:sz w:val="20"/>
          <w:szCs w:val="20"/>
          <w:color w:val="auto"/>
        </w:rPr>
      </w:pPr>
      <w:r>
        <w:rPr>
          <w:rFonts w:ascii="Arial" w:cs="Arial" w:eastAsia="Arial" w:hAnsi="Arial"/>
          <w:sz w:val="14"/>
          <w:szCs w:val="14"/>
          <w:color w:val="auto"/>
        </w:rPr>
        <w:t>14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-78105</wp:posOffset>
            </wp:positionV>
            <wp:extent cx="5126355" cy="28898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5126355" cy="2889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11</w:t>
      </w:r>
      <w:r>
        <w:rPr>
          <w:sz w:val="20"/>
          <w:szCs w:val="20"/>
          <w:color w:val="auto"/>
        </w:rPr>
        <w:tab/>
      </w:r>
      <w:r>
        <w:rPr>
          <w:rFonts w:ascii="Arial" w:cs="Arial" w:eastAsia="Arial" w:hAnsi="Arial"/>
          <w:sz w:val="16"/>
          <w:szCs w:val="16"/>
          <w:color w:val="auto"/>
        </w:rPr>
        <w:t>Structures of quinones and derivatives 94–105</w:t>
      </w:r>
    </w:p>
    <w:p>
      <w:pPr>
        <w:spacing w:after="0" w:line="200" w:lineRule="exact"/>
        <w:rPr>
          <w:sz w:val="20"/>
          <w:szCs w:val="20"/>
          <w:color w:val="auto"/>
        </w:rPr>
      </w:pPr>
    </w:p>
    <w:p>
      <w:pPr>
        <w:spacing w:after="0" w:line="270" w:lineRule="exact"/>
        <w:rPr>
          <w:sz w:val="20"/>
          <w:szCs w:val="20"/>
          <w:color w:val="auto"/>
        </w:rPr>
      </w:pPr>
    </w:p>
    <w:p>
      <w:pPr>
        <w:jc w:val="both"/>
        <w:spacing w:after="0" w:line="256" w:lineRule="exact"/>
        <w:rPr>
          <w:sz w:val="20"/>
          <w:szCs w:val="20"/>
          <w:color w:val="auto"/>
        </w:rPr>
      </w:pPr>
      <w:r>
        <w:rPr>
          <w:rFonts w:ascii="Arial" w:cs="Arial" w:eastAsia="Arial" w:hAnsi="Arial"/>
          <w:sz w:val="16"/>
          <w:szCs w:val="16"/>
          <w:color w:val="auto"/>
        </w:rPr>
        <w:t>amantadine, viruses did not develop resistance to curcumin.</w:t>
      </w:r>
      <w:r>
        <w:rPr>
          <w:rFonts w:ascii="Arial" w:cs="Arial" w:eastAsia="Arial" w:hAnsi="Arial"/>
          <w:sz w:val="21"/>
          <w:szCs w:val="21"/>
          <w:color w:val="274372"/>
          <w:vertAlign w:val="superscript"/>
        </w:rPr>
        <w:t>92</w:t>
      </w:r>
      <w:r>
        <w:rPr>
          <w:rFonts w:ascii="Arial" w:cs="Arial" w:eastAsia="Arial" w:hAnsi="Arial"/>
          <w:sz w:val="16"/>
          <w:szCs w:val="16"/>
          <w:color w:val="auto"/>
        </w:rPr>
        <w:t xml:space="preserve"> Katsumadain A (107) from the seeds of Alpinia katsumadai exhibited inhibitory effects against human influenza virus A/PR/8/34 of subtype H1N1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1.05 ± 0.42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66.9 </w:t>
      </w:r>
      <w:r>
        <w:rPr>
          <w:rFonts w:ascii="Arial" w:cs="Arial" w:eastAsia="Arial" w:hAnsi="Arial"/>
          <w:sz w:val="16"/>
          <w:szCs w:val="16"/>
          <w:color w:val="auto"/>
        </w:rPr>
        <w:t>μ</w:t>
      </w:r>
      <w:r>
        <w:rPr>
          <w:rFonts w:ascii="Arial" w:cs="Arial" w:eastAsia="Arial" w:hAnsi="Arial"/>
          <w:sz w:val="16"/>
          <w:szCs w:val="16"/>
          <w:color w:val="auto"/>
        </w:rPr>
        <w:t>M), as well as four swine influenza viruses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0.9 and 1.64 </w:t>
      </w:r>
      <w:r>
        <w:rPr>
          <w:rFonts w:ascii="Arial" w:cs="Arial" w:eastAsia="Arial" w:hAnsi="Arial"/>
          <w:sz w:val="16"/>
          <w:szCs w:val="16"/>
          <w:color w:val="auto"/>
        </w:rPr>
        <w:t>μ</w:t>
      </w:r>
      <w:r>
        <w:rPr>
          <w:rFonts w:ascii="Arial" w:cs="Arial" w:eastAsia="Arial" w:hAnsi="Arial"/>
          <w:sz w:val="16"/>
          <w:szCs w:val="16"/>
          <w:color w:val="auto"/>
        </w:rPr>
        <w:t>M. To study the putative binding mechanism, Grienke and co</w:t>
      </w:r>
      <w:r>
        <w:rPr>
          <w:rFonts w:ascii="Arial Unicode MS" w:cs="Arial Unicode MS" w:eastAsia="Arial Unicode MS" w:hAnsi="Arial Unicode MS"/>
          <w:sz w:val="16"/>
          <w:szCs w:val="16"/>
          <w:color w:val="auto"/>
        </w:rPr>
        <w:t>‐</w:t>
      </w:r>
      <w:r>
        <w:rPr>
          <w:rFonts w:ascii="Arial" w:cs="Arial" w:eastAsia="Arial" w:hAnsi="Arial"/>
          <w:sz w:val="16"/>
          <w:szCs w:val="16"/>
          <w:color w:val="auto"/>
        </w:rPr>
        <w:t>workers performed an extensive molecular dynamics simulation, and the docking results showed well</w:t>
      </w:r>
      <w:r>
        <w:rPr>
          <w:rFonts w:ascii="Arial Unicode MS" w:cs="Arial Unicode MS" w:eastAsia="Arial Unicode MS" w:hAnsi="Arial Unicode MS"/>
          <w:sz w:val="16"/>
          <w:szCs w:val="16"/>
          <w:color w:val="auto"/>
        </w:rPr>
        <w:t>‐</w:t>
      </w:r>
      <w:r>
        <w:rPr>
          <w:rFonts w:ascii="Arial" w:cs="Arial" w:eastAsia="Arial" w:hAnsi="Arial"/>
          <w:sz w:val="16"/>
          <w:szCs w:val="16"/>
          <w:color w:val="auto"/>
        </w:rPr>
        <w:t>established interactions between the protein and the core of this novel NA</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inhibiting natural scaffold, excellent surface complementarity to the simulated binding pocket, and concordance with experimentally derived SAR data.</w:t>
      </w:r>
      <w:r>
        <w:rPr>
          <w:rFonts w:ascii="Arial" w:cs="Arial" w:eastAsia="Arial" w:hAnsi="Arial"/>
          <w:sz w:val="21"/>
          <w:szCs w:val="21"/>
          <w:color w:val="274372"/>
          <w:vertAlign w:val="superscript"/>
        </w:rPr>
        <w:t>93</w:t>
      </w:r>
    </w:p>
    <w:p>
      <w:pPr>
        <w:spacing w:after="0" w:line="11" w:lineRule="exact"/>
        <w:rPr>
          <w:sz w:val="20"/>
          <w:szCs w:val="20"/>
          <w:color w:val="auto"/>
        </w:rPr>
      </w:pPr>
    </w:p>
    <w:p>
      <w:pPr>
        <w:jc w:val="both"/>
        <w:ind w:firstLine="300"/>
        <w:spacing w:after="0" w:line="259" w:lineRule="exact"/>
        <w:rPr>
          <w:sz w:val="20"/>
          <w:szCs w:val="20"/>
          <w:color w:val="auto"/>
        </w:rPr>
      </w:pPr>
      <w:r>
        <w:rPr>
          <w:rFonts w:ascii="Arial" w:cs="Arial" w:eastAsia="Arial" w:hAnsi="Arial"/>
          <w:sz w:val="16"/>
          <w:szCs w:val="16"/>
          <w:color w:val="auto"/>
        </w:rPr>
        <w:t>Ten diarylheptanoids from Alpinia officinarum exhibited inhibitory effects against H1N1 (A/PR/8/34)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2.35 and 113.63 </w:t>
      </w:r>
      <w:r>
        <w:rPr>
          <w:rFonts w:ascii="Arial" w:cs="Arial" w:eastAsia="Arial" w:hAnsi="Arial"/>
          <w:sz w:val="16"/>
          <w:szCs w:val="16"/>
          <w:color w:val="auto"/>
        </w:rPr>
        <w:t>μ</w:t>
      </w:r>
      <w:r>
        <w:rPr>
          <w:rFonts w:ascii="Arial" w:cs="Arial" w:eastAsia="Arial" w:hAnsi="Arial"/>
          <w:sz w:val="16"/>
          <w:szCs w:val="16"/>
          <w:color w:val="auto"/>
        </w:rPr>
        <w:t>M. In particular, the influenza virus was more susceptible to 108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9.35 ± 0.96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199.5 ± 10.0 </w:t>
      </w:r>
      <w:r>
        <w:rPr>
          <w:rFonts w:ascii="Arial" w:cs="Arial" w:eastAsia="Arial" w:hAnsi="Arial"/>
          <w:sz w:val="16"/>
          <w:szCs w:val="16"/>
          <w:color w:val="auto"/>
        </w:rPr>
        <w:t>μ</w:t>
      </w:r>
      <w:r>
        <w:rPr>
          <w:rFonts w:ascii="Arial" w:cs="Arial" w:eastAsia="Arial" w:hAnsi="Arial"/>
          <w:sz w:val="16"/>
          <w:szCs w:val="16"/>
          <w:color w:val="auto"/>
        </w:rPr>
        <w:t>M) and 109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2.35 ± 1.00 </w:t>
      </w:r>
      <w:r>
        <w:rPr>
          <w:rFonts w:ascii="Arial" w:cs="Arial" w:eastAsia="Arial" w:hAnsi="Arial"/>
          <w:sz w:val="16"/>
          <w:szCs w:val="16"/>
          <w:color w:val="auto"/>
        </w:rPr>
        <w:t>μ</w:t>
      </w:r>
      <w:r>
        <w:rPr>
          <w:rFonts w:ascii="Arial" w:cs="Arial" w:eastAsia="Arial" w:hAnsi="Arial"/>
          <w:sz w:val="16"/>
          <w:szCs w:val="16"/>
          <w:color w:val="auto"/>
        </w:rPr>
        <w:t>M) than eight other tested diarylheptanoids.</w:t>
      </w:r>
      <w:r>
        <w:rPr>
          <w:rFonts w:ascii="Arial" w:cs="Arial" w:eastAsia="Arial" w:hAnsi="Arial"/>
          <w:sz w:val="21"/>
          <w:szCs w:val="21"/>
          <w:color w:val="274372"/>
          <w:vertAlign w:val="superscript"/>
        </w:rPr>
        <w:t>94</w:t>
      </w:r>
      <w:r>
        <w:rPr>
          <w:rFonts w:ascii="Arial" w:cs="Arial" w:eastAsia="Arial" w:hAnsi="Arial"/>
          <w:sz w:val="16"/>
          <w:szCs w:val="16"/>
          <w:color w:val="auto"/>
        </w:rPr>
        <w:t xml:space="preserve"> Further investigations showed that 108 had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activity against the wild types of influenza A and B viruses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16.45 ± 0.10 and 69.67 ± 3.23 </w:t>
      </w:r>
      <w:r>
        <w:rPr>
          <w:rFonts w:ascii="Arial" w:cs="Arial" w:eastAsia="Arial" w:hAnsi="Arial"/>
          <w:sz w:val="16"/>
          <w:szCs w:val="16"/>
          <w:color w:val="auto"/>
        </w:rPr>
        <w:t>μ</w:t>
      </w:r>
      <w:r>
        <w:rPr>
          <w:rFonts w:ascii="Arial" w:cs="Arial" w:eastAsia="Arial" w:hAnsi="Arial"/>
          <w:sz w:val="16"/>
          <w:szCs w:val="16"/>
          <w:color w:val="auto"/>
        </w:rPr>
        <w:t xml:space="preserve">M, which were similar to that of ribavirin (72.95 ± 3.27 </w:t>
      </w:r>
      <w:r>
        <w:rPr>
          <w:rFonts w:ascii="Arial" w:cs="Arial" w:eastAsia="Arial" w:hAnsi="Arial"/>
          <w:sz w:val="16"/>
          <w:szCs w:val="16"/>
          <w:color w:val="auto"/>
        </w:rPr>
        <w:t>μ</w:t>
      </w:r>
      <w:r>
        <w:rPr>
          <w:rFonts w:ascii="Arial" w:cs="Arial" w:eastAsia="Arial" w:hAnsi="Arial"/>
          <w:sz w:val="16"/>
          <w:szCs w:val="16"/>
          <w:color w:val="auto"/>
        </w:rPr>
        <w:t>M). In addition, it is probable that 108 selectively suppressed viral mRNA synthesis in infected cells without cytotoxicity. The mode of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action of 108 is likely different from that of oseltamivir and requires further study.</w:t>
      </w:r>
      <w:r>
        <w:rPr>
          <w:rFonts w:ascii="Arial" w:cs="Arial" w:eastAsia="Arial" w:hAnsi="Arial"/>
          <w:sz w:val="21"/>
          <w:szCs w:val="21"/>
          <w:color w:val="274372"/>
          <w:vertAlign w:val="superscript"/>
        </w:rPr>
        <w:t>95</w:t>
      </w:r>
    </w:p>
    <w:p>
      <w:pPr>
        <w:spacing w:after="0" w:line="51" w:lineRule="exact"/>
        <w:rPr>
          <w:sz w:val="20"/>
          <w:szCs w:val="20"/>
          <w:color w:val="auto"/>
        </w:rPr>
      </w:pPr>
    </w:p>
    <w:p>
      <w:pPr>
        <w:jc w:val="both"/>
        <w:ind w:firstLine="300"/>
        <w:spacing w:after="0" w:line="248" w:lineRule="exact"/>
        <w:rPr>
          <w:sz w:val="20"/>
          <w:szCs w:val="20"/>
          <w:color w:val="auto"/>
        </w:rPr>
      </w:pPr>
      <w:r>
        <w:rPr>
          <w:rFonts w:ascii="Arial" w:cs="Arial" w:eastAsia="Arial" w:hAnsi="Arial"/>
          <w:sz w:val="15"/>
          <w:szCs w:val="15"/>
          <w:color w:val="auto"/>
        </w:rPr>
        <w:t>Eleven diarylheptanoids from Alnus japonica were examined for inhibitory activities against influenza virus H9N2 (KBNP</w:t>
      </w:r>
      <w:r>
        <w:rPr>
          <w:rFonts w:ascii="Arial Unicode MS" w:cs="Arial Unicode MS" w:eastAsia="Arial Unicode MS" w:hAnsi="Arial Unicode MS"/>
          <w:sz w:val="15"/>
          <w:szCs w:val="15"/>
          <w:color w:val="auto"/>
        </w:rPr>
        <w:t>‐</w:t>
      </w:r>
      <w:r>
        <w:rPr>
          <w:rFonts w:ascii="Arial" w:cs="Arial" w:eastAsia="Arial" w:hAnsi="Arial"/>
          <w:sz w:val="15"/>
          <w:szCs w:val="15"/>
          <w:color w:val="auto"/>
        </w:rPr>
        <w:t>0028). Among them, the most active was platyphyllone (110) with an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 of 29.9 ± 2.5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&gt; 796 </w:t>
      </w:r>
      <w:r>
        <w:rPr>
          <w:rFonts w:ascii="Arial" w:cs="Arial" w:eastAsia="Arial" w:hAnsi="Arial"/>
          <w:sz w:val="15"/>
          <w:szCs w:val="15"/>
          <w:color w:val="auto"/>
        </w:rPr>
        <w:t>μ</w:t>
      </w:r>
      <w:r>
        <w:rPr>
          <w:rFonts w:ascii="Arial" w:cs="Arial" w:eastAsia="Arial" w:hAnsi="Arial"/>
          <w:sz w:val="15"/>
          <w:szCs w:val="15"/>
          <w:color w:val="auto"/>
        </w:rPr>
        <w:t>M, and SI &gt; 26.6 (ZA as positive control,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16.9 ± 1.2 </w:t>
      </w:r>
      <w:r>
        <w:rPr>
          <w:rFonts w:ascii="Arial" w:cs="Arial" w:eastAsia="Arial" w:hAnsi="Arial"/>
          <w:sz w:val="15"/>
          <w:szCs w:val="15"/>
          <w:color w:val="auto"/>
        </w:rPr>
        <w:t>μ</w:t>
      </w:r>
      <w:r>
        <w:rPr>
          <w:rFonts w:ascii="Arial" w:cs="Arial" w:eastAsia="Arial" w:hAnsi="Arial"/>
          <w:sz w:val="15"/>
          <w:szCs w:val="15"/>
          <w:color w:val="auto"/>
        </w:rPr>
        <w:t>M, SI &gt; 44). SAR studies suggested that the presence of two 4</w:t>
      </w:r>
      <w:r>
        <w:rPr>
          <w:rFonts w:ascii="Arial Unicode MS" w:cs="Arial Unicode MS" w:eastAsia="Arial Unicode MS" w:hAnsi="Arial Unicode MS"/>
          <w:sz w:val="15"/>
          <w:szCs w:val="15"/>
          <w:color w:val="auto"/>
        </w:rPr>
        <w:t>‐</w:t>
      </w:r>
      <w:r>
        <w:rPr>
          <w:rFonts w:ascii="Arial" w:cs="Arial" w:eastAsia="Arial" w:hAnsi="Arial"/>
          <w:sz w:val="15"/>
          <w:szCs w:val="15"/>
          <w:color w:val="auto"/>
        </w:rPr>
        <w:t>hydroxyphenyl moieties in the diarylheptanoids might be important for the anti KBNP</w:t>
      </w:r>
      <w:r>
        <w:rPr>
          <w:rFonts w:ascii="Arial Unicode MS" w:cs="Arial Unicode MS" w:eastAsia="Arial Unicode MS" w:hAnsi="Arial Unicode MS"/>
          <w:sz w:val="15"/>
          <w:szCs w:val="15"/>
          <w:color w:val="auto"/>
        </w:rPr>
        <w:t>‐</w:t>
      </w:r>
      <w:r>
        <w:rPr>
          <w:rFonts w:ascii="Arial" w:cs="Arial" w:eastAsia="Arial" w:hAnsi="Arial"/>
          <w:sz w:val="15"/>
          <w:szCs w:val="15"/>
          <w:color w:val="auto"/>
        </w:rPr>
        <w:t>0028 activity.</w:t>
      </w:r>
      <w:r>
        <w:rPr>
          <w:rFonts w:ascii="Arial" w:cs="Arial" w:eastAsia="Arial" w:hAnsi="Arial"/>
          <w:sz w:val="20"/>
          <w:szCs w:val="20"/>
          <w:color w:val="274372"/>
          <w:vertAlign w:val="superscript"/>
        </w:rPr>
        <w:t>96</w:t>
      </w:r>
    </w:p>
    <w:p>
      <w:pPr>
        <w:spacing w:after="0" w:line="41"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106−110 are shown in Figure </w:t>
      </w:r>
      <w:r>
        <w:rPr>
          <w:rFonts w:ascii="Arial" w:cs="Arial" w:eastAsia="Arial" w:hAnsi="Arial"/>
          <w:sz w:val="16"/>
          <w:szCs w:val="16"/>
          <w:color w:val="274372"/>
        </w:rPr>
        <w:t>12</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Phenylpropanoids</w:t>
      </w:r>
    </w:p>
    <w:p>
      <w:pPr>
        <w:spacing w:after="0" w:line="286"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4.4.1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Phenylpropanes</w:t>
      </w:r>
    </w:p>
    <w:p>
      <w:pPr>
        <w:sectPr>
          <w:pgSz w:w="9700" w:h="13946" w:orient="portrait"/>
          <w:cols w:equalWidth="0" w:num="1">
            <w:col w:w="8060"/>
          </w:cols>
          <w:pgMar w:left="820" w:top="355" w:right="814" w:bottom="163" w:gutter="0" w:footer="0" w:header="0"/>
        </w:sectPr>
      </w:pPr>
    </w:p>
    <w:p>
      <w:pPr>
        <w:spacing w:after="0" w:line="328" w:lineRule="exact"/>
        <w:rPr>
          <w:sz w:val="20"/>
          <w:szCs w:val="20"/>
          <w:color w:val="auto"/>
        </w:rPr>
      </w:pPr>
    </w:p>
    <w:p>
      <w:pPr>
        <w:spacing w:after="0" w:line="239" w:lineRule="exact"/>
        <w:rPr>
          <w:sz w:val="20"/>
          <w:szCs w:val="20"/>
          <w:color w:val="auto"/>
        </w:rPr>
      </w:pPr>
      <w:r>
        <w:rPr>
          <w:rFonts w:ascii="Arial" w:cs="Arial" w:eastAsia="Arial" w:hAnsi="Arial"/>
          <w:sz w:val="16"/>
          <w:szCs w:val="16"/>
          <w:color w:val="auto"/>
        </w:rPr>
        <w:t>Several ZA conjugates linked with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inflammatory agents were synthesized. Among them, ZA</w:t>
      </w:r>
      <w:r>
        <w:rPr>
          <w:rFonts w:ascii="Arial Unicode MS" w:cs="Arial Unicode MS" w:eastAsia="Arial Unicode MS" w:hAnsi="Arial Unicode MS"/>
          <w:sz w:val="16"/>
          <w:szCs w:val="16"/>
          <w:color w:val="auto"/>
        </w:rPr>
        <w:t>‐</w:t>
      </w:r>
      <w:r>
        <w:rPr>
          <w:rFonts w:ascii="Arial" w:cs="Arial" w:eastAsia="Arial" w:hAnsi="Arial"/>
          <w:sz w:val="16"/>
          <w:szCs w:val="16"/>
          <w:color w:val="auto"/>
        </w:rPr>
        <w:t>7</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 (111) and ZA</w:t>
      </w:r>
      <w:r>
        <w:rPr>
          <w:rFonts w:ascii="Arial Unicode MS" w:cs="Arial Unicode MS" w:eastAsia="Arial Unicode MS" w:hAnsi="Arial Unicode MS"/>
          <w:sz w:val="16"/>
          <w:szCs w:val="16"/>
          <w:color w:val="auto"/>
        </w:rPr>
        <w:t>‐</w:t>
      </w:r>
      <w:r>
        <w:rPr>
          <w:rFonts w:ascii="Arial" w:cs="Arial" w:eastAsia="Arial" w:hAnsi="Arial"/>
          <w:sz w:val="16"/>
          <w:szCs w:val="16"/>
          <w:color w:val="auto"/>
        </w:rPr>
        <w:t>7</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w:t>
      </w:r>
      <w:r>
        <w:rPr>
          <w:rFonts w:ascii="Arial Unicode MS" w:cs="Arial Unicode MS" w:eastAsia="Arial Unicode MS" w:hAnsi="Arial Unicode MS"/>
          <w:sz w:val="16"/>
          <w:szCs w:val="16"/>
          <w:color w:val="auto"/>
        </w:rPr>
        <w:t>‐</w:t>
      </w:r>
      <w:r>
        <w:rPr>
          <w:rFonts w:ascii="Arial" w:cs="Arial" w:eastAsia="Arial" w:hAnsi="Arial"/>
          <w:sz w:val="16"/>
          <w:szCs w:val="16"/>
          <w:color w:val="auto"/>
        </w:rPr>
        <w:t>amide (112), two ZA</w:t>
      </w:r>
      <w:r>
        <w:rPr>
          <w:rFonts w:ascii="Arial Unicode MS" w:cs="Arial Unicode MS" w:eastAsia="Arial Unicode MS" w:hAnsi="Arial Unicode MS"/>
          <w:sz w:val="16"/>
          <w:szCs w:val="16"/>
          <w:color w:val="auto"/>
        </w:rPr>
        <w:t>‐</w:t>
      </w:r>
      <w:r>
        <w:rPr>
          <w:rFonts w:ascii="Arial" w:cs="Arial" w:eastAsia="Arial" w:hAnsi="Arial"/>
          <w:sz w:val="16"/>
          <w:szCs w:val="16"/>
          <w:color w:val="auto"/>
        </w:rPr>
        <w:t>bearing caffeic acid (CA) conjugates, exhibited both inhibition of influenza virus NA</w:t>
      </w:r>
    </w:p>
    <w:p>
      <w:pPr>
        <w:sectPr>
          <w:pgSz w:w="9700" w:h="13946" w:orient="portrait"/>
          <w:cols w:equalWidth="0" w:num="1">
            <w:col w:w="8060"/>
          </w:cols>
          <w:pgMar w:left="820" w:top="355" w:right="814" w:bottom="163" w:gutter="0" w:footer="0" w:header="0"/>
          <w:type w:val="continuous"/>
        </w:sectPr>
      </w:pPr>
    </w:p>
    <w:bookmarkStart w:id="14" w:name="page15"/>
    <w:bookmarkEnd w:id="14"/>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487680</wp:posOffset>
            </wp:positionH>
            <wp:positionV relativeFrom="paragraph">
              <wp:posOffset>185420</wp:posOffset>
            </wp:positionV>
            <wp:extent cx="4133850" cy="8991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4133850" cy="899160"/>
                    </a:xfrm>
                    <a:prstGeom prst="rect">
                      <a:avLst/>
                    </a:prstGeom>
                    <a:noFill/>
                  </pic:spPr>
                </pic:pic>
              </a:graphicData>
            </a:graphic>
          </wp:anchor>
        </w:drawing>
        <w:drawing>
          <wp:anchor simplePos="0" relativeHeight="251657728" behindDoc="1" locked="0" layoutInCell="0" allowOverlap="1">
            <wp:simplePos x="0" y="0"/>
            <wp:positionH relativeFrom="column">
              <wp:posOffset>3597275</wp:posOffset>
            </wp:positionH>
            <wp:positionV relativeFrom="paragraph">
              <wp:posOffset>1188720</wp:posOffset>
            </wp:positionV>
            <wp:extent cx="165100" cy="889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extLst>
                    </a:blip>
                    <a:srcRect/>
                    <a:stretch>
                      <a:fillRect/>
                    </a:stretch>
                  </pic:blipFill>
                  <pic:spPr bwMode="auto">
                    <a:xfrm>
                      <a:off x="0" y="0"/>
                      <a:ext cx="165100" cy="88900"/>
                    </a:xfrm>
                    <a:prstGeom prst="rect">
                      <a:avLst/>
                    </a:prstGeom>
                    <a:noFill/>
                  </pic:spPr>
                </pic:pic>
              </a:graphicData>
            </a:graphic>
          </wp:anchor>
        </w:drawing>
        <w:drawing>
          <wp:anchor simplePos="0" relativeHeight="251657728" behindDoc="1" locked="0" layoutInCell="0" allowOverlap="1">
            <wp:simplePos x="0" y="0"/>
            <wp:positionH relativeFrom="column">
              <wp:posOffset>712470</wp:posOffset>
            </wp:positionH>
            <wp:positionV relativeFrom="paragraph">
              <wp:posOffset>1377315</wp:posOffset>
            </wp:positionV>
            <wp:extent cx="3881120" cy="8724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extLst>
                    </a:blip>
                    <a:srcRect/>
                    <a:stretch>
                      <a:fillRect/>
                    </a:stretch>
                  </pic:blipFill>
                  <pic:spPr bwMode="auto">
                    <a:xfrm>
                      <a:off x="0" y="0"/>
                      <a:ext cx="3881120" cy="872490"/>
                    </a:xfrm>
                    <a:prstGeom prst="rect">
                      <a:avLst/>
                    </a:prstGeom>
                    <a:noFill/>
                  </pic:spPr>
                </pic:pic>
              </a:graphicData>
            </a:graphic>
          </wp:anchor>
        </w:drawing>
        <w:drawing>
          <wp:anchor simplePos="0" relativeHeight="251657728" behindDoc="1" locked="0" layoutInCell="0" allowOverlap="1">
            <wp:simplePos x="0" y="0"/>
            <wp:positionH relativeFrom="column">
              <wp:posOffset>4152265</wp:posOffset>
            </wp:positionH>
            <wp:positionV relativeFrom="paragraph">
              <wp:posOffset>-139700</wp:posOffset>
            </wp:positionV>
            <wp:extent cx="605790" cy="1441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extLst>
                    </a:blip>
                    <a:srcRect/>
                    <a:stretch>
                      <a:fillRect/>
                    </a:stretch>
                  </pic:blipFill>
                  <pic:spPr bwMode="auto">
                    <a:xfrm>
                      <a:off x="0" y="0"/>
                      <a:ext cx="605790" cy="144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12</w:t>
      </w:r>
      <w:r>
        <w:rPr>
          <w:sz w:val="20"/>
          <w:szCs w:val="20"/>
          <w:color w:val="auto"/>
        </w:rPr>
        <w:tab/>
      </w:r>
      <w:r>
        <w:rPr>
          <w:rFonts w:ascii="Arial" w:cs="Arial" w:eastAsia="Arial" w:hAnsi="Arial"/>
          <w:sz w:val="16"/>
          <w:szCs w:val="16"/>
          <w:color w:val="auto"/>
        </w:rPr>
        <w:t>Structures of diarylheptanoids and derivatives 106–110</w:t>
      </w:r>
    </w:p>
    <w:p>
      <w:pPr>
        <w:spacing w:after="0" w:line="200" w:lineRule="exact"/>
        <w:rPr>
          <w:sz w:val="20"/>
          <w:szCs w:val="20"/>
          <w:color w:val="auto"/>
        </w:rPr>
      </w:pPr>
    </w:p>
    <w:p>
      <w:pPr>
        <w:spacing w:after="0" w:line="284" w:lineRule="exact"/>
        <w:rPr>
          <w:sz w:val="20"/>
          <w:szCs w:val="20"/>
          <w:color w:val="auto"/>
        </w:rPr>
      </w:pPr>
    </w:p>
    <w:p>
      <w:pPr>
        <w:jc w:val="both"/>
        <w:spacing w:after="0" w:line="253" w:lineRule="exact"/>
        <w:rPr>
          <w:sz w:val="20"/>
          <w:szCs w:val="20"/>
          <w:color w:val="auto"/>
        </w:rPr>
      </w:pPr>
      <w:r>
        <w:rPr>
          <w:rFonts w:ascii="Arial" w:cs="Arial" w:eastAsia="Arial" w:hAnsi="Arial"/>
          <w:sz w:val="16"/>
          <w:szCs w:val="16"/>
          <w:color w:val="auto"/>
        </w:rPr>
        <w:t xml:space="preserve">and suppression of proinflammatory cytokines. Furthermore, following treatment with 111 and 112 at low dosage (&lt;1.2 </w:t>
      </w:r>
      <w:r>
        <w:rPr>
          <w:rFonts w:ascii="Arial" w:cs="Arial" w:eastAsia="Arial" w:hAnsi="Arial"/>
          <w:sz w:val="16"/>
          <w:szCs w:val="16"/>
          <w:color w:val="auto"/>
        </w:rPr>
        <w:t>μ</w:t>
      </w:r>
      <w:r>
        <w:rPr>
          <w:rFonts w:ascii="Arial" w:cs="Arial" w:eastAsia="Arial" w:hAnsi="Arial"/>
          <w:sz w:val="16"/>
          <w:szCs w:val="16"/>
          <w:color w:val="auto"/>
        </w:rPr>
        <w:t>M/kg/day) by intranasal administration, the survival rates of mice infected with H1N1 or H5N1 were greatly improved in comparison with the combination treatments using ZA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inflammatory drugs.</w:t>
      </w:r>
      <w:r>
        <w:rPr>
          <w:rFonts w:ascii="Arial" w:cs="Arial" w:eastAsia="Arial" w:hAnsi="Arial"/>
          <w:sz w:val="21"/>
          <w:szCs w:val="21"/>
          <w:color w:val="274372"/>
          <w:vertAlign w:val="superscript"/>
        </w:rPr>
        <w:t>97</w:t>
      </w:r>
      <w:r>
        <w:rPr>
          <w:rFonts w:ascii="Arial" w:cs="Arial" w:eastAsia="Arial" w:hAnsi="Arial"/>
          <w:sz w:val="16"/>
          <w:szCs w:val="16"/>
          <w:color w:val="auto"/>
        </w:rPr>
        <w:t xml:space="preserve"> In another study, Xie and coworkers used CA as a lead compound to synthesize possible antiviral CA analogs. In enzyme inhibition assays, some derivatives exhibited moderate activities against N2 and N1 NAs, and 113 was the best inhibitor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7.2 and 8.5 µM, respectively). In addition, the 3,4</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dihydroxyphenyl group from CA was important for the activity according to the docking analysis.</w:t>
      </w:r>
      <w:r>
        <w:rPr>
          <w:rFonts w:ascii="Arial" w:cs="Arial" w:eastAsia="Arial" w:hAnsi="Arial"/>
          <w:sz w:val="21"/>
          <w:szCs w:val="21"/>
          <w:color w:val="274372"/>
          <w:vertAlign w:val="superscript"/>
        </w:rPr>
        <w:t>98</w:t>
      </w:r>
    </w:p>
    <w:p>
      <w:pPr>
        <w:spacing w:after="0" w:line="52"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In 2015, 13 caffeoylquinic acid derivatives were synthesized by Tian and coworkers. In pharmacological studies, compounds 114–116 inhibited the replication of influenza virus (A/Beijing/7/2009 (BJ09))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2.34, 1.06, and 19.9 </w:t>
      </w:r>
      <w:r>
        <w:rPr>
          <w:rFonts w:ascii="Arial" w:cs="Arial" w:eastAsia="Arial" w:hAnsi="Arial"/>
          <w:sz w:val="16"/>
          <w:szCs w:val="16"/>
          <w:color w:val="auto"/>
        </w:rPr>
        <w:t>μ</w:t>
      </w:r>
      <w:r>
        <w:rPr>
          <w:rFonts w:ascii="Arial" w:cs="Arial" w:eastAsia="Arial" w:hAnsi="Arial"/>
          <w:sz w:val="16"/>
          <w:szCs w:val="16"/>
          <w:color w:val="auto"/>
        </w:rPr>
        <w:t>M, respectively. The most active compound was 114 with lower cytotoxicity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138 </w:t>
      </w:r>
      <w:r>
        <w:rPr>
          <w:rFonts w:ascii="Arial" w:cs="Arial" w:eastAsia="Arial" w:hAnsi="Arial"/>
          <w:sz w:val="16"/>
          <w:szCs w:val="16"/>
          <w:color w:val="auto"/>
        </w:rPr>
        <w:t>μ</w:t>
      </w:r>
      <w:r>
        <w:rPr>
          <w:rFonts w:ascii="Arial" w:cs="Arial" w:eastAsia="Arial" w:hAnsi="Arial"/>
          <w:sz w:val="16"/>
          <w:szCs w:val="16"/>
          <w:color w:val="auto"/>
        </w:rPr>
        <w:t>M) and higher therapeutic index (TI = 27.3). The preliminary SAR studies showed that the 7′ carboxyl group of caffeinylquinic acid was not the essential active group. Long fatty chains and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5'</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hydroxyl groups were not conducive to increased activity, while amino groups with shorter fatty chains, such as cyclopentamine and n</w:t>
      </w:r>
      <w:r>
        <w:rPr>
          <w:rFonts w:ascii="Arial Unicode MS" w:cs="Arial Unicode MS" w:eastAsia="Arial Unicode MS" w:hAnsi="Arial Unicode MS"/>
          <w:sz w:val="16"/>
          <w:szCs w:val="16"/>
          <w:color w:val="auto"/>
        </w:rPr>
        <w:t>‐</w:t>
      </w:r>
      <w:r>
        <w:rPr>
          <w:rFonts w:ascii="Arial" w:cs="Arial" w:eastAsia="Arial" w:hAnsi="Arial"/>
          <w:sz w:val="16"/>
          <w:szCs w:val="16"/>
          <w:color w:val="auto"/>
        </w:rPr>
        <w:t>pentamine, significantly enhanced activity.</w:t>
      </w:r>
      <w:r>
        <w:rPr>
          <w:rFonts w:ascii="Arial" w:cs="Arial" w:eastAsia="Arial" w:hAnsi="Arial"/>
          <w:sz w:val="21"/>
          <w:szCs w:val="21"/>
          <w:color w:val="274372"/>
          <w:vertAlign w:val="superscript"/>
        </w:rPr>
        <w:t>99</w:t>
      </w:r>
    </w:p>
    <w:p>
      <w:pPr>
        <w:spacing w:after="0" w:line="32"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Forsythoside A (117), a CA acyl glycoside from Forsythia suspense, displayed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activity against different influenza virus subtypes, including H1N1, pandemic H1N1 (A/HK/415742/09),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resistant H1N1 (A/Vicotria/07159200/07), H3N2 (A/H3N2/1174/99), and H9N2 (A/Quail/HK/G1/97). In an in vivo influenza virus infection model, 117 reduced the titers of all tested virus strains by more than 98% and increased the survival rate of the mice. Additional research found that 117 reduced the influenza M1 protein level, which inhibited the virus replication and limited the virus spread.</w:t>
      </w:r>
      <w:r>
        <w:rPr>
          <w:rFonts w:ascii="Arial" w:cs="Arial" w:eastAsia="Arial" w:hAnsi="Arial"/>
          <w:sz w:val="21"/>
          <w:szCs w:val="21"/>
          <w:color w:val="274372"/>
          <w:vertAlign w:val="superscript"/>
        </w:rPr>
        <w:t>100</w:t>
      </w:r>
    </w:p>
    <w:p>
      <w:pPr>
        <w:spacing w:after="0" w:line="40"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111−117 are shown in Figure </w:t>
      </w:r>
      <w:r>
        <w:rPr>
          <w:rFonts w:ascii="Arial" w:cs="Arial" w:eastAsia="Arial" w:hAnsi="Arial"/>
          <w:sz w:val="16"/>
          <w:szCs w:val="16"/>
          <w:color w:val="274372"/>
        </w:rPr>
        <w:t>13</w:t>
      </w:r>
      <w:r>
        <w:rPr>
          <w:rFonts w:ascii="Arial" w:cs="Arial" w:eastAsia="Arial" w:hAnsi="Arial"/>
          <w:sz w:val="16"/>
          <w:szCs w:val="16"/>
          <w:color w:val="auto"/>
        </w:rPr>
        <w:t>.</w:t>
      </w:r>
    </w:p>
    <w:p>
      <w:pPr>
        <w:spacing w:after="0" w:line="200" w:lineRule="exact"/>
        <w:rPr>
          <w:sz w:val="20"/>
          <w:szCs w:val="20"/>
          <w:color w:val="auto"/>
        </w:rPr>
      </w:pPr>
    </w:p>
    <w:p>
      <w:pPr>
        <w:spacing w:after="0" w:line="347"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4.4.2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19"/>
          <w:szCs w:val="19"/>
          <w:color w:val="auto"/>
        </w:rPr>
        <w:t>Lignans</w:t>
      </w:r>
    </w:p>
    <w:p>
      <w:pPr>
        <w:spacing w:after="0" w:line="342" w:lineRule="exact"/>
        <w:rPr>
          <w:sz w:val="20"/>
          <w:szCs w:val="20"/>
          <w:color w:val="auto"/>
        </w:rPr>
      </w:pPr>
    </w:p>
    <w:p>
      <w:pPr>
        <w:jc w:val="both"/>
        <w:spacing w:after="0" w:line="308" w:lineRule="auto"/>
        <w:rPr>
          <w:sz w:val="20"/>
          <w:szCs w:val="20"/>
          <w:color w:val="auto"/>
        </w:rPr>
      </w:pPr>
      <w:r>
        <w:rPr>
          <w:rFonts w:ascii="Arial" w:cs="Arial" w:eastAsia="Arial" w:hAnsi="Arial"/>
          <w:sz w:val="16"/>
          <w:szCs w:val="16"/>
          <w:color w:val="auto"/>
        </w:rPr>
        <w:t>Arctigenin (118), obtained from Arctium lappa, exhibited significant antiviral activity against IAV (A/NWS/33, H1N1) in vitro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2.9 </w:t>
      </w:r>
      <w:r>
        <w:rPr>
          <w:rFonts w:ascii="Arial" w:cs="Arial" w:eastAsia="Arial" w:hAnsi="Arial"/>
          <w:sz w:val="16"/>
          <w:szCs w:val="16"/>
          <w:color w:val="auto"/>
        </w:rPr>
        <w:t>μ</w:t>
      </w:r>
      <w:r>
        <w:rPr>
          <w:rFonts w:ascii="Arial" w:cs="Arial" w:eastAsia="Arial" w:hAnsi="Arial"/>
          <w:sz w:val="16"/>
          <w:szCs w:val="16"/>
          <w:color w:val="auto"/>
        </w:rPr>
        <w:t>M and SI of 16 (oseltamivir as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0.14 </w:t>
      </w:r>
      <w:r>
        <w:rPr>
          <w:rFonts w:ascii="Arial" w:cs="Arial" w:eastAsia="Arial" w:hAnsi="Arial"/>
          <w:sz w:val="16"/>
          <w:szCs w:val="16"/>
          <w:color w:val="auto"/>
        </w:rPr>
        <w:t>μ</w:t>
      </w:r>
      <w:r>
        <w:rPr>
          <w:rFonts w:ascii="Arial" w:cs="Arial" w:eastAsia="Arial" w:hAnsi="Arial"/>
          <w:sz w:val="16"/>
          <w:szCs w:val="16"/>
          <w:color w:val="auto"/>
        </w:rPr>
        <w:t>M, SI = 4600). In a mechanism study, compound 118 interfered with early stages of virus replication, suppressed the release of progeny viruses from the host cells, decreased the frequency of drug resistant virus generation, and increased the immune response to antiviral efficacy, suggesting that 118 offers a new option for influenza treatment.</w:t>
      </w:r>
      <w:r>
        <w:rPr>
          <w:rFonts w:ascii="Arial" w:cs="Arial" w:eastAsia="Arial" w:hAnsi="Arial"/>
          <w:sz w:val="21"/>
          <w:szCs w:val="21"/>
          <w:color w:val="274372"/>
          <w:vertAlign w:val="superscript"/>
        </w:rPr>
        <w:t>101,102</w:t>
      </w:r>
    </w:p>
    <w:p>
      <w:pPr>
        <w:sectPr>
          <w:pgSz w:w="9700" w:h="13946" w:orient="portrait"/>
          <w:cols w:equalWidth="0" w:num="1">
            <w:col w:w="8060"/>
          </w:cols>
          <w:pgMar w:left="820" w:top="351" w:right="814" w:bottom="101" w:gutter="0" w:footer="0" w:header="0"/>
        </w:sectPr>
      </w:pPr>
    </w:p>
    <w:bookmarkStart w:id="15" w:name="page16"/>
    <w:bookmarkEnd w:id="15"/>
    <w:p>
      <w:pPr>
        <w:spacing w:after="0"/>
        <w:tabs>
          <w:tab w:leader="none" w:pos="400" w:val="left"/>
          <w:tab w:leader="none" w:pos="7200" w:val="left"/>
        </w:tabs>
        <w:rPr>
          <w:sz w:val="20"/>
          <w:szCs w:val="20"/>
          <w:color w:val="auto"/>
        </w:rPr>
      </w:pPr>
      <w:r>
        <w:rPr>
          <w:rFonts w:ascii="Arial" w:cs="Arial" w:eastAsia="Arial" w:hAnsi="Arial"/>
          <w:sz w:val="14"/>
          <w:szCs w:val="14"/>
          <w:color w:val="auto"/>
        </w:rPr>
        <w:t>16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-78105</wp:posOffset>
            </wp:positionV>
            <wp:extent cx="5126355" cy="27228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extLst>
                    </a:blip>
                    <a:srcRect/>
                    <a:stretch>
                      <a:fillRect/>
                    </a:stretch>
                  </pic:blipFill>
                  <pic:spPr bwMode="auto">
                    <a:xfrm>
                      <a:off x="0" y="0"/>
                      <a:ext cx="5126355" cy="2722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13</w:t>
      </w:r>
      <w:r>
        <w:rPr>
          <w:sz w:val="20"/>
          <w:szCs w:val="20"/>
          <w:color w:val="auto"/>
        </w:rPr>
        <w:tab/>
      </w:r>
      <w:r>
        <w:rPr>
          <w:rFonts w:ascii="Arial" w:cs="Arial" w:eastAsia="Arial" w:hAnsi="Arial"/>
          <w:sz w:val="16"/>
          <w:szCs w:val="16"/>
          <w:color w:val="auto"/>
        </w:rPr>
        <w:t>Structures of phenylpropanes and derivatives 111–117</w:t>
      </w:r>
    </w:p>
    <w:p>
      <w:pPr>
        <w:spacing w:after="0" w:line="200" w:lineRule="exact"/>
        <w:rPr>
          <w:sz w:val="20"/>
          <w:szCs w:val="20"/>
          <w:color w:val="auto"/>
        </w:rPr>
      </w:pPr>
    </w:p>
    <w:p>
      <w:pPr>
        <w:spacing w:after="0" w:line="284" w:lineRule="exact"/>
        <w:rPr>
          <w:sz w:val="20"/>
          <w:szCs w:val="20"/>
          <w:color w:val="auto"/>
        </w:rPr>
      </w:pPr>
    </w:p>
    <w:p>
      <w:pPr>
        <w:jc w:val="both"/>
        <w:ind w:firstLine="301"/>
        <w:spacing w:after="0" w:line="253" w:lineRule="exact"/>
        <w:rPr>
          <w:sz w:val="20"/>
          <w:szCs w:val="20"/>
          <w:color w:val="auto"/>
        </w:rPr>
      </w:pPr>
      <w:r>
        <w:rPr>
          <w:rFonts w:ascii="Arial" w:cs="Arial" w:eastAsia="Arial" w:hAnsi="Arial"/>
          <w:sz w:val="16"/>
          <w:szCs w:val="16"/>
          <w:color w:val="auto"/>
        </w:rPr>
        <w:t>A new lignan glycoside 119, isolated from Calotropis gigantea, exhibited antiviral activities against IAV H1N1 (A/PR/8/34 and A/FM/1/47), H3N2 (A/Aichi/2/68), and IBV (B/Lee/1940)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13.4 and 39.8 µM, and SI values between 3.7 and 11.4 (rimantadine as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21.9–81.6 </w:t>
      </w:r>
      <w:r>
        <w:rPr>
          <w:rFonts w:ascii="Arial" w:cs="Arial" w:eastAsia="Arial" w:hAnsi="Arial"/>
          <w:sz w:val="16"/>
          <w:szCs w:val="16"/>
          <w:color w:val="auto"/>
        </w:rPr>
        <w:t>μ</w:t>
      </w:r>
      <w:r>
        <w:rPr>
          <w:rFonts w:ascii="Arial" w:cs="Arial" w:eastAsia="Arial" w:hAnsi="Arial"/>
          <w:sz w:val="16"/>
          <w:szCs w:val="16"/>
          <w:color w:val="auto"/>
        </w:rPr>
        <w:t>M, SI = 11.9–47.0). In a mechanism study, compound 119 efficiently blocked nuclear translocation of transcription factor 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κ</w:t>
      </w:r>
      <w:r>
        <w:rPr>
          <w:rFonts w:ascii="Arial" w:cs="Arial" w:eastAsia="Arial" w:hAnsi="Arial"/>
          <w:sz w:val="16"/>
          <w:szCs w:val="16"/>
          <w:color w:val="auto"/>
        </w:rPr>
        <w:t>B induced by influenza virus and inhibited nuclear export of viral RNP. In addition, the results from a time course assay indicated that 119 exerts its antiviral activity at an early stage of viral replication.</w:t>
      </w:r>
      <w:r>
        <w:rPr>
          <w:rFonts w:ascii="Arial" w:cs="Arial" w:eastAsia="Arial" w:hAnsi="Arial"/>
          <w:sz w:val="21"/>
          <w:szCs w:val="21"/>
          <w:color w:val="274372"/>
          <w:vertAlign w:val="superscript"/>
        </w:rPr>
        <w:t>103</w:t>
      </w:r>
    </w:p>
    <w:p>
      <w:pPr>
        <w:spacing w:after="0" w:line="39"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118 and 119 are shown in Figure </w:t>
      </w:r>
      <w:r>
        <w:rPr>
          <w:rFonts w:ascii="Arial" w:cs="Arial" w:eastAsia="Arial" w:hAnsi="Arial"/>
          <w:sz w:val="16"/>
          <w:szCs w:val="16"/>
          <w:color w:val="274372"/>
        </w:rPr>
        <w:t>14</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4.4.3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Coumarins</w:t>
      </w:r>
    </w:p>
    <w:p>
      <w:pPr>
        <w:spacing w:after="0" w:line="344" w:lineRule="exact"/>
        <w:rPr>
          <w:sz w:val="20"/>
          <w:szCs w:val="20"/>
          <w:color w:val="auto"/>
        </w:rPr>
      </w:pPr>
    </w:p>
    <w:p>
      <w:pPr>
        <w:jc w:val="both"/>
        <w:spacing w:after="0" w:line="252" w:lineRule="exact"/>
        <w:rPr>
          <w:sz w:val="20"/>
          <w:szCs w:val="20"/>
          <w:color w:val="auto"/>
        </w:rPr>
      </w:pPr>
      <w:r>
        <w:rPr>
          <w:rFonts w:ascii="Arial" w:cs="Arial" w:eastAsia="Arial" w:hAnsi="Arial"/>
          <w:sz w:val="15"/>
          <w:szCs w:val="15"/>
          <w:color w:val="auto"/>
        </w:rPr>
        <w:t>Through the high throughput screening (HTS) of about 20 000 compounds, Yeh and coworkers found that the angelicin derivative 120 inhibited the CPE induced by H1N1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4.5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&gt; 25 </w:t>
      </w:r>
      <w:r>
        <w:rPr>
          <w:rFonts w:ascii="Arial" w:cs="Arial" w:eastAsia="Arial" w:hAnsi="Arial"/>
          <w:sz w:val="15"/>
          <w:szCs w:val="15"/>
          <w:color w:val="auto"/>
        </w:rPr>
        <w:t>μ</w:t>
      </w:r>
      <w:r>
        <w:rPr>
          <w:rFonts w:ascii="Arial" w:cs="Arial" w:eastAsia="Arial" w:hAnsi="Arial"/>
          <w:sz w:val="15"/>
          <w:szCs w:val="15"/>
          <w:color w:val="auto"/>
        </w:rPr>
        <w:t>M). Separate optimization of pharmacophores A−C of 120 ascertained the crucial structural features important for optimal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in that area. The SAR investigation revealed that pharmacophore B, which is the angelicin scaffold, had a critical role in maintaining activity, while meta</w:t>
      </w:r>
      <w:r>
        <w:rPr>
          <w:rFonts w:ascii="Arial Unicode MS" w:cs="Arial Unicode MS" w:eastAsia="Arial Unicode MS" w:hAnsi="Arial Unicode MS"/>
          <w:sz w:val="15"/>
          <w:szCs w:val="15"/>
          <w:color w:val="auto"/>
        </w:rPr>
        <w:t>‐</w:t>
      </w:r>
      <w:r>
        <w:rPr>
          <w:rFonts w:ascii="Arial" w:cs="Arial" w:eastAsia="Arial" w:hAnsi="Arial"/>
          <w:sz w:val="15"/>
          <w:szCs w:val="15"/>
          <w:color w:val="auto"/>
        </w:rPr>
        <w:t>substituted phenyl/2</w:t>
      </w:r>
      <w:r>
        <w:rPr>
          <w:rFonts w:ascii="Arial Unicode MS" w:cs="Arial Unicode MS" w:eastAsia="Arial Unicode MS" w:hAnsi="Arial Unicode MS"/>
          <w:sz w:val="15"/>
          <w:szCs w:val="15"/>
          <w:color w:val="auto"/>
        </w:rPr>
        <w:t>‐</w:t>
      </w:r>
      <w:r>
        <w:rPr>
          <w:rFonts w:ascii="Arial" w:cs="Arial" w:eastAsia="Arial" w:hAnsi="Arial"/>
          <w:sz w:val="15"/>
          <w:szCs w:val="15"/>
          <w:color w:val="auto"/>
        </w:rPr>
        <w:t>thiophene rings in pharmacophores A and C were optimal for activity. Thus, the optimized lead compound 121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70 nM) showed 64</w:t>
      </w:r>
      <w:r>
        <w:rPr>
          <w:rFonts w:ascii="Arial Unicode MS" w:cs="Arial Unicode MS" w:eastAsia="Arial Unicode MS" w:hAnsi="Arial Unicode MS"/>
          <w:sz w:val="15"/>
          <w:szCs w:val="15"/>
          <w:color w:val="auto"/>
        </w:rPr>
        <w:t>‐</w:t>
      </w:r>
      <w:r>
        <w:rPr>
          <w:rFonts w:ascii="Arial" w:cs="Arial" w:eastAsia="Arial" w:hAnsi="Arial"/>
          <w:sz w:val="15"/>
          <w:szCs w:val="15"/>
          <w:color w:val="auto"/>
        </w:rPr>
        <w:t>fold enhanced po-tency compared to 120 and, like the approved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drug ZA, inhibited the activity of both IAV (H3N2)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488315</wp:posOffset>
            </wp:positionH>
            <wp:positionV relativeFrom="paragraph">
              <wp:posOffset>293370</wp:posOffset>
            </wp:positionV>
            <wp:extent cx="4131945" cy="122999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extLst>
                    </a:blip>
                    <a:srcRect/>
                    <a:stretch>
                      <a:fillRect/>
                    </a:stretch>
                  </pic:blipFill>
                  <pic:spPr bwMode="auto">
                    <a:xfrm>
                      <a:off x="0" y="0"/>
                      <a:ext cx="4131945" cy="1229995"/>
                    </a:xfrm>
                    <a:prstGeom prst="rect">
                      <a:avLst/>
                    </a:prstGeom>
                    <a:noFill/>
                  </pic:spPr>
                </pic:pic>
              </a:graphicData>
            </a:graphic>
          </wp:anchor>
        </w:drawing>
      </w:r>
    </w:p>
    <w:p>
      <w:pPr>
        <w:sectPr>
          <w:pgSz w:w="9700" w:h="13946" w:orient="portrait"/>
          <w:cols w:equalWidth="0" w:num="1">
            <w:col w:w="8060"/>
          </w:cols>
          <w:pgMar w:left="820" w:top="355"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14</w:t>
      </w:r>
      <w:r>
        <w:rPr>
          <w:sz w:val="20"/>
          <w:szCs w:val="20"/>
          <w:color w:val="auto"/>
        </w:rPr>
        <w:tab/>
      </w:r>
      <w:r>
        <w:rPr>
          <w:rFonts w:ascii="Arial" w:cs="Arial" w:eastAsia="Arial" w:hAnsi="Arial"/>
          <w:sz w:val="16"/>
          <w:szCs w:val="16"/>
          <w:color w:val="auto"/>
        </w:rPr>
        <w:t>Structures of lignans and derivatives 118 and 119</w:t>
      </w:r>
    </w:p>
    <w:p>
      <w:pPr>
        <w:sectPr>
          <w:pgSz w:w="9700" w:h="13946" w:orient="portrait"/>
          <w:cols w:equalWidth="0" w:num="1">
            <w:col w:w="8060"/>
          </w:cols>
          <w:pgMar w:left="820" w:top="355" w:right="814" w:bottom="188" w:gutter="0" w:footer="0" w:header="0"/>
          <w:type w:val="continuous"/>
        </w:sectPr>
      </w:pPr>
    </w:p>
    <w:bookmarkStart w:id="16" w:name="page17"/>
    <w:bookmarkEnd w:id="16"/>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17</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4154170</wp:posOffset>
            </wp:positionH>
            <wp:positionV relativeFrom="paragraph">
              <wp:posOffset>-138430</wp:posOffset>
            </wp:positionV>
            <wp:extent cx="601980" cy="1409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601980" cy="140970"/>
                    </a:xfrm>
                    <a:prstGeom prst="rect">
                      <a:avLst/>
                    </a:prstGeom>
                    <a:noFill/>
                  </pic:spPr>
                </pic:pic>
              </a:graphicData>
            </a:graphic>
          </wp:anchor>
        </w:drawing>
      </w:r>
    </w:p>
    <w:p>
      <w:pPr>
        <w:spacing w:after="0" w:line="244" w:lineRule="exact"/>
        <w:rPr>
          <w:sz w:val="20"/>
          <w:szCs w:val="20"/>
          <w:color w:val="auto"/>
        </w:rPr>
      </w:pPr>
    </w:p>
    <w:p>
      <w:pPr>
        <w:jc w:val="both"/>
        <w:spacing w:after="0" w:line="259" w:lineRule="exact"/>
        <w:rPr>
          <w:sz w:val="20"/>
          <w:szCs w:val="20"/>
          <w:color w:val="auto"/>
        </w:rPr>
      </w:pPr>
      <w:r>
        <w:rPr>
          <w:rFonts w:ascii="Arial" w:cs="Arial" w:eastAsia="Arial" w:hAnsi="Arial"/>
          <w:sz w:val="16"/>
          <w:szCs w:val="16"/>
          <w:color w:val="auto"/>
        </w:rPr>
        <w:t>IBV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40–150 nM). The initial mechanistic studies suggested that viral RNP was a probable molecular target. The identified lead 121 would provide different opportunities to find a new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drug since angelicin derivatives are rarely reported as antiviral agents</w:t>
      </w:r>
      <w:r>
        <w:rPr>
          <w:rFonts w:ascii="Arial" w:cs="Arial" w:eastAsia="Arial" w:hAnsi="Arial"/>
          <w:sz w:val="21"/>
          <w:szCs w:val="21"/>
          <w:color w:val="274372"/>
          <w:vertAlign w:val="superscript"/>
        </w:rPr>
        <w:t>104</w:t>
      </w:r>
      <w:r>
        <w:rPr>
          <w:rFonts w:ascii="Arial" w:cs="Arial" w:eastAsia="Arial" w:hAnsi="Arial"/>
          <w:sz w:val="16"/>
          <w:szCs w:val="16"/>
          <w:color w:val="auto"/>
        </w:rPr>
        <w:t xml:space="preserve"> In addition, BPR2</w:t>
      </w:r>
      <w:r>
        <w:rPr>
          <w:rFonts w:ascii="Arial Unicode MS" w:cs="Arial Unicode MS" w:eastAsia="Arial Unicode MS" w:hAnsi="Arial Unicode MS"/>
          <w:sz w:val="16"/>
          <w:szCs w:val="16"/>
          <w:color w:val="auto"/>
        </w:rPr>
        <w:t>‐</w:t>
      </w:r>
      <w:r>
        <w:rPr>
          <w:rFonts w:ascii="Arial" w:cs="Arial" w:eastAsia="Arial" w:hAnsi="Arial"/>
          <w:sz w:val="16"/>
          <w:szCs w:val="16"/>
          <w:color w:val="auto"/>
        </w:rPr>
        <w:t>D2 (122) was another compound obtained from the same high throughput screening. It not only exhibited a broad range of antiviral activity against various strains of influenza A and B viruses, including H1N1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0.043 ± 0.001 </w:t>
      </w:r>
      <w:r>
        <w:rPr>
          <w:rFonts w:ascii="Arial" w:cs="Arial" w:eastAsia="Arial" w:hAnsi="Arial"/>
          <w:sz w:val="16"/>
          <w:szCs w:val="16"/>
          <w:color w:val="auto"/>
        </w:rPr>
        <w:t>μ</w:t>
      </w:r>
      <w:r>
        <w:rPr>
          <w:rFonts w:ascii="Arial" w:cs="Arial" w:eastAsia="Arial" w:hAnsi="Arial"/>
          <w:sz w:val="16"/>
          <w:szCs w:val="16"/>
          <w:color w:val="auto"/>
        </w:rPr>
        <w:t>M), but also showed significant anti-viral activity against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0.021−0.040 </w:t>
      </w:r>
      <w:r>
        <w:rPr>
          <w:rFonts w:ascii="Arial" w:cs="Arial" w:eastAsia="Arial" w:hAnsi="Arial"/>
          <w:sz w:val="16"/>
          <w:szCs w:val="16"/>
          <w:color w:val="auto"/>
        </w:rPr>
        <w:t>μ</w:t>
      </w:r>
      <w:r>
        <w:rPr>
          <w:rFonts w:ascii="Arial" w:cs="Arial" w:eastAsia="Arial" w:hAnsi="Arial"/>
          <w:sz w:val="16"/>
          <w:szCs w:val="16"/>
          <w:color w:val="auto"/>
        </w:rPr>
        <w:t>M). Mechanistically, compound 122 inhibited the viral RNA production controlled by influenza viral RNP in a transfection assay and, thus, may not target the viral NA.</w:t>
      </w:r>
      <w:r>
        <w:rPr>
          <w:rFonts w:ascii="Arial" w:cs="Arial" w:eastAsia="Arial" w:hAnsi="Arial"/>
          <w:sz w:val="21"/>
          <w:szCs w:val="21"/>
          <w:color w:val="274372"/>
          <w:vertAlign w:val="superscript"/>
        </w:rPr>
        <w:t>105</w:t>
      </w:r>
    </w:p>
    <w:p>
      <w:pPr>
        <w:spacing w:after="0" w:line="56"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Eighteen compounds with NA inhibitory activity were isolated from the roots of Glycyrrhiza uralensis. Among them, glycyrol (123) showed the greatest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3.1 </w:t>
      </w:r>
      <w:r>
        <w:rPr>
          <w:rFonts w:ascii="Arial" w:cs="Arial" w:eastAsia="Arial" w:hAnsi="Arial"/>
          <w:sz w:val="16"/>
          <w:szCs w:val="16"/>
          <w:color w:val="auto"/>
        </w:rPr>
        <w:t>μ</w:t>
      </w:r>
      <w:r>
        <w:rPr>
          <w:rFonts w:ascii="Arial" w:cs="Arial" w:eastAsia="Arial" w:hAnsi="Arial"/>
          <w:sz w:val="16"/>
          <w:szCs w:val="16"/>
          <w:color w:val="auto"/>
        </w:rPr>
        <w:t>M. In an SAR study, compounds with a five</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membered ring showed higher NA inhibitory activity than ones with the ring</w:t>
      </w:r>
      <w:r>
        <w:rPr>
          <w:rFonts w:ascii="Arial Unicode MS" w:cs="Arial Unicode MS" w:eastAsia="Arial Unicode MS" w:hAnsi="Arial Unicode MS"/>
          <w:sz w:val="16"/>
          <w:szCs w:val="16"/>
          <w:color w:val="auto"/>
        </w:rPr>
        <w:t>‐</w:t>
      </w:r>
      <w:r>
        <w:rPr>
          <w:rFonts w:ascii="Arial" w:cs="Arial" w:eastAsia="Arial" w:hAnsi="Arial"/>
          <w:sz w:val="16"/>
          <w:szCs w:val="16"/>
          <w:color w:val="auto"/>
        </w:rPr>
        <w:t>closed coumarin. The furan rings of the polyphenols were essential for NA inhibitory activity, an apioside group on the chalcone and a flavanone backbone enhanced the activity, and a five</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membered ring between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in coumestan was critical for NA inhibition.</w:t>
      </w:r>
      <w:r>
        <w:rPr>
          <w:rFonts w:ascii="Arial" w:cs="Arial" w:eastAsia="Arial" w:hAnsi="Arial"/>
          <w:sz w:val="21"/>
          <w:szCs w:val="21"/>
          <w:color w:val="274372"/>
          <w:vertAlign w:val="superscript"/>
        </w:rPr>
        <w:t>106</w:t>
      </w:r>
      <w:r>
        <w:rPr>
          <w:rFonts w:ascii="Arial" w:cs="Arial" w:eastAsia="Arial" w:hAnsi="Arial"/>
          <w:sz w:val="16"/>
          <w:szCs w:val="16"/>
          <w:color w:val="auto"/>
        </w:rPr>
        <w:t xml:space="preserve"> Strobilanthe A (124), a novel isocoumarin, exerted moderate inhibitory activity against H1N1 (A/PR/ 8/34)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29.2 ± 5.8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474.0 ± 6.4 </w:t>
      </w:r>
      <w:r>
        <w:rPr>
          <w:rFonts w:ascii="Arial" w:cs="Arial" w:eastAsia="Arial" w:hAnsi="Arial"/>
          <w:sz w:val="16"/>
          <w:szCs w:val="16"/>
          <w:color w:val="auto"/>
        </w:rPr>
        <w:t>μ</w:t>
      </w:r>
      <w:r>
        <w:rPr>
          <w:rFonts w:ascii="Arial" w:cs="Arial" w:eastAsia="Arial" w:hAnsi="Arial"/>
          <w:sz w:val="16"/>
          <w:szCs w:val="16"/>
          <w:color w:val="auto"/>
        </w:rPr>
        <w:t>M, and SI = 16.2 (ribavirin as positive control,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32.8 ± 4.3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797.0 ± 14.6 </w:t>
      </w:r>
      <w:r>
        <w:rPr>
          <w:rFonts w:ascii="Arial" w:cs="Arial" w:eastAsia="Arial" w:hAnsi="Arial"/>
          <w:sz w:val="16"/>
          <w:szCs w:val="16"/>
          <w:color w:val="auto"/>
        </w:rPr>
        <w:t>μ</w:t>
      </w:r>
      <w:r>
        <w:rPr>
          <w:rFonts w:ascii="Arial" w:cs="Arial" w:eastAsia="Arial" w:hAnsi="Arial"/>
          <w:sz w:val="16"/>
          <w:szCs w:val="16"/>
          <w:color w:val="auto"/>
        </w:rPr>
        <w:t>M, and SI = 24.3).</w:t>
      </w:r>
      <w:r>
        <w:rPr>
          <w:rFonts w:ascii="Arial" w:cs="Arial" w:eastAsia="Arial" w:hAnsi="Arial"/>
          <w:sz w:val="21"/>
          <w:szCs w:val="21"/>
          <w:color w:val="274372"/>
          <w:vertAlign w:val="superscript"/>
        </w:rPr>
        <w:t>107</w:t>
      </w:r>
    </w:p>
    <w:p>
      <w:pPr>
        <w:spacing w:after="0" w:line="43"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120−124 are shown in Figure </w:t>
      </w:r>
      <w:r>
        <w:rPr>
          <w:rFonts w:ascii="Arial" w:cs="Arial" w:eastAsia="Arial" w:hAnsi="Arial"/>
          <w:sz w:val="16"/>
          <w:szCs w:val="16"/>
          <w:color w:val="274372"/>
        </w:rPr>
        <w:t>15</w:t>
      </w:r>
      <w:r>
        <w:rPr>
          <w:rFonts w:ascii="Arial" w:cs="Arial" w:eastAsia="Arial" w:hAnsi="Arial"/>
          <w:sz w:val="16"/>
          <w:szCs w:val="16"/>
          <w:color w:val="auto"/>
        </w:rPr>
        <w:t>.</w:t>
      </w:r>
    </w:p>
    <w:p>
      <w:pPr>
        <w:spacing w:after="0" w:line="200" w:lineRule="exact"/>
        <w:rPr>
          <w:sz w:val="20"/>
          <w:szCs w:val="20"/>
          <w:color w:val="auto"/>
        </w:rPr>
      </w:pPr>
    </w:p>
    <w:p>
      <w:pPr>
        <w:spacing w:after="0" w:line="347"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4.5</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Polyphenols</w:t>
      </w:r>
    </w:p>
    <w:p>
      <w:pPr>
        <w:spacing w:after="0" w:line="342" w:lineRule="exact"/>
        <w:rPr>
          <w:sz w:val="20"/>
          <w:szCs w:val="20"/>
          <w:color w:val="auto"/>
        </w:rPr>
      </w:pPr>
    </w:p>
    <w:p>
      <w:pPr>
        <w:jc w:val="both"/>
        <w:spacing w:after="0" w:line="251" w:lineRule="exact"/>
        <w:rPr>
          <w:sz w:val="20"/>
          <w:szCs w:val="20"/>
          <w:color w:val="auto"/>
        </w:rPr>
      </w:pPr>
      <w:r>
        <w:rPr>
          <w:rFonts w:ascii="Arial" w:cs="Arial" w:eastAsia="Arial" w:hAnsi="Arial"/>
          <w:sz w:val="16"/>
          <w:szCs w:val="16"/>
          <w:color w:val="auto"/>
        </w:rPr>
        <w:t>Along with a broad spectrum of biological activities, pentagalloylglucose (125) inhibited influenza virus strain A/WSN/33 (H1N1)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2.51 ± 0.31 </w:t>
      </w:r>
      <w:r>
        <w:rPr>
          <w:rFonts w:ascii="Arial" w:cs="Arial" w:eastAsia="Arial" w:hAnsi="Arial"/>
          <w:sz w:val="16"/>
          <w:szCs w:val="16"/>
          <w:color w:val="auto"/>
        </w:rPr>
        <w:t>μ</w:t>
      </w:r>
      <w:r>
        <w:rPr>
          <w:rFonts w:ascii="Arial" w:cs="Arial" w:eastAsia="Arial" w:hAnsi="Arial"/>
          <w:sz w:val="16"/>
          <w:szCs w:val="16"/>
          <w:color w:val="auto"/>
        </w:rPr>
        <w:t>M and SI of 12.54. In mechanistic studies in vitro, compound 125 inhibited the productive replication of IAV both by interfering with the viral budding and by releasing inhibiting virus infection.</w:t>
      </w:r>
      <w:r>
        <w:rPr>
          <w:rFonts w:ascii="Arial" w:cs="Arial" w:eastAsia="Arial" w:hAnsi="Arial"/>
          <w:sz w:val="21"/>
          <w:szCs w:val="21"/>
          <w:color w:val="274372"/>
          <w:vertAlign w:val="superscript"/>
        </w:rPr>
        <w:t>108</w:t>
      </w:r>
      <w:r>
        <w:rPr>
          <w:rFonts w:ascii="Arial" w:cs="Arial" w:eastAsia="Arial" w:hAnsi="Arial"/>
          <w:sz w:val="16"/>
          <w:szCs w:val="16"/>
          <w:color w:val="auto"/>
        </w:rPr>
        <w:t xml:space="preserve"> In another study, 125 and its mono</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deacylated isomer 126 from exhibited inhibitory activity against H2N2 (A/RI/5</w:t>
      </w:r>
      <w:r>
        <w:rPr>
          <w:rFonts w:ascii="Arial" w:cs="Arial" w:eastAsia="Arial" w:hAnsi="Arial"/>
          <w:sz w:val="21"/>
          <w:szCs w:val="21"/>
          <w:color w:val="auto"/>
          <w:vertAlign w:val="superscript"/>
        </w:rPr>
        <w:t>+</w:t>
      </w:r>
      <w:r>
        <w:rPr>
          <w:rFonts w:ascii="Arial" w:cs="Arial" w:eastAsia="Arial" w:hAnsi="Arial"/>
          <w:sz w:val="16"/>
          <w:szCs w:val="16"/>
          <w:color w:val="auto"/>
        </w:rPr>
        <w:t>/1957)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11.9 and 9.2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109</w:t>
      </w:r>
    </w:p>
    <w:p>
      <w:pPr>
        <w:spacing w:after="0" w:line="34"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Eight polyphenols isolated from Flos Caryophylli were tested for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activities in an in vitro NA inhibition assay. These compounds exhibited effects against the H1N1 NA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8.4 to 94.1 </w:t>
      </w:r>
      <w:r>
        <w:rPr>
          <w:rFonts w:ascii="Arial" w:cs="Arial" w:eastAsia="Arial" w:hAnsi="Arial"/>
          <w:sz w:val="16"/>
          <w:szCs w:val="16"/>
          <w:color w:val="auto"/>
        </w:rPr>
        <w:t>μ</w:t>
      </w:r>
      <w:r>
        <w:rPr>
          <w:rFonts w:ascii="Arial" w:cs="Arial" w:eastAsia="Arial" w:hAnsi="Arial"/>
          <w:sz w:val="16"/>
          <w:szCs w:val="16"/>
          <w:color w:val="auto"/>
        </w:rPr>
        <w:t>M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1.5–84.7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374.3–1266.9 </w:t>
      </w:r>
      <w:r>
        <w:rPr>
          <w:rFonts w:ascii="Arial" w:cs="Arial" w:eastAsia="Arial" w:hAnsi="Arial"/>
          <w:sz w:val="16"/>
          <w:szCs w:val="16"/>
          <w:color w:val="auto"/>
        </w:rPr>
        <w:t>μ</w:t>
      </w:r>
      <w:r>
        <w:rPr>
          <w:rFonts w:ascii="Arial" w:cs="Arial" w:eastAsia="Arial" w:hAnsi="Arial"/>
          <w:sz w:val="16"/>
          <w:szCs w:val="16"/>
          <w:color w:val="auto"/>
        </w:rPr>
        <w:t>M, and SI of 7–297). Among them, the most active was eu-geniin (127)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8.4 </w:t>
      </w:r>
      <w:r>
        <w:rPr>
          <w:rFonts w:ascii="Arial" w:cs="Arial" w:eastAsia="Arial" w:hAnsi="Arial"/>
          <w:sz w:val="16"/>
          <w:szCs w:val="16"/>
          <w:color w:val="auto"/>
        </w:rPr>
        <w:t>μ</w:t>
      </w:r>
      <w:r>
        <w:rPr>
          <w:rFonts w:ascii="Arial" w:cs="Arial" w:eastAsia="Arial" w:hAnsi="Arial"/>
          <w:sz w:val="16"/>
          <w:szCs w:val="16"/>
          <w:color w:val="auto"/>
        </w:rPr>
        <w:t>M (ZA,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 </w:t>
      </w:r>
      <w:r>
        <w:rPr>
          <w:rFonts w:ascii="Arial" w:cs="Arial" w:eastAsia="Arial" w:hAnsi="Arial"/>
          <w:sz w:val="16"/>
          <w:szCs w:val="16"/>
          <w:color w:val="auto"/>
        </w:rPr>
        <w:t>μ</w:t>
      </w:r>
      <w:r>
        <w:rPr>
          <w:rFonts w:ascii="Arial" w:cs="Arial" w:eastAsia="Arial" w:hAnsi="Arial"/>
          <w:sz w:val="16"/>
          <w:szCs w:val="16"/>
          <w:color w:val="auto"/>
        </w:rPr>
        <w:t>M). The SAR studies suggested that the galloyl moieties linked to sugar moieties might play important roles in the NA inhibitory activities.</w:t>
      </w:r>
      <w:r>
        <w:rPr>
          <w:rFonts w:ascii="Arial" w:cs="Arial" w:eastAsia="Arial" w:hAnsi="Arial"/>
          <w:sz w:val="21"/>
          <w:szCs w:val="21"/>
          <w:color w:val="274372"/>
          <w:vertAlign w:val="superscript"/>
        </w:rPr>
        <w:t>110</w:t>
      </w:r>
    </w:p>
    <w:p>
      <w:pPr>
        <w:spacing w:after="0" w:line="35"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1,3,4,6</w:t>
      </w:r>
      <w:r>
        <w:rPr>
          <w:rFonts w:ascii="Arial Unicode MS" w:cs="Arial Unicode MS" w:eastAsia="Arial Unicode MS" w:hAnsi="Arial Unicode MS"/>
          <w:sz w:val="16"/>
          <w:szCs w:val="16"/>
          <w:color w:val="auto"/>
        </w:rPr>
        <w:t>‐</w:t>
      </w:r>
      <w:r>
        <w:rPr>
          <w:rFonts w:ascii="Arial" w:cs="Arial" w:eastAsia="Arial" w:hAnsi="Arial"/>
          <w:sz w:val="16"/>
          <w:szCs w:val="16"/>
          <w:color w:val="auto"/>
        </w:rPr>
        <w:t>Tetra</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galloyl</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1"/>
          <w:szCs w:val="11"/>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glucopyranoside (128) from Euphorbia humifusa exhibited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IAV activity, including two seasonal influenza A strains, A/California/07/2009 (H1N1,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0.11 </w:t>
      </w:r>
      <w:r>
        <w:rPr>
          <w:rFonts w:ascii="Arial" w:cs="Arial" w:eastAsia="Arial" w:hAnsi="Arial"/>
          <w:sz w:val="16"/>
          <w:szCs w:val="16"/>
          <w:color w:val="auto"/>
        </w:rPr>
        <w:t>μ</w:t>
      </w:r>
      <w:r>
        <w:rPr>
          <w:rFonts w:ascii="Arial" w:cs="Arial" w:eastAsia="Arial" w:hAnsi="Arial"/>
          <w:sz w:val="16"/>
          <w:szCs w:val="16"/>
          <w:color w:val="auto"/>
        </w:rPr>
        <w:t>M) and A/Perth/16/ 2009 (H3N2,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0.04 </w:t>
      </w:r>
      <w:r>
        <w:rPr>
          <w:rFonts w:ascii="Arial" w:cs="Arial" w:eastAsia="Arial" w:hAnsi="Arial"/>
          <w:sz w:val="16"/>
          <w:szCs w:val="16"/>
          <w:color w:val="auto"/>
        </w:rPr>
        <w:t>μ</w:t>
      </w:r>
      <w:r>
        <w:rPr>
          <w:rFonts w:ascii="Arial" w:cs="Arial" w:eastAsia="Arial" w:hAnsi="Arial"/>
          <w:sz w:val="16"/>
          <w:szCs w:val="16"/>
          <w:color w:val="auto"/>
        </w:rPr>
        <w:t>M), and seasonal influenza B strain B/Florida/04/2006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3.63 </w:t>
      </w:r>
      <w:r>
        <w:rPr>
          <w:rFonts w:ascii="Arial" w:cs="Arial" w:eastAsia="Arial" w:hAnsi="Arial"/>
          <w:sz w:val="16"/>
          <w:szCs w:val="16"/>
          <w:color w:val="auto"/>
        </w:rPr>
        <w:t>μ</w:t>
      </w:r>
      <w:r>
        <w:rPr>
          <w:rFonts w:ascii="Arial" w:cs="Arial" w:eastAsia="Arial" w:hAnsi="Arial"/>
          <w:sz w:val="16"/>
          <w:szCs w:val="16"/>
          <w:color w:val="auto"/>
        </w:rPr>
        <w:t>M). In mechanistic studies action in vitro, compound 128 inhibited viral RNP export from the nucleus to the cytoplasm and, thus, interfered with the assembly of progeny virions.</w:t>
      </w:r>
      <w:r>
        <w:rPr>
          <w:rFonts w:ascii="Arial" w:cs="Arial" w:eastAsia="Arial" w:hAnsi="Arial"/>
          <w:sz w:val="21"/>
          <w:szCs w:val="21"/>
          <w:color w:val="274372"/>
          <w:vertAlign w:val="superscript"/>
        </w:rPr>
        <w:t>111</w:t>
      </w:r>
      <w:r>
        <w:rPr>
          <w:rFonts w:ascii="Arial" w:cs="Arial" w:eastAsia="Arial" w:hAnsi="Arial"/>
          <w:sz w:val="16"/>
          <w:szCs w:val="16"/>
          <w:color w:val="auto"/>
        </w:rPr>
        <w:t xml:space="preserve"> Isocorilagin (129) from Canarium album displayed a significant inhibitory effect against H1N1 (A/PR/8/34)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8.52 ± 1.53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441960</wp:posOffset>
            </wp:positionH>
            <wp:positionV relativeFrom="paragraph">
              <wp:posOffset>1283335</wp:posOffset>
            </wp:positionV>
            <wp:extent cx="140970" cy="692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extLst>
                    </a:blip>
                    <a:srcRect/>
                    <a:stretch>
                      <a:fillRect/>
                    </a:stretch>
                  </pic:blipFill>
                  <pic:spPr bwMode="auto">
                    <a:xfrm>
                      <a:off x="0" y="0"/>
                      <a:ext cx="140970" cy="69215"/>
                    </a:xfrm>
                    <a:prstGeom prst="rect">
                      <a:avLst/>
                    </a:prstGeom>
                    <a:noFill/>
                  </pic:spPr>
                </pic:pic>
              </a:graphicData>
            </a:graphic>
          </wp:anchor>
        </w:drawing>
        <w:drawing>
          <wp:anchor simplePos="0" relativeHeight="251657728" behindDoc="1" locked="0" layoutInCell="0" allowOverlap="1">
            <wp:simplePos x="0" y="0"/>
            <wp:positionH relativeFrom="column">
              <wp:posOffset>20320</wp:posOffset>
            </wp:positionH>
            <wp:positionV relativeFrom="paragraph">
              <wp:posOffset>432435</wp:posOffset>
            </wp:positionV>
            <wp:extent cx="5057140" cy="9239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5057140" cy="923925"/>
                    </a:xfrm>
                    <a:prstGeom prst="rect">
                      <a:avLst/>
                    </a:prstGeom>
                    <a:noFill/>
                  </pic:spPr>
                </pic:pic>
              </a:graphicData>
            </a:graphic>
          </wp:anchor>
        </w:drawing>
        <w:drawing>
          <wp:anchor simplePos="0" relativeHeight="251657728" behindDoc="1" locked="0" layoutInCell="0" allowOverlap="1">
            <wp:simplePos x="0" y="0"/>
            <wp:positionH relativeFrom="column">
              <wp:posOffset>20320</wp:posOffset>
            </wp:positionH>
            <wp:positionV relativeFrom="paragraph">
              <wp:posOffset>432435</wp:posOffset>
            </wp:positionV>
            <wp:extent cx="5057140" cy="9239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5057140" cy="923925"/>
                    </a:xfrm>
                    <a:prstGeom prst="rect">
                      <a:avLst/>
                    </a:prstGeom>
                    <a:noFill/>
                  </pic:spPr>
                </pic:pic>
              </a:graphicData>
            </a:graphic>
          </wp:anchor>
        </w:drawing>
      </w:r>
    </w:p>
    <w:p>
      <w:pPr>
        <w:sectPr>
          <w:pgSz w:w="9700" w:h="13946" w:orient="portrait"/>
          <w:cols w:equalWidth="0" w:num="1">
            <w:col w:w="8060"/>
          </w:cols>
          <w:pgMar w:left="820" w:top="351" w:right="814" w:bottom="18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15</w:t>
      </w:r>
      <w:r>
        <w:rPr>
          <w:sz w:val="20"/>
          <w:szCs w:val="20"/>
          <w:color w:val="auto"/>
        </w:rPr>
        <w:tab/>
      </w:r>
      <w:r>
        <w:rPr>
          <w:rFonts w:ascii="Arial" w:cs="Arial" w:eastAsia="Arial" w:hAnsi="Arial"/>
          <w:sz w:val="16"/>
          <w:szCs w:val="16"/>
          <w:color w:val="auto"/>
        </w:rPr>
        <w:t>Structures of coumarins and derivatives 120–124</w:t>
      </w:r>
    </w:p>
    <w:p>
      <w:pPr>
        <w:sectPr>
          <w:pgSz w:w="9700" w:h="13946" w:orient="portrait"/>
          <w:cols w:equalWidth="0" w:num="1">
            <w:col w:w="8060"/>
          </w:cols>
          <w:pgMar w:left="820" w:top="351" w:right="814" w:bottom="188" w:gutter="0" w:footer="0" w:header="0"/>
          <w:type w:val="continuous"/>
        </w:sectPr>
      </w:pPr>
    </w:p>
    <w:bookmarkStart w:id="17" w:name="page18"/>
    <w:bookmarkEnd w:id="17"/>
    <w:p>
      <w:pPr>
        <w:spacing w:after="0"/>
        <w:tabs>
          <w:tab w:leader="none" w:pos="400" w:val="left"/>
          <w:tab w:leader="none" w:pos="7200" w:val="left"/>
        </w:tabs>
        <w:rPr>
          <w:sz w:val="20"/>
          <w:szCs w:val="20"/>
          <w:color w:val="auto"/>
        </w:rPr>
      </w:pPr>
      <w:r>
        <w:rPr>
          <w:rFonts w:ascii="Arial" w:cs="Arial" w:eastAsia="Arial" w:hAnsi="Arial"/>
          <w:sz w:val="14"/>
          <w:szCs w:val="14"/>
          <w:color w:val="auto"/>
        </w:rPr>
        <w:t>18</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68" w:lineRule="exact"/>
        <w:rPr>
          <w:sz w:val="20"/>
          <w:szCs w:val="20"/>
          <w:color w:val="auto"/>
        </w:rPr>
      </w:pPr>
    </w:p>
    <w:p>
      <w:pPr>
        <w:ind w:firstLine="301"/>
        <w:spacing w:after="0" w:line="225" w:lineRule="exact"/>
        <w:rPr>
          <w:sz w:val="20"/>
          <w:szCs w:val="20"/>
          <w:color w:val="auto"/>
        </w:rPr>
      </w:pPr>
      <w:r>
        <w:rPr>
          <w:rFonts w:ascii="Arial" w:cs="Arial" w:eastAsia="Arial" w:hAnsi="Arial"/>
          <w:sz w:val="16"/>
          <w:szCs w:val="16"/>
          <w:color w:val="auto"/>
        </w:rPr>
        <w:t>Three theaflavin (130, TF) derivatives, TF</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G (131), TF</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G (132), and TF</w:t>
      </w:r>
      <w:r>
        <w:rPr>
          <w:rFonts w:ascii="Arial Unicode MS" w:cs="Arial Unicode MS" w:eastAsia="Arial Unicode MS" w:hAnsi="Arial Unicode MS"/>
          <w:sz w:val="16"/>
          <w:szCs w:val="16"/>
          <w:color w:val="auto"/>
        </w:rPr>
        <w:t>‐</w:t>
      </w:r>
      <w:r>
        <w:rPr>
          <w:rFonts w:ascii="Arial" w:cs="Arial" w:eastAsia="Arial" w:hAnsi="Arial"/>
          <w:sz w:val="16"/>
          <w:szCs w:val="16"/>
          <w:color w:val="auto"/>
        </w:rPr>
        <w:t>3,3′ DG (133), from black tea showed significant inhibitory activities against H1N1 (A/PR/8/34), H3N2 (A/Sydney/5/97), and IBV (Jiangsu/10/</w:t>
      </w:r>
    </w:p>
    <w:p>
      <w:pPr>
        <w:spacing w:after="0" w:line="46" w:lineRule="exact"/>
        <w:rPr>
          <w:sz w:val="20"/>
          <w:szCs w:val="20"/>
          <w:color w:val="auto"/>
        </w:rPr>
      </w:pPr>
    </w:p>
    <w:p>
      <w:pPr>
        <w:jc w:val="right"/>
        <w:spacing w:after="0" w:line="258" w:lineRule="exact"/>
        <w:rPr>
          <w:sz w:val="20"/>
          <w:szCs w:val="20"/>
          <w:color w:val="auto"/>
        </w:rPr>
      </w:pPr>
      <w:r>
        <w:rPr>
          <w:rFonts w:ascii="Arial" w:cs="Arial" w:eastAsia="Arial" w:hAnsi="Arial"/>
          <w:sz w:val="16"/>
          <w:szCs w:val="16"/>
          <w:color w:val="auto"/>
        </w:rPr>
        <w:t>2003)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10.67 ± 0.31 to 49.60 ± 4.74 </w:t>
      </w:r>
      <w:r>
        <w:rPr>
          <w:rFonts w:ascii="Arial" w:cs="Arial" w:eastAsia="Arial" w:hAnsi="Arial"/>
          <w:sz w:val="16"/>
          <w:szCs w:val="16"/>
          <w:color w:val="auto"/>
        </w:rPr>
        <w:t>μ</w:t>
      </w:r>
      <w:r>
        <w:rPr>
          <w:rFonts w:ascii="Arial" w:cs="Arial" w:eastAsia="Arial" w:hAnsi="Arial"/>
          <w:sz w:val="16"/>
          <w:szCs w:val="16"/>
          <w:color w:val="auto"/>
        </w:rPr>
        <w:t>M, respectively (oseltamivir carboxylate: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8.88−34.48 </w:t>
      </w:r>
      <w:r>
        <w:rPr>
          <w:rFonts w:ascii="Arial" w:cs="Arial" w:eastAsia="Arial" w:hAnsi="Arial"/>
          <w:sz w:val="16"/>
          <w:szCs w:val="16"/>
          <w:color w:val="auto"/>
        </w:rPr>
        <w:t>μ</w:t>
      </w:r>
      <w:r>
        <w:rPr>
          <w:rFonts w:ascii="Arial" w:cs="Arial" w:eastAsia="Arial" w:hAnsi="Arial"/>
          <w:sz w:val="16"/>
          <w:szCs w:val="16"/>
          <w:color w:val="auto"/>
        </w:rPr>
        <w:t>M). The three TFs were more potent against IAV than IBV and against H3N2 subtype virus than H1N1. Compound 133 displayed the highest inhibitory activity against the NAs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of 10.67 ± 0.31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76.7. In addition, the TF derivatives significantly reduced H1N1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inflammation.</w:t>
      </w:r>
      <w:r>
        <w:rPr>
          <w:rFonts w:ascii="Arial" w:cs="Arial" w:eastAsia="Arial" w:hAnsi="Arial"/>
          <w:sz w:val="21"/>
          <w:szCs w:val="21"/>
          <w:color w:val="274372"/>
          <w:vertAlign w:val="superscript"/>
        </w:rPr>
        <w:t>113</w:t>
      </w:r>
      <w:r>
        <w:rPr>
          <w:rFonts w:ascii="Arial" w:cs="Arial" w:eastAsia="Arial" w:hAnsi="Arial"/>
          <w:sz w:val="16"/>
          <w:szCs w:val="16"/>
          <w:color w:val="auto"/>
        </w:rPr>
        <w:t xml:space="preserve"> Three oligostilbenes, viniferol C (134), amurensin K (135), and vitisin B (136), from Vitis amurensis showed strong activity toward the viral NA. Among them, 134 showed the highest activity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8.94 </w:t>
      </w:r>
      <w:r>
        <w:rPr>
          <w:rFonts w:ascii="Arial" w:cs="Arial" w:eastAsia="Arial" w:hAnsi="Arial"/>
          <w:sz w:val="16"/>
          <w:szCs w:val="16"/>
          <w:color w:val="auto"/>
        </w:rPr>
        <w:t>μ</w:t>
      </w:r>
      <w:r>
        <w:rPr>
          <w:rFonts w:ascii="Arial" w:cs="Arial" w:eastAsia="Arial" w:hAnsi="Arial"/>
          <w:sz w:val="16"/>
          <w:szCs w:val="16"/>
          <w:color w:val="auto"/>
        </w:rPr>
        <w:t>M) against H1N1 (A/PR/8/34), whereas 135 and 136 showed the greatest activity against swine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origin H1N1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14.43 </w:t>
      </w:r>
      <w:r>
        <w:rPr>
          <w:rFonts w:ascii="Arial" w:cs="Arial" w:eastAsia="Arial" w:hAnsi="Arial"/>
          <w:sz w:val="16"/>
          <w:szCs w:val="16"/>
          <w:color w:val="auto"/>
        </w:rPr>
        <w:t>μ</w:t>
      </w:r>
      <w:r>
        <w:rPr>
          <w:rFonts w:ascii="Arial" w:cs="Arial" w:eastAsia="Arial" w:hAnsi="Arial"/>
          <w:sz w:val="16"/>
          <w:szCs w:val="16"/>
          <w:color w:val="auto"/>
        </w:rPr>
        <w:t>M) and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novel H1N1 (H274Y,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23.89 </w:t>
      </w:r>
      <w:r>
        <w:rPr>
          <w:rFonts w:ascii="Arial" w:cs="Arial" w:eastAsia="Arial" w:hAnsi="Arial"/>
          <w:sz w:val="16"/>
          <w:szCs w:val="16"/>
          <w:color w:val="auto"/>
        </w:rPr>
        <w:t>μ</w:t>
      </w:r>
      <w:r>
        <w:rPr>
          <w:rFonts w:ascii="Arial" w:cs="Arial" w:eastAsia="Arial" w:hAnsi="Arial"/>
          <w:sz w:val="16"/>
          <w:szCs w:val="16"/>
          <w:color w:val="auto"/>
        </w:rPr>
        <w:t>M), respectively. Although the SARs of oligostilbenes were not investigated thoroughly, these results suggested that the presence of a cycloheptane ring in these compounds might be important for the in vitro NA inhibitory activity, and the tetramer of resveratrol was more potent than the trimer, dimer, and monomer.</w:t>
      </w:r>
      <w:r>
        <w:rPr>
          <w:rFonts w:ascii="Arial" w:cs="Arial" w:eastAsia="Arial" w:hAnsi="Arial"/>
          <w:sz w:val="21"/>
          <w:szCs w:val="21"/>
          <w:color w:val="274372"/>
          <w:vertAlign w:val="superscript"/>
        </w:rPr>
        <w:t>114</w:t>
      </w:r>
      <w:r>
        <w:rPr>
          <w:rFonts w:ascii="Arial" w:cs="Arial" w:eastAsia="Arial" w:hAnsi="Arial"/>
          <w:sz w:val="16"/>
          <w:szCs w:val="16"/>
          <w:color w:val="auto"/>
        </w:rPr>
        <w:t xml:space="preserve"> Dryocrassin ABBA (137) and filixic acid ABA (138), two phloroglucinols from Dryopteris crassirhizoma, inhibited H5N1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w:t>
      </w:r>
    </w:p>
    <w:p>
      <w:pPr>
        <w:spacing w:after="0" w:line="40" w:lineRule="exact"/>
        <w:rPr>
          <w:sz w:val="20"/>
          <w:szCs w:val="20"/>
          <w:color w:val="auto"/>
        </w:rPr>
      </w:pPr>
    </w:p>
    <w:p>
      <w:pPr>
        <w:spacing w:after="0"/>
        <w:rPr>
          <w:sz w:val="20"/>
          <w:szCs w:val="20"/>
          <w:color w:val="auto"/>
        </w:rPr>
      </w:pPr>
      <w:r>
        <w:rPr>
          <w:rFonts w:ascii="Arial" w:cs="Arial" w:eastAsia="Arial" w:hAnsi="Arial"/>
          <w:sz w:val="16"/>
          <w:szCs w:val="16"/>
          <w:color w:val="auto"/>
        </w:rPr>
        <w:t xml:space="preserve">of 18.59 ± 4.53 and 29.57 ± 2.48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115</w:t>
      </w:r>
    </w:p>
    <w:p>
      <w:pPr>
        <w:spacing w:after="0" w:line="39"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125−138 are shown in Figure </w:t>
      </w:r>
      <w:r>
        <w:rPr>
          <w:rFonts w:ascii="Arial" w:cs="Arial" w:eastAsia="Arial" w:hAnsi="Arial"/>
          <w:sz w:val="16"/>
          <w:szCs w:val="16"/>
          <w:color w:val="274372"/>
        </w:rPr>
        <w:t>16</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4.6</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Stilbenoids and analogues</w:t>
      </w:r>
    </w:p>
    <w:p>
      <w:pPr>
        <w:spacing w:after="0" w:line="328" w:lineRule="exact"/>
        <w:rPr>
          <w:sz w:val="20"/>
          <w:szCs w:val="20"/>
          <w:color w:val="auto"/>
        </w:rPr>
      </w:pPr>
    </w:p>
    <w:p>
      <w:pPr>
        <w:jc w:val="both"/>
        <w:spacing w:after="0" w:line="256" w:lineRule="exact"/>
        <w:rPr>
          <w:sz w:val="20"/>
          <w:szCs w:val="20"/>
          <w:color w:val="auto"/>
        </w:rPr>
      </w:pPr>
      <w:r>
        <w:rPr>
          <w:rFonts w:ascii="Arial" w:cs="Arial" w:eastAsia="Arial" w:hAnsi="Arial"/>
          <w:sz w:val="16"/>
          <w:szCs w:val="16"/>
          <w:color w:val="auto"/>
        </w:rPr>
        <w:t>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viral activities of six stilbenoids from the Gnetum pendulum were evaluated. In a CPE assay, isorhapontigenin (139), gnetupendin B (140), shegansu B (141), and gnetin D (142) exhibited significant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influenza viral activity in MDCK cells,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1.38 to 23.32 </w:t>
      </w:r>
      <w:r>
        <w:rPr>
          <w:rFonts w:ascii="Arial" w:cs="Arial" w:eastAsia="Arial" w:hAnsi="Arial"/>
          <w:sz w:val="16"/>
          <w:szCs w:val="16"/>
          <w:color w:val="auto"/>
        </w:rPr>
        <w:t>μ</w:t>
      </w:r>
      <w:r>
        <w:rPr>
          <w:rFonts w:ascii="Arial" w:cs="Arial" w:eastAsia="Arial" w:hAnsi="Arial"/>
          <w:sz w:val="16"/>
          <w:szCs w:val="16"/>
          <w:color w:val="auto"/>
        </w:rPr>
        <w:t>M (ribavirin: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22.69 </w:t>
      </w:r>
      <w:r>
        <w:rPr>
          <w:rFonts w:ascii="Arial" w:cs="Arial" w:eastAsia="Arial" w:hAnsi="Arial"/>
          <w:sz w:val="16"/>
          <w:szCs w:val="16"/>
          <w:color w:val="auto"/>
        </w:rPr>
        <w:t>μ</w:t>
      </w:r>
      <w:r>
        <w:rPr>
          <w:rFonts w:ascii="Arial" w:cs="Arial" w:eastAsia="Arial" w:hAnsi="Arial"/>
          <w:sz w:val="16"/>
          <w:szCs w:val="16"/>
          <w:color w:val="auto"/>
        </w:rPr>
        <w:t>M), while, in an NA assay, all six compounds exerted NA inhibitory effects.</w:t>
      </w:r>
      <w:r>
        <w:rPr>
          <w:rFonts w:ascii="Arial" w:cs="Arial" w:eastAsia="Arial" w:hAnsi="Arial"/>
          <w:sz w:val="21"/>
          <w:szCs w:val="21"/>
          <w:color w:val="274372"/>
          <w:vertAlign w:val="superscript"/>
        </w:rPr>
        <w:t>116</w:t>
      </w:r>
      <w:r>
        <w:rPr>
          <w:rFonts w:ascii="Arial" w:cs="Arial" w:eastAsia="Arial" w:hAnsi="Arial"/>
          <w:sz w:val="16"/>
          <w:szCs w:val="16"/>
          <w:color w:val="auto"/>
        </w:rPr>
        <w:t xml:space="preserve"> Compound 143, a formylated stilbenoid derivative from Erythrina addisoniae, exhibited strong inhibitory effects against H1N1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29.33 ± 1.13 </w:t>
      </w:r>
      <w:r>
        <w:rPr>
          <w:rFonts w:ascii="Arial" w:cs="Arial" w:eastAsia="Arial" w:hAnsi="Arial"/>
          <w:sz w:val="16"/>
          <w:szCs w:val="16"/>
          <w:color w:val="auto"/>
        </w:rPr>
        <w:t>μ</w:t>
      </w:r>
      <w:r>
        <w:rPr>
          <w:rFonts w:ascii="Arial" w:cs="Arial" w:eastAsia="Arial" w:hAnsi="Arial"/>
          <w:sz w:val="16"/>
          <w:szCs w:val="16"/>
          <w:color w:val="auto"/>
        </w:rPr>
        <w:t>M) and H9N2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23.96 ± 1.33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117</w:t>
      </w:r>
      <w:r>
        <w:rPr>
          <w:rFonts w:ascii="Arial" w:cs="Arial" w:eastAsia="Arial" w:hAnsi="Arial"/>
          <w:sz w:val="16"/>
          <w:szCs w:val="16"/>
          <w:color w:val="auto"/>
        </w:rPr>
        <w:t xml:space="preserve"> Five stilbenoid analogs from Phellinus baumii inhibited H1N1, H5N1, and H3N2 NA activity and decreased the amount of virally</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CPE. Inoscavin A (144,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22.6 </w:t>
      </w:r>
      <w:r>
        <w:rPr>
          <w:rFonts w:ascii="Arial" w:cs="Arial" w:eastAsia="Arial" w:hAnsi="Arial"/>
          <w:sz w:val="16"/>
          <w:szCs w:val="16"/>
          <w:color w:val="auto"/>
        </w:rPr>
        <w:t>μ</w:t>
      </w:r>
      <w:r>
        <w:rPr>
          <w:rFonts w:ascii="Arial" w:cs="Arial" w:eastAsia="Arial" w:hAnsi="Arial"/>
          <w:sz w:val="16"/>
          <w:szCs w:val="16"/>
          <w:color w:val="auto"/>
        </w:rPr>
        <w:t>M, TI = 4.4) and phelligridin D (145)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24.6 </w:t>
      </w:r>
      <w:r>
        <w:rPr>
          <w:rFonts w:ascii="Arial" w:cs="Arial" w:eastAsia="Arial" w:hAnsi="Arial"/>
          <w:sz w:val="16"/>
          <w:szCs w:val="16"/>
          <w:color w:val="auto"/>
        </w:rPr>
        <w:t>μ</w:t>
      </w:r>
      <w:r>
        <w:rPr>
          <w:rFonts w:ascii="Arial" w:cs="Arial" w:eastAsia="Arial" w:hAnsi="Arial"/>
          <w:sz w:val="16"/>
          <w:szCs w:val="16"/>
          <w:color w:val="auto"/>
        </w:rPr>
        <w:t>M) showed the strongest antiviral activity (ZA: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64.7 </w:t>
      </w:r>
      <w:r>
        <w:rPr>
          <w:rFonts w:ascii="Arial" w:cs="Arial" w:eastAsia="Arial" w:hAnsi="Arial"/>
          <w:sz w:val="16"/>
          <w:szCs w:val="16"/>
          <w:color w:val="auto"/>
        </w:rPr>
        <w:t>μ</w:t>
      </w:r>
      <w:r>
        <w:rPr>
          <w:rFonts w:ascii="Arial" w:cs="Arial" w:eastAsia="Arial" w:hAnsi="Arial"/>
          <w:sz w:val="16"/>
          <w:szCs w:val="16"/>
          <w:color w:val="auto"/>
        </w:rPr>
        <w:t>M, TI = 1.6).</w:t>
      </w:r>
      <w:r>
        <w:rPr>
          <w:rFonts w:ascii="Arial" w:cs="Arial" w:eastAsia="Arial" w:hAnsi="Arial"/>
          <w:sz w:val="21"/>
          <w:szCs w:val="21"/>
          <w:color w:val="274372"/>
          <w:vertAlign w:val="superscript"/>
        </w:rPr>
        <w:t>118</w:t>
      </w:r>
    </w:p>
    <w:p>
      <w:pPr>
        <w:spacing w:after="0" w:line="45"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139−145 are shown in Figure </w:t>
      </w:r>
      <w:r>
        <w:rPr>
          <w:rFonts w:ascii="Arial" w:cs="Arial" w:eastAsia="Arial" w:hAnsi="Arial"/>
          <w:sz w:val="16"/>
          <w:szCs w:val="16"/>
          <w:color w:val="274372"/>
        </w:rPr>
        <w:t>17</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4.7</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Flavonoids</w:t>
      </w:r>
    </w:p>
    <w:p>
      <w:pPr>
        <w:spacing w:after="0" w:line="328" w:lineRule="exact"/>
        <w:rPr>
          <w:sz w:val="20"/>
          <w:szCs w:val="20"/>
          <w:color w:val="auto"/>
        </w:rPr>
      </w:pPr>
    </w:p>
    <w:p>
      <w:pPr>
        <w:jc w:val="both"/>
        <w:spacing w:after="0" w:line="252" w:lineRule="exact"/>
        <w:rPr>
          <w:sz w:val="20"/>
          <w:szCs w:val="20"/>
          <w:color w:val="auto"/>
        </w:rPr>
      </w:pPr>
      <w:r>
        <w:rPr>
          <w:rFonts w:ascii="Arial" w:cs="Arial" w:eastAsia="Arial" w:hAnsi="Arial"/>
          <w:sz w:val="16"/>
          <w:szCs w:val="16"/>
          <w:color w:val="auto"/>
        </w:rPr>
        <w:t>Four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methylated flavonoids with a chalcone skeleton, purified from Cleistocalyx operculatus, exhibited significant inhibitory effects on the viral NAs of H1N1 and H9N2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18.57 ± 1.37 and 85.74 ± 7.25 </w:t>
      </w:r>
      <w:r>
        <w:rPr>
          <w:rFonts w:ascii="Arial" w:cs="Arial" w:eastAsia="Arial" w:hAnsi="Arial"/>
          <w:sz w:val="16"/>
          <w:szCs w:val="16"/>
          <w:color w:val="auto"/>
        </w:rPr>
        <w:t>μ</w:t>
      </w:r>
      <w:r>
        <w:rPr>
          <w:rFonts w:ascii="Arial" w:cs="Arial" w:eastAsia="Arial" w:hAnsi="Arial"/>
          <w:sz w:val="16"/>
          <w:szCs w:val="16"/>
          <w:color w:val="auto"/>
        </w:rPr>
        <w:t>M. Among them, compound 146 showed the greatest inhibitory activity against H1N1 (H274Y mutant) and H1N1 (WT)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3.31 ± 1.34 and 8.15 ± 1.05 </w:t>
      </w:r>
      <w:r>
        <w:rPr>
          <w:rFonts w:ascii="Arial" w:cs="Arial" w:eastAsia="Arial" w:hAnsi="Arial"/>
          <w:sz w:val="16"/>
          <w:szCs w:val="16"/>
          <w:color w:val="auto"/>
        </w:rPr>
        <w:t>μ</w:t>
      </w:r>
      <w:r>
        <w:rPr>
          <w:rFonts w:ascii="Arial" w:cs="Arial" w:eastAsia="Arial" w:hAnsi="Arial"/>
          <w:sz w:val="16"/>
          <w:szCs w:val="16"/>
          <w:color w:val="auto"/>
        </w:rPr>
        <w:t>M, respectively, and low cytoxicity of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120.</w:t>
      </w:r>
      <w:r>
        <w:rPr>
          <w:rFonts w:ascii="Arial" w:cs="Arial" w:eastAsia="Arial" w:hAnsi="Arial"/>
          <w:sz w:val="21"/>
          <w:szCs w:val="21"/>
          <w:color w:val="274372"/>
          <w:vertAlign w:val="superscript"/>
        </w:rPr>
        <w:t>119</w:t>
      </w:r>
    </w:p>
    <w:p>
      <w:pPr>
        <w:spacing w:after="0" w:line="48" w:lineRule="exact"/>
        <w:rPr>
          <w:sz w:val="20"/>
          <w:szCs w:val="20"/>
          <w:color w:val="auto"/>
        </w:rPr>
      </w:pPr>
    </w:p>
    <w:p>
      <w:pPr>
        <w:jc w:val="both"/>
        <w:ind w:firstLine="300"/>
        <w:spacing w:after="0" w:line="252" w:lineRule="exact"/>
        <w:rPr>
          <w:sz w:val="20"/>
          <w:szCs w:val="20"/>
          <w:color w:val="auto"/>
        </w:rPr>
      </w:pPr>
      <w:r>
        <w:rPr>
          <w:rFonts w:ascii="Arial" w:cs="Arial" w:eastAsia="Arial" w:hAnsi="Arial"/>
          <w:sz w:val="15"/>
          <w:szCs w:val="15"/>
          <w:color w:val="auto"/>
        </w:rPr>
        <w:t>Eight chalcones were isolated as active principles from Glycyrrhiza inflata. Among them, isoliquiritigenin (147), and echinantin (148) without a prenyl group exhibited broad</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spectrum inhibitory effects against H1N1, H9N2, H1N1 (WT), and H1N1 (H274Y). In addition, the combination of oseltamivir with 148 (5 </w:t>
      </w:r>
      <w:r>
        <w:rPr>
          <w:rFonts w:ascii="Arial" w:cs="Arial" w:eastAsia="Arial" w:hAnsi="Arial"/>
          <w:sz w:val="15"/>
          <w:szCs w:val="15"/>
          <w:color w:val="auto"/>
        </w:rPr>
        <w:t>μ</w:t>
      </w:r>
      <w:r>
        <w:rPr>
          <w:rFonts w:ascii="Arial" w:cs="Arial" w:eastAsia="Arial" w:hAnsi="Arial"/>
          <w:sz w:val="15"/>
          <w:szCs w:val="15"/>
          <w:color w:val="auto"/>
        </w:rPr>
        <w:t>M) increased the efficacy against H274Y NA. Although SARs of these compounds were not thoroughly investigated, this study has suggested that chalcones can serve as NA inhibitors of influenza A. Synthesis of these naturally occurring compounds and their analogs might provide a lead for the development of new drugs to combat this serious disease.</w:t>
      </w:r>
      <w:r>
        <w:rPr>
          <w:rFonts w:ascii="Arial" w:cs="Arial" w:eastAsia="Arial" w:hAnsi="Arial"/>
          <w:sz w:val="20"/>
          <w:szCs w:val="20"/>
          <w:color w:val="274372"/>
          <w:vertAlign w:val="superscript"/>
        </w:rPr>
        <w:t>120</w:t>
      </w:r>
    </w:p>
    <w:p>
      <w:pPr>
        <w:spacing w:after="0" w:line="55" w:lineRule="exact"/>
        <w:rPr>
          <w:sz w:val="20"/>
          <w:szCs w:val="20"/>
          <w:color w:val="auto"/>
        </w:rPr>
      </w:pPr>
    </w:p>
    <w:p>
      <w:pPr>
        <w:jc w:val="both"/>
        <w:ind w:firstLine="300"/>
        <w:spacing w:after="0" w:line="247" w:lineRule="exact"/>
        <w:rPr>
          <w:sz w:val="20"/>
          <w:szCs w:val="20"/>
          <w:color w:val="auto"/>
        </w:rPr>
      </w:pPr>
      <w:r>
        <w:rPr>
          <w:rFonts w:ascii="Arial" w:cs="Arial" w:eastAsia="Arial" w:hAnsi="Arial"/>
          <w:sz w:val="16"/>
          <w:szCs w:val="16"/>
          <w:color w:val="auto"/>
        </w:rPr>
        <w:t>Six compounds from Caesalpinia sappan exhibited activity against H3N2, and the most active was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deoxysappanchalcone (149)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3.92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17.25 </w:t>
      </w:r>
      <w:r>
        <w:rPr>
          <w:rFonts w:ascii="Arial" w:cs="Arial" w:eastAsia="Arial" w:hAnsi="Arial"/>
          <w:sz w:val="16"/>
          <w:szCs w:val="16"/>
          <w:color w:val="auto"/>
        </w:rPr>
        <w:t>μ</w:t>
      </w:r>
      <w:r>
        <w:rPr>
          <w:rFonts w:ascii="Arial" w:cs="Arial" w:eastAsia="Arial" w:hAnsi="Arial"/>
          <w:sz w:val="16"/>
          <w:szCs w:val="16"/>
          <w:color w:val="auto"/>
        </w:rPr>
        <w:t>M (oseltamivir acid and ribavirin: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2.08 and 37.55 </w:t>
      </w:r>
      <w:r>
        <w:rPr>
          <w:rFonts w:ascii="Arial" w:cs="Arial" w:eastAsia="Arial" w:hAnsi="Arial"/>
          <w:sz w:val="16"/>
          <w:szCs w:val="16"/>
          <w:color w:val="auto"/>
        </w:rPr>
        <w:t>μ</w:t>
      </w:r>
      <w:r>
        <w:rPr>
          <w:rFonts w:ascii="Arial" w:cs="Arial" w:eastAsia="Arial" w:hAnsi="Arial"/>
          <w:sz w:val="16"/>
          <w:szCs w:val="16"/>
          <w:color w:val="auto"/>
        </w:rPr>
        <w:t>M, respectively). In addition, SAR analysis suggested that the presence of the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OH group in 149 slightly reduced the activity.</w:t>
      </w:r>
      <w:r>
        <w:rPr>
          <w:rFonts w:ascii="Arial" w:cs="Arial" w:eastAsia="Arial" w:hAnsi="Arial"/>
          <w:sz w:val="21"/>
          <w:szCs w:val="21"/>
          <w:color w:val="274372"/>
          <w:vertAlign w:val="superscript"/>
        </w:rPr>
        <w:t>121</w:t>
      </w:r>
      <w:r>
        <w:rPr>
          <w:rFonts w:ascii="Arial" w:cs="Arial" w:eastAsia="Arial" w:hAnsi="Arial"/>
          <w:sz w:val="16"/>
          <w:szCs w:val="16"/>
          <w:color w:val="auto"/>
        </w:rPr>
        <w:t xml:space="preserve">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mechanism of 149 involved the control</w:t>
      </w:r>
    </w:p>
    <w:p>
      <w:pPr>
        <w:sectPr>
          <w:pgSz w:w="9700" w:h="13946" w:orient="portrait"/>
          <w:cols w:equalWidth="0" w:num="1">
            <w:col w:w="8060"/>
          </w:cols>
          <w:pgMar w:left="820" w:top="355" w:right="814" w:bottom="154" w:gutter="0" w:footer="0" w:header="0"/>
        </w:sectPr>
      </w:pPr>
    </w:p>
    <w:bookmarkStart w:id="18" w:name="page19"/>
    <w:bookmarkEnd w:id="18"/>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19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-137795</wp:posOffset>
            </wp:positionV>
            <wp:extent cx="5047615" cy="60826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5047615" cy="6082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16</w:t>
      </w:r>
      <w:r>
        <w:rPr>
          <w:sz w:val="20"/>
          <w:szCs w:val="20"/>
          <w:color w:val="auto"/>
        </w:rPr>
        <w:tab/>
      </w:r>
      <w:r>
        <w:rPr>
          <w:rFonts w:ascii="Arial" w:cs="Arial" w:eastAsia="Arial" w:hAnsi="Arial"/>
          <w:sz w:val="16"/>
          <w:szCs w:val="16"/>
          <w:color w:val="auto"/>
        </w:rPr>
        <w:t>Structures of polyphenols and derivatives 125–138</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spacing w:after="0" w:line="249" w:lineRule="exact"/>
        <w:rPr>
          <w:sz w:val="20"/>
          <w:szCs w:val="20"/>
          <w:color w:val="auto"/>
        </w:rPr>
      </w:pPr>
      <w:r>
        <w:rPr>
          <w:rFonts w:ascii="Arial" w:cs="Arial" w:eastAsia="Arial" w:hAnsi="Arial"/>
          <w:sz w:val="16"/>
          <w:szCs w:val="16"/>
          <w:color w:val="auto"/>
        </w:rPr>
        <w:t>of viral replication, antiapoptosis in infected cells, and protection of host cells against influenza</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inflammation; reduced production of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1</w:t>
      </w:r>
      <w:r>
        <w:rPr>
          <w:rFonts w:ascii="Arial" w:cs="Arial" w:eastAsia="Arial" w:hAnsi="Arial"/>
          <w:sz w:val="16"/>
          <w:szCs w:val="16"/>
          <w:color w:val="auto"/>
        </w:rPr>
        <w:t>β</w:t>
      </w:r>
      <w:r>
        <w:rPr>
          <w:rFonts w:ascii="Arial" w:cs="Arial" w:eastAsia="Arial" w:hAnsi="Arial"/>
          <w:sz w:val="16"/>
          <w:szCs w:val="16"/>
          <w:color w:val="auto"/>
        </w:rPr>
        <w:t xml:space="preserve"> and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6 and suppressed secretion of CCL5 and CXCL10 were found in endothelial cells.</w:t>
      </w:r>
      <w:r>
        <w:rPr>
          <w:rFonts w:ascii="Arial" w:cs="Arial" w:eastAsia="Arial" w:hAnsi="Arial"/>
          <w:sz w:val="21"/>
          <w:szCs w:val="21"/>
          <w:color w:val="274372"/>
          <w:vertAlign w:val="superscript"/>
        </w:rPr>
        <w:t>122</w:t>
      </w:r>
    </w:p>
    <w:p>
      <w:pPr>
        <w:spacing w:after="0" w:line="51" w:lineRule="exact"/>
        <w:rPr>
          <w:sz w:val="20"/>
          <w:szCs w:val="20"/>
          <w:color w:val="auto"/>
        </w:rPr>
      </w:pPr>
    </w:p>
    <w:p>
      <w:pPr>
        <w:jc w:val="both"/>
        <w:ind w:firstLine="300"/>
        <w:spacing w:after="0" w:line="251" w:lineRule="exact"/>
        <w:rPr>
          <w:sz w:val="20"/>
          <w:szCs w:val="20"/>
          <w:color w:val="auto"/>
        </w:rPr>
      </w:pPr>
      <w:r>
        <w:rPr>
          <w:rFonts w:ascii="Arial" w:cs="Arial" w:eastAsia="Arial" w:hAnsi="Arial"/>
          <w:sz w:val="16"/>
          <w:szCs w:val="16"/>
          <w:color w:val="auto"/>
        </w:rPr>
        <w:t>Bioassay directed fractionation of Cleistocalyx operculatus led to the isolation of nine compounds; among them, 150 and 151 showed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effects against H1N1, novel H1N1, H9N2, and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resistant H1N1 (H274Y)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5.07 ± 0.94 to 9.34 ± 2.52 </w:t>
      </w:r>
      <w:r>
        <w:rPr>
          <w:rFonts w:ascii="Arial" w:cs="Arial" w:eastAsia="Arial" w:hAnsi="Arial"/>
          <w:sz w:val="16"/>
          <w:szCs w:val="16"/>
          <w:color w:val="auto"/>
        </w:rPr>
        <w:t>μ</w:t>
      </w:r>
      <w:r>
        <w:rPr>
          <w:rFonts w:ascii="Arial" w:cs="Arial" w:eastAsia="Arial" w:hAnsi="Arial"/>
          <w:sz w:val="16"/>
          <w:szCs w:val="16"/>
          <w:color w:val="auto"/>
        </w:rPr>
        <w:t>M. A SAR study demonstrated that flavonoids possessing OH groups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7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a double bond between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more importantly, a carbonyl group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4 were good inhibitors.</w:t>
      </w:r>
      <w:r>
        <w:rPr>
          <w:rFonts w:ascii="Arial" w:cs="Arial" w:eastAsia="Arial" w:hAnsi="Arial"/>
          <w:sz w:val="21"/>
          <w:szCs w:val="21"/>
          <w:color w:val="274372"/>
          <w:vertAlign w:val="superscript"/>
        </w:rPr>
        <w:t>123</w:t>
      </w:r>
    </w:p>
    <w:p>
      <w:pPr>
        <w:sectPr>
          <w:pgSz w:w="9700" w:h="13946" w:orient="portrait"/>
          <w:cols w:equalWidth="0" w:num="1">
            <w:col w:w="8060"/>
          </w:cols>
          <w:pgMar w:left="820" w:top="351" w:right="814" w:bottom="151" w:gutter="0" w:footer="0" w:header="0"/>
        </w:sectPr>
      </w:pPr>
    </w:p>
    <w:bookmarkStart w:id="19" w:name="page20"/>
    <w:bookmarkEnd w:id="19"/>
    <w:p>
      <w:pPr>
        <w:spacing w:after="0"/>
        <w:tabs>
          <w:tab w:leader="none" w:pos="400" w:val="left"/>
          <w:tab w:leader="none" w:pos="7200" w:val="left"/>
        </w:tabs>
        <w:rPr>
          <w:sz w:val="20"/>
          <w:szCs w:val="20"/>
          <w:color w:val="auto"/>
        </w:rPr>
      </w:pPr>
      <w:r>
        <w:rPr>
          <w:rFonts w:ascii="Arial" w:cs="Arial" w:eastAsia="Arial" w:hAnsi="Arial"/>
          <w:sz w:val="14"/>
          <w:szCs w:val="14"/>
          <w:color w:val="auto"/>
        </w:rPr>
        <w:t>20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-75565</wp:posOffset>
            </wp:positionV>
            <wp:extent cx="5126355" cy="25615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5126355" cy="2561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17</w:t>
      </w:r>
      <w:r>
        <w:rPr>
          <w:sz w:val="20"/>
          <w:szCs w:val="20"/>
          <w:color w:val="auto"/>
        </w:rPr>
        <w:tab/>
      </w:r>
      <w:r>
        <w:rPr>
          <w:rFonts w:ascii="Arial" w:cs="Arial" w:eastAsia="Arial" w:hAnsi="Arial"/>
          <w:sz w:val="16"/>
          <w:szCs w:val="16"/>
          <w:color w:val="auto"/>
        </w:rPr>
        <w:t>Structures of stilbenoids and analogs 139–145</w:t>
      </w:r>
    </w:p>
    <w:p>
      <w:pPr>
        <w:spacing w:after="0" w:line="200" w:lineRule="exact"/>
        <w:rPr>
          <w:sz w:val="20"/>
          <w:szCs w:val="20"/>
          <w:color w:val="auto"/>
        </w:rPr>
      </w:pPr>
    </w:p>
    <w:p>
      <w:pPr>
        <w:spacing w:after="0" w:line="256"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Tricin (152), derived from the hot water extract of Sasa albo</w:t>
      </w:r>
      <w:r>
        <w:rPr>
          <w:rFonts w:ascii="Arial Unicode MS" w:cs="Arial Unicode MS" w:eastAsia="Arial Unicode MS" w:hAnsi="Arial Unicode MS"/>
          <w:sz w:val="16"/>
          <w:szCs w:val="16"/>
          <w:color w:val="auto"/>
        </w:rPr>
        <w:t>‐</w:t>
      </w:r>
      <w:r>
        <w:rPr>
          <w:rFonts w:ascii="Arial" w:cs="Arial" w:eastAsia="Arial" w:hAnsi="Arial"/>
          <w:sz w:val="16"/>
          <w:szCs w:val="16"/>
          <w:color w:val="auto"/>
        </w:rPr>
        <w:t>marginata, exhibited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effects against influenza A/Narita/1/2009 (H1N1pdm,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8.2 </w:t>
      </w:r>
      <w:r>
        <w:rPr>
          <w:rFonts w:ascii="Arial" w:cs="Arial" w:eastAsia="Arial" w:hAnsi="Arial"/>
          <w:sz w:val="16"/>
          <w:szCs w:val="16"/>
          <w:color w:val="auto"/>
        </w:rPr>
        <w:t>μ</w:t>
      </w:r>
      <w:r>
        <w:rPr>
          <w:rFonts w:ascii="Arial" w:cs="Arial" w:eastAsia="Arial" w:hAnsi="Arial"/>
          <w:sz w:val="16"/>
          <w:szCs w:val="16"/>
          <w:color w:val="auto"/>
        </w:rPr>
        <w:t>M), A/NCalifornia/07/2009 (H1N1pdm,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10.2 </w:t>
      </w:r>
      <w:r>
        <w:rPr>
          <w:rFonts w:ascii="Arial" w:cs="Arial" w:eastAsia="Arial" w:hAnsi="Arial"/>
          <w:sz w:val="16"/>
          <w:szCs w:val="16"/>
          <w:color w:val="auto"/>
        </w:rPr>
        <w:t>μ</w:t>
      </w:r>
      <w:r>
        <w:rPr>
          <w:rFonts w:ascii="Arial" w:cs="Arial" w:eastAsia="Arial" w:hAnsi="Arial"/>
          <w:sz w:val="16"/>
          <w:szCs w:val="16"/>
          <w:color w:val="auto"/>
        </w:rPr>
        <w:t>M), H3N2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3.4 </w:t>
      </w:r>
      <w:r>
        <w:rPr>
          <w:rFonts w:ascii="Arial" w:cs="Arial" w:eastAsia="Arial" w:hAnsi="Arial"/>
          <w:sz w:val="16"/>
          <w:szCs w:val="16"/>
          <w:color w:val="auto"/>
        </w:rPr>
        <w:t>μ</w:t>
      </w:r>
      <w:r>
        <w:rPr>
          <w:rFonts w:ascii="Arial" w:cs="Arial" w:eastAsia="Arial" w:hAnsi="Arial"/>
          <w:sz w:val="16"/>
          <w:szCs w:val="16"/>
          <w:color w:val="auto"/>
        </w:rPr>
        <w:t>M), and IBV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4.9 </w:t>
      </w:r>
      <w:r>
        <w:rPr>
          <w:rFonts w:ascii="Arial" w:cs="Arial" w:eastAsia="Arial" w:hAnsi="Arial"/>
          <w:sz w:val="16"/>
          <w:szCs w:val="16"/>
          <w:color w:val="auto"/>
        </w:rPr>
        <w:t>μ</w:t>
      </w:r>
      <w:r>
        <w:rPr>
          <w:rFonts w:ascii="Arial" w:cs="Arial" w:eastAsia="Arial" w:hAnsi="Arial"/>
          <w:sz w:val="16"/>
          <w:szCs w:val="16"/>
          <w:color w:val="auto"/>
        </w:rPr>
        <w:t>M) with low cytoxicity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20 </w:t>
      </w:r>
      <w:r>
        <w:rPr>
          <w:rFonts w:ascii="Arial" w:cs="Arial" w:eastAsia="Arial" w:hAnsi="Arial"/>
          <w:sz w:val="16"/>
          <w:szCs w:val="16"/>
          <w:color w:val="auto"/>
        </w:rPr>
        <w:t>μ</w:t>
      </w:r>
      <w:r>
        <w:rPr>
          <w:rFonts w:ascii="Arial" w:cs="Arial" w:eastAsia="Arial" w:hAnsi="Arial"/>
          <w:sz w:val="16"/>
          <w:szCs w:val="16"/>
          <w:color w:val="auto"/>
        </w:rPr>
        <w:t>M). In a mechanism of action study, 152 decreased the matrix (M) and HA proteins, as well as mRNA expression of viral M and HA protein in the infected cells in vitro. In addition, compound 152 significantly controlled body weight loss and prolonged the survival rate of infected mice in vivo.</w:t>
      </w:r>
      <w:r>
        <w:rPr>
          <w:rFonts w:ascii="Arial" w:cs="Arial" w:eastAsia="Arial" w:hAnsi="Arial"/>
          <w:sz w:val="21"/>
          <w:szCs w:val="21"/>
          <w:color w:val="274372"/>
          <w:vertAlign w:val="superscript"/>
        </w:rPr>
        <w:t>124</w:t>
      </w:r>
    </w:p>
    <w:p>
      <w:pPr>
        <w:spacing w:after="0" w:line="11" w:lineRule="exact"/>
        <w:rPr>
          <w:sz w:val="20"/>
          <w:szCs w:val="20"/>
          <w:color w:val="auto"/>
        </w:rPr>
      </w:pPr>
    </w:p>
    <w:p>
      <w:pPr>
        <w:jc w:val="both"/>
        <w:ind w:firstLine="300"/>
        <w:spacing w:after="0" w:line="269" w:lineRule="auto"/>
        <w:rPr>
          <w:sz w:val="20"/>
          <w:szCs w:val="20"/>
          <w:color w:val="auto"/>
        </w:rPr>
      </w:pPr>
      <w:r>
        <w:rPr>
          <w:rFonts w:ascii="Arial" w:cs="Arial" w:eastAsia="Arial" w:hAnsi="Arial"/>
          <w:sz w:val="16"/>
          <w:szCs w:val="16"/>
          <w:color w:val="auto"/>
        </w:rPr>
        <w:t>An ethanolic extract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35.12 </w:t>
      </w:r>
      <w:r>
        <w:rPr>
          <w:rFonts w:ascii="Arial" w:cs="Arial" w:eastAsia="Arial" w:hAnsi="Arial"/>
          <w:sz w:val="16"/>
          <w:szCs w:val="16"/>
          <w:color w:val="auto"/>
        </w:rPr>
        <w:t>μ</w:t>
      </w:r>
      <w:r>
        <w:rPr>
          <w:rFonts w:ascii="Arial" w:cs="Arial" w:eastAsia="Arial" w:hAnsi="Arial"/>
          <w:sz w:val="16"/>
          <w:szCs w:val="16"/>
          <w:color w:val="auto"/>
        </w:rPr>
        <w:t>g/ml) and ethyl acetate fraction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7.244 </w:t>
      </w:r>
      <w:r>
        <w:rPr>
          <w:rFonts w:ascii="Arial" w:cs="Arial" w:eastAsia="Arial" w:hAnsi="Arial"/>
          <w:sz w:val="16"/>
          <w:szCs w:val="16"/>
          <w:color w:val="auto"/>
        </w:rPr>
        <w:t>μ</w:t>
      </w:r>
      <w:r>
        <w:rPr>
          <w:rFonts w:ascii="Arial" w:cs="Arial" w:eastAsia="Arial" w:hAnsi="Arial"/>
          <w:sz w:val="16"/>
          <w:szCs w:val="16"/>
          <w:color w:val="auto"/>
        </w:rPr>
        <w:t>g/ml) prepared from Mosla scabra showed potential inhibition against H1N1 (A/PR/8/34). Compounds 153–156 isolated from the ethyl acetate fraction showed significant activities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4.96 to 7.79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512.08 to 761.26 </w:t>
      </w:r>
      <w:r>
        <w:rPr>
          <w:rFonts w:ascii="Arial" w:cs="Arial" w:eastAsia="Arial" w:hAnsi="Arial"/>
          <w:sz w:val="16"/>
          <w:szCs w:val="16"/>
          <w:color w:val="auto"/>
        </w:rPr>
        <w:t>μ</w:t>
      </w:r>
      <w:r>
        <w:rPr>
          <w:rFonts w:ascii="Arial" w:cs="Arial" w:eastAsia="Arial" w:hAnsi="Arial"/>
          <w:sz w:val="16"/>
          <w:szCs w:val="16"/>
          <w:color w:val="auto"/>
        </w:rPr>
        <w:t>M (ribavirin: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242.66 </w:t>
      </w:r>
      <w:r>
        <w:rPr>
          <w:rFonts w:ascii="Arial" w:cs="Arial" w:eastAsia="Arial" w:hAnsi="Arial"/>
          <w:sz w:val="16"/>
          <w:szCs w:val="16"/>
          <w:color w:val="auto"/>
        </w:rPr>
        <w:t>μ</w:t>
      </w:r>
      <w:r>
        <w:rPr>
          <w:rFonts w:ascii="Arial" w:cs="Arial" w:eastAsia="Arial" w:hAnsi="Arial"/>
          <w:sz w:val="16"/>
          <w:szCs w:val="16"/>
          <w:color w:val="auto"/>
        </w:rPr>
        <w:t>M). Mechanistically, the extracts might block ad-sorption of the virus to host cells or inhibit replication of the virus.</w:t>
      </w:r>
      <w:r>
        <w:rPr>
          <w:rFonts w:ascii="Arial" w:cs="Arial" w:eastAsia="Arial" w:hAnsi="Arial"/>
          <w:sz w:val="21"/>
          <w:szCs w:val="21"/>
          <w:color w:val="274372"/>
          <w:vertAlign w:val="superscript"/>
        </w:rPr>
        <w:t>125</w:t>
      </w:r>
      <w:r>
        <w:rPr>
          <w:rFonts w:ascii="Arial" w:cs="Arial" w:eastAsia="Arial" w:hAnsi="Arial"/>
          <w:sz w:val="16"/>
          <w:szCs w:val="16"/>
          <w:color w:val="auto"/>
        </w:rPr>
        <w:t xml:space="preserve"> Six flavonoids from Papaver rhoeas Bee pollen showed NA inhibitory activities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10.7−151.1 </w:t>
      </w:r>
      <w:r>
        <w:rPr>
          <w:rFonts w:ascii="Arial" w:cs="Arial" w:eastAsia="Arial" w:hAnsi="Arial"/>
          <w:sz w:val="16"/>
          <w:szCs w:val="16"/>
          <w:color w:val="auto"/>
        </w:rPr>
        <w:t>μ</w:t>
      </w:r>
      <w:r>
        <w:rPr>
          <w:rFonts w:ascii="Arial" w:cs="Arial" w:eastAsia="Arial" w:hAnsi="Arial"/>
          <w:sz w:val="16"/>
          <w:szCs w:val="16"/>
          <w:color w:val="auto"/>
        </w:rPr>
        <w:t>M. Among them, luteolin (157), the most potent NA inhibitor with low cytoxicity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100 </w:t>
      </w:r>
      <w:r>
        <w:rPr>
          <w:rFonts w:ascii="Arial" w:cs="Arial" w:eastAsia="Arial" w:hAnsi="Arial"/>
          <w:sz w:val="16"/>
          <w:szCs w:val="16"/>
          <w:color w:val="auto"/>
        </w:rPr>
        <w:t>μ</w:t>
      </w:r>
      <w:r>
        <w:rPr>
          <w:rFonts w:ascii="Arial" w:cs="Arial" w:eastAsia="Arial" w:hAnsi="Arial"/>
          <w:sz w:val="16"/>
          <w:szCs w:val="16"/>
          <w:color w:val="auto"/>
        </w:rPr>
        <w:t>M), exhibited inhibitory effects against H1N1, H5N1, and H3N2,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10.7, 12.6, and 25.6 </w:t>
      </w:r>
      <w:r>
        <w:rPr>
          <w:rFonts w:ascii="Arial" w:cs="Arial" w:eastAsia="Arial" w:hAnsi="Arial"/>
          <w:sz w:val="16"/>
          <w:szCs w:val="16"/>
          <w:color w:val="auto"/>
        </w:rPr>
        <w:t>μ</w:t>
      </w:r>
      <w:r>
        <w:rPr>
          <w:rFonts w:ascii="Arial" w:cs="Arial" w:eastAsia="Arial" w:hAnsi="Arial"/>
          <w:sz w:val="16"/>
          <w:szCs w:val="16"/>
          <w:color w:val="auto"/>
        </w:rPr>
        <w:t>M, respectively.</w:t>
      </w:r>
      <w:r>
        <w:rPr>
          <w:rFonts w:ascii="Arial" w:cs="Arial" w:eastAsia="Arial" w:hAnsi="Arial"/>
          <w:sz w:val="21"/>
          <w:szCs w:val="21"/>
          <w:color w:val="274372"/>
          <w:vertAlign w:val="superscript"/>
        </w:rPr>
        <w:t>126</w:t>
      </w:r>
    </w:p>
    <w:p>
      <w:pPr>
        <w:spacing w:after="0" w:line="3"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The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methylated flavonol isorhamnetin (158) showed antiviral activity against H1N1 (A/PR/08/34)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23 </w:t>
      </w:r>
      <w:r>
        <w:rPr>
          <w:rFonts w:ascii="Arial" w:cs="Arial" w:eastAsia="Arial" w:hAnsi="Arial"/>
          <w:sz w:val="16"/>
          <w:szCs w:val="16"/>
          <w:color w:val="auto"/>
        </w:rPr>
        <w:t>μ</w:t>
      </w:r>
      <w:r>
        <w:rPr>
          <w:rFonts w:ascii="Arial" w:cs="Arial" w:eastAsia="Arial" w:hAnsi="Arial"/>
          <w:sz w:val="16"/>
          <w:szCs w:val="16"/>
          <w:color w:val="auto"/>
        </w:rPr>
        <w:t>M. It directly suppressed NA activity and virus adsorption onto host cells or indirectly inhibited the expression of viral HA and NA genes, reactive oxygen species (ROS) generation,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autophagy, and ERK phosphorylation after IAV infection. The SAR study demonstrated that the methyl group located on the B ring of isorhamnetin may contribute to its strong antiviral potency in comparison with other flavonoids.</w:t>
      </w:r>
      <w:r>
        <w:rPr>
          <w:rFonts w:ascii="Arial" w:cs="Arial" w:eastAsia="Arial" w:hAnsi="Arial"/>
          <w:sz w:val="21"/>
          <w:szCs w:val="21"/>
          <w:color w:val="274372"/>
          <w:vertAlign w:val="superscript"/>
        </w:rPr>
        <w:t>127</w:t>
      </w:r>
    </w:p>
    <w:p>
      <w:pPr>
        <w:spacing w:after="0" w:line="51" w:lineRule="exact"/>
        <w:rPr>
          <w:sz w:val="20"/>
          <w:szCs w:val="20"/>
          <w:color w:val="auto"/>
        </w:rPr>
      </w:pPr>
    </w:p>
    <w:p>
      <w:pPr>
        <w:jc w:val="both"/>
        <w:ind w:firstLine="301"/>
        <w:spacing w:after="0" w:line="250" w:lineRule="exact"/>
        <w:rPr>
          <w:sz w:val="20"/>
          <w:szCs w:val="20"/>
          <w:color w:val="auto"/>
        </w:rPr>
      </w:pPr>
      <w:r>
        <w:rPr>
          <w:rFonts w:ascii="Arial" w:cs="Arial" w:eastAsia="Arial" w:hAnsi="Arial"/>
          <w:sz w:val="15"/>
          <w:szCs w:val="15"/>
          <w:color w:val="auto"/>
        </w:rPr>
        <w:t>Baicalin (159), baicalein (160), wogonin (161), chrysin (162), and oroxylin A (163) from Scutellaria baicalensis exerted potent inhibitory activities against H1N1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7.4, 7.5, 2.1, 7.7, and 12.8 </w:t>
      </w:r>
      <w:r>
        <w:rPr>
          <w:rFonts w:ascii="Arial" w:cs="Arial" w:eastAsia="Arial" w:hAnsi="Arial"/>
          <w:sz w:val="15"/>
          <w:szCs w:val="15"/>
          <w:color w:val="auto"/>
        </w:rPr>
        <w:t>μ</w:t>
      </w:r>
      <w:r>
        <w:rPr>
          <w:rFonts w:ascii="Arial" w:cs="Arial" w:eastAsia="Arial" w:hAnsi="Arial"/>
          <w:sz w:val="15"/>
          <w:szCs w:val="15"/>
          <w:color w:val="auto"/>
        </w:rPr>
        <w:t>M, respectively; oseltamivir phosphate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45.6 </w:t>
      </w:r>
      <w:r>
        <w:rPr>
          <w:rFonts w:ascii="Arial" w:cs="Arial" w:eastAsia="Arial" w:hAnsi="Arial"/>
          <w:sz w:val="15"/>
          <w:szCs w:val="15"/>
          <w:color w:val="auto"/>
        </w:rPr>
        <w:t>μ</w:t>
      </w:r>
      <w:r>
        <w:rPr>
          <w:rFonts w:ascii="Arial" w:cs="Arial" w:eastAsia="Arial" w:hAnsi="Arial"/>
          <w:sz w:val="15"/>
          <w:szCs w:val="15"/>
          <w:color w:val="auto"/>
        </w:rPr>
        <w:t>M).</w:t>
      </w:r>
      <w:r>
        <w:rPr>
          <w:rFonts w:ascii="Arial" w:cs="Arial" w:eastAsia="Arial" w:hAnsi="Arial"/>
          <w:sz w:val="20"/>
          <w:szCs w:val="20"/>
          <w:color w:val="274372"/>
          <w:vertAlign w:val="superscript"/>
        </w:rPr>
        <w:t>128</w:t>
      </w:r>
      <w:r>
        <w:rPr>
          <w:rFonts w:ascii="Arial" w:cs="Arial" w:eastAsia="Arial" w:hAnsi="Arial"/>
          <w:sz w:val="15"/>
          <w:szCs w:val="15"/>
          <w:color w:val="auto"/>
        </w:rPr>
        <w:t xml:space="preserve"> In terms of mechanism, baicalin (159) protected mice from H1N1 (A/PR/8/34) infection by in-hibiting A/PR/8/34 replication through interferon </w:t>
      </w:r>
      <w:r>
        <w:rPr>
          <w:rFonts w:ascii="Arial" w:cs="Arial" w:eastAsia="Arial" w:hAnsi="Arial"/>
          <w:sz w:val="15"/>
          <w:szCs w:val="15"/>
          <w:color w:val="auto"/>
        </w:rPr>
        <w:t>γ</w:t>
      </w:r>
      <w:r>
        <w:rPr>
          <w:rFonts w:ascii="Arial" w:cs="Arial" w:eastAsia="Arial" w:hAnsi="Arial"/>
          <w:sz w:val="15"/>
          <w:szCs w:val="15"/>
          <w:color w:val="auto"/>
        </w:rPr>
        <w:t xml:space="preserve"> (IFN</w:t>
      </w:r>
      <w:r>
        <w:rPr>
          <w:rFonts w:ascii="Arial Unicode MS" w:cs="Arial Unicode MS" w:eastAsia="Arial Unicode MS" w:hAnsi="Arial Unicode MS"/>
          <w:sz w:val="15"/>
          <w:szCs w:val="15"/>
          <w:color w:val="auto"/>
        </w:rPr>
        <w:t>‐</w:t>
      </w:r>
      <w:r>
        <w:rPr>
          <w:rFonts w:ascii="Arial" w:cs="Arial" w:eastAsia="Arial" w:hAnsi="Arial"/>
          <w:sz w:val="15"/>
          <w:szCs w:val="15"/>
          <w:color w:val="auto"/>
        </w:rPr>
        <w:t>γ</w:t>
      </w:r>
      <w:r>
        <w:rPr>
          <w:rFonts w:ascii="Arial" w:cs="Arial" w:eastAsia="Arial" w:hAnsi="Arial"/>
          <w:sz w:val="15"/>
          <w:szCs w:val="15"/>
          <w:color w:val="auto"/>
        </w:rPr>
        <w:t>) in human peripheral blood mononuclear cells, inducing IFN</w:t>
      </w:r>
      <w:r>
        <w:rPr>
          <w:rFonts w:ascii="Arial Unicode MS" w:cs="Arial Unicode MS" w:eastAsia="Arial Unicode MS" w:hAnsi="Arial Unicode MS"/>
          <w:sz w:val="15"/>
          <w:szCs w:val="15"/>
          <w:color w:val="auto"/>
        </w:rPr>
        <w:t>‐</w:t>
      </w:r>
      <w:r>
        <w:rPr>
          <w:rFonts w:ascii="Arial" w:cs="Arial" w:eastAsia="Arial" w:hAnsi="Arial"/>
          <w:sz w:val="15"/>
          <w:szCs w:val="15"/>
          <w:color w:val="auto"/>
        </w:rPr>
        <w:t>γ</w:t>
      </w:r>
      <w:r>
        <w:rPr>
          <w:rFonts w:ascii="Arial" w:cs="Arial" w:eastAsia="Arial" w:hAnsi="Arial"/>
          <w:sz w:val="15"/>
          <w:szCs w:val="15"/>
          <w:color w:val="auto"/>
        </w:rPr>
        <w:t xml:space="preserve"> synthesis in human CD4</w:t>
      </w:r>
      <w:r>
        <w:rPr>
          <w:rFonts w:ascii="Arial" w:cs="Arial" w:eastAsia="Arial" w:hAnsi="Arial"/>
          <w:sz w:val="20"/>
          <w:szCs w:val="20"/>
          <w:color w:val="auto"/>
          <w:vertAlign w:val="superscript"/>
        </w:rPr>
        <w:t>+</w:t>
      </w:r>
      <w:r>
        <w:rPr>
          <w:rFonts w:ascii="Arial" w:cs="Arial" w:eastAsia="Arial" w:hAnsi="Arial"/>
          <w:sz w:val="15"/>
          <w:szCs w:val="15"/>
          <w:color w:val="auto"/>
        </w:rPr>
        <w:t xml:space="preserve"> and CD8</w:t>
      </w:r>
      <w:r>
        <w:rPr>
          <w:rFonts w:ascii="Arial" w:cs="Arial" w:eastAsia="Arial" w:hAnsi="Arial"/>
          <w:sz w:val="20"/>
          <w:szCs w:val="20"/>
          <w:color w:val="auto"/>
          <w:vertAlign w:val="superscript"/>
        </w:rPr>
        <w:t>+</w:t>
      </w:r>
      <w:r>
        <w:rPr>
          <w:rFonts w:ascii="Arial" w:cs="Arial" w:eastAsia="Arial" w:hAnsi="Arial"/>
          <w:sz w:val="15"/>
          <w:szCs w:val="15"/>
          <w:color w:val="auto"/>
        </w:rPr>
        <w:t xml:space="preserve"> T cells and NK cells, and activating the JAK/STAT 1 signaling pathway.</w:t>
      </w:r>
      <w:r>
        <w:rPr>
          <w:rFonts w:ascii="Arial" w:cs="Arial" w:eastAsia="Arial" w:hAnsi="Arial"/>
          <w:sz w:val="20"/>
          <w:szCs w:val="20"/>
          <w:color w:val="274372"/>
          <w:vertAlign w:val="superscript"/>
        </w:rPr>
        <w:t>129</w:t>
      </w:r>
    </w:p>
    <w:p>
      <w:pPr>
        <w:spacing w:after="0" w:line="35"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The baicalein analogs 164–168 with a brominated B</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 were synthesized. They exhibited greater potency than oseltamivir or ribavirin against H1N1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(H1N1 TR) virus with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between 4.0 and 4.5 </w:t>
      </w:r>
      <w:r>
        <w:rPr>
          <w:rFonts w:ascii="Arial" w:cs="Arial" w:eastAsia="Arial" w:hAnsi="Arial"/>
          <w:sz w:val="16"/>
          <w:szCs w:val="16"/>
          <w:color w:val="auto"/>
        </w:rPr>
        <w:t>μ</w:t>
      </w:r>
      <w:r>
        <w:rPr>
          <w:rFonts w:ascii="Arial" w:cs="Arial" w:eastAsia="Arial" w:hAnsi="Arial"/>
          <w:sz w:val="16"/>
          <w:szCs w:val="16"/>
          <w:color w:val="auto"/>
        </w:rPr>
        <w:t>M (SI &gt; 70). Against seasonal H3N2</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infected influenza virus, both 164 and 168 were more potent (SI &gt; 17.3) than ribavirin (SI &gt; 11.7). A SAR study indicated that the synthesis of new baicalein analogs, especially with brominated B</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rings and hydroxylated A</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rings, might be critical for potency against H1N1</w:t>
      </w:r>
      <w:r>
        <w:rPr>
          <w:rFonts w:ascii="Arial Unicode MS" w:cs="Arial Unicode MS" w:eastAsia="Arial Unicode MS" w:hAnsi="Arial Unicode MS"/>
          <w:sz w:val="16"/>
          <w:szCs w:val="16"/>
          <w:color w:val="auto"/>
        </w:rPr>
        <w:t>‐</w:t>
      </w:r>
      <w:r>
        <w:rPr>
          <w:rFonts w:ascii="Arial" w:cs="Arial" w:eastAsia="Arial" w:hAnsi="Arial"/>
          <w:sz w:val="16"/>
          <w:szCs w:val="16"/>
          <w:color w:val="auto"/>
        </w:rPr>
        <w:t>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influenza viruses.</w:t>
      </w:r>
      <w:r>
        <w:rPr>
          <w:rFonts w:ascii="Arial" w:cs="Arial" w:eastAsia="Arial" w:hAnsi="Arial"/>
          <w:sz w:val="21"/>
          <w:szCs w:val="21"/>
          <w:color w:val="274372"/>
          <w:vertAlign w:val="superscript"/>
        </w:rPr>
        <w:t>130</w:t>
      </w:r>
    </w:p>
    <w:p>
      <w:pPr>
        <w:sectPr>
          <w:pgSz w:w="9700" w:h="13946" w:orient="portrait"/>
          <w:cols w:equalWidth="0" w:num="1">
            <w:col w:w="8060"/>
          </w:cols>
          <w:pgMar w:left="820" w:top="355" w:right="814" w:bottom="151" w:gutter="0" w:footer="0" w:header="0"/>
        </w:sectPr>
      </w:pPr>
    </w:p>
    <w:bookmarkStart w:id="20" w:name="page21"/>
    <w:bookmarkEnd w:id="20"/>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21</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84"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Quercetin (169) and its glucoside isoquercetin (170) reduced the replication of influenza viruses with low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and high therapeutic indexes. Moreover, 169 exhibited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effects against H1N1 (A/Puerto Rico/8/34), H1N1 (A/FM</w:t>
      </w:r>
      <w:r>
        <w:rPr>
          <w:rFonts w:ascii="Arial Unicode MS" w:cs="Arial Unicode MS" w:eastAsia="Arial Unicode MS" w:hAnsi="Arial Unicode MS"/>
          <w:sz w:val="16"/>
          <w:szCs w:val="16"/>
          <w:color w:val="auto"/>
        </w:rPr>
        <w:t>‐</w:t>
      </w:r>
      <w:r>
        <w:rPr>
          <w:rFonts w:ascii="Arial" w:cs="Arial" w:eastAsia="Arial" w:hAnsi="Arial"/>
          <w:sz w:val="16"/>
          <w:szCs w:val="16"/>
          <w:color w:val="auto"/>
        </w:rPr>
        <w:t>1/47/1), and H3N2 (A/Aichi/2/68)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27.11 ± 3.83, 21.76 ± 1.63, and 9.57 ± 6.75 </w:t>
      </w:r>
      <w:r>
        <w:rPr>
          <w:rFonts w:ascii="Arial" w:cs="Arial" w:eastAsia="Arial" w:hAnsi="Arial"/>
          <w:sz w:val="16"/>
          <w:szCs w:val="16"/>
          <w:color w:val="auto"/>
        </w:rPr>
        <w:t>μ</w:t>
      </w:r>
      <w:r>
        <w:rPr>
          <w:rFonts w:ascii="Arial" w:cs="Arial" w:eastAsia="Arial" w:hAnsi="Arial"/>
          <w:sz w:val="16"/>
          <w:szCs w:val="16"/>
          <w:color w:val="auto"/>
        </w:rPr>
        <w:t>M, respectively. Mechanistically, 169 interacted with the HA2 subunit and inhibited the entry of the H5N1 virus, thus, its inhibitory activity occurs at an early stage of influenza infection.</w:t>
      </w:r>
      <w:r>
        <w:rPr>
          <w:rFonts w:ascii="Arial" w:cs="Arial" w:eastAsia="Arial" w:hAnsi="Arial"/>
          <w:sz w:val="21"/>
          <w:szCs w:val="21"/>
          <w:color w:val="274372"/>
          <w:vertAlign w:val="superscript"/>
        </w:rPr>
        <w:t>131</w:t>
      </w:r>
      <w:r>
        <w:rPr>
          <w:rFonts w:ascii="Arial" w:cs="Arial" w:eastAsia="Arial" w:hAnsi="Arial"/>
          <w:sz w:val="16"/>
          <w:szCs w:val="16"/>
          <w:color w:val="auto"/>
        </w:rPr>
        <w:t xml:space="preserve"> Sub-sequently, quercetin analogs containing alkoxy, aminoalkoxy, and phenolic ester moieties on the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and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5 hydroxy groups were synthesized, and quercetin</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gallate (171) showed inhibitory activity against porcine H1N1 comparable to that of the tea polyphenol epigallocatechingallate but with a higher SI value. This result implied that further modification at C</w:t>
      </w:r>
      <w:r>
        <w:rPr>
          <w:rFonts w:ascii="Arial Unicode MS" w:cs="Arial Unicode MS" w:eastAsia="Arial Unicode MS" w:hAnsi="Arial Unicode MS"/>
          <w:sz w:val="16"/>
          <w:szCs w:val="16"/>
          <w:color w:val="auto"/>
        </w:rPr>
        <w:t>‐</w:t>
      </w:r>
      <w:r>
        <w:rPr>
          <w:rFonts w:ascii="Arial" w:cs="Arial" w:eastAsia="Arial" w:hAnsi="Arial"/>
          <w:sz w:val="16"/>
          <w:szCs w:val="16"/>
          <w:color w:val="auto"/>
        </w:rPr>
        <w:t>3 could improve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efficacy.</w:t>
      </w:r>
      <w:r>
        <w:rPr>
          <w:rFonts w:ascii="Arial" w:cs="Arial" w:eastAsia="Arial" w:hAnsi="Arial"/>
          <w:sz w:val="21"/>
          <w:szCs w:val="21"/>
          <w:color w:val="274372"/>
          <w:vertAlign w:val="superscript"/>
        </w:rPr>
        <w:t>132</w:t>
      </w:r>
    </w:p>
    <w:p>
      <w:pPr>
        <w:spacing w:after="0" w:line="34"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Daidzein (172), a bioactive ingredient from beans, showed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H1N1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 (H1N1 TR) activity via inhibition of NA in vitro. Lee and coworkers synthesized various isoflavonoids by structural modification of 172. Among them, compound 173 was the most active analog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29.0 </w:t>
      </w:r>
      <w:r>
        <w:rPr>
          <w:rFonts w:ascii="Arial" w:cs="Arial" w:eastAsia="Arial" w:hAnsi="Arial"/>
          <w:sz w:val="16"/>
          <w:szCs w:val="16"/>
          <w:color w:val="auto"/>
        </w:rPr>
        <w:t>μ</w:t>
      </w:r>
      <w:r>
        <w:rPr>
          <w:rFonts w:ascii="Arial" w:cs="Arial" w:eastAsia="Arial" w:hAnsi="Arial"/>
          <w:sz w:val="16"/>
          <w:szCs w:val="16"/>
          <w:color w:val="auto"/>
        </w:rPr>
        <w:t>M, SI &gt; 10.3). A SAR analysis of the daidzein analogs revealed that CHO and OH groups on the A</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 and Br</w:t>
      </w:r>
      <w:r>
        <w:rPr>
          <w:rFonts w:ascii="Arial Unicode MS" w:cs="Arial Unicode MS" w:eastAsia="Arial Unicode MS" w:hAnsi="Arial Unicode MS"/>
          <w:sz w:val="16"/>
          <w:szCs w:val="16"/>
          <w:color w:val="auto"/>
        </w:rPr>
        <w:t>‐</w:t>
      </w:r>
      <w:r>
        <w:rPr>
          <w:rFonts w:ascii="Arial" w:cs="Arial" w:eastAsia="Arial" w:hAnsi="Arial"/>
          <w:sz w:val="16"/>
          <w:szCs w:val="16"/>
          <w:color w:val="auto"/>
        </w:rPr>
        <w:t>substitution in the B</w:t>
      </w:r>
      <w:r>
        <w:rPr>
          <w:rFonts w:ascii="Arial Unicode MS" w:cs="Arial Unicode MS" w:eastAsia="Arial Unicode MS" w:hAnsi="Arial Unicode MS"/>
          <w:sz w:val="16"/>
          <w:szCs w:val="16"/>
          <w:color w:val="auto"/>
        </w:rPr>
        <w:t>‐</w:t>
      </w:r>
      <w:r>
        <w:rPr>
          <w:rFonts w:ascii="Arial" w:cs="Arial" w:eastAsia="Arial" w:hAnsi="Arial"/>
          <w:sz w:val="16"/>
          <w:szCs w:val="16"/>
          <w:color w:val="auto"/>
        </w:rPr>
        <w:t>ring played important roles in the activity and selectivity against H1N1 TR.</w:t>
      </w:r>
      <w:r>
        <w:rPr>
          <w:rFonts w:ascii="Arial" w:cs="Arial" w:eastAsia="Arial" w:hAnsi="Arial"/>
          <w:sz w:val="21"/>
          <w:szCs w:val="21"/>
          <w:color w:val="274372"/>
          <w:vertAlign w:val="superscript"/>
        </w:rPr>
        <w:t>133</w:t>
      </w:r>
    </w:p>
    <w:p>
      <w:pPr>
        <w:spacing w:after="0" w:line="49"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The isolates obtained from bioassay guided separation of Campylotropis hirtella showed inhibitory effects against the NA (H1N1) enzyme. Among them, compound 174 had the best NA inhibitory activity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16.76 </w:t>
      </w:r>
      <w:r>
        <w:rPr>
          <w:rFonts w:ascii="Arial" w:cs="Arial" w:eastAsia="Arial" w:hAnsi="Arial"/>
          <w:sz w:val="16"/>
          <w:szCs w:val="16"/>
          <w:color w:val="auto"/>
        </w:rPr>
        <w:t>μ</w:t>
      </w:r>
      <w:r>
        <w:rPr>
          <w:rFonts w:ascii="Arial" w:cs="Arial" w:eastAsia="Arial" w:hAnsi="Arial"/>
          <w:sz w:val="16"/>
          <w:szCs w:val="16"/>
          <w:color w:val="auto"/>
        </w:rPr>
        <w:t>M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1.17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134</w:t>
      </w:r>
      <w:r>
        <w:rPr>
          <w:rFonts w:ascii="Arial" w:cs="Arial" w:eastAsia="Arial" w:hAnsi="Arial"/>
          <w:sz w:val="16"/>
          <w:szCs w:val="16"/>
          <w:color w:val="auto"/>
        </w:rPr>
        <w:t xml:space="preserve"> Asebotin (175) and thalassodendrone (176) from Thalassodendron ciliatum exhibited inhibitory effects against H1N1 (A/WSN/33)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4.44 and 3.21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7.46 and 5.14 </w:t>
      </w:r>
      <w:r>
        <w:rPr>
          <w:rFonts w:ascii="Arial" w:cs="Arial" w:eastAsia="Arial" w:hAnsi="Arial"/>
          <w:sz w:val="16"/>
          <w:szCs w:val="16"/>
          <w:color w:val="auto"/>
        </w:rPr>
        <w:t>μ</w:t>
      </w:r>
      <w:r>
        <w:rPr>
          <w:rFonts w:ascii="Arial" w:cs="Arial" w:eastAsia="Arial" w:hAnsi="Arial"/>
          <w:sz w:val="16"/>
          <w:szCs w:val="16"/>
          <w:color w:val="auto"/>
        </w:rPr>
        <w:t>M, respectively. A SAR study linked the antiviral inhibitory properties of chalcones and flavonoids to the electronic interactions between both A and B rings with possible receptor</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like structures in the cells, which prevent the influenza virus from attaching to and penetrating into the cell. These agonist–receptor interactions were enhanced by hydrogen bonding contributions and by specific geometrical arrangements asso-ciated with each compound.</w:t>
      </w:r>
      <w:r>
        <w:rPr>
          <w:rFonts w:ascii="Arial" w:cs="Arial" w:eastAsia="Arial" w:hAnsi="Arial"/>
          <w:sz w:val="21"/>
          <w:szCs w:val="21"/>
          <w:color w:val="274372"/>
          <w:vertAlign w:val="superscript"/>
        </w:rPr>
        <w:t>131</w:t>
      </w:r>
    </w:p>
    <w:p>
      <w:pPr>
        <w:spacing w:after="0" w:line="51"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Safflomin A (177), an NA inhibitor, significantly reduced replication of H1N1 and H3N2 influenza viruses in MDCK cells; it bouns in the nonactive site of N1 and N2. In addition, 177</w:t>
      </w:r>
      <w:r>
        <w:rPr>
          <w:rFonts w:ascii="Arial Unicode MS" w:cs="Arial Unicode MS" w:eastAsia="Arial Unicode MS" w:hAnsi="Arial Unicode MS"/>
          <w:sz w:val="16"/>
          <w:szCs w:val="16"/>
          <w:color w:val="auto"/>
        </w:rPr>
        <w:t>‐</w:t>
      </w:r>
      <w:r>
        <w:rPr>
          <w:rFonts w:ascii="Arial" w:cs="Arial" w:eastAsia="Arial" w:hAnsi="Arial"/>
          <w:sz w:val="16"/>
          <w:szCs w:val="16"/>
          <w:color w:val="auto"/>
        </w:rPr>
        <w:t>oseltamivir combination treatment resulted in synergistic antiviral activity against NAs of H1N1 and H3N2, suggesting that it might serve as an effective supplementary option to the currently marketed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therapeutics.</w:t>
      </w:r>
      <w:r>
        <w:rPr>
          <w:rFonts w:ascii="Arial" w:cs="Arial" w:eastAsia="Arial" w:hAnsi="Arial"/>
          <w:sz w:val="21"/>
          <w:szCs w:val="21"/>
          <w:color w:val="274372"/>
          <w:vertAlign w:val="superscript"/>
        </w:rPr>
        <w:t>135</w:t>
      </w:r>
      <w:r>
        <w:rPr>
          <w:rFonts w:ascii="Arial" w:cs="Arial" w:eastAsia="Arial" w:hAnsi="Arial"/>
          <w:sz w:val="16"/>
          <w:szCs w:val="16"/>
          <w:color w:val="auto"/>
        </w:rPr>
        <w:t xml:space="preserve"> Among 19 flavonoids isolated from Matteuccia struthiopteris, matteflavoside G (178) exhibited strong inhibitory activity against H1N1 with an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6.8 ± 1.1 </w:t>
      </w:r>
      <w:r>
        <w:rPr>
          <w:rFonts w:ascii="Arial" w:cs="Arial" w:eastAsia="Arial" w:hAnsi="Arial"/>
          <w:sz w:val="16"/>
          <w:szCs w:val="16"/>
          <w:color w:val="auto"/>
        </w:rPr>
        <w:t>μ</w:t>
      </w:r>
      <w:r>
        <w:rPr>
          <w:rFonts w:ascii="Arial" w:cs="Arial" w:eastAsia="Arial" w:hAnsi="Arial"/>
          <w:sz w:val="16"/>
          <w:szCs w:val="16"/>
          <w:color w:val="auto"/>
        </w:rPr>
        <w:t>M and SI value of 34.4 (ribavirin as positive control,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19.7 ± 1.0 </w:t>
      </w:r>
      <w:r>
        <w:rPr>
          <w:rFonts w:ascii="Arial" w:cs="Arial" w:eastAsia="Arial" w:hAnsi="Arial"/>
          <w:sz w:val="16"/>
          <w:szCs w:val="16"/>
          <w:color w:val="auto"/>
        </w:rPr>
        <w:t>μ</w:t>
      </w:r>
      <w:r>
        <w:rPr>
          <w:rFonts w:ascii="Arial" w:cs="Arial" w:eastAsia="Arial" w:hAnsi="Arial"/>
          <w:sz w:val="16"/>
          <w:szCs w:val="16"/>
          <w:color w:val="auto"/>
        </w:rPr>
        <w:t>M). In addition, the docking results showed that the hydrogen bond interactions played important roles in the ligand–protein interactions.</w:t>
      </w:r>
      <w:r>
        <w:rPr>
          <w:rFonts w:ascii="Arial" w:cs="Arial" w:eastAsia="Arial" w:hAnsi="Arial"/>
          <w:sz w:val="21"/>
          <w:szCs w:val="21"/>
          <w:color w:val="274372"/>
          <w:vertAlign w:val="superscript"/>
        </w:rPr>
        <w:t>136</w:t>
      </w:r>
      <w:r>
        <w:rPr>
          <w:rFonts w:ascii="Arial" w:cs="Arial" w:eastAsia="Arial" w:hAnsi="Arial"/>
          <w:sz w:val="16"/>
          <w:szCs w:val="16"/>
          <w:color w:val="auto"/>
        </w:rPr>
        <w:t xml:space="preserve"> Quercetin</w:t>
      </w:r>
      <w:r>
        <w:rPr>
          <w:rFonts w:ascii="Arial Unicode MS" w:cs="Arial Unicode MS" w:eastAsia="Arial Unicode MS" w:hAnsi="Arial Unicode MS"/>
          <w:sz w:val="16"/>
          <w:szCs w:val="16"/>
          <w:color w:val="auto"/>
        </w:rPr>
        <w:t>‐</w:t>
      </w:r>
      <w:r>
        <w:rPr>
          <w:rFonts w:ascii="Arial" w:cs="Arial" w:eastAsia="Arial" w:hAnsi="Arial"/>
          <w:sz w:val="16"/>
          <w:szCs w:val="16"/>
          <w:color w:val="auto"/>
        </w:rPr>
        <w:t>7</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glucoside (179) from Dianthus superbus showed significant antiviral activity against A/PR/8/34, A/Vic/3/75, B/Lee/40, and B/Maryland/1/59 virus strains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6.45, 13.77, 17.06, and 10.77 </w:t>
      </w:r>
      <w:r>
        <w:rPr>
          <w:rFonts w:ascii="Arial" w:cs="Arial" w:eastAsia="Arial" w:hAnsi="Arial"/>
          <w:sz w:val="16"/>
          <w:szCs w:val="16"/>
          <w:color w:val="auto"/>
        </w:rPr>
        <w:t>μ</w:t>
      </w:r>
      <w:r>
        <w:rPr>
          <w:rFonts w:ascii="Arial" w:cs="Arial" w:eastAsia="Arial" w:hAnsi="Arial"/>
          <w:sz w:val="16"/>
          <w:szCs w:val="16"/>
          <w:color w:val="auto"/>
        </w:rPr>
        <w:t>M, respectively, and the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were more than 200. It reduced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ROS and autophagy formation and inhibited viral RNA polymerase.</w:t>
      </w:r>
      <w:r>
        <w:rPr>
          <w:rFonts w:ascii="Arial" w:cs="Arial" w:eastAsia="Arial" w:hAnsi="Arial"/>
          <w:sz w:val="21"/>
          <w:szCs w:val="21"/>
          <w:color w:val="274372"/>
          <w:vertAlign w:val="superscript"/>
        </w:rPr>
        <w:t>137</w:t>
      </w:r>
    </w:p>
    <w:p>
      <w:pPr>
        <w:spacing w:after="0" w:line="43" w:lineRule="exact"/>
        <w:rPr>
          <w:sz w:val="20"/>
          <w:szCs w:val="20"/>
          <w:color w:val="auto"/>
        </w:rPr>
      </w:pPr>
    </w:p>
    <w:p>
      <w:pPr>
        <w:ind w:left="300"/>
        <w:spacing w:after="0"/>
        <w:rPr>
          <w:sz w:val="20"/>
          <w:szCs w:val="20"/>
          <w:color w:val="auto"/>
        </w:rPr>
      </w:pPr>
      <w:r>
        <w:rPr>
          <w:rFonts w:ascii="Arial" w:cs="Arial" w:eastAsia="Arial" w:hAnsi="Arial"/>
          <w:sz w:val="16"/>
          <w:szCs w:val="16"/>
          <w:color w:val="auto"/>
        </w:rPr>
        <w:t xml:space="preserve">The chemical structures of 146−179 are shown in Figure </w:t>
      </w:r>
      <w:r>
        <w:rPr>
          <w:rFonts w:ascii="Arial" w:cs="Arial" w:eastAsia="Arial" w:hAnsi="Arial"/>
          <w:sz w:val="16"/>
          <w:szCs w:val="16"/>
          <w:color w:val="274372"/>
        </w:rPr>
        <w:t>18</w:t>
      </w:r>
      <w:r>
        <w:rPr>
          <w:rFonts w:ascii="Arial" w:cs="Arial" w:eastAsia="Arial" w:hAnsi="Arial"/>
          <w:sz w:val="16"/>
          <w:szCs w:val="16"/>
          <w:color w:val="auto"/>
        </w:rPr>
        <w:t>.</w:t>
      </w:r>
    </w:p>
    <w:p>
      <w:pPr>
        <w:spacing w:after="0" w:line="200" w:lineRule="exact"/>
        <w:rPr>
          <w:sz w:val="20"/>
          <w:szCs w:val="20"/>
          <w:color w:val="auto"/>
        </w:rPr>
      </w:pPr>
    </w:p>
    <w:p>
      <w:pPr>
        <w:spacing w:after="0" w:line="348" w:lineRule="exact"/>
        <w:rPr>
          <w:sz w:val="20"/>
          <w:szCs w:val="20"/>
          <w:color w:val="auto"/>
        </w:rPr>
      </w:pPr>
    </w:p>
    <w:p>
      <w:pPr>
        <w:spacing w:after="0"/>
        <w:tabs>
          <w:tab w:leader="none" w:pos="440" w:val="left"/>
          <w:tab w:leader="none" w:pos="700" w:val="left"/>
        </w:tabs>
        <w:rPr>
          <w:sz w:val="20"/>
          <w:szCs w:val="20"/>
          <w:color w:val="auto"/>
        </w:rPr>
      </w:pPr>
      <w:r>
        <w:rPr>
          <w:rFonts w:ascii="Arial" w:cs="Arial" w:eastAsia="Arial" w:hAnsi="Arial"/>
          <w:sz w:val="20"/>
          <w:szCs w:val="20"/>
          <w:color w:val="auto"/>
        </w:rPr>
        <w:t>4.8</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Alkaloids</w:t>
      </w:r>
    </w:p>
    <w:p>
      <w:pPr>
        <w:spacing w:after="0" w:line="342" w:lineRule="exact"/>
        <w:rPr>
          <w:sz w:val="20"/>
          <w:szCs w:val="20"/>
          <w:color w:val="auto"/>
        </w:rPr>
      </w:pPr>
    </w:p>
    <w:p>
      <w:pPr>
        <w:jc w:val="both"/>
        <w:spacing w:after="0" w:line="253" w:lineRule="exact"/>
        <w:rPr>
          <w:sz w:val="20"/>
          <w:szCs w:val="20"/>
          <w:color w:val="auto"/>
        </w:rPr>
      </w:pPr>
      <w:r>
        <w:rPr>
          <w:rFonts w:ascii="Arial" w:cs="Arial" w:eastAsia="Arial" w:hAnsi="Arial"/>
          <w:sz w:val="15"/>
          <w:szCs w:val="15"/>
          <w:color w:val="auto"/>
        </w:rPr>
        <w:t>Berberine (180), a major isoquinoline alkaloid from Hydrastic canadensis (Ranunculaceae) and Berberis species (Berberidaceae), effectively inhibited the growth of two H1N1 strains of influenza A in several cell types.</w:t>
      </w:r>
      <w:r>
        <w:rPr>
          <w:rFonts w:ascii="Arial" w:cs="Arial" w:eastAsia="Arial" w:hAnsi="Arial"/>
          <w:sz w:val="20"/>
          <w:szCs w:val="20"/>
          <w:color w:val="274372"/>
          <w:vertAlign w:val="superscript"/>
        </w:rPr>
        <w:t>138</w:t>
      </w:r>
      <w:r>
        <w:rPr>
          <w:rFonts w:ascii="Arial" w:cs="Arial" w:eastAsia="Arial" w:hAnsi="Arial"/>
          <w:sz w:val="15"/>
          <w:szCs w:val="15"/>
          <w:color w:val="auto"/>
        </w:rPr>
        <w:t xml:space="preserve"> Mechanistic investigations indicated that 180 played an important role in preventing virus protein trafficking/ maturation and, in turn, inhibiting virus growth. It also greatly ameliorated the pathologic changes resulting from influenza</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viral pneumonia in a mice model by inhibiting the release of inflammatory substances.</w:t>
      </w:r>
      <w:r>
        <w:rPr>
          <w:rFonts w:ascii="Arial" w:cs="Arial" w:eastAsia="Arial" w:hAnsi="Arial"/>
          <w:sz w:val="20"/>
          <w:szCs w:val="20"/>
          <w:color w:val="274372"/>
          <w:vertAlign w:val="superscript"/>
        </w:rPr>
        <w:t>139</w:t>
      </w:r>
      <w:r>
        <w:rPr>
          <w:rFonts w:ascii="Arial" w:cs="Arial" w:eastAsia="Arial" w:hAnsi="Arial"/>
          <w:sz w:val="15"/>
          <w:szCs w:val="15"/>
          <w:color w:val="auto"/>
        </w:rPr>
        <w:t xml:space="preserve"> Several berberine derivatives were synthesized and their antiviral activities were evaluated. Among them, compounds 181–184 showed significant inhibitory activity against IAV (A/PR/34/8) with IC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29.01, 30.75, 1.69, and 2.96 </w:t>
      </w:r>
      <w:r>
        <w:rPr>
          <w:rFonts w:ascii="Arial" w:cs="Arial" w:eastAsia="Arial" w:hAnsi="Arial"/>
          <w:sz w:val="15"/>
          <w:szCs w:val="15"/>
          <w:color w:val="auto"/>
        </w:rPr>
        <w:t>μ</w:t>
      </w:r>
      <w:r>
        <w:rPr>
          <w:rFonts w:ascii="Arial" w:cs="Arial" w:eastAsia="Arial" w:hAnsi="Arial"/>
          <w:sz w:val="15"/>
          <w:szCs w:val="15"/>
          <w:color w:val="auto"/>
        </w:rPr>
        <w:t>M, and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134.27, 755.84, 141.26, and 198.63 </w:t>
      </w:r>
      <w:r>
        <w:rPr>
          <w:rFonts w:ascii="Arial" w:cs="Arial" w:eastAsia="Arial" w:hAnsi="Arial"/>
          <w:sz w:val="15"/>
          <w:szCs w:val="15"/>
          <w:color w:val="auto"/>
        </w:rPr>
        <w:t>μ</w:t>
      </w:r>
      <w:r>
        <w:rPr>
          <w:rFonts w:ascii="Arial" w:cs="Arial" w:eastAsia="Arial" w:hAnsi="Arial"/>
          <w:sz w:val="15"/>
          <w:szCs w:val="15"/>
          <w:color w:val="auto"/>
        </w:rPr>
        <w:t>M, respectively (oseltamivir as positive control,</w:t>
      </w:r>
    </w:p>
    <w:p>
      <w:pPr>
        <w:sectPr>
          <w:pgSz w:w="9700" w:h="13946" w:orient="portrait"/>
          <w:cols w:equalWidth="0" w:num="1">
            <w:col w:w="8060"/>
          </w:cols>
          <w:pgMar w:left="820" w:top="351" w:right="814" w:bottom="162" w:gutter="0" w:footer="0" w:header="0"/>
        </w:sectPr>
      </w:pPr>
    </w:p>
    <w:bookmarkStart w:id="21" w:name="page22"/>
    <w:bookmarkEnd w:id="21"/>
    <w:p>
      <w:pPr>
        <w:spacing w:after="0"/>
        <w:tabs>
          <w:tab w:leader="none" w:pos="400" w:val="left"/>
          <w:tab w:leader="none" w:pos="7200" w:val="left"/>
        </w:tabs>
        <w:rPr>
          <w:sz w:val="20"/>
          <w:szCs w:val="20"/>
          <w:color w:val="auto"/>
        </w:rPr>
      </w:pPr>
      <w:r>
        <w:rPr>
          <w:rFonts w:ascii="Arial" w:cs="Arial" w:eastAsia="Arial" w:hAnsi="Arial"/>
          <w:sz w:val="14"/>
          <w:szCs w:val="14"/>
          <w:color w:val="auto"/>
        </w:rPr>
        <w:t>22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-74295</wp:posOffset>
            </wp:positionV>
            <wp:extent cx="5126355" cy="35325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5126355" cy="3532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18</w:t>
      </w:r>
      <w:r>
        <w:rPr>
          <w:sz w:val="20"/>
          <w:szCs w:val="20"/>
          <w:color w:val="auto"/>
        </w:rPr>
        <w:tab/>
      </w:r>
      <w:r>
        <w:rPr>
          <w:rFonts w:ascii="Arial" w:cs="Arial" w:eastAsia="Arial" w:hAnsi="Arial"/>
          <w:sz w:val="16"/>
          <w:szCs w:val="16"/>
          <w:color w:val="auto"/>
        </w:rPr>
        <w:t>Structures of flavonoids and derivatives 146–179</w:t>
      </w:r>
    </w:p>
    <w:p>
      <w:pPr>
        <w:spacing w:after="0" w:line="200" w:lineRule="exact"/>
        <w:rPr>
          <w:sz w:val="20"/>
          <w:szCs w:val="20"/>
          <w:color w:val="auto"/>
        </w:rPr>
      </w:pPr>
    </w:p>
    <w:p>
      <w:pPr>
        <w:spacing w:after="0" w:line="263" w:lineRule="exact"/>
        <w:rPr>
          <w:sz w:val="20"/>
          <w:szCs w:val="20"/>
          <w:color w:val="auto"/>
        </w:rPr>
      </w:pPr>
    </w:p>
    <w:p>
      <w:pPr>
        <w:jc w:val="both"/>
        <w:spacing w:after="0" w:line="257" w:lineRule="exact"/>
        <w:rPr>
          <w:sz w:val="20"/>
          <w:szCs w:val="20"/>
          <w:color w:val="auto"/>
        </w:rPr>
      </w:pPr>
      <w:r>
        <w:rPr>
          <w:rFonts w:ascii="Arial" w:cs="Arial" w:eastAsia="Arial" w:hAnsi="Arial"/>
          <w:sz w:val="16"/>
          <w:szCs w:val="16"/>
          <w:color w:val="auto"/>
        </w:rPr>
        <w:t>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3.19 </w:t>
      </w:r>
      <w:r>
        <w:rPr>
          <w:rFonts w:ascii="Arial" w:cs="Arial" w:eastAsia="Arial" w:hAnsi="Arial"/>
          <w:sz w:val="16"/>
          <w:szCs w:val="16"/>
          <w:color w:val="auto"/>
        </w:rPr>
        <w:t>μ</w:t>
      </w:r>
      <w:r>
        <w:rPr>
          <w:rFonts w:ascii="Arial" w:cs="Arial" w:eastAsia="Arial" w:hAnsi="Arial"/>
          <w:sz w:val="16"/>
          <w:szCs w:val="16"/>
          <w:color w:val="auto"/>
        </w:rPr>
        <w:t>M). A SAR study indicated that more H</w:t>
      </w:r>
      <w:r>
        <w:rPr>
          <w:rFonts w:ascii="Arial Unicode MS" w:cs="Arial Unicode MS" w:eastAsia="Arial Unicode MS" w:hAnsi="Arial Unicode MS"/>
          <w:sz w:val="16"/>
          <w:szCs w:val="16"/>
          <w:color w:val="auto"/>
        </w:rPr>
        <w:t>‐</w:t>
      </w:r>
      <w:r>
        <w:rPr>
          <w:rFonts w:ascii="Arial" w:cs="Arial" w:eastAsia="Arial" w:hAnsi="Arial"/>
          <w:sz w:val="16"/>
          <w:szCs w:val="16"/>
          <w:color w:val="auto"/>
        </w:rPr>
        <w:t>bonds and NA residues were occupied by berberine deriva-tives, resulting in stronger binding ability than that of oseltamivir. In addition, these derivatives inhibited various strains of influenza virus by blocking the viral NA subunit.</w:t>
      </w:r>
      <w:r>
        <w:rPr>
          <w:rFonts w:ascii="Arial" w:cs="Arial" w:eastAsia="Arial" w:hAnsi="Arial"/>
          <w:sz w:val="21"/>
          <w:szCs w:val="21"/>
          <w:color w:val="274372"/>
          <w:vertAlign w:val="superscript"/>
        </w:rPr>
        <w:t>140</w:t>
      </w:r>
    </w:p>
    <w:p>
      <w:pPr>
        <w:spacing w:after="0" w:line="35"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6"/>
          <w:szCs w:val="16"/>
          <w:color w:val="auto"/>
        </w:rPr>
        <w:t>Indole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diterpenoids 185–191 from the fermentation broth of Penicillium camemberti OUCMDZ</w:t>
      </w:r>
      <w:r>
        <w:rPr>
          <w:rFonts w:ascii="Arial Unicode MS" w:cs="Arial Unicode MS" w:eastAsia="Arial Unicode MS" w:hAnsi="Arial Unicode MS"/>
          <w:sz w:val="16"/>
          <w:szCs w:val="16"/>
          <w:color w:val="auto"/>
        </w:rPr>
        <w:t>‐</w:t>
      </w:r>
      <w:r>
        <w:rPr>
          <w:rFonts w:ascii="Arial" w:cs="Arial" w:eastAsia="Arial" w:hAnsi="Arial"/>
          <w:sz w:val="16"/>
          <w:szCs w:val="16"/>
          <w:color w:val="auto"/>
        </w:rPr>
        <w:t>1492 grown at pH 5.0 showed activity against the H1N1 virus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28.3, 6.6, 17.7, 38.9, 32.2, 34.1, and 26.2 </w:t>
      </w:r>
      <w:r>
        <w:rPr>
          <w:rFonts w:ascii="Arial" w:cs="Arial" w:eastAsia="Arial" w:hAnsi="Arial"/>
          <w:sz w:val="16"/>
          <w:szCs w:val="16"/>
          <w:color w:val="auto"/>
        </w:rPr>
        <w:t>μ</w:t>
      </w:r>
      <w:r>
        <w:rPr>
          <w:rFonts w:ascii="Arial" w:cs="Arial" w:eastAsia="Arial" w:hAnsi="Arial"/>
          <w:sz w:val="16"/>
          <w:szCs w:val="16"/>
          <w:color w:val="auto"/>
        </w:rPr>
        <w:t>M, respectively. The SAR study showed that 3</w:t>
      </w:r>
      <w:r>
        <w:rPr>
          <w:rFonts w:ascii="Arial Unicode MS" w:cs="Arial Unicode MS" w:eastAsia="Arial Unicode MS" w:hAnsi="Arial Unicode MS"/>
          <w:sz w:val="16"/>
          <w:szCs w:val="16"/>
          <w:color w:val="auto"/>
        </w:rPr>
        <w:t>‐</w:t>
      </w:r>
      <w:r>
        <w:rPr>
          <w:rFonts w:ascii="Arial" w:cs="Arial" w:eastAsia="Arial" w:hAnsi="Arial"/>
          <w:sz w:val="16"/>
          <w:szCs w:val="16"/>
          <w:color w:val="auto"/>
        </w:rPr>
        <w:t>oxo, 4b</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 and 9</w:t>
      </w:r>
      <w:r>
        <w:rPr>
          <w:rFonts w:ascii="Arial Unicode MS" w:cs="Arial Unicode MS" w:eastAsia="Arial Unicode MS" w:hAnsi="Arial Unicode MS"/>
          <w:sz w:val="16"/>
          <w:szCs w:val="16"/>
          <w:color w:val="auto"/>
        </w:rPr>
        <w:t>‐</w:t>
      </w:r>
      <w:r>
        <w:rPr>
          <w:rFonts w:ascii="Arial" w:cs="Arial" w:eastAsia="Arial" w:hAnsi="Arial"/>
          <w:sz w:val="16"/>
          <w:szCs w:val="16"/>
          <w:color w:val="auto"/>
        </w:rPr>
        <w:t>isopentenyl substitutions tended to increase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H1N1 activity of hexacyclic indole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diterpenoids.</w:t>
      </w:r>
      <w:r>
        <w:rPr>
          <w:rFonts w:ascii="Arial" w:cs="Arial" w:eastAsia="Arial" w:hAnsi="Arial"/>
          <w:sz w:val="21"/>
          <w:szCs w:val="21"/>
          <w:color w:val="274372"/>
          <w:vertAlign w:val="superscript"/>
        </w:rPr>
        <w:t>141</w:t>
      </w:r>
      <w:r>
        <w:rPr>
          <w:rFonts w:ascii="Arial" w:cs="Arial" w:eastAsia="Arial" w:hAnsi="Arial"/>
          <w:sz w:val="16"/>
          <w:szCs w:val="16"/>
          <w:color w:val="auto"/>
        </w:rPr>
        <w:t xml:space="preserve"> Fifteen alkaloids from Lycoris radiata were evaluated for their antiviral activities, and lycorine (192) and hemanthamine (193) showed significant antiviral activities against H5N1 with EC</w:t>
      </w:r>
      <w:r>
        <w:rPr>
          <w:rFonts w:ascii="Arial" w:cs="Arial" w:eastAsia="Arial" w:hAnsi="Arial"/>
          <w:sz w:val="21"/>
          <w:szCs w:val="21"/>
          <w:color w:val="auto"/>
          <w:vertAlign w:val="subscript"/>
        </w:rPr>
        <w:t>90</w:t>
      </w:r>
      <w:r>
        <w:rPr>
          <w:rFonts w:ascii="Arial" w:cs="Arial" w:eastAsia="Arial" w:hAnsi="Arial"/>
          <w:sz w:val="16"/>
          <w:szCs w:val="16"/>
          <w:color w:val="auto"/>
        </w:rPr>
        <w:t xml:space="preserve"> values of 0.52 and 4.15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20.9 ± 0.07 and 50.0 ± 0.12, respectively (oseltamivir: EC</w:t>
      </w:r>
      <w:r>
        <w:rPr>
          <w:rFonts w:ascii="Arial" w:cs="Arial" w:eastAsia="Arial" w:hAnsi="Arial"/>
          <w:sz w:val="21"/>
          <w:szCs w:val="21"/>
          <w:color w:val="auto"/>
          <w:vertAlign w:val="subscript"/>
        </w:rPr>
        <w:t>90</w:t>
      </w:r>
      <w:r>
        <w:rPr>
          <w:rFonts w:ascii="Arial" w:cs="Arial" w:eastAsia="Arial" w:hAnsi="Arial"/>
          <w:sz w:val="16"/>
          <w:szCs w:val="16"/>
          <w:color w:val="auto"/>
        </w:rPr>
        <w:t xml:space="preserve"> = 0.625 </w:t>
      </w:r>
      <w:r>
        <w:rPr>
          <w:rFonts w:ascii="Arial" w:cs="Arial" w:eastAsia="Arial" w:hAnsi="Arial"/>
          <w:sz w:val="16"/>
          <w:szCs w:val="16"/>
          <w:color w:val="auto"/>
        </w:rPr>
        <w:t>μ</w:t>
      </w:r>
      <w:r>
        <w:rPr>
          <w:rFonts w:ascii="Arial" w:cs="Arial" w:eastAsia="Arial" w:hAnsi="Arial"/>
          <w:sz w:val="16"/>
          <w:szCs w:val="16"/>
          <w:color w:val="auto"/>
        </w:rPr>
        <w:t>M). Intracellular NP localization indicated that 192 and 193 blocked viral RNP nuclear export.</w:t>
      </w:r>
      <w:r>
        <w:rPr>
          <w:rFonts w:ascii="Arial" w:cs="Arial" w:eastAsia="Arial" w:hAnsi="Arial"/>
          <w:sz w:val="21"/>
          <w:szCs w:val="21"/>
          <w:color w:val="274372"/>
          <w:vertAlign w:val="superscript"/>
        </w:rPr>
        <w:t>142</w:t>
      </w:r>
    </w:p>
    <w:p>
      <w:pPr>
        <w:spacing w:after="0" w:line="47" w:lineRule="exact"/>
        <w:rPr>
          <w:sz w:val="20"/>
          <w:szCs w:val="20"/>
          <w:color w:val="auto"/>
        </w:rPr>
      </w:pPr>
    </w:p>
    <w:p>
      <w:pPr>
        <w:jc w:val="both"/>
        <w:ind w:firstLine="300"/>
        <w:spacing w:after="0" w:line="311" w:lineRule="auto"/>
        <w:rPr>
          <w:sz w:val="20"/>
          <w:szCs w:val="20"/>
          <w:color w:val="auto"/>
        </w:rPr>
      </w:pPr>
      <w:r>
        <w:rPr>
          <w:rFonts w:ascii="Arial" w:cs="Arial" w:eastAsia="Arial" w:hAnsi="Arial"/>
          <w:sz w:val="16"/>
          <w:szCs w:val="16"/>
          <w:color w:val="auto"/>
        </w:rPr>
        <w:t>Homonojirimycin (194) from Commelina communis exhibited antiviral activity against H1N1 (A/PR/8/34)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10.4 </w:t>
      </w:r>
      <w:r>
        <w:rPr>
          <w:rFonts w:ascii="Arial" w:cs="Arial" w:eastAsia="Arial" w:hAnsi="Arial"/>
          <w:sz w:val="16"/>
          <w:szCs w:val="16"/>
          <w:color w:val="auto"/>
        </w:rPr>
        <w:t>μ</w:t>
      </w:r>
      <w:r>
        <w:rPr>
          <w:rFonts w:ascii="Arial" w:cs="Arial" w:eastAsia="Arial" w:hAnsi="Arial"/>
          <w:sz w:val="16"/>
          <w:szCs w:val="16"/>
          <w:color w:val="auto"/>
        </w:rPr>
        <w:t>M and SI = 17.9) compared with ribavirin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15.2 </w:t>
      </w:r>
      <w:r>
        <w:rPr>
          <w:rFonts w:ascii="Arial" w:cs="Arial" w:eastAsia="Arial" w:hAnsi="Arial"/>
          <w:sz w:val="16"/>
          <w:szCs w:val="16"/>
          <w:color w:val="auto"/>
        </w:rPr>
        <w:t>μ</w:t>
      </w:r>
      <w:r>
        <w:rPr>
          <w:rFonts w:ascii="Arial" w:cs="Arial" w:eastAsia="Arial" w:hAnsi="Arial"/>
          <w:sz w:val="16"/>
          <w:szCs w:val="16"/>
          <w:color w:val="auto"/>
        </w:rPr>
        <w:t>M, SI = 21.4).</w:t>
      </w:r>
      <w:r>
        <w:rPr>
          <w:rFonts w:ascii="Arial" w:cs="Arial" w:eastAsia="Arial" w:hAnsi="Arial"/>
          <w:sz w:val="21"/>
          <w:szCs w:val="21"/>
          <w:color w:val="274372"/>
          <w:vertAlign w:val="superscript"/>
        </w:rPr>
        <w:t>143</w:t>
      </w:r>
      <w:r>
        <w:rPr>
          <w:rFonts w:ascii="Arial" w:cs="Arial" w:eastAsia="Arial" w:hAnsi="Arial"/>
          <w:sz w:val="16"/>
          <w:szCs w:val="16"/>
          <w:color w:val="auto"/>
        </w:rPr>
        <w:t xml:space="preserve"> In addition, Zhang and coworkers investigated the effects of 194 on protection against influenza virus infection in mice, and found that it prolonged the mean survival time, improved the survival rate, and reduced virus yields in lungs. In a biological mechanism study, compound 194 exerted a protective effect against influenza virus infection and produced effective immune responses in vivo, which may be useful for the prevention or treatment of influenza virus infection.</w:t>
      </w:r>
      <w:r>
        <w:rPr>
          <w:rFonts w:ascii="Arial" w:cs="Arial" w:eastAsia="Arial" w:hAnsi="Arial"/>
          <w:sz w:val="21"/>
          <w:szCs w:val="21"/>
          <w:color w:val="274372"/>
          <w:vertAlign w:val="superscript"/>
        </w:rPr>
        <w:t>144</w:t>
      </w:r>
    </w:p>
    <w:p>
      <w:pPr>
        <w:spacing w:after="0" w:line="5" w:lineRule="exact"/>
        <w:rPr>
          <w:sz w:val="20"/>
          <w:szCs w:val="20"/>
          <w:color w:val="auto"/>
        </w:rPr>
      </w:pPr>
    </w:p>
    <w:p>
      <w:pPr>
        <w:jc w:val="both"/>
        <w:ind w:firstLine="301"/>
        <w:spacing w:after="0" w:line="251" w:lineRule="exact"/>
        <w:rPr>
          <w:sz w:val="20"/>
          <w:szCs w:val="20"/>
          <w:color w:val="auto"/>
        </w:rPr>
      </w:pPr>
      <w:r>
        <w:rPr>
          <w:rFonts w:ascii="Arial" w:cs="Arial" w:eastAsia="Arial" w:hAnsi="Arial"/>
          <w:sz w:val="15"/>
          <w:szCs w:val="15"/>
          <w:color w:val="auto"/>
        </w:rPr>
        <w:t>Sophora quinolizidine alkaloids, the known main constituents of Sophora species, were identified as a new class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IAV agents. Among the tested Sophora alkaloids, aloperine (195) exhibited the best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IAV (A/PR/8/1934) activity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14.5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&gt; 80 </w:t>
      </w:r>
      <w:r>
        <w:rPr>
          <w:rFonts w:ascii="Arial" w:cs="Arial" w:eastAsia="Arial" w:hAnsi="Arial"/>
          <w:sz w:val="15"/>
          <w:szCs w:val="15"/>
          <w:color w:val="auto"/>
        </w:rPr>
        <w:t>μ</w:t>
      </w:r>
      <w:r>
        <w:rPr>
          <w:rFonts w:ascii="Arial" w:cs="Arial" w:eastAsia="Arial" w:hAnsi="Arial"/>
          <w:sz w:val="15"/>
          <w:szCs w:val="15"/>
          <w:color w:val="auto"/>
        </w:rPr>
        <w:t>M); the comparative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values of oseltamivir and amantadine were greater than 80 </w:t>
      </w:r>
      <w:r>
        <w:rPr>
          <w:rFonts w:ascii="Arial" w:cs="Arial" w:eastAsia="Arial" w:hAnsi="Arial"/>
          <w:sz w:val="15"/>
          <w:szCs w:val="15"/>
          <w:color w:val="auto"/>
        </w:rPr>
        <w:t>μ</w:t>
      </w:r>
      <w:r>
        <w:rPr>
          <w:rFonts w:ascii="Arial" w:cs="Arial" w:eastAsia="Arial" w:hAnsi="Arial"/>
          <w:sz w:val="15"/>
          <w:szCs w:val="15"/>
          <w:color w:val="auto"/>
        </w:rPr>
        <w:t>M. Subsequently, compound 195 was structurally modified to improve its activity. Hydrogenation of the double bond between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 and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 of 195 gave a racemic mixture of dihydroaloperine (196), which was slightly more potent (EC</w:t>
      </w:r>
      <w:r>
        <w:rPr>
          <w:rFonts w:ascii="Arial" w:cs="Arial" w:eastAsia="Arial" w:hAnsi="Arial"/>
          <w:sz w:val="20"/>
          <w:szCs w:val="20"/>
          <w:color w:val="auto"/>
          <w:vertAlign w:val="subscript"/>
        </w:rPr>
        <w:t>50</w:t>
      </w:r>
      <w:r>
        <w:rPr>
          <w:rFonts w:ascii="Arial" w:cs="Arial" w:eastAsia="Arial" w:hAnsi="Arial"/>
          <w:sz w:val="15"/>
          <w:szCs w:val="15"/>
          <w:color w:val="auto"/>
        </w:rPr>
        <w:t xml:space="preserve"> = 11.2 </w:t>
      </w:r>
      <w:r>
        <w:rPr>
          <w:rFonts w:ascii="Arial" w:cs="Arial" w:eastAsia="Arial" w:hAnsi="Arial"/>
          <w:sz w:val="15"/>
          <w:szCs w:val="15"/>
          <w:color w:val="auto"/>
        </w:rPr>
        <w:t>μ</w:t>
      </w:r>
      <w:r>
        <w:rPr>
          <w:rFonts w:ascii="Arial" w:cs="Arial" w:eastAsia="Arial" w:hAnsi="Arial"/>
          <w:sz w:val="15"/>
          <w:szCs w:val="15"/>
          <w:color w:val="auto"/>
        </w:rPr>
        <w:t>M) than 195. Larger substituents on N</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 resulted in derivatives 197 and 198, which</w:t>
      </w:r>
    </w:p>
    <w:p>
      <w:pPr>
        <w:sectPr>
          <w:pgSz w:w="9700" w:h="13946" w:orient="portrait"/>
          <w:cols w:equalWidth="0" w:num="1">
            <w:col w:w="8060"/>
          </w:cols>
          <w:pgMar w:left="820" w:top="355" w:right="814" w:bottom="158" w:gutter="0" w:footer="0" w:header="0"/>
        </w:sectPr>
      </w:pPr>
    </w:p>
    <w:bookmarkStart w:id="22" w:name="page23"/>
    <w:bookmarkEnd w:id="22"/>
    <w:tbl>
      <w:tblPr>
        <w:tblLayout w:type="fixed"/>
        <w:tblInd w:w="9"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23</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4156710</wp:posOffset>
            </wp:positionH>
            <wp:positionV relativeFrom="paragraph">
              <wp:posOffset>-141605</wp:posOffset>
            </wp:positionV>
            <wp:extent cx="608330" cy="1473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44" w:lineRule="exact"/>
        <w:rPr>
          <w:sz w:val="20"/>
          <w:szCs w:val="20"/>
          <w:color w:val="auto"/>
        </w:rPr>
      </w:pPr>
    </w:p>
    <w:p>
      <w:pPr>
        <w:jc w:val="both"/>
        <w:ind w:left="9"/>
        <w:spacing w:after="0" w:line="257" w:lineRule="exact"/>
        <w:rPr>
          <w:sz w:val="20"/>
          <w:szCs w:val="20"/>
          <w:color w:val="auto"/>
        </w:rPr>
      </w:pPr>
      <w:r>
        <w:rPr>
          <w:rFonts w:ascii="Arial" w:cs="Arial" w:eastAsia="Arial" w:hAnsi="Arial"/>
          <w:sz w:val="16"/>
          <w:szCs w:val="16"/>
          <w:color w:val="auto"/>
        </w:rPr>
        <w:t>showed significant activity against the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IAV PR8 strain (EC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2.4 and 6.2 </w:t>
      </w:r>
      <w:r>
        <w:rPr>
          <w:rFonts w:ascii="Arial" w:cs="Arial" w:eastAsia="Arial" w:hAnsi="Arial"/>
          <w:sz w:val="16"/>
          <w:szCs w:val="16"/>
          <w:color w:val="auto"/>
        </w:rPr>
        <w:t>μ</w:t>
      </w:r>
      <w:r>
        <w:rPr>
          <w:rFonts w:ascii="Arial" w:cs="Arial" w:eastAsia="Arial" w:hAnsi="Arial"/>
          <w:sz w:val="16"/>
          <w:szCs w:val="16"/>
          <w:color w:val="auto"/>
        </w:rPr>
        <w:t>M, respectively). In addition, the derivatives of 195 and oseltamivir have different mechanisms of action, since the former strongly inhibited the expression of NP in the cells and might interact with NP.</w:t>
      </w:r>
      <w:r>
        <w:rPr>
          <w:rFonts w:ascii="Arial" w:cs="Arial" w:eastAsia="Arial" w:hAnsi="Arial"/>
          <w:sz w:val="21"/>
          <w:szCs w:val="21"/>
          <w:color w:val="274372"/>
          <w:vertAlign w:val="superscript"/>
        </w:rPr>
        <w:t>145</w:t>
      </w:r>
    </w:p>
    <w:p>
      <w:pPr>
        <w:spacing w:after="0" w:line="35" w:lineRule="exact"/>
        <w:rPr>
          <w:sz w:val="20"/>
          <w:szCs w:val="20"/>
          <w:color w:val="auto"/>
        </w:rPr>
      </w:pPr>
    </w:p>
    <w:p>
      <w:pPr>
        <w:jc w:val="both"/>
        <w:ind w:left="9" w:firstLine="301"/>
        <w:spacing w:after="0" w:line="256" w:lineRule="exact"/>
        <w:rPr>
          <w:sz w:val="20"/>
          <w:szCs w:val="20"/>
          <w:color w:val="auto"/>
        </w:rPr>
      </w:pPr>
      <w:r>
        <w:rPr>
          <w:rFonts w:ascii="Arial" w:cs="Arial" w:eastAsia="Arial" w:hAnsi="Arial"/>
          <w:sz w:val="16"/>
          <w:szCs w:val="16"/>
          <w:color w:val="auto"/>
        </w:rPr>
        <w:t>A class of prenylated indole diketopiperazine alkaloids obtained from the marine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derived fungus Eurotium rubrum was tested against influenza A/WSN/33 virus, and neoechinulin B (199) exerted broad spectrum activity even against oseltamivir</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and amantadine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resistant viruses with decreased induction of viral resistance. Mechanism of action investigations indicated that 119 bound to the influenza envelope HA and disrupted the interaction of HA with the sialic acid receptor and the viral attachment to host cells. It also effectively inhibited influenza A/WSN/33 virus propagation even after the fifth passage. Therefore, with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activity and high potency against influenza viruses together with less drug resistance development, compound 199 is a new potential influenza virus entry inhibitor.</w:t>
      </w:r>
      <w:r>
        <w:rPr>
          <w:rFonts w:ascii="Arial" w:cs="Arial" w:eastAsia="Arial" w:hAnsi="Arial"/>
          <w:sz w:val="21"/>
          <w:szCs w:val="21"/>
          <w:color w:val="274372"/>
          <w:vertAlign w:val="superscript"/>
        </w:rPr>
        <w:t>146</w:t>
      </w:r>
    </w:p>
    <w:p>
      <w:pPr>
        <w:spacing w:after="0" w:line="34" w:lineRule="exact"/>
        <w:rPr>
          <w:sz w:val="20"/>
          <w:szCs w:val="20"/>
          <w:color w:val="auto"/>
        </w:rPr>
      </w:pPr>
    </w:p>
    <w:p>
      <w:pPr>
        <w:jc w:val="both"/>
        <w:ind w:left="9" w:firstLine="300"/>
        <w:spacing w:after="0" w:line="256" w:lineRule="exact"/>
        <w:rPr>
          <w:sz w:val="20"/>
          <w:szCs w:val="20"/>
          <w:color w:val="auto"/>
        </w:rPr>
      </w:pPr>
      <w:r>
        <w:rPr>
          <w:rFonts w:ascii="Arial" w:cs="Arial" w:eastAsia="Arial" w:hAnsi="Arial"/>
          <w:sz w:val="16"/>
          <w:szCs w:val="16"/>
          <w:color w:val="auto"/>
        </w:rPr>
        <w:t>2(3H)</w:t>
      </w:r>
      <w:r>
        <w:rPr>
          <w:rFonts w:ascii="Arial Unicode MS" w:cs="Arial Unicode MS" w:eastAsia="Arial Unicode MS" w:hAnsi="Arial Unicode MS"/>
          <w:sz w:val="16"/>
          <w:szCs w:val="16"/>
          <w:color w:val="auto"/>
        </w:rPr>
        <w:t>‐</w:t>
      </w:r>
      <w:r>
        <w:rPr>
          <w:rFonts w:ascii="Arial" w:cs="Arial" w:eastAsia="Arial" w:hAnsi="Arial"/>
          <w:sz w:val="16"/>
          <w:szCs w:val="16"/>
          <w:color w:val="auto"/>
        </w:rPr>
        <w:t>Benzoxazolinone (200) from Strobilanthes cusia exhibited antiviral activity against H1N1 (A/PR/8/34)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46.0 ± 8.4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51.2 ± 10.9 </w:t>
      </w:r>
      <w:r>
        <w:rPr>
          <w:rFonts w:ascii="Arial" w:cs="Arial" w:eastAsia="Arial" w:hAnsi="Arial"/>
          <w:sz w:val="16"/>
          <w:szCs w:val="16"/>
          <w:color w:val="auto"/>
        </w:rPr>
        <w:t>μ</w:t>
      </w:r>
      <w:r>
        <w:rPr>
          <w:rFonts w:ascii="Arial" w:cs="Arial" w:eastAsia="Arial" w:hAnsi="Arial"/>
          <w:sz w:val="16"/>
          <w:szCs w:val="16"/>
          <w:color w:val="auto"/>
        </w:rPr>
        <w:t>M, and SI = 7.6; ribavirin: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32.8 ± 4.3 </w:t>
      </w:r>
      <w:r>
        <w:rPr>
          <w:rFonts w:ascii="Arial" w:cs="Arial" w:eastAsia="Arial" w:hAnsi="Arial"/>
          <w:sz w:val="16"/>
          <w:szCs w:val="16"/>
          <w:color w:val="auto"/>
        </w:rPr>
        <w:t>μ</w:t>
      </w:r>
      <w:r>
        <w:rPr>
          <w:rFonts w:ascii="Arial" w:cs="Arial" w:eastAsia="Arial" w:hAnsi="Arial"/>
          <w:sz w:val="16"/>
          <w:szCs w:val="16"/>
          <w:color w:val="auto"/>
        </w:rPr>
        <w:t>M,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797.0 ± 14.6 </w:t>
      </w:r>
      <w:r>
        <w:rPr>
          <w:rFonts w:ascii="Arial" w:cs="Arial" w:eastAsia="Arial" w:hAnsi="Arial"/>
          <w:sz w:val="16"/>
          <w:szCs w:val="16"/>
          <w:color w:val="auto"/>
        </w:rPr>
        <w:t>μ</w:t>
      </w:r>
      <w:r>
        <w:rPr>
          <w:rFonts w:ascii="Arial" w:cs="Arial" w:eastAsia="Arial" w:hAnsi="Arial"/>
          <w:sz w:val="16"/>
          <w:szCs w:val="16"/>
          <w:color w:val="auto"/>
        </w:rPr>
        <w:t>M, and SI = 24.3).</w:t>
      </w:r>
      <w:r>
        <w:rPr>
          <w:rFonts w:ascii="Arial" w:cs="Arial" w:eastAsia="Arial" w:hAnsi="Arial"/>
          <w:sz w:val="21"/>
          <w:szCs w:val="21"/>
          <w:color w:val="274372"/>
          <w:vertAlign w:val="superscript"/>
        </w:rPr>
        <w:t>111</w:t>
      </w:r>
      <w:r>
        <w:rPr>
          <w:rFonts w:ascii="Arial" w:cs="Arial" w:eastAsia="Arial" w:hAnsi="Arial"/>
          <w:sz w:val="16"/>
          <w:szCs w:val="16"/>
          <w:color w:val="auto"/>
        </w:rPr>
        <w:t xml:space="preserve"> Dendrobine (201) was isolated from Dendrobium nobile, a famous TCM named “Shi Hu,” and showed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inhibitory activity against H1N1 (A/FM</w:t>
      </w:r>
      <w:r>
        <w:rPr>
          <w:rFonts w:ascii="Arial Unicode MS" w:cs="Arial Unicode MS" w:eastAsia="Arial Unicode MS" w:hAnsi="Arial Unicode MS"/>
          <w:sz w:val="16"/>
          <w:szCs w:val="16"/>
          <w:color w:val="auto"/>
        </w:rPr>
        <w:t>‐</w:t>
      </w:r>
      <w:r>
        <w:rPr>
          <w:rFonts w:ascii="Arial" w:cs="Arial" w:eastAsia="Arial" w:hAnsi="Arial"/>
          <w:sz w:val="16"/>
          <w:szCs w:val="16"/>
          <w:color w:val="auto"/>
        </w:rPr>
        <w:t>1/1/47), H1N1 (A/Puerto Rico/8/34 H274Y), and H3N2 (A/Aichi/2/68)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12.9 ± 1.21, 8.21 ± 3.46, 20.2 ± 6.87 </w:t>
      </w:r>
      <w:r>
        <w:rPr>
          <w:rFonts w:ascii="Arial" w:cs="Arial" w:eastAsia="Arial" w:hAnsi="Arial"/>
          <w:sz w:val="16"/>
          <w:szCs w:val="16"/>
          <w:color w:val="auto"/>
        </w:rPr>
        <w:t>μ</w:t>
      </w:r>
      <w:r>
        <w:rPr>
          <w:rFonts w:ascii="Arial" w:cs="Arial" w:eastAsia="Arial" w:hAnsi="Arial"/>
          <w:sz w:val="16"/>
          <w:szCs w:val="16"/>
          <w:color w:val="auto"/>
        </w:rPr>
        <w:t>M, respectively. In a mechanistic study, 201 bound to the highly conserved region of viral NP and subsequently restrained nuclear export of viral NP and its oligomerization as well as inhibited early steps in the viral replication cycle. The above results provide valuable information for the full application of this famous TCM.</w:t>
      </w:r>
      <w:r>
        <w:rPr>
          <w:rFonts w:ascii="Arial" w:cs="Arial" w:eastAsia="Arial" w:hAnsi="Arial"/>
          <w:sz w:val="21"/>
          <w:szCs w:val="21"/>
          <w:color w:val="274372"/>
          <w:vertAlign w:val="superscript"/>
        </w:rPr>
        <w:t>147</w:t>
      </w:r>
    </w:p>
    <w:p>
      <w:pPr>
        <w:spacing w:after="0" w:line="38" w:lineRule="exact"/>
        <w:rPr>
          <w:sz w:val="20"/>
          <w:szCs w:val="20"/>
          <w:color w:val="auto"/>
        </w:rPr>
      </w:pPr>
    </w:p>
    <w:p>
      <w:pPr>
        <w:jc w:val="both"/>
        <w:ind w:left="9" w:firstLine="300"/>
        <w:spacing w:after="0" w:line="252" w:lineRule="exact"/>
        <w:rPr>
          <w:sz w:val="20"/>
          <w:szCs w:val="20"/>
          <w:color w:val="auto"/>
        </w:rPr>
      </w:pPr>
      <w:r>
        <w:rPr>
          <w:rFonts w:ascii="Arial" w:cs="Arial" w:eastAsia="Arial" w:hAnsi="Arial"/>
          <w:sz w:val="16"/>
          <w:szCs w:val="16"/>
          <w:color w:val="auto"/>
        </w:rPr>
        <w:t>Herquline A (202) from Penicillium herquei FKI</w:t>
      </w:r>
      <w:r>
        <w:rPr>
          <w:rFonts w:ascii="Arial Unicode MS" w:cs="Arial Unicode MS" w:eastAsia="Arial Unicode MS" w:hAnsi="Arial Unicode MS"/>
          <w:sz w:val="16"/>
          <w:szCs w:val="16"/>
          <w:color w:val="auto"/>
        </w:rPr>
        <w:t>‐</w:t>
      </w:r>
      <w:r>
        <w:rPr>
          <w:rFonts w:ascii="Arial" w:cs="Arial" w:eastAsia="Arial" w:hAnsi="Arial"/>
          <w:sz w:val="16"/>
          <w:szCs w:val="16"/>
          <w:color w:val="auto"/>
        </w:rPr>
        <w:t>7215 inhibited replication of H1N1 virus (A/PR/8/34) in a dose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dependent manner with an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 of 31.84 </w:t>
      </w:r>
      <w:r>
        <w:rPr>
          <w:rFonts w:ascii="Arial" w:cs="Arial" w:eastAsia="Arial" w:hAnsi="Arial"/>
          <w:sz w:val="16"/>
          <w:szCs w:val="16"/>
          <w:color w:val="auto"/>
        </w:rPr>
        <w:t>μ</w:t>
      </w:r>
      <w:r>
        <w:rPr>
          <w:rFonts w:ascii="Arial" w:cs="Arial" w:eastAsia="Arial" w:hAnsi="Arial"/>
          <w:sz w:val="16"/>
          <w:szCs w:val="16"/>
          <w:color w:val="auto"/>
        </w:rPr>
        <w:t>M, without exhibiting cytotoxicity. As it did not inhibit the viral NA, its molecular target might be different from that of known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drugs and should be further investigated.</w:t>
      </w:r>
      <w:r>
        <w:rPr>
          <w:rFonts w:ascii="Arial" w:cs="Arial" w:eastAsia="Arial" w:hAnsi="Arial"/>
          <w:sz w:val="21"/>
          <w:szCs w:val="21"/>
          <w:color w:val="274372"/>
          <w:vertAlign w:val="superscript"/>
        </w:rPr>
        <w:t>148</w:t>
      </w:r>
    </w:p>
    <w:p>
      <w:pPr>
        <w:spacing w:after="0" w:line="34" w:lineRule="exact"/>
        <w:rPr>
          <w:sz w:val="20"/>
          <w:szCs w:val="20"/>
          <w:color w:val="auto"/>
        </w:rPr>
      </w:pPr>
    </w:p>
    <w:p>
      <w:pPr>
        <w:jc w:val="both"/>
        <w:ind w:left="9" w:firstLine="300"/>
        <w:spacing w:after="0" w:line="255" w:lineRule="exact"/>
        <w:rPr>
          <w:sz w:val="20"/>
          <w:szCs w:val="20"/>
          <w:color w:val="auto"/>
        </w:rPr>
      </w:pPr>
      <w:r>
        <w:rPr>
          <w:rFonts w:ascii="Arial" w:cs="Arial" w:eastAsia="Arial" w:hAnsi="Arial"/>
          <w:sz w:val="16"/>
          <w:szCs w:val="16"/>
          <w:color w:val="auto"/>
        </w:rPr>
        <w:t>Huang and coworkers found that ZBMD</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(203) inhibited the replication of H1N1 and H3N2 IAV strains in vitro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0.41−1.14 </w:t>
      </w:r>
      <w:r>
        <w:rPr>
          <w:rFonts w:ascii="Arial" w:cs="Arial" w:eastAsia="Arial" w:hAnsi="Arial"/>
          <w:sz w:val="16"/>
          <w:szCs w:val="16"/>
          <w:color w:val="auto"/>
        </w:rPr>
        <w:t>μ</w:t>
      </w:r>
      <w:r>
        <w:rPr>
          <w:rFonts w:ascii="Arial" w:cs="Arial" w:eastAsia="Arial" w:hAnsi="Arial"/>
          <w:sz w:val="16"/>
          <w:szCs w:val="16"/>
          <w:color w:val="auto"/>
        </w:rPr>
        <w:t>M and CC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&gt; 100 </w:t>
      </w:r>
      <w:r>
        <w:rPr>
          <w:rFonts w:ascii="Arial" w:cs="Arial" w:eastAsia="Arial" w:hAnsi="Arial"/>
          <w:sz w:val="16"/>
          <w:szCs w:val="16"/>
          <w:color w:val="auto"/>
        </w:rPr>
        <w:t>μ</w:t>
      </w:r>
      <w:r>
        <w:rPr>
          <w:rFonts w:ascii="Arial" w:cs="Arial" w:eastAsia="Arial" w:hAnsi="Arial"/>
          <w:sz w:val="16"/>
          <w:szCs w:val="16"/>
          <w:color w:val="auto"/>
        </w:rPr>
        <w:t>M). Mechanistic studies indicated that this promising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compound acts as a multifunctional NP inhibitor by disrupting the distribution of influenza NP protein in cells, blocking the nuclear export of NP, and obstructing the binding between NP and CRM1.</w:t>
      </w:r>
      <w:r>
        <w:rPr>
          <w:rFonts w:ascii="Arial" w:cs="Arial" w:eastAsia="Arial" w:hAnsi="Arial"/>
          <w:sz w:val="21"/>
          <w:szCs w:val="21"/>
          <w:color w:val="274372"/>
          <w:vertAlign w:val="superscript"/>
        </w:rPr>
        <w:t>149</w:t>
      </w:r>
      <w:r>
        <w:rPr>
          <w:rFonts w:ascii="Arial" w:cs="Arial" w:eastAsia="Arial" w:hAnsi="Arial"/>
          <w:sz w:val="16"/>
          <w:szCs w:val="16"/>
          <w:color w:val="auto"/>
        </w:rPr>
        <w:t xml:space="preserve"> Two diterpenoid alkaloids, tanguticulines A (204) and E (205), from Aconitum tanguticum exhibited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H1N1 virus activity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8.40 and 6.99 </w:t>
      </w:r>
      <w:r>
        <w:rPr>
          <w:rFonts w:ascii="Arial" w:cs="Arial" w:eastAsia="Arial" w:hAnsi="Arial"/>
          <w:sz w:val="16"/>
          <w:szCs w:val="16"/>
          <w:color w:val="auto"/>
        </w:rPr>
        <w:t>μ</w:t>
      </w:r>
      <w:r>
        <w:rPr>
          <w:rFonts w:ascii="Arial" w:cs="Arial" w:eastAsia="Arial" w:hAnsi="Arial"/>
          <w:sz w:val="16"/>
          <w:szCs w:val="16"/>
          <w:color w:val="auto"/>
        </w:rPr>
        <w:t>M, and TI of 3.81 and 9.44, respectively.</w:t>
      </w:r>
      <w:r>
        <w:rPr>
          <w:rFonts w:ascii="Arial" w:cs="Arial" w:eastAsia="Arial" w:hAnsi="Arial"/>
          <w:sz w:val="21"/>
          <w:szCs w:val="21"/>
          <w:color w:val="274372"/>
          <w:vertAlign w:val="superscript"/>
        </w:rPr>
        <w:t>150</w:t>
      </w:r>
    </w:p>
    <w:p>
      <w:pPr>
        <w:spacing w:after="0" w:line="40" w:lineRule="exact"/>
        <w:rPr>
          <w:sz w:val="20"/>
          <w:szCs w:val="20"/>
          <w:color w:val="auto"/>
        </w:rPr>
      </w:pPr>
    </w:p>
    <w:p>
      <w:pPr>
        <w:ind w:left="309"/>
        <w:spacing w:after="0"/>
        <w:rPr>
          <w:sz w:val="20"/>
          <w:szCs w:val="20"/>
          <w:color w:val="auto"/>
        </w:rPr>
      </w:pPr>
      <w:r>
        <w:rPr>
          <w:rFonts w:ascii="Arial" w:cs="Arial" w:eastAsia="Arial" w:hAnsi="Arial"/>
          <w:sz w:val="16"/>
          <w:szCs w:val="16"/>
          <w:color w:val="auto"/>
        </w:rPr>
        <w:t xml:space="preserve">The chemical structures of 180−205 are shown in Figure </w:t>
      </w:r>
      <w:r>
        <w:rPr>
          <w:rFonts w:ascii="Arial" w:cs="Arial" w:eastAsia="Arial" w:hAnsi="Arial"/>
          <w:sz w:val="16"/>
          <w:szCs w:val="16"/>
          <w:color w:val="274372"/>
        </w:rPr>
        <w:t>19</w:t>
      </w:r>
      <w:r>
        <w:rPr>
          <w:rFonts w:ascii="Arial" w:cs="Arial" w:eastAsia="Arial" w:hAnsi="Arial"/>
          <w:sz w:val="16"/>
          <w:szCs w:val="16"/>
          <w:color w:val="auto"/>
        </w:rPr>
        <w:t>.</w:t>
      </w:r>
    </w:p>
    <w:p>
      <w:pPr>
        <w:spacing w:after="0" w:line="200" w:lineRule="exact"/>
        <w:rPr>
          <w:sz w:val="20"/>
          <w:szCs w:val="20"/>
          <w:color w:val="auto"/>
        </w:rPr>
      </w:pPr>
    </w:p>
    <w:p>
      <w:pPr>
        <w:spacing w:after="0" w:line="359" w:lineRule="exact"/>
        <w:rPr>
          <w:sz w:val="20"/>
          <w:szCs w:val="20"/>
          <w:color w:val="auto"/>
        </w:rPr>
      </w:pPr>
    </w:p>
    <w:p>
      <w:pPr>
        <w:ind w:left="9" w:right="2300" w:hanging="9"/>
        <w:spacing w:after="0" w:line="542" w:lineRule="auto"/>
        <w:tabs>
          <w:tab w:leader="none" w:pos="325" w:val="left"/>
        </w:tabs>
        <w:numPr>
          <w:ilvl w:val="0"/>
          <w:numId w:val="2"/>
        </w:numPr>
        <w:rPr>
          <w:rFonts w:ascii="Arial" w:cs="Arial" w:eastAsia="Arial" w:hAnsi="Arial"/>
          <w:sz w:val="20"/>
          <w:szCs w:val="20"/>
          <w:color w:val="auto"/>
        </w:rPr>
      </w:pPr>
      <w:r>
        <w:rPr>
          <w:rFonts w:ascii="Arial" w:cs="Arial" w:eastAsia="Arial" w:hAnsi="Arial"/>
          <w:sz w:val="20"/>
          <w:szCs w:val="20"/>
          <w:color w:val="auto"/>
        </w:rPr>
        <w:t>| DEVELOPING INFLUENZA AGENTS FROM TCM 5.1 | TCM and influenza</w:t>
      </w:r>
    </w:p>
    <w:p>
      <w:pPr>
        <w:spacing w:after="0" w:line="50" w:lineRule="exact"/>
        <w:rPr>
          <w:sz w:val="20"/>
          <w:szCs w:val="20"/>
          <w:color w:val="auto"/>
        </w:rPr>
      </w:pPr>
    </w:p>
    <w:p>
      <w:pPr>
        <w:jc w:val="both"/>
        <w:ind w:left="9"/>
        <w:spacing w:after="0" w:line="252" w:lineRule="exact"/>
        <w:rPr>
          <w:sz w:val="20"/>
          <w:szCs w:val="20"/>
          <w:color w:val="auto"/>
        </w:rPr>
      </w:pPr>
      <w:r>
        <w:rPr>
          <w:rFonts w:ascii="Arial" w:cs="Arial" w:eastAsia="Arial" w:hAnsi="Arial"/>
          <w:sz w:val="15"/>
          <w:szCs w:val="15"/>
          <w:color w:val="auto"/>
        </w:rPr>
        <w:t>Humans have been faced the threat of epidemics such as influenza throughout their existence. The treatments used against influenza in Western and Chinese countries differ mainly in their action modes and targets. In the West, many single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target antiviral chemical drugs have been designed since the mid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1960s; however, drug re-sistance is still common. To overcome this problem, the use of combination therapies that incorporate multiple drugs with multiple molecular targets into a single treatment is now well accepted in the West. Meanwhile, TCM practitioners began long ago to document their diagnostic and treatment principles related to epidemic diseases; for example, in the classic Chinese medical book, “Emperor Internal Medical Classic” written around 2600 BC. The unique treatments and Chinese herbal formulas used to combat influenza may serve as a useful source of in-formation and inspiration for the discovery of new drugs, as TCMs usually act via multiple modes of action that target not only the virus, but also the host's immune response, resulting in a synergistic effect. TCMs seek to restore balance and energy by using natural substances from medicinal plants, animal products, fungi, and minerals,</w:t>
      </w:r>
    </w:p>
    <w:p>
      <w:pPr>
        <w:sectPr>
          <w:pgSz w:w="9700" w:h="13946" w:orient="portrait"/>
          <w:cols w:equalWidth="0" w:num="1">
            <w:col w:w="8069"/>
          </w:cols>
          <w:pgMar w:left="811" w:top="351" w:right="814" w:bottom="193" w:gutter="0" w:footer="0" w:header="0"/>
        </w:sectPr>
      </w:pPr>
    </w:p>
    <w:bookmarkStart w:id="23" w:name="page24"/>
    <w:bookmarkEnd w:id="23"/>
    <w:p>
      <w:pPr>
        <w:spacing w:after="0"/>
        <w:tabs>
          <w:tab w:leader="none" w:pos="400" w:val="left"/>
          <w:tab w:leader="none" w:pos="7200" w:val="left"/>
        </w:tabs>
        <w:rPr>
          <w:sz w:val="20"/>
          <w:szCs w:val="20"/>
          <w:color w:val="auto"/>
        </w:rPr>
      </w:pPr>
      <w:r>
        <w:rPr>
          <w:rFonts w:ascii="Arial" w:cs="Arial" w:eastAsia="Arial" w:hAnsi="Arial"/>
          <w:sz w:val="14"/>
          <w:szCs w:val="14"/>
          <w:color w:val="auto"/>
        </w:rPr>
        <w:t>24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-74295</wp:posOffset>
            </wp:positionV>
            <wp:extent cx="5126355" cy="46780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5126355" cy="4678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19</w:t>
      </w:r>
      <w:r>
        <w:rPr>
          <w:sz w:val="20"/>
          <w:szCs w:val="20"/>
          <w:color w:val="auto"/>
        </w:rPr>
        <w:tab/>
      </w:r>
      <w:r>
        <w:rPr>
          <w:rFonts w:ascii="Arial" w:cs="Arial" w:eastAsia="Arial" w:hAnsi="Arial"/>
          <w:sz w:val="16"/>
          <w:szCs w:val="16"/>
          <w:color w:val="auto"/>
        </w:rPr>
        <w:t>Structures of alkaloids and derivatives 180–205</w:t>
      </w:r>
    </w:p>
    <w:p>
      <w:pPr>
        <w:spacing w:after="0" w:line="200" w:lineRule="exact"/>
        <w:rPr>
          <w:sz w:val="20"/>
          <w:szCs w:val="20"/>
          <w:color w:val="auto"/>
        </w:rPr>
      </w:pPr>
    </w:p>
    <w:p>
      <w:pPr>
        <w:spacing w:after="0" w:line="322" w:lineRule="exact"/>
        <w:rPr>
          <w:sz w:val="20"/>
          <w:szCs w:val="20"/>
          <w:color w:val="auto"/>
        </w:rPr>
      </w:pPr>
    </w:p>
    <w:p>
      <w:pPr>
        <w:jc w:val="both"/>
        <w:spacing w:after="0" w:line="307" w:lineRule="auto"/>
        <w:rPr>
          <w:sz w:val="20"/>
          <w:szCs w:val="20"/>
          <w:color w:val="auto"/>
        </w:rPr>
      </w:pPr>
      <w:r>
        <w:rPr>
          <w:rFonts w:ascii="Arial" w:cs="Arial" w:eastAsia="Arial" w:hAnsi="Arial"/>
          <w:sz w:val="16"/>
          <w:szCs w:val="16"/>
          <w:color w:val="auto"/>
        </w:rPr>
        <w:t>and, superficially, differ significantly from the reductionist approach of Western medicine. Therefore, TCMs have contributed to controlling influenza epidemics in China and other Asian countries in prior years. Three distinct host strategies, resistant host, tolerant host, and susceptible host, are used to deal with the same infection.</w:t>
      </w:r>
      <w:r>
        <w:rPr>
          <w:rFonts w:ascii="Arial" w:cs="Arial" w:eastAsia="Arial" w:hAnsi="Arial"/>
          <w:sz w:val="21"/>
          <w:szCs w:val="21"/>
          <w:color w:val="274372"/>
          <w:vertAlign w:val="superscript"/>
        </w:rPr>
        <w:t>151</w:t>
      </w:r>
    </w:p>
    <w:p>
      <w:pPr>
        <w:spacing w:after="0" w:line="200" w:lineRule="exact"/>
        <w:rPr>
          <w:sz w:val="20"/>
          <w:szCs w:val="20"/>
          <w:color w:val="auto"/>
        </w:rPr>
      </w:pPr>
    </w:p>
    <w:p>
      <w:pPr>
        <w:spacing w:after="0" w:line="244" w:lineRule="exact"/>
        <w:rPr>
          <w:sz w:val="20"/>
          <w:szCs w:val="20"/>
          <w:color w:val="auto"/>
        </w:rPr>
      </w:pPr>
    </w:p>
    <w:p>
      <w:pPr>
        <w:spacing w:after="0" w:line="279" w:lineRule="exact"/>
        <w:tabs>
          <w:tab w:leader="none" w:pos="440" w:val="left"/>
          <w:tab w:leader="none" w:pos="700" w:val="left"/>
        </w:tabs>
        <w:rPr>
          <w:sz w:val="20"/>
          <w:szCs w:val="20"/>
          <w:color w:val="auto"/>
        </w:rPr>
      </w:pPr>
      <w:r>
        <w:rPr>
          <w:rFonts w:ascii="Arial" w:cs="Arial" w:eastAsia="Arial" w:hAnsi="Arial"/>
          <w:sz w:val="20"/>
          <w:szCs w:val="20"/>
          <w:color w:val="auto"/>
        </w:rPr>
        <w:t>5.2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single herb medicine from TCM</w:t>
      </w:r>
    </w:p>
    <w:p>
      <w:pPr>
        <w:spacing w:after="0" w:line="259"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5.2.1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Investigation on the roots of Isatis indigotica</w:t>
      </w:r>
    </w:p>
    <w:p>
      <w:pPr>
        <w:spacing w:after="0" w:line="345" w:lineRule="exact"/>
        <w:rPr>
          <w:sz w:val="20"/>
          <w:szCs w:val="20"/>
          <w:color w:val="auto"/>
        </w:rPr>
      </w:pPr>
    </w:p>
    <w:p>
      <w:pPr>
        <w:jc w:val="both"/>
        <w:spacing w:after="0" w:line="254" w:lineRule="exact"/>
        <w:rPr>
          <w:sz w:val="20"/>
          <w:szCs w:val="20"/>
          <w:color w:val="auto"/>
        </w:rPr>
      </w:pPr>
      <w:r>
        <w:rPr>
          <w:rFonts w:ascii="Arial" w:cs="Arial" w:eastAsia="Arial" w:hAnsi="Arial"/>
          <w:sz w:val="16"/>
          <w:szCs w:val="16"/>
          <w:color w:val="auto"/>
        </w:rPr>
        <w:t>The dried roots and leaves of Isatis indigotica Fort. (Cruciferae), named “ban lan gen (BLG)” and “da qing ye,” re-spectively, are among the most popular herbal drugs for the treatment of colds, especially of the flu during influenza pandemics in China.</w:t>
      </w:r>
      <w:r>
        <w:rPr>
          <w:rFonts w:ascii="Arial" w:cs="Arial" w:eastAsia="Arial" w:hAnsi="Arial"/>
          <w:sz w:val="21"/>
          <w:szCs w:val="21"/>
          <w:color w:val="274372"/>
          <w:vertAlign w:val="superscript"/>
        </w:rPr>
        <w:t>152</w:t>
      </w:r>
      <w:r>
        <w:rPr>
          <w:rFonts w:ascii="Arial" w:cs="Arial" w:eastAsia="Arial" w:hAnsi="Arial"/>
          <w:sz w:val="16"/>
          <w:szCs w:val="16"/>
          <w:color w:val="auto"/>
        </w:rPr>
        <w:t xml:space="preserve"> Many formulations containing extracts of BLG or the raw material are compiled in Chinese Pharmacopoeia.</w:t>
      </w:r>
      <w:r>
        <w:rPr>
          <w:rFonts w:ascii="Arial" w:cs="Arial" w:eastAsia="Arial" w:hAnsi="Arial"/>
          <w:sz w:val="21"/>
          <w:szCs w:val="21"/>
          <w:color w:val="274372"/>
          <w:vertAlign w:val="superscript"/>
        </w:rPr>
        <w:t>153</w:t>
      </w:r>
      <w:r>
        <w:rPr>
          <w:rFonts w:ascii="Arial" w:cs="Arial" w:eastAsia="Arial" w:hAnsi="Arial"/>
          <w:sz w:val="16"/>
          <w:szCs w:val="16"/>
          <w:color w:val="auto"/>
        </w:rPr>
        <w:t xml:space="preserve"> To date, there are no reports on the obvious side effects of BLG. Phytochemical studies have resulted in the characterization of more than 150 ingredients with different structural features, including alkaloids,</w:t>
      </w:r>
      <w:r>
        <w:rPr>
          <w:rFonts w:ascii="Arial" w:cs="Arial" w:eastAsia="Arial" w:hAnsi="Arial"/>
          <w:sz w:val="21"/>
          <w:szCs w:val="21"/>
          <w:color w:val="274372"/>
          <w:vertAlign w:val="superscript"/>
        </w:rPr>
        <w:t>154</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161</w:t>
      </w:r>
      <w:r>
        <w:rPr>
          <w:rFonts w:ascii="Arial" w:cs="Arial" w:eastAsia="Arial" w:hAnsi="Arial"/>
          <w:sz w:val="16"/>
          <w:szCs w:val="16"/>
          <w:color w:val="auto"/>
        </w:rPr>
        <w:t xml:space="preserve"> lignans,</w:t>
      </w:r>
      <w:r>
        <w:rPr>
          <w:rFonts w:ascii="Arial" w:cs="Arial" w:eastAsia="Arial" w:hAnsi="Arial"/>
          <w:sz w:val="21"/>
          <w:szCs w:val="21"/>
          <w:color w:val="274372"/>
          <w:vertAlign w:val="superscript"/>
        </w:rPr>
        <w:t>162</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164</w:t>
      </w:r>
      <w:r>
        <w:rPr>
          <w:rFonts w:ascii="Arial" w:cs="Arial" w:eastAsia="Arial" w:hAnsi="Arial"/>
          <w:sz w:val="16"/>
          <w:szCs w:val="16"/>
          <w:color w:val="auto"/>
        </w:rPr>
        <w:t xml:space="preserve"> ceramides,</w:t>
      </w:r>
      <w:r>
        <w:rPr>
          <w:rFonts w:ascii="Arial" w:cs="Arial" w:eastAsia="Arial" w:hAnsi="Arial"/>
          <w:sz w:val="21"/>
          <w:szCs w:val="21"/>
          <w:color w:val="274372"/>
          <w:vertAlign w:val="superscript"/>
        </w:rPr>
        <w:t>165</w:t>
      </w:r>
      <w:r>
        <w:rPr>
          <w:rFonts w:ascii="Arial" w:cs="Arial" w:eastAsia="Arial" w:hAnsi="Arial"/>
          <w:sz w:val="16"/>
          <w:szCs w:val="16"/>
          <w:color w:val="auto"/>
        </w:rPr>
        <w:t xml:space="preserve"> flavonoids,</w:t>
      </w:r>
      <w:r>
        <w:rPr>
          <w:rFonts w:ascii="Arial" w:cs="Arial" w:eastAsia="Arial" w:hAnsi="Arial"/>
          <w:sz w:val="21"/>
          <w:szCs w:val="21"/>
          <w:color w:val="274372"/>
          <w:vertAlign w:val="superscript"/>
        </w:rPr>
        <w:t>166,167</w:t>
      </w:r>
      <w:r>
        <w:rPr>
          <w:rFonts w:ascii="Arial" w:cs="Arial" w:eastAsia="Arial" w:hAnsi="Arial"/>
          <w:sz w:val="16"/>
          <w:szCs w:val="16"/>
          <w:color w:val="auto"/>
        </w:rPr>
        <w:t xml:space="preserve">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butenyl thiocyanateand sulfur</w:t>
      </w:r>
      <w:r>
        <w:rPr>
          <w:rFonts w:ascii="Arial Unicode MS" w:cs="Arial Unicode MS" w:eastAsia="Arial Unicode MS" w:hAnsi="Arial Unicode MS"/>
          <w:sz w:val="16"/>
          <w:szCs w:val="16"/>
          <w:color w:val="auto"/>
        </w:rPr>
        <w:t>‐</w:t>
      </w:r>
      <w:r>
        <w:rPr>
          <w:rFonts w:ascii="Arial" w:cs="Arial" w:eastAsia="Arial" w:hAnsi="Arial"/>
          <w:sz w:val="16"/>
          <w:szCs w:val="16"/>
          <w:color w:val="auto"/>
        </w:rPr>
        <w:t>containing epigoitrin, goitrin, proepigoitrin, and progoitrin;</w:t>
      </w:r>
      <w:r>
        <w:rPr>
          <w:rFonts w:ascii="Arial" w:cs="Arial" w:eastAsia="Arial" w:hAnsi="Arial"/>
          <w:sz w:val="21"/>
          <w:szCs w:val="21"/>
          <w:color w:val="274372"/>
          <w:vertAlign w:val="superscript"/>
        </w:rPr>
        <w:t>168</w:t>
      </w:r>
      <w:r>
        <w:rPr>
          <w:rFonts w:ascii="Arial" w:cs="Arial" w:eastAsia="Arial" w:hAnsi="Arial"/>
          <w:sz w:val="16"/>
          <w:szCs w:val="16"/>
          <w:color w:val="auto"/>
        </w:rPr>
        <w:t xml:space="preserve"> the major active ingredients are indole alkaloids.</w:t>
      </w:r>
      <w:r>
        <w:rPr>
          <w:rFonts w:ascii="Arial" w:cs="Arial" w:eastAsia="Arial" w:hAnsi="Arial"/>
          <w:sz w:val="21"/>
          <w:szCs w:val="21"/>
          <w:color w:val="274372"/>
          <w:vertAlign w:val="superscript"/>
        </w:rPr>
        <w:t>169</w:t>
      </w:r>
    </w:p>
    <w:p>
      <w:pPr>
        <w:sectPr>
          <w:pgSz w:w="9700" w:h="13946" w:orient="portrait"/>
          <w:cols w:equalWidth="0" w:num="1">
            <w:col w:w="8060"/>
          </w:cols>
          <w:pgMar w:left="820" w:top="355" w:right="814" w:bottom="157" w:gutter="0" w:footer="0" w:header="0"/>
        </w:sectPr>
      </w:pPr>
    </w:p>
    <w:bookmarkStart w:id="24" w:name="page25"/>
    <w:bookmarkEnd w:id="24"/>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87" w:lineRule="exact"/>
        <w:rPr>
          <w:sz w:val="20"/>
          <w:szCs w:val="20"/>
          <w:color w:val="auto"/>
        </w:rPr>
      </w:pPr>
    </w:p>
    <w:p>
      <w:pPr>
        <w:jc w:val="both"/>
        <w:ind w:firstLine="300"/>
        <w:spacing w:after="0" w:line="255" w:lineRule="exact"/>
        <w:rPr>
          <w:sz w:val="20"/>
          <w:szCs w:val="20"/>
          <w:color w:val="auto"/>
        </w:rPr>
      </w:pPr>
      <w:r>
        <w:rPr>
          <w:rFonts w:ascii="Arial" w:cs="Arial" w:eastAsia="Arial" w:hAnsi="Arial"/>
          <w:sz w:val="16"/>
          <w:szCs w:val="16"/>
          <w:color w:val="auto"/>
        </w:rPr>
        <w:t>Zhong and coworkers conducted detailed biological and chemical analyses of crude extracts of BLG and found that the water extract of BLG inhibited different subtypes of human or avian influenza viruses at various mag-nitudes of activity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0.39−4.3 mg/ml) in vitro, including A/PR/8/34 (H1N1), A/FM/1/47 (H1N1), seasonal influenza (A/Guangzhou/GIRD/02/09 H1N1, B/Guangzhou/GIRD/08/09), novel swine</w:t>
      </w:r>
      <w:r>
        <w:rPr>
          <w:rFonts w:ascii="Arial Unicode MS" w:cs="Arial Unicode MS" w:eastAsia="Arial Unicode MS" w:hAnsi="Arial Unicode MS"/>
          <w:sz w:val="16"/>
          <w:szCs w:val="16"/>
          <w:color w:val="auto"/>
        </w:rPr>
        <w:t>‐</w:t>
      </w:r>
      <w:r>
        <w:rPr>
          <w:rFonts w:ascii="Arial" w:cs="Arial" w:eastAsia="Arial" w:hAnsi="Arial"/>
          <w:sz w:val="16"/>
          <w:szCs w:val="16"/>
          <w:color w:val="auto"/>
        </w:rPr>
        <w:t>originating influenza (A/Guangzhou/GIRD/07/09, H1N1), A/Aichi/2/68 (H3N2), A/Duck/Guangdong/94 (H7N3), A/Duck/Guangdong/09 (H6N2), and A/Chicken/Guangdong/96 (H9N2).</w:t>
      </w:r>
      <w:r>
        <w:rPr>
          <w:rFonts w:ascii="Arial" w:cs="Arial" w:eastAsia="Arial" w:hAnsi="Arial"/>
          <w:sz w:val="21"/>
          <w:szCs w:val="21"/>
          <w:color w:val="274372"/>
          <w:vertAlign w:val="superscript"/>
        </w:rPr>
        <w:t>170</w:t>
      </w:r>
      <w:r>
        <w:rPr>
          <w:rFonts w:ascii="Arial" w:cs="Arial" w:eastAsia="Arial" w:hAnsi="Arial"/>
          <w:sz w:val="16"/>
          <w:szCs w:val="16"/>
          <w:color w:val="auto"/>
        </w:rPr>
        <w:t xml:space="preserve"> In addition, the methanolic extract of BLG inhibited the de-gradation of I</w:t>
      </w:r>
      <w:r>
        <w:rPr>
          <w:rFonts w:ascii="Arial" w:cs="Arial" w:eastAsia="Arial" w:hAnsi="Arial"/>
          <w:sz w:val="16"/>
          <w:szCs w:val="16"/>
          <w:color w:val="auto"/>
        </w:rPr>
        <w:t>κ</w:t>
      </w:r>
      <w:r>
        <w:rPr>
          <w:rFonts w:ascii="Arial Unicode MS" w:cs="Arial Unicode MS" w:eastAsia="Arial Unicode MS" w:hAnsi="Arial Unicode MS"/>
          <w:sz w:val="16"/>
          <w:szCs w:val="16"/>
          <w:color w:val="auto"/>
        </w:rPr>
        <w:t>‐</w:t>
      </w:r>
      <w:r>
        <w:rPr>
          <w:rFonts w:ascii="Arial" w:cs="Arial" w:eastAsia="Arial" w:hAnsi="Arial"/>
          <w:sz w:val="16"/>
          <w:szCs w:val="16"/>
          <w:color w:val="auto"/>
        </w:rPr>
        <w:t>B</w:t>
      </w:r>
      <w:r>
        <w:rPr>
          <w:rFonts w:ascii="Arial" w:cs="Arial" w:eastAsia="Arial" w:hAnsi="Arial"/>
          <w:sz w:val="16"/>
          <w:szCs w:val="16"/>
          <w:color w:val="auto"/>
        </w:rPr>
        <w:t>α</w:t>
      </w:r>
      <w:r>
        <w:rPr>
          <w:rFonts w:ascii="Arial" w:cs="Arial" w:eastAsia="Arial" w:hAnsi="Arial"/>
          <w:sz w:val="16"/>
          <w:szCs w:val="16"/>
          <w:color w:val="auto"/>
        </w:rPr>
        <w:t xml:space="preserve"> and production of NO, PGE2, and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6 as well as exerted immune modulatory effects in vitro and in vivo.</w:t>
      </w:r>
      <w:r>
        <w:rPr>
          <w:rFonts w:ascii="Arial" w:cs="Arial" w:eastAsia="Arial" w:hAnsi="Arial"/>
          <w:sz w:val="21"/>
          <w:szCs w:val="21"/>
          <w:color w:val="274372"/>
          <w:vertAlign w:val="superscript"/>
        </w:rPr>
        <w:t>171</w:t>
      </w:r>
      <w:r>
        <w:rPr>
          <w:rFonts w:ascii="Arial" w:cs="Arial" w:eastAsia="Arial" w:hAnsi="Arial"/>
          <w:sz w:val="16"/>
          <w:szCs w:val="16"/>
          <w:color w:val="auto"/>
        </w:rPr>
        <w:t xml:space="preserve"> They also found that the polysaccharides prevented the influenza virus from attaching to host cell surfaces through a process involving HAs and promoted the proliferation of lymphocytes and macrophages, as well as production of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2 and IFN</w:t>
      </w:r>
      <w:r>
        <w:rPr>
          <w:rFonts w:ascii="Arial Unicode MS" w:cs="Arial Unicode MS" w:eastAsia="Arial Unicode MS" w:hAnsi="Arial Unicode MS"/>
          <w:sz w:val="16"/>
          <w:szCs w:val="16"/>
          <w:color w:val="auto"/>
        </w:rPr>
        <w:t>‐</w:t>
      </w:r>
      <w:r>
        <w:rPr>
          <w:rFonts w:ascii="Arial" w:cs="Arial" w:eastAsia="Arial" w:hAnsi="Arial"/>
          <w:sz w:val="16"/>
          <w:szCs w:val="16"/>
          <w:color w:val="auto"/>
        </w:rPr>
        <w:t>γ</w:t>
      </w:r>
      <w:r>
        <w:rPr>
          <w:rFonts w:ascii="Arial" w:cs="Arial" w:eastAsia="Arial" w:hAnsi="Arial"/>
          <w:sz w:val="16"/>
          <w:szCs w:val="16"/>
          <w:color w:val="auto"/>
        </w:rPr>
        <w:t xml:space="preserve"> in mouse models.</w:t>
      </w:r>
      <w:r>
        <w:rPr>
          <w:rFonts w:ascii="Arial" w:cs="Arial" w:eastAsia="Arial" w:hAnsi="Arial"/>
          <w:sz w:val="21"/>
          <w:szCs w:val="21"/>
          <w:color w:val="274372"/>
          <w:vertAlign w:val="superscript"/>
        </w:rPr>
        <w:t>170,172</w:t>
      </w:r>
    </w:p>
    <w:p>
      <w:pPr>
        <w:spacing w:after="0" w:line="34" w:lineRule="exact"/>
        <w:rPr>
          <w:sz w:val="20"/>
          <w:szCs w:val="20"/>
          <w:color w:val="auto"/>
        </w:rPr>
      </w:pPr>
    </w:p>
    <w:p>
      <w:pPr>
        <w:jc w:val="both"/>
        <w:ind w:firstLine="301"/>
        <w:spacing w:after="0" w:line="258" w:lineRule="exact"/>
        <w:rPr>
          <w:sz w:val="20"/>
          <w:szCs w:val="20"/>
          <w:color w:val="auto"/>
        </w:rPr>
      </w:pPr>
      <w:r>
        <w:rPr>
          <w:rFonts w:ascii="Arial" w:cs="Arial" w:eastAsia="Arial" w:hAnsi="Arial"/>
          <w:sz w:val="15"/>
          <w:szCs w:val="15"/>
          <w:color w:val="auto"/>
        </w:rPr>
        <w:t>In a study of the active constituents of BLG, clemastanin B (206) inhibited different subtypes of swine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origin H1N1, H3N2, and influenza B, and avian influenza viruses (H6N2, H7N3, and H9N2). In a mechanism study, compound 206 blocked translocation of the nucleocapsid protein at an early stage of replication, primarily through modulation of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signaling and inhibition of viral replication.</w:t>
      </w:r>
      <w:r>
        <w:rPr>
          <w:rFonts w:ascii="Arial" w:cs="Arial" w:eastAsia="Arial" w:hAnsi="Arial"/>
          <w:sz w:val="20"/>
          <w:szCs w:val="20"/>
          <w:color w:val="274372"/>
          <w:vertAlign w:val="superscript"/>
        </w:rPr>
        <w:t>173</w:t>
      </w:r>
      <w:r>
        <w:rPr>
          <w:rFonts w:ascii="Arial" w:cs="Arial" w:eastAsia="Arial" w:hAnsi="Arial"/>
          <w:sz w:val="15"/>
          <w:szCs w:val="15"/>
          <w:color w:val="auto"/>
        </w:rPr>
        <w:t xml:space="preserve"> Indole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acetonitrile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6</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1"/>
          <w:szCs w:val="11"/>
          <w:color w:val="auto"/>
        </w:rPr>
        <w:t>D</w:t>
      </w:r>
      <w:r>
        <w:rPr>
          <w:rFonts w:ascii="Arial Unicode MS" w:cs="Arial Unicode MS" w:eastAsia="Arial Unicode MS" w:hAnsi="Arial Unicode MS"/>
          <w:sz w:val="15"/>
          <w:szCs w:val="15"/>
          <w:color w:val="auto"/>
        </w:rPr>
        <w:t>‐</w:t>
      </w:r>
      <w:r>
        <w:rPr>
          <w:rFonts w:ascii="Arial" w:cs="Arial" w:eastAsia="Arial" w:hAnsi="Arial"/>
          <w:sz w:val="15"/>
          <w:szCs w:val="15"/>
          <w:color w:val="auto"/>
        </w:rPr>
        <w:t>pyran glucoside (207) played a major role in preventing viral infection of host cells.</w:t>
      </w:r>
      <w:r>
        <w:rPr>
          <w:rFonts w:ascii="Arial" w:cs="Arial" w:eastAsia="Arial" w:hAnsi="Arial"/>
          <w:sz w:val="20"/>
          <w:szCs w:val="20"/>
          <w:color w:val="274372"/>
          <w:vertAlign w:val="superscript"/>
        </w:rPr>
        <w:t>174</w:t>
      </w:r>
      <w:r>
        <w:rPr>
          <w:rFonts w:ascii="Arial" w:cs="Arial" w:eastAsia="Arial" w:hAnsi="Arial"/>
          <w:sz w:val="15"/>
          <w:szCs w:val="15"/>
          <w:color w:val="auto"/>
        </w:rPr>
        <w:t xml:space="preserve"> In addition, indirubin and its derivatives, such as 208, interrupted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p38 MAP kinase activation and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translocation, suppressed pro</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inflammatory cytokines/chemokines, and reduced the expression of CCL5 in human bronchial epithelial cells.</w:t>
      </w:r>
      <w:r>
        <w:rPr>
          <w:rFonts w:ascii="Arial" w:cs="Arial" w:eastAsia="Arial" w:hAnsi="Arial"/>
          <w:sz w:val="20"/>
          <w:szCs w:val="20"/>
          <w:color w:val="274372"/>
          <w:vertAlign w:val="superscript"/>
        </w:rPr>
        <w:t>175,176</w:t>
      </w:r>
      <w:r>
        <w:rPr>
          <w:rFonts w:ascii="Arial" w:cs="Arial" w:eastAsia="Arial" w:hAnsi="Arial"/>
          <w:sz w:val="15"/>
          <w:szCs w:val="15"/>
          <w:color w:val="auto"/>
        </w:rPr>
        <w:t xml:space="preserve"> Another alkaloid, epigoitrin (209), significantly reduced the susceptibility to influenza virus via mitochondrial antiviral signaling.</w:t>
      </w:r>
      <w:r>
        <w:rPr>
          <w:rFonts w:ascii="Arial" w:cs="Arial" w:eastAsia="Arial" w:hAnsi="Arial"/>
          <w:sz w:val="20"/>
          <w:szCs w:val="20"/>
          <w:color w:val="274372"/>
          <w:vertAlign w:val="superscript"/>
        </w:rPr>
        <w:t>177</w:t>
      </w:r>
      <w:r>
        <w:rPr>
          <w:rFonts w:ascii="Arial" w:cs="Arial" w:eastAsia="Arial" w:hAnsi="Arial"/>
          <w:sz w:val="15"/>
          <w:szCs w:val="15"/>
          <w:color w:val="auto"/>
        </w:rPr>
        <w:t xml:space="preserve"> 4(3H)</w:t>
      </w:r>
      <w:r>
        <w:rPr>
          <w:rFonts w:ascii="Arial Unicode MS" w:cs="Arial Unicode MS" w:eastAsia="Arial Unicode MS" w:hAnsi="Arial Unicode MS"/>
          <w:sz w:val="15"/>
          <w:szCs w:val="15"/>
          <w:color w:val="auto"/>
        </w:rPr>
        <w:t>‐</w:t>
      </w:r>
      <w:r>
        <w:rPr>
          <w:rFonts w:ascii="Arial" w:cs="Arial" w:eastAsia="Arial" w:hAnsi="Arial"/>
          <w:sz w:val="15"/>
          <w:szCs w:val="15"/>
          <w:color w:val="auto"/>
        </w:rPr>
        <w:t>Quinazolone (210) regulated innate immune signaling upon respiratory syncytial virus infection through moderate inhibition of the RIG</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pathway in RAW264.7 cells, indicating that it could inhibit inflammatory injury and eliminate virus without affecting the immune system.</w:t>
      </w:r>
      <w:r>
        <w:rPr>
          <w:rFonts w:ascii="Arial" w:cs="Arial" w:eastAsia="Arial" w:hAnsi="Arial"/>
          <w:sz w:val="20"/>
          <w:szCs w:val="20"/>
          <w:color w:val="274372"/>
          <w:vertAlign w:val="superscript"/>
        </w:rPr>
        <w:t>178</w:t>
      </w:r>
      <w:r>
        <w:rPr>
          <w:rFonts w:ascii="Arial" w:cs="Arial" w:eastAsia="Arial" w:hAnsi="Arial"/>
          <w:sz w:val="15"/>
          <w:szCs w:val="15"/>
          <w:color w:val="auto"/>
        </w:rPr>
        <w:t xml:space="preserve"> The lignan glycoside lariciresinol</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4</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1"/>
          <w:szCs w:val="11"/>
          <w:color w:val="auto"/>
        </w:rPr>
        <w:t>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glucopyranoside (211) may provide beneficial telomere protection and, thus, defense against influenza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telomere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related DNA damage.</w:t>
      </w:r>
      <w:r>
        <w:rPr>
          <w:rFonts w:ascii="Arial" w:cs="Arial" w:eastAsia="Arial" w:hAnsi="Arial"/>
          <w:sz w:val="20"/>
          <w:szCs w:val="20"/>
          <w:color w:val="274372"/>
          <w:vertAlign w:val="superscript"/>
        </w:rPr>
        <w:t>179,180</w:t>
      </w:r>
      <w:r>
        <w:rPr>
          <w:rFonts w:ascii="Arial" w:cs="Arial" w:eastAsia="Arial" w:hAnsi="Arial"/>
          <w:sz w:val="15"/>
          <w:szCs w:val="15"/>
          <w:color w:val="auto"/>
        </w:rPr>
        <w:t xml:space="preserve"> A major active component in BLG is an arabinogalactan containing arabinose and galactose at a ratio of 1.0:1.5 with a </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 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galactan backbone. It exerted significant adjuvant activity with H1N1 influenza vaccines and might be used in mechanism studies as a vaccine adjuvant.</w:t>
      </w:r>
      <w:r>
        <w:rPr>
          <w:rFonts w:ascii="Arial" w:cs="Arial" w:eastAsia="Arial" w:hAnsi="Arial"/>
          <w:sz w:val="20"/>
          <w:szCs w:val="20"/>
          <w:color w:val="274372"/>
          <w:vertAlign w:val="superscript"/>
        </w:rPr>
        <w:t>181</w:t>
      </w:r>
    </w:p>
    <w:p>
      <w:pPr>
        <w:spacing w:after="0" w:line="54" w:lineRule="exact"/>
        <w:rPr>
          <w:sz w:val="20"/>
          <w:szCs w:val="20"/>
          <w:color w:val="auto"/>
        </w:rPr>
      </w:pPr>
    </w:p>
    <w:p>
      <w:pPr>
        <w:jc w:val="both"/>
        <w:ind w:firstLine="301"/>
        <w:spacing w:after="0" w:line="255" w:lineRule="exact"/>
        <w:rPr>
          <w:sz w:val="20"/>
          <w:szCs w:val="20"/>
          <w:color w:val="auto"/>
        </w:rPr>
      </w:pPr>
      <w:r>
        <w:rPr>
          <w:rFonts w:ascii="Arial" w:cs="Arial" w:eastAsia="Arial" w:hAnsi="Arial"/>
          <w:sz w:val="16"/>
          <w:szCs w:val="16"/>
          <w:color w:val="auto"/>
        </w:rPr>
        <w:t>However, it should be noted that the above active chemical studies mainly focused on ethanol or methanol extracts of BLG, which is not consistent with the practical utilization of decoctions of the drug materials or the formulations. Accordingly, To assess the chemical and biological diversity of BLG, Shi and coworkers carried out a detailed phytochemical study of an aqueous extract of BLG, mainly focusing on the minor components. In this study, 81 new compounds were isolated from the aqueous extract of BLG, and some of them showed antiviral activity against IAV (H3N2). Compounds 212−214 were the first examples of natural products with unique lin-kages between a molecule of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(1H</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indol</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yl) acetonitrile and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(4</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1H</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indol</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yl) acetonitrile,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(4</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methoxy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1H</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indol</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yl) acetonitrile, and 4</w:t>
      </w:r>
      <w:r>
        <w:rPr>
          <w:rFonts w:ascii="Arial Unicode MS" w:cs="Arial Unicode MS" w:eastAsia="Arial Unicode MS" w:hAnsi="Arial Unicode MS"/>
          <w:sz w:val="16"/>
          <w:szCs w:val="16"/>
          <w:color w:val="auto"/>
        </w:rPr>
        <w:t>‐</w:t>
      </w:r>
      <w:r>
        <w:rPr>
          <w:rFonts w:ascii="Arial" w:cs="Arial" w:eastAsia="Arial" w:hAnsi="Arial"/>
          <w:sz w:val="16"/>
          <w:szCs w:val="16"/>
          <w:color w:val="auto"/>
        </w:rPr>
        <w:t>hydroxyphenylethane, respectively. They showed antiviral activity against influenza virus A/Hanfang/359/95 (H3N2)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3.70–12.35 </w:t>
      </w:r>
      <w:r>
        <w:rPr>
          <w:rFonts w:ascii="Arial" w:cs="Arial" w:eastAsia="Arial" w:hAnsi="Arial"/>
          <w:sz w:val="16"/>
          <w:szCs w:val="16"/>
          <w:color w:val="auto"/>
        </w:rPr>
        <w:t>μ</w:t>
      </w:r>
      <w:r>
        <w:rPr>
          <w:rFonts w:ascii="Arial" w:cs="Arial" w:eastAsia="Arial" w:hAnsi="Arial"/>
          <w:sz w:val="16"/>
          <w:szCs w:val="16"/>
          <w:color w:val="auto"/>
        </w:rPr>
        <w:t>M and SI values of 2.2–4.0, respectively.</w:t>
      </w:r>
      <w:r>
        <w:rPr>
          <w:rFonts w:ascii="Arial" w:cs="Arial" w:eastAsia="Arial" w:hAnsi="Arial"/>
          <w:sz w:val="21"/>
          <w:szCs w:val="21"/>
          <w:color w:val="274372"/>
          <w:vertAlign w:val="superscript"/>
        </w:rPr>
        <w:t>182</w:t>
      </w:r>
    </w:p>
    <w:p>
      <w:pPr>
        <w:spacing w:after="0" w:line="37" w:lineRule="exact"/>
        <w:rPr>
          <w:sz w:val="20"/>
          <w:szCs w:val="20"/>
          <w:color w:val="auto"/>
        </w:rPr>
      </w:pPr>
    </w:p>
    <w:p>
      <w:pPr>
        <w:jc w:val="both"/>
        <w:ind w:firstLine="300"/>
        <w:spacing w:after="0" w:line="260" w:lineRule="exact"/>
        <w:rPr>
          <w:sz w:val="20"/>
          <w:szCs w:val="20"/>
          <w:color w:val="auto"/>
        </w:rPr>
      </w:pPr>
      <w:r>
        <w:rPr>
          <w:rFonts w:ascii="Arial" w:cs="Arial" w:eastAsia="Arial" w:hAnsi="Arial"/>
          <w:sz w:val="16"/>
          <w:szCs w:val="16"/>
          <w:color w:val="auto"/>
        </w:rPr>
        <w:t>Isatithioetherins B and D (215, 216) are novel sulfur</w:t>
      </w:r>
      <w:r>
        <w:rPr>
          <w:rFonts w:ascii="Arial Unicode MS" w:cs="Arial Unicode MS" w:eastAsia="Arial Unicode MS" w:hAnsi="Arial Unicode MS"/>
          <w:sz w:val="16"/>
          <w:szCs w:val="16"/>
          <w:color w:val="auto"/>
        </w:rPr>
        <w:t>‐</w:t>
      </w:r>
      <w:r>
        <w:rPr>
          <w:rFonts w:ascii="Arial" w:cs="Arial" w:eastAsia="Arial" w:hAnsi="Arial"/>
          <w:sz w:val="16"/>
          <w:szCs w:val="16"/>
          <w:color w:val="auto"/>
        </w:rPr>
        <w:t>enriched alkaloids originating from stereoselective as-semblies of epigoitrin</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derived units, displayed antiviral activity against the influenza virus A/Hanfang/359/95 (H3N2,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0.60 and 1.92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183</w:t>
      </w:r>
      <w:r>
        <w:rPr>
          <w:rFonts w:ascii="Arial" w:cs="Arial" w:eastAsia="Arial" w:hAnsi="Arial"/>
          <w:sz w:val="16"/>
          <w:szCs w:val="16"/>
          <w:color w:val="auto"/>
        </w:rPr>
        <w:t xml:space="preserve"> Isatindigotindolosides A (217) and D (218), indole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acetonitrile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2</w:t>
      </w:r>
      <w:r>
        <w:rPr>
          <w:rFonts w:ascii="Arial Unicode MS" w:cs="Arial Unicode MS" w:eastAsia="Arial Unicode MS" w:hAnsi="Arial Unicode MS"/>
          <w:sz w:val="16"/>
          <w:szCs w:val="16"/>
          <w:color w:val="auto"/>
        </w:rPr>
        <w:t>‐</w:t>
      </w:r>
      <w:r>
        <w:rPr>
          <w:rFonts w:ascii="Arial" w:cs="Arial" w:eastAsia="Arial" w:hAnsi="Arial"/>
          <w:sz w:val="16"/>
          <w:szCs w:val="16"/>
          <w:color w:val="auto"/>
        </w:rPr>
        <w:t>S</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1"/>
          <w:szCs w:val="11"/>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glucopyranoside (219), indole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3</w:t>
      </w:r>
      <w:r>
        <w:rPr>
          <w:rFonts w:ascii="Arial Unicode MS" w:cs="Arial Unicode MS" w:eastAsia="Arial Unicode MS" w:hAnsi="Arial Unicode MS"/>
          <w:sz w:val="16"/>
          <w:szCs w:val="16"/>
          <w:color w:val="auto"/>
        </w:rPr>
        <w:t>‐</w:t>
      </w:r>
      <w:r>
        <w:rPr>
          <w:rFonts w:ascii="Arial" w:cs="Arial" w:eastAsia="Arial" w:hAnsi="Arial"/>
          <w:sz w:val="16"/>
          <w:szCs w:val="16"/>
          <w:color w:val="auto"/>
        </w:rPr>
        <w:t>acetonitrile</w:t>
      </w:r>
      <w:r>
        <w:rPr>
          <w:rFonts w:ascii="Arial Unicode MS" w:cs="Arial Unicode MS" w:eastAsia="Arial Unicode MS" w:hAnsi="Arial Unicode MS"/>
          <w:sz w:val="16"/>
          <w:szCs w:val="16"/>
          <w:color w:val="auto"/>
        </w:rPr>
        <w:t>‐</w:t>
      </w:r>
      <w:r>
        <w:rPr>
          <w:rFonts w:ascii="Arial" w:cs="Arial" w:eastAsia="Arial" w:hAnsi="Arial"/>
          <w:sz w:val="16"/>
          <w:szCs w:val="16"/>
          <w:color w:val="auto"/>
        </w:rPr>
        <w:t>4</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methoxy</w:t>
      </w:r>
      <w:r>
        <w:rPr>
          <w:rFonts w:ascii="Arial Unicode MS" w:cs="Arial Unicode MS" w:eastAsia="Arial Unicode MS" w:hAnsi="Arial Unicode MS"/>
          <w:sz w:val="16"/>
          <w:szCs w:val="16"/>
          <w:color w:val="auto"/>
        </w:rPr>
        <w:t>‐</w:t>
      </w:r>
      <w:r>
        <w:rPr>
          <w:rFonts w:ascii="Arial" w:cs="Arial" w:eastAsia="Arial" w:hAnsi="Arial"/>
          <w:sz w:val="16"/>
          <w:szCs w:val="16"/>
          <w:color w:val="auto"/>
        </w:rPr>
        <w:t>2</w:t>
      </w:r>
      <w:r>
        <w:rPr>
          <w:rFonts w:ascii="Arial Unicode MS" w:cs="Arial Unicode MS" w:eastAsia="Arial Unicode MS" w:hAnsi="Arial Unicode MS"/>
          <w:sz w:val="16"/>
          <w:szCs w:val="16"/>
          <w:color w:val="auto"/>
        </w:rPr>
        <w:t>‐</w:t>
      </w:r>
      <w:r>
        <w:rPr>
          <w:rFonts w:ascii="Arial" w:cs="Arial" w:eastAsia="Arial" w:hAnsi="Arial"/>
          <w:sz w:val="16"/>
          <w:szCs w:val="16"/>
          <w:color w:val="auto"/>
        </w:rPr>
        <w:t>S</w:t>
      </w:r>
      <w:r>
        <w:rPr>
          <w:rFonts w:ascii="Arial Unicode MS" w:cs="Arial Unicode MS" w:eastAsia="Arial Unicode MS" w:hAnsi="Arial Unicode MS"/>
          <w:sz w:val="16"/>
          <w:szCs w:val="16"/>
          <w:color w:val="auto"/>
        </w:rPr>
        <w:t>‐</w:t>
      </w:r>
      <w:r>
        <w:rPr>
          <w:rFonts w:ascii="Arial" w:cs="Arial" w:eastAsia="Arial" w:hAnsi="Arial"/>
          <w:sz w:val="16"/>
          <w:szCs w:val="16"/>
          <w:color w:val="auto"/>
        </w:rPr>
        <w:t>β</w:t>
      </w:r>
      <w:r>
        <w:rPr>
          <w:rFonts w:ascii="Arial Unicode MS" w:cs="Arial Unicode MS" w:eastAsia="Arial Unicode MS" w:hAnsi="Arial Unicode MS"/>
          <w:sz w:val="16"/>
          <w:szCs w:val="16"/>
          <w:color w:val="auto"/>
        </w:rPr>
        <w:t>‐</w:t>
      </w:r>
      <w:r>
        <w:rPr>
          <w:rFonts w:ascii="Arial" w:cs="Arial" w:eastAsia="Arial" w:hAnsi="Arial"/>
          <w:sz w:val="16"/>
          <w:szCs w:val="16"/>
          <w:color w:val="auto"/>
        </w:rPr>
        <w:t>D</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glucopyranoside (220), 221, isatindosulfonic acid B (222) and 223 showed antiviral activity against influenza virus H3N2 (A/Hanfang/359/95)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12.6 to 33.3 </w:t>
      </w:r>
      <w:r>
        <w:rPr>
          <w:rFonts w:ascii="Arial" w:cs="Arial" w:eastAsia="Arial" w:hAnsi="Arial"/>
          <w:sz w:val="16"/>
          <w:szCs w:val="16"/>
          <w:color w:val="auto"/>
        </w:rPr>
        <w:t>μ</w:t>
      </w:r>
      <w:r>
        <w:rPr>
          <w:rFonts w:ascii="Arial" w:cs="Arial" w:eastAsia="Arial" w:hAnsi="Arial"/>
          <w:sz w:val="16"/>
          <w:szCs w:val="16"/>
          <w:color w:val="auto"/>
        </w:rPr>
        <w:t>M.</w:t>
      </w:r>
      <w:r>
        <w:rPr>
          <w:rFonts w:ascii="Arial" w:cs="Arial" w:eastAsia="Arial" w:hAnsi="Arial"/>
          <w:sz w:val="21"/>
          <w:szCs w:val="21"/>
          <w:color w:val="274372"/>
          <w:vertAlign w:val="superscript"/>
        </w:rPr>
        <w:t>184</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188</w:t>
      </w:r>
      <w:r>
        <w:rPr>
          <w:rFonts w:ascii="Arial" w:cs="Arial" w:eastAsia="Arial" w:hAnsi="Arial"/>
          <w:sz w:val="16"/>
          <w:szCs w:val="16"/>
          <w:color w:val="auto"/>
        </w:rPr>
        <w:t xml:space="preserve"> The chemical structures of 206−223 are shown in Figure </w:t>
      </w:r>
      <w:r>
        <w:rPr>
          <w:rFonts w:ascii="Arial" w:cs="Arial" w:eastAsia="Arial" w:hAnsi="Arial"/>
          <w:sz w:val="16"/>
          <w:szCs w:val="16"/>
          <w:color w:val="274372"/>
        </w:rPr>
        <w:t>20</w:t>
      </w:r>
      <w:r>
        <w:rPr>
          <w:rFonts w:ascii="Arial" w:cs="Arial" w:eastAsia="Arial" w:hAnsi="Arial"/>
          <w:sz w:val="16"/>
          <w:szCs w:val="16"/>
          <w:color w:val="auto"/>
        </w:rPr>
        <w:t>.</w:t>
      </w:r>
    </w:p>
    <w:p>
      <w:pPr>
        <w:jc w:val="both"/>
        <w:ind w:firstLine="300"/>
        <w:spacing w:after="0" w:line="249" w:lineRule="exact"/>
        <w:rPr>
          <w:sz w:val="20"/>
          <w:szCs w:val="20"/>
          <w:color w:val="auto"/>
        </w:rPr>
      </w:pPr>
      <w:r>
        <w:rPr>
          <w:rFonts w:ascii="Arial" w:cs="Arial" w:eastAsia="Arial" w:hAnsi="Arial"/>
          <w:sz w:val="16"/>
          <w:szCs w:val="16"/>
          <w:color w:val="auto"/>
        </w:rPr>
        <w:t>Taken together, the above investigations of BLG led to the discovery of many new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chemical constituents with diverse structural types, suggesting that BLG might display beneficial clinical effects and pro-tection against viral infection by targeting both the virus and the host—markedly different from marketed che-mically synthesized drugs. Based on the present studies, the action mechanisms of BLG warrant further investigation. Importantly, using treatments with multiple sites of action may prevent or delay the generation of resistant viral strains.</w:t>
      </w:r>
    </w:p>
    <w:p>
      <w:pPr>
        <w:sectPr>
          <w:pgSz w:w="9700" w:h="13946" w:orient="portrait"/>
          <w:cols w:equalWidth="0" w:num="1">
            <w:col w:w="8060"/>
          </w:cols>
          <w:pgMar w:left="820" w:top="351" w:right="814" w:bottom="191" w:gutter="0" w:footer="0" w:header="0"/>
        </w:sectPr>
      </w:pPr>
    </w:p>
    <w:bookmarkStart w:id="25" w:name="page26"/>
    <w:bookmarkEnd w:id="25"/>
    <w:p>
      <w:pPr>
        <w:spacing w:after="0"/>
        <w:tabs>
          <w:tab w:leader="none" w:pos="400" w:val="left"/>
          <w:tab w:leader="none" w:pos="7200" w:val="left"/>
        </w:tabs>
        <w:rPr>
          <w:sz w:val="20"/>
          <w:szCs w:val="20"/>
          <w:color w:val="auto"/>
        </w:rPr>
      </w:pPr>
      <w:r>
        <w:rPr>
          <w:rFonts w:ascii="Arial" w:cs="Arial" w:eastAsia="Arial" w:hAnsi="Arial"/>
          <w:sz w:val="14"/>
          <w:szCs w:val="14"/>
          <w:color w:val="auto"/>
        </w:rPr>
        <w:t>26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527685</wp:posOffset>
            </wp:positionH>
            <wp:positionV relativeFrom="paragraph">
              <wp:posOffset>894080</wp:posOffset>
            </wp:positionV>
            <wp:extent cx="139700" cy="762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extLst>
                    </a:blip>
                    <a:srcRect/>
                    <a:stretch>
                      <a:fillRect/>
                    </a:stretch>
                  </pic:blipFill>
                  <pic:spPr bwMode="auto">
                    <a:xfrm>
                      <a:off x="0" y="0"/>
                      <a:ext cx="139700" cy="7620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-74295</wp:posOffset>
            </wp:positionV>
            <wp:extent cx="5126355" cy="39827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extLst>
                    </a:blip>
                    <a:srcRect/>
                    <a:stretch>
                      <a:fillRect/>
                    </a:stretch>
                  </pic:blipFill>
                  <pic:spPr bwMode="auto">
                    <a:xfrm>
                      <a:off x="0" y="0"/>
                      <a:ext cx="5126355" cy="398272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-74295</wp:posOffset>
            </wp:positionV>
            <wp:extent cx="5126355" cy="39827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5126355" cy="3982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20</w:t>
      </w:r>
      <w:r>
        <w:rPr>
          <w:sz w:val="20"/>
          <w:szCs w:val="20"/>
          <w:color w:val="auto"/>
        </w:rPr>
        <w:tab/>
      </w:r>
      <w:r>
        <w:rPr>
          <w:rFonts w:ascii="Arial" w:cs="Arial" w:eastAsia="Arial" w:hAnsi="Arial"/>
          <w:sz w:val="16"/>
          <w:szCs w:val="16"/>
          <w:color w:val="auto"/>
        </w:rPr>
        <w:t>The chemical structures isolated from BLG (206–223)</w:t>
      </w:r>
    </w:p>
    <w:p>
      <w:pPr>
        <w:spacing w:after="0" w:line="200" w:lineRule="exact"/>
        <w:rPr>
          <w:sz w:val="20"/>
          <w:szCs w:val="20"/>
          <w:color w:val="auto"/>
        </w:rPr>
      </w:pPr>
    </w:p>
    <w:p>
      <w:pPr>
        <w:spacing w:after="0" w:line="314" w:lineRule="exact"/>
        <w:rPr>
          <w:sz w:val="20"/>
          <w:szCs w:val="20"/>
          <w:color w:val="auto"/>
        </w:rPr>
      </w:pPr>
    </w:p>
    <w:p>
      <w:pPr>
        <w:spacing w:after="0"/>
        <w:tabs>
          <w:tab w:leader="none" w:pos="600" w:val="left"/>
          <w:tab w:leader="none" w:pos="860" w:val="left"/>
        </w:tabs>
        <w:rPr>
          <w:sz w:val="20"/>
          <w:szCs w:val="20"/>
          <w:color w:val="auto"/>
        </w:rPr>
      </w:pPr>
      <w:r>
        <w:rPr>
          <w:rFonts w:ascii="Arial" w:cs="Arial" w:eastAsia="Arial" w:hAnsi="Arial"/>
          <w:sz w:val="20"/>
          <w:szCs w:val="20"/>
          <w:color w:val="auto"/>
        </w:rPr>
        <w:t>5.2.2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Investigation on the flower buds of Lonicera japonica</w:t>
      </w:r>
    </w:p>
    <w:p>
      <w:pPr>
        <w:spacing w:after="0" w:line="345" w:lineRule="exact"/>
        <w:rPr>
          <w:sz w:val="20"/>
          <w:szCs w:val="20"/>
          <w:color w:val="auto"/>
        </w:rPr>
      </w:pPr>
    </w:p>
    <w:p>
      <w:pPr>
        <w:jc w:val="both"/>
        <w:spacing w:after="0" w:line="248" w:lineRule="exact"/>
        <w:rPr>
          <w:sz w:val="20"/>
          <w:szCs w:val="20"/>
          <w:color w:val="auto"/>
        </w:rPr>
      </w:pPr>
      <w:r>
        <w:rPr>
          <w:rFonts w:ascii="Arial" w:cs="Arial" w:eastAsia="Arial" w:hAnsi="Arial"/>
          <w:sz w:val="16"/>
          <w:szCs w:val="16"/>
          <w:color w:val="auto"/>
        </w:rPr>
        <w:t>The flower buds of Lonicera japonica, known as “Jin Yin Hua (JYH)” in Chinese, are a common component in TCM formulations used to treat influenza, cold, fever, and infections. It is also an important Chinese medicinal herb with a domestication history of more than 1000 years with no reported obvious side effects. Chemical and pharmacological studies of JYH extracts resulted in the discovery of caffeoyl quinic acids, secoiridoids, flavonoids, saponins, cerebrosides, polyphenols, and nitrogen</w:t>
      </w:r>
      <w:r>
        <w:rPr>
          <w:rFonts w:ascii="Arial Unicode MS" w:cs="Arial Unicode MS" w:eastAsia="Arial Unicode MS" w:hAnsi="Arial Unicode MS"/>
          <w:sz w:val="16"/>
          <w:szCs w:val="16"/>
          <w:color w:val="auto"/>
        </w:rPr>
        <w:t>‐</w:t>
      </w:r>
      <w:r>
        <w:rPr>
          <w:rFonts w:ascii="Arial" w:cs="Arial" w:eastAsia="Arial" w:hAnsi="Arial"/>
          <w:sz w:val="16"/>
          <w:szCs w:val="16"/>
          <w:color w:val="auto"/>
        </w:rPr>
        <w:t>containing iridoids.</w:t>
      </w:r>
    </w:p>
    <w:p>
      <w:pPr>
        <w:spacing w:after="0" w:line="61" w:lineRule="exact"/>
        <w:rPr>
          <w:sz w:val="20"/>
          <w:szCs w:val="20"/>
          <w:color w:val="auto"/>
        </w:rPr>
      </w:pPr>
    </w:p>
    <w:p>
      <w:pPr>
        <w:jc w:val="both"/>
        <w:ind w:firstLine="301"/>
        <w:spacing w:after="0" w:line="254" w:lineRule="exact"/>
        <w:rPr>
          <w:sz w:val="20"/>
          <w:szCs w:val="20"/>
          <w:color w:val="auto"/>
        </w:rPr>
      </w:pPr>
      <w:r>
        <w:rPr>
          <w:rFonts w:ascii="Arial" w:cs="Arial" w:eastAsia="Arial" w:hAnsi="Arial"/>
          <w:sz w:val="16"/>
          <w:szCs w:val="16"/>
          <w:color w:val="auto"/>
        </w:rPr>
        <w:t>Shi and coworkers conducted a detailed chemical study on an aqueous extract of JYH. Four new homo-secoiridoid alkaloids, lonijaposides O (224), R (225), T (226), and W (227), and the known 3,4</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caffeoylquinic acid (228), 3,5</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w:t>
      </w:r>
      <w:r>
        <w:rPr>
          <w:rFonts w:ascii="Arial Unicode MS" w:cs="Arial Unicode MS" w:eastAsia="Arial Unicode MS" w:hAnsi="Arial Unicode MS"/>
          <w:sz w:val="16"/>
          <w:szCs w:val="16"/>
          <w:color w:val="auto"/>
        </w:rPr>
        <w:t>‐</w:t>
      </w:r>
      <w:r>
        <w:rPr>
          <w:rFonts w:ascii="Arial" w:cs="Arial" w:eastAsia="Arial" w:hAnsi="Arial"/>
          <w:sz w:val="16"/>
          <w:szCs w:val="16"/>
          <w:color w:val="auto"/>
        </w:rPr>
        <w:t>O</w:t>
      </w:r>
      <w:r>
        <w:rPr>
          <w:rFonts w:ascii="Arial Unicode MS" w:cs="Arial Unicode MS" w:eastAsia="Arial Unicode MS" w:hAnsi="Arial Unicode MS"/>
          <w:sz w:val="16"/>
          <w:szCs w:val="16"/>
          <w:color w:val="auto"/>
        </w:rPr>
        <w:t>‐</w:t>
      </w:r>
      <w:r>
        <w:rPr>
          <w:rFonts w:ascii="Arial" w:cs="Arial" w:eastAsia="Arial" w:hAnsi="Arial"/>
          <w:sz w:val="16"/>
          <w:szCs w:val="16"/>
          <w:color w:val="auto"/>
        </w:rPr>
        <w:t>caffeoylquinic acid (229), and 5′ O</w:t>
      </w:r>
      <w:r>
        <w:rPr>
          <w:rFonts w:ascii="Arial Unicode MS" w:cs="Arial Unicode MS" w:eastAsia="Arial Unicode MS" w:hAnsi="Arial Unicode MS"/>
          <w:sz w:val="16"/>
          <w:szCs w:val="16"/>
          <w:color w:val="auto"/>
        </w:rPr>
        <w:t>‐</w:t>
      </w:r>
      <w:r>
        <w:rPr>
          <w:rFonts w:ascii="Arial" w:cs="Arial" w:eastAsia="Arial" w:hAnsi="Arial"/>
          <w:sz w:val="16"/>
          <w:szCs w:val="16"/>
          <w:color w:val="auto"/>
        </w:rPr>
        <w:t>methyladenosine (230), showed antiviral activity against the influenza virus A/Hanfang/359/95 (H3N2)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of 11.6, 6.8, 10.3, 8.2, 10.2, 4.9, and 3.4 </w:t>
      </w:r>
      <w:r>
        <w:rPr>
          <w:rFonts w:ascii="Arial" w:cs="Arial" w:eastAsia="Arial" w:hAnsi="Arial"/>
          <w:sz w:val="16"/>
          <w:szCs w:val="16"/>
          <w:color w:val="auto"/>
        </w:rPr>
        <w:t>μ</w:t>
      </w:r>
      <w:r>
        <w:rPr>
          <w:rFonts w:ascii="Arial" w:cs="Arial" w:eastAsia="Arial" w:hAnsi="Arial"/>
          <w:sz w:val="16"/>
          <w:szCs w:val="16"/>
          <w:color w:val="auto"/>
        </w:rPr>
        <w:t>M, and SI values of 23.0, 41.5, 16.2, 32.3, 120.3, 88.7, and 48.3, respectively (oseltamivir: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 1.3 </w:t>
      </w:r>
      <w:r>
        <w:rPr>
          <w:rFonts w:ascii="Arial" w:cs="Arial" w:eastAsia="Arial" w:hAnsi="Arial"/>
          <w:sz w:val="16"/>
          <w:szCs w:val="16"/>
          <w:color w:val="auto"/>
        </w:rPr>
        <w:t>μ</w:t>
      </w:r>
      <w:r>
        <w:rPr>
          <w:rFonts w:ascii="Arial" w:cs="Arial" w:eastAsia="Arial" w:hAnsi="Arial"/>
          <w:sz w:val="16"/>
          <w:szCs w:val="16"/>
          <w:color w:val="auto"/>
        </w:rPr>
        <w:t>M, SI = 1164.2).</w:t>
      </w:r>
      <w:r>
        <w:rPr>
          <w:rFonts w:ascii="Arial" w:cs="Arial" w:eastAsia="Arial" w:hAnsi="Arial"/>
          <w:sz w:val="21"/>
          <w:szCs w:val="21"/>
          <w:color w:val="274372"/>
          <w:vertAlign w:val="superscript"/>
        </w:rPr>
        <w:t>189</w:t>
      </w:r>
      <w:r>
        <w:rPr>
          <w:rFonts w:ascii="Arial" w:cs="Arial" w:eastAsia="Arial" w:hAnsi="Arial"/>
          <w:sz w:val="16"/>
          <w:szCs w:val="16"/>
          <w:color w:val="auto"/>
        </w:rPr>
        <w:t xml:space="preserve"> In addition, chlorogenic acid (231), which is rich in JYH, alleviated inflammation and decreased virus titers in infected mouse lung tissues with limited toxicity, suggesting its potential utility in the control of influenza virus infections.</w:t>
      </w:r>
      <w:r>
        <w:rPr>
          <w:rFonts w:ascii="Arial" w:cs="Arial" w:eastAsia="Arial" w:hAnsi="Arial"/>
          <w:sz w:val="21"/>
          <w:szCs w:val="21"/>
          <w:color w:val="274372"/>
          <w:vertAlign w:val="superscript"/>
        </w:rPr>
        <w:t>190</w:t>
      </w:r>
      <w:r>
        <w:rPr>
          <w:rFonts w:ascii="Arial" w:cs="Arial" w:eastAsia="Arial" w:hAnsi="Arial"/>
          <w:sz w:val="16"/>
          <w:szCs w:val="16"/>
          <w:color w:val="auto"/>
        </w:rPr>
        <w:t xml:space="preserve"> The chemical structures of 224−231 are shown in Figure </w:t>
      </w:r>
      <w:r>
        <w:rPr>
          <w:rFonts w:ascii="Arial" w:cs="Arial" w:eastAsia="Arial" w:hAnsi="Arial"/>
          <w:sz w:val="16"/>
          <w:szCs w:val="16"/>
          <w:color w:val="274372"/>
        </w:rPr>
        <w:t>21</w:t>
      </w:r>
      <w:r>
        <w:rPr>
          <w:rFonts w:ascii="Arial" w:cs="Arial" w:eastAsia="Arial" w:hAnsi="Arial"/>
          <w:sz w:val="16"/>
          <w:szCs w:val="16"/>
          <w:color w:val="auto"/>
        </w:rPr>
        <w:t>.</w:t>
      </w:r>
    </w:p>
    <w:p>
      <w:pPr>
        <w:spacing w:after="0" w:line="35" w:lineRule="exact"/>
        <w:rPr>
          <w:sz w:val="20"/>
          <w:szCs w:val="20"/>
          <w:color w:val="auto"/>
        </w:rPr>
      </w:pPr>
    </w:p>
    <w:p>
      <w:pPr>
        <w:jc w:val="both"/>
        <w:ind w:firstLine="300"/>
        <w:spacing w:after="0" w:line="243" w:lineRule="exact"/>
        <w:rPr>
          <w:sz w:val="20"/>
          <w:szCs w:val="20"/>
          <w:color w:val="auto"/>
        </w:rPr>
      </w:pPr>
      <w:r>
        <w:rPr>
          <w:rFonts w:ascii="Arial" w:cs="Arial" w:eastAsia="Arial" w:hAnsi="Arial"/>
          <w:sz w:val="16"/>
          <w:szCs w:val="16"/>
          <w:color w:val="auto"/>
        </w:rPr>
        <w:t>A future effective strategy for revealing active components from JYH should focus on a three</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tier strategy, including analysis of single compounds, extracted fractions, and the whole herb. A deeper examination of how identified bioactive ingredients affect disease processes may prove vital in characterizing the formulas' mechanism of action (Table </w:t>
      </w:r>
      <w:r>
        <w:rPr>
          <w:rFonts w:ascii="Arial" w:cs="Arial" w:eastAsia="Arial" w:hAnsi="Arial"/>
          <w:sz w:val="16"/>
          <w:szCs w:val="16"/>
          <w:color w:val="274372"/>
        </w:rPr>
        <w:t>1</w:t>
      </w:r>
      <w:r>
        <w:rPr>
          <w:rFonts w:ascii="Arial" w:cs="Arial" w:eastAsia="Arial" w:hAnsi="Arial"/>
          <w:sz w:val="16"/>
          <w:szCs w:val="16"/>
          <w:color w:val="auto"/>
        </w:rPr>
        <w:t>).</w:t>
      </w:r>
    </w:p>
    <w:p>
      <w:pPr>
        <w:sectPr>
          <w:pgSz w:w="9700" w:h="13946" w:orient="portrait"/>
          <w:cols w:equalWidth="0" w:num="1">
            <w:col w:w="8060"/>
          </w:cols>
          <w:pgMar w:left="820" w:top="355" w:right="814" w:bottom="709" w:gutter="0" w:footer="0" w:header="0"/>
        </w:sectPr>
      </w:pPr>
    </w:p>
    <w:bookmarkStart w:id="26" w:name="page27"/>
    <w:bookmarkEnd w:id="26"/>
    <w:tbl>
      <w:tblPr>
        <w:tblLayout w:type="fixed"/>
        <w:tblInd w:w="0" w:type="dxa"/>
        <w:tblCellMar>
          <w:top w:w="0" w:type="dxa"/>
          <w:left w:w="0" w:type="dxa"/>
          <w:bottom w:w="0" w:type="dxa"/>
          <w:right w:w="0" w:type="dxa"/>
        </w:tblCellMar>
      </w:tblPr>
      <w:tr>
        <w:trPr>
          <w:trHeight w:val="188"/>
        </w:trPr>
        <w:tc>
          <w:tcPr>
            <w:tcW w:w="860" w:type="dxa"/>
            <w:vAlign w:val="bottom"/>
            <w:gridSpan w:val="5"/>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5700" w:type="dxa"/>
            <w:vAlign w:val="bottom"/>
            <w:gridSpan w:val="24"/>
            <w:vMerge w:val="restart"/>
          </w:tcPr>
          <w:p>
            <w:pPr>
              <w:spacing w:after="0"/>
              <w:rPr>
                <w:sz w:val="16"/>
                <w:szCs w:val="16"/>
                <w:color w:val="auto"/>
              </w:rPr>
            </w:pPr>
          </w:p>
        </w:tc>
        <w:tc>
          <w:tcPr>
            <w:tcW w:w="920" w:type="dxa"/>
            <w:vAlign w:val="bottom"/>
            <w:gridSpan w:val="12"/>
          </w:tcPr>
          <w:p>
            <w:pPr>
              <w:spacing w:after="0"/>
              <w:rPr>
                <w:sz w:val="16"/>
                <w:szCs w:val="16"/>
                <w:color w:val="auto"/>
              </w:rPr>
            </w:pPr>
          </w:p>
        </w:tc>
        <w:tc>
          <w:tcPr>
            <w:tcW w:w="580" w:type="dxa"/>
            <w:vAlign w:val="bottom"/>
            <w:gridSpan w:val="3"/>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27</w:t>
            </w:r>
          </w:p>
        </w:tc>
        <w:tc>
          <w:tcPr>
            <w:tcW w:w="0" w:type="dxa"/>
            <w:vAlign w:val="bottom"/>
          </w:tcPr>
          <w:p>
            <w:pPr>
              <w:spacing w:after="0"/>
              <w:rPr>
                <w:sz w:val="1"/>
                <w:szCs w:val="1"/>
                <w:color w:val="auto"/>
              </w:rPr>
            </w:pPr>
          </w:p>
        </w:tc>
      </w:tr>
      <w:tr>
        <w:trPr>
          <w:trHeight w:val="116"/>
        </w:trPr>
        <w:tc>
          <w:tcPr>
            <w:tcW w:w="860" w:type="dxa"/>
            <w:vAlign w:val="bottom"/>
            <w:tcBorders>
              <w:bottom w:val="single" w:sz="8" w:color="auto"/>
            </w:tcBorders>
            <w:gridSpan w:val="5"/>
            <w:vMerge w:val="continue"/>
          </w:tcPr>
          <w:p>
            <w:pPr>
              <w:spacing w:after="0"/>
              <w:rPr>
                <w:sz w:val="9"/>
                <w:szCs w:val="9"/>
                <w:color w:val="auto"/>
              </w:rPr>
            </w:pPr>
          </w:p>
        </w:tc>
        <w:tc>
          <w:tcPr>
            <w:tcW w:w="5700" w:type="dxa"/>
            <w:vAlign w:val="bottom"/>
            <w:tcBorders>
              <w:bottom w:val="single" w:sz="8" w:color="auto"/>
            </w:tcBorders>
            <w:gridSpan w:val="24"/>
            <w:vMerge w:val="continue"/>
          </w:tcPr>
          <w:p>
            <w:pPr>
              <w:spacing w:after="0"/>
              <w:rPr>
                <w:sz w:val="9"/>
                <w:szCs w:val="9"/>
                <w:color w:val="auto"/>
              </w:rPr>
            </w:pPr>
          </w:p>
        </w:tc>
        <w:tc>
          <w:tcPr>
            <w:tcW w:w="920" w:type="dxa"/>
            <w:vAlign w:val="bottom"/>
            <w:gridSpan w:val="12"/>
          </w:tcPr>
          <w:p>
            <w:pPr>
              <w:spacing w:after="0"/>
              <w:rPr>
                <w:sz w:val="9"/>
                <w:szCs w:val="9"/>
                <w:color w:val="auto"/>
              </w:rPr>
            </w:pPr>
          </w:p>
        </w:tc>
        <w:tc>
          <w:tcPr>
            <w:tcW w:w="580" w:type="dxa"/>
            <w:vAlign w:val="bottom"/>
            <w:tcBorders>
              <w:bottom w:val="single" w:sz="8" w:color="auto"/>
            </w:tcBorders>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6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94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96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tcPr>
          <w:p>
            <w:pPr>
              <w:spacing w:after="0"/>
              <w:rPr>
                <w:sz w:val="7"/>
                <w:szCs w:val="7"/>
                <w:color w:val="auto"/>
              </w:rPr>
            </w:pPr>
          </w:p>
        </w:tc>
        <w:tc>
          <w:tcPr>
            <w:tcW w:w="64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320" w:type="dxa"/>
            <w:vAlign w:val="bottom"/>
          </w:tcPr>
          <w:p>
            <w:pPr>
              <w:spacing w:after="0"/>
              <w:rPr>
                <w:sz w:val="7"/>
                <w:szCs w:val="7"/>
                <w:color w:val="auto"/>
              </w:rPr>
            </w:pPr>
          </w:p>
        </w:tc>
        <w:tc>
          <w:tcPr>
            <w:tcW w:w="20" w:type="dxa"/>
            <w:vAlign w:val="bottom"/>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74"/>
        </w:trPr>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1"/>
        </w:trPr>
        <w:tc>
          <w:tcPr>
            <w:tcW w:w="32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9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9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3"/>
        </w:trPr>
        <w:tc>
          <w:tcPr>
            <w:tcW w:w="3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2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14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40" w:type="dxa"/>
            <w:vAlign w:val="bottom"/>
            <w:tcBorders>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4"/>
        </w:trPr>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6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460" w:type="dxa"/>
            <w:vAlign w:val="bottom"/>
          </w:tcPr>
          <w:p>
            <w:pPr>
              <w:spacing w:after="0"/>
              <w:rPr>
                <w:sz w:val="12"/>
                <w:szCs w:val="12"/>
                <w:color w:val="auto"/>
              </w:rPr>
            </w:pPr>
          </w:p>
        </w:tc>
        <w:tc>
          <w:tcPr>
            <w:tcW w:w="960" w:type="dxa"/>
            <w:vAlign w:val="bottom"/>
            <w:tcBorders>
              <w:right w:val="single" w:sz="8" w:color="auto"/>
            </w:tcBorders>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40" w:type="dxa"/>
            <w:vAlign w:val="bottom"/>
            <w:tcBorders>
              <w:righ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0" w:type="dxa"/>
            <w:vAlign w:val="bottom"/>
            <w:tcBorders>
              <w:right w:val="single" w:sz="8" w:color="auto"/>
            </w:tcBorders>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6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940" w:type="dxa"/>
            <w:vAlign w:val="bottom"/>
          </w:tcPr>
          <w:p>
            <w:pPr>
              <w:spacing w:after="0"/>
              <w:rPr>
                <w:sz w:val="8"/>
                <w:szCs w:val="8"/>
                <w:color w:val="auto"/>
              </w:rPr>
            </w:pPr>
          </w:p>
        </w:tc>
        <w:tc>
          <w:tcPr>
            <w:tcW w:w="20" w:type="dxa"/>
            <w:vAlign w:val="bottom"/>
          </w:tcPr>
          <w:p>
            <w:pPr>
              <w:spacing w:after="0"/>
              <w:rPr>
                <w:sz w:val="8"/>
                <w:szCs w:val="8"/>
                <w:color w:val="auto"/>
              </w:rPr>
            </w:pPr>
          </w:p>
        </w:tc>
        <w:tc>
          <w:tcPr>
            <w:tcW w:w="26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60" w:type="dxa"/>
            <w:vAlign w:val="bottom"/>
          </w:tcPr>
          <w:p>
            <w:pPr>
              <w:spacing w:after="0"/>
              <w:rPr>
                <w:sz w:val="8"/>
                <w:szCs w:val="8"/>
                <w:color w:val="auto"/>
              </w:rPr>
            </w:pPr>
          </w:p>
        </w:tc>
        <w:tc>
          <w:tcPr>
            <w:tcW w:w="9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440" w:type="dxa"/>
            <w:vAlign w:val="bottom"/>
          </w:tcPr>
          <w:p>
            <w:pPr>
              <w:spacing w:after="0"/>
              <w:rPr>
                <w:sz w:val="8"/>
                <w:szCs w:val="8"/>
                <w:color w:val="auto"/>
              </w:rPr>
            </w:pPr>
          </w:p>
        </w:tc>
        <w:tc>
          <w:tcPr>
            <w:tcW w:w="20" w:type="dxa"/>
            <w:vAlign w:val="bottom"/>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20" w:type="dxa"/>
            <w:vAlign w:val="bottom"/>
          </w:tcPr>
          <w:p>
            <w:pPr>
              <w:spacing w:after="0"/>
              <w:rPr>
                <w:sz w:val="8"/>
                <w:szCs w:val="8"/>
                <w:color w:val="auto"/>
              </w:rPr>
            </w:pPr>
          </w:p>
        </w:tc>
        <w:tc>
          <w:tcPr>
            <w:tcW w:w="320" w:type="dxa"/>
            <w:vAlign w:val="bottom"/>
          </w:tcPr>
          <w:p>
            <w:pPr>
              <w:spacing w:after="0"/>
              <w:rPr>
                <w:sz w:val="8"/>
                <w:szCs w:val="8"/>
                <w:color w:val="auto"/>
              </w:rPr>
            </w:pPr>
          </w:p>
        </w:tc>
        <w:tc>
          <w:tcPr>
            <w:tcW w:w="20" w:type="dxa"/>
            <w:vAlign w:val="bottom"/>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43180</wp:posOffset>
            </wp:positionH>
            <wp:positionV relativeFrom="paragraph">
              <wp:posOffset>-1086485</wp:posOffset>
            </wp:positionV>
            <wp:extent cx="5037455" cy="24015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extLst>
                    </a:blip>
                    <a:srcRect/>
                    <a:stretch>
                      <a:fillRect/>
                    </a:stretch>
                  </pic:blipFill>
                  <pic:spPr bwMode="auto">
                    <a:xfrm>
                      <a:off x="0" y="0"/>
                      <a:ext cx="5037455" cy="2401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1060" w:val="left"/>
        </w:tabs>
        <w:rPr>
          <w:sz w:val="20"/>
          <w:szCs w:val="20"/>
          <w:color w:val="auto"/>
        </w:rPr>
      </w:pPr>
      <w:r>
        <w:rPr>
          <w:rFonts w:ascii="Arial" w:cs="Arial" w:eastAsia="Arial" w:hAnsi="Arial"/>
          <w:sz w:val="16"/>
          <w:szCs w:val="16"/>
          <w:color w:val="404040"/>
        </w:rPr>
        <w:t>F I G U R E 21</w:t>
      </w:r>
      <w:r>
        <w:rPr>
          <w:sz w:val="20"/>
          <w:szCs w:val="20"/>
          <w:color w:val="auto"/>
        </w:rPr>
        <w:tab/>
      </w:r>
      <w:r>
        <w:rPr>
          <w:rFonts w:ascii="Arial" w:cs="Arial" w:eastAsia="Arial" w:hAnsi="Arial"/>
          <w:sz w:val="16"/>
          <w:szCs w:val="16"/>
          <w:color w:val="auto"/>
        </w:rPr>
        <w:t>The chemical structures isolated from JYH (224–231)</w:t>
      </w:r>
    </w:p>
    <w:p>
      <w:pPr>
        <w:spacing w:after="0" w:line="387" w:lineRule="exact"/>
        <w:rPr>
          <w:sz w:val="20"/>
          <w:szCs w:val="20"/>
          <w:color w:val="auto"/>
        </w:rPr>
      </w:pPr>
    </w:p>
    <w:p>
      <w:pPr>
        <w:spacing w:after="0" w:line="279" w:lineRule="exact"/>
        <w:tabs>
          <w:tab w:leader="none" w:pos="440" w:val="left"/>
          <w:tab w:leader="none" w:pos="700" w:val="left"/>
        </w:tabs>
        <w:rPr>
          <w:sz w:val="20"/>
          <w:szCs w:val="20"/>
          <w:color w:val="auto"/>
        </w:rPr>
      </w:pPr>
      <w:r>
        <w:rPr>
          <w:rFonts w:ascii="Arial" w:cs="Arial" w:eastAsia="Arial" w:hAnsi="Arial"/>
          <w:sz w:val="20"/>
          <w:szCs w:val="20"/>
          <w:color w:val="auto"/>
        </w:rPr>
        <w:t>5.3</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Fufang from TCM</w:t>
      </w:r>
    </w:p>
    <w:p>
      <w:pPr>
        <w:spacing w:after="0" w:line="317" w:lineRule="exact"/>
        <w:rPr>
          <w:sz w:val="20"/>
          <w:szCs w:val="20"/>
          <w:color w:val="auto"/>
        </w:rPr>
      </w:pPr>
    </w:p>
    <w:p>
      <w:pPr>
        <w:jc w:val="both"/>
        <w:spacing w:after="0" w:line="243" w:lineRule="exact"/>
        <w:rPr>
          <w:sz w:val="20"/>
          <w:szCs w:val="20"/>
          <w:color w:val="auto"/>
        </w:rPr>
      </w:pPr>
      <w:r>
        <w:rPr>
          <w:rFonts w:ascii="Arial" w:cs="Arial" w:eastAsia="Arial" w:hAnsi="Arial"/>
          <w:sz w:val="15"/>
          <w:szCs w:val="15"/>
          <w:color w:val="auto"/>
        </w:rPr>
        <w:t>In TCM, Fufang refers to a group of therapeutic constituents derived from multiple plants, mineral, or occasionally animal sources. To study the efficacy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combinatorial formulas, several classical ancient prescriptions were chosen as test cases, such as Lianhuaqingwen capsule, Re Du Ning, HuangliangXiangru Decoction, Yi</w:t>
      </w:r>
      <w:r>
        <w:rPr>
          <w:rFonts w:ascii="Arial Unicode MS" w:cs="Arial Unicode MS" w:eastAsia="Arial Unicode MS" w:hAnsi="Arial Unicode MS"/>
          <w:sz w:val="15"/>
          <w:szCs w:val="15"/>
          <w:color w:val="auto"/>
        </w:rPr>
        <w:t>‐</w:t>
      </w:r>
      <w:r>
        <w:rPr>
          <w:rFonts w:ascii="Arial" w:cs="Arial" w:eastAsia="Arial" w:hAnsi="Arial"/>
          <w:sz w:val="15"/>
          <w:szCs w:val="15"/>
          <w:color w:val="auto"/>
        </w:rPr>
        <w:t>Zhi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Hao pellet, Jinchai capsules, and others. Table </w:t>
      </w:r>
      <w:r>
        <w:rPr>
          <w:rFonts w:ascii="Arial" w:cs="Arial" w:eastAsia="Arial" w:hAnsi="Arial"/>
          <w:sz w:val="15"/>
          <w:szCs w:val="15"/>
          <w:color w:val="274372"/>
        </w:rPr>
        <w:t>2</w:t>
      </w:r>
      <w:r>
        <w:rPr>
          <w:rFonts w:ascii="Arial" w:cs="Arial" w:eastAsia="Arial" w:hAnsi="Arial"/>
          <w:sz w:val="15"/>
          <w:szCs w:val="15"/>
          <w:color w:val="auto"/>
        </w:rPr>
        <w:t xml:space="preserve"> summarizes possible targets of prescriptions from TCM when treating influenza. Detailed critical discussions of the studies on two classic prescriptions are also provided.</w:t>
      </w:r>
    </w:p>
    <w:p>
      <w:pPr>
        <w:spacing w:after="0" w:line="200" w:lineRule="exact"/>
        <w:rPr>
          <w:sz w:val="20"/>
          <w:szCs w:val="20"/>
          <w:color w:val="auto"/>
        </w:rPr>
      </w:pPr>
    </w:p>
    <w:p>
      <w:pPr>
        <w:spacing w:after="0" w:line="333" w:lineRule="exact"/>
        <w:rPr>
          <w:sz w:val="20"/>
          <w:szCs w:val="20"/>
          <w:color w:val="auto"/>
        </w:rPr>
      </w:pPr>
    </w:p>
    <w:p>
      <w:pPr>
        <w:spacing w:after="0" w:line="279" w:lineRule="exact"/>
        <w:tabs>
          <w:tab w:leader="none" w:pos="600" w:val="left"/>
          <w:tab w:leader="none" w:pos="860" w:val="left"/>
        </w:tabs>
        <w:rPr>
          <w:sz w:val="20"/>
          <w:szCs w:val="20"/>
          <w:color w:val="auto"/>
        </w:rPr>
      </w:pPr>
      <w:r>
        <w:rPr>
          <w:rFonts w:ascii="Arial" w:cs="Arial" w:eastAsia="Arial" w:hAnsi="Arial"/>
          <w:sz w:val="20"/>
          <w:szCs w:val="20"/>
          <w:color w:val="auto"/>
        </w:rPr>
        <w:t>5.3.1</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study on Lianhuaqingwen capsule (LH</w:t>
      </w:r>
      <w:r>
        <w:rPr>
          <w:rFonts w:ascii="Arial Unicode MS" w:cs="Arial Unicode MS" w:eastAsia="Arial Unicode MS" w:hAnsi="Arial Unicode MS"/>
          <w:sz w:val="20"/>
          <w:szCs w:val="20"/>
          <w:color w:val="auto"/>
        </w:rPr>
        <w:t>‐</w:t>
      </w:r>
      <w:r>
        <w:rPr>
          <w:rFonts w:ascii="Arial" w:cs="Arial" w:eastAsia="Arial" w:hAnsi="Arial"/>
          <w:sz w:val="20"/>
          <w:szCs w:val="20"/>
          <w:color w:val="auto"/>
        </w:rPr>
        <w:t>C)</w:t>
      </w:r>
    </w:p>
    <w:p>
      <w:pPr>
        <w:spacing w:after="0" w:line="300" w:lineRule="exact"/>
        <w:rPr>
          <w:sz w:val="20"/>
          <w:szCs w:val="20"/>
          <w:color w:val="auto"/>
        </w:rPr>
      </w:pPr>
    </w:p>
    <w:p>
      <w:pPr>
        <w:jc w:val="both"/>
        <w:spacing w:after="0" w:line="246" w:lineRule="exact"/>
        <w:rPr>
          <w:sz w:val="20"/>
          <w:szCs w:val="20"/>
          <w:color w:val="auto"/>
        </w:rPr>
      </w:pPr>
      <w:r>
        <w:rPr>
          <w:rFonts w:ascii="Arial" w:cs="Arial" w:eastAsia="Arial" w:hAnsi="Arial"/>
          <w:sz w:val="16"/>
          <w:szCs w:val="16"/>
          <w:color w:val="auto"/>
        </w:rPr>
        <w:t>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combines ingredients extracted from 13 natural herb medicines, including Fructus Forsythiae, Flos Lonicerae, Radix Glycyrrhizae, Radix Isatidis, Gypsum Fibrosum, Herba Ephedrae, Rhizoma Rhei, Heba Menthae, Dryopteridis Crassirhizomatis, Rhodiolae Crenulatae, Herba Pogostemonis, Herba Houttuyniae, Semen Armeniacae, based on two TCM prescriptions, MaxinShigan Tang and Yinqiao San, as originally described in two classic Chinese books, ShanghanLun from the Han Dynasty and Wenbing Tiaobian from the Qing Dynasty.</w:t>
      </w:r>
    </w:p>
    <w:p>
      <w:pPr>
        <w:spacing w:after="0" w:line="72" w:lineRule="exact"/>
        <w:rPr>
          <w:sz w:val="20"/>
          <w:szCs w:val="20"/>
          <w:color w:val="auto"/>
        </w:rPr>
      </w:pPr>
    </w:p>
    <w:p>
      <w:pPr>
        <w:jc w:val="both"/>
        <w:ind w:firstLine="300"/>
        <w:spacing w:after="0" w:line="258" w:lineRule="exact"/>
        <w:rPr>
          <w:sz w:val="20"/>
          <w:szCs w:val="20"/>
          <w:color w:val="auto"/>
        </w:rPr>
      </w:pPr>
      <w:r>
        <w:rPr>
          <w:rFonts w:ascii="Arial" w:cs="Arial" w:eastAsia="Arial" w:hAnsi="Arial"/>
          <w:sz w:val="16"/>
          <w:szCs w:val="16"/>
          <w:color w:val="auto"/>
        </w:rPr>
        <w:t>As a classical TCM prescription for respiratory diseases,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is the only approved medicine for the treatment of SARS and influenza and has been widely used as a broad</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spectrum antiviral agent in clinical practice. It inhibited viral propagation of several influenza viruses, regulated immune function, and achieved comparable therapeutic effectiveness to oseltamivir in reducing the course of H1N1 virus infection. Thus,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might be an alternative therapeutic option to treat influenza virus infection. Notably,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of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in infected mice might depend on the regulation of cytokines, particularly in cytokine storm associated cytokines, such as IP</w:t>
      </w:r>
      <w:r>
        <w:rPr>
          <w:rFonts w:ascii="Arial Unicode MS" w:cs="Arial Unicode MS" w:eastAsia="Arial Unicode MS" w:hAnsi="Arial Unicode MS"/>
          <w:sz w:val="16"/>
          <w:szCs w:val="16"/>
          <w:color w:val="auto"/>
        </w:rPr>
        <w:t>‐</w:t>
      </w:r>
      <w:r>
        <w:rPr>
          <w:rFonts w:ascii="Arial" w:cs="Arial" w:eastAsia="Arial" w:hAnsi="Arial"/>
          <w:sz w:val="16"/>
          <w:szCs w:val="16"/>
          <w:color w:val="auto"/>
        </w:rPr>
        <w:t>10, MCP</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1, MIP1A, and tumor necrosis factor </w:t>
      </w:r>
      <w:r>
        <w:rPr>
          <w:rFonts w:ascii="Arial" w:cs="Arial" w:eastAsia="Arial" w:hAnsi="Arial"/>
          <w:sz w:val="16"/>
          <w:szCs w:val="16"/>
          <w:color w:val="auto"/>
        </w:rPr>
        <w:t>α</w:t>
      </w:r>
      <w:r>
        <w:rPr>
          <w:rFonts w:ascii="Arial" w:cs="Arial" w:eastAsia="Arial" w:hAnsi="Arial"/>
          <w:sz w:val="16"/>
          <w:szCs w:val="16"/>
          <w:color w:val="auto"/>
        </w:rPr>
        <w:t xml:space="preserve"> (TNF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α</w:t>
      </w:r>
      <w:r>
        <w:rPr>
          <w:rFonts w:ascii="Arial" w:cs="Arial" w:eastAsia="Arial" w:hAnsi="Arial"/>
          <w:sz w:val="16"/>
          <w:szCs w:val="16"/>
          <w:color w:val="auto"/>
        </w:rPr>
        <w:t>).</w:t>
      </w:r>
      <w:r>
        <w:rPr>
          <w:rFonts w:ascii="Arial" w:cs="Arial" w:eastAsia="Arial" w:hAnsi="Arial"/>
          <w:sz w:val="21"/>
          <w:szCs w:val="21"/>
          <w:color w:val="274372"/>
          <w:vertAlign w:val="superscript"/>
        </w:rPr>
        <w:t>191</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193</w:t>
      </w:r>
      <w:r>
        <w:rPr>
          <w:rFonts w:ascii="Arial" w:cs="Arial" w:eastAsia="Arial" w:hAnsi="Arial"/>
          <w:sz w:val="16"/>
          <w:szCs w:val="16"/>
          <w:color w:val="auto"/>
        </w:rPr>
        <w:t xml:space="preserve"> In another in vivo study,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protected Balb/C mice infected with IAV, based on survival rate and survival time.</w:t>
      </w:r>
      <w:r>
        <w:rPr>
          <w:rFonts w:ascii="Arial" w:cs="Arial" w:eastAsia="Arial" w:hAnsi="Arial"/>
          <w:sz w:val="21"/>
          <w:szCs w:val="21"/>
          <w:color w:val="274372"/>
          <w:vertAlign w:val="superscript"/>
        </w:rPr>
        <w:t>194</w:t>
      </w:r>
      <w:r>
        <w:rPr>
          <w:rFonts w:ascii="Arial" w:cs="Arial" w:eastAsia="Arial" w:hAnsi="Arial"/>
          <w:sz w:val="16"/>
          <w:szCs w:val="16"/>
          <w:color w:val="auto"/>
        </w:rPr>
        <w:t xml:space="preserve"> Ding and coworkers studied the therapeutic effectiveness of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and found that it inhibited the in vitro proliferation of influenza viruses of various strains, including H7N9, with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ranging from 0.35 to 2 mg/ml. Related mechanism studies indicated that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inhibited virus shedding, suppressed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κ</w:t>
      </w:r>
      <w:r>
        <w:rPr>
          <w:rFonts w:ascii="Arial" w:cs="Arial" w:eastAsia="Arial" w:hAnsi="Arial"/>
          <w:sz w:val="16"/>
          <w:szCs w:val="16"/>
          <w:color w:val="auto"/>
        </w:rPr>
        <w:t>B activation, lessened virus</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induced gene expression of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6, IL</w:t>
      </w:r>
      <w:r>
        <w:rPr>
          <w:rFonts w:ascii="Arial Unicode MS" w:cs="Arial Unicode MS" w:eastAsia="Arial Unicode MS" w:hAnsi="Arial Unicode MS"/>
          <w:sz w:val="16"/>
          <w:szCs w:val="16"/>
          <w:color w:val="auto"/>
        </w:rPr>
        <w:t>‐</w:t>
      </w:r>
      <w:r>
        <w:rPr>
          <w:rFonts w:ascii="Arial" w:cs="Arial" w:eastAsia="Arial" w:hAnsi="Arial"/>
          <w:sz w:val="16"/>
          <w:szCs w:val="16"/>
          <w:color w:val="auto"/>
        </w:rPr>
        <w:t>8, TNF</w:t>
      </w:r>
      <w:r>
        <w:rPr>
          <w:rFonts w:ascii="Arial Unicode MS" w:cs="Arial Unicode MS" w:eastAsia="Arial Unicode MS" w:hAnsi="Arial Unicode MS"/>
          <w:sz w:val="16"/>
          <w:szCs w:val="16"/>
          <w:color w:val="auto"/>
        </w:rPr>
        <w:t>‐</w:t>
      </w:r>
      <w:r>
        <w:rPr>
          <w:rFonts w:ascii="Arial" w:cs="Arial" w:eastAsia="Arial" w:hAnsi="Arial"/>
          <w:sz w:val="16"/>
          <w:szCs w:val="16"/>
          <w:color w:val="auto"/>
        </w:rPr>
        <w:t>α</w:t>
      </w:r>
      <w:r>
        <w:rPr>
          <w:rFonts w:ascii="Arial" w:cs="Arial" w:eastAsia="Arial" w:hAnsi="Arial"/>
          <w:sz w:val="16"/>
          <w:szCs w:val="16"/>
          <w:color w:val="auto"/>
        </w:rPr>
        <w:t>, IP</w:t>
      </w:r>
      <w:r>
        <w:rPr>
          <w:rFonts w:ascii="Arial Unicode MS" w:cs="Arial Unicode MS" w:eastAsia="Arial Unicode MS" w:hAnsi="Arial Unicode MS"/>
          <w:sz w:val="16"/>
          <w:szCs w:val="16"/>
          <w:color w:val="auto"/>
        </w:rPr>
        <w:t>‐</w:t>
      </w:r>
      <w:r>
        <w:rPr>
          <w:rFonts w:ascii="Arial" w:cs="Arial" w:eastAsia="Arial" w:hAnsi="Arial"/>
          <w:sz w:val="16"/>
          <w:szCs w:val="16"/>
          <w:color w:val="auto"/>
        </w:rPr>
        <w:t>10, and MCP</w:t>
      </w:r>
      <w:r>
        <w:rPr>
          <w:rFonts w:ascii="Arial Unicode MS" w:cs="Arial Unicode MS" w:eastAsia="Arial Unicode MS" w:hAnsi="Arial Unicode MS"/>
          <w:sz w:val="16"/>
          <w:szCs w:val="16"/>
          <w:color w:val="auto"/>
        </w:rPr>
        <w:t>‐</w:t>
      </w:r>
      <w:r>
        <w:rPr>
          <w:rFonts w:ascii="Arial" w:cs="Arial" w:eastAsia="Arial" w:hAnsi="Arial"/>
          <w:sz w:val="16"/>
          <w:szCs w:val="16"/>
          <w:color w:val="auto"/>
        </w:rPr>
        <w:t>1 in a dose</w:t>
      </w:r>
      <w:r>
        <w:rPr>
          <w:rFonts w:ascii="Arial Unicode MS" w:cs="Arial Unicode MS" w:eastAsia="Arial Unicode MS" w:hAnsi="Arial Unicode MS"/>
          <w:sz w:val="16"/>
          <w:szCs w:val="16"/>
          <w:color w:val="auto"/>
        </w:rPr>
        <w:t>‐</w:t>
      </w:r>
      <w:r>
        <w:rPr>
          <w:rFonts w:ascii="Arial" w:cs="Arial" w:eastAsia="Arial" w:hAnsi="Arial"/>
          <w:sz w:val="16"/>
          <w:szCs w:val="16"/>
          <w:color w:val="auto"/>
        </w:rPr>
        <w:t>dependent manner, efficiently reduced the nuclear export of the viral RNP, and decreased the level of inflammatory cytokines in the early stages of infection. These results indicated that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exerted its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by regulating the immune response to interfere with both viral and host reactions.</w:t>
      </w:r>
      <w:r>
        <w:rPr>
          <w:rFonts w:ascii="Arial" w:cs="Arial" w:eastAsia="Arial" w:hAnsi="Arial"/>
          <w:sz w:val="21"/>
          <w:szCs w:val="21"/>
          <w:color w:val="274372"/>
          <w:vertAlign w:val="superscript"/>
        </w:rPr>
        <w:t>35</w:t>
      </w:r>
    </w:p>
    <w:p>
      <w:pPr>
        <w:sectPr>
          <w:pgSz w:w="9700" w:h="13946" w:orient="portrait"/>
          <w:cols w:equalWidth="0" w:num="1">
            <w:col w:w="8060"/>
          </w:cols>
          <w:pgMar w:left="820" w:top="351" w:right="814" w:bottom="153" w:gutter="0" w:footer="0" w:header="0"/>
        </w:sectPr>
      </w:pPr>
    </w:p>
    <w:bookmarkStart w:id="27" w:name="page28"/>
    <w:bookmarkEnd w:id="27"/>
    <w:tbl>
      <w:tblPr>
        <w:tblLayout w:type="fixed"/>
        <w:tblInd w:w="0" w:type="dxa"/>
        <w:tblCellMar>
          <w:top w:w="0" w:type="dxa"/>
          <w:left w:w="0" w:type="dxa"/>
          <w:bottom w:w="0" w:type="dxa"/>
          <w:right w:w="0" w:type="dxa"/>
        </w:tblCellMar>
      </w:tblPr>
      <w:tr>
        <w:trPr>
          <w:trHeight w:val="188"/>
        </w:trPr>
        <w:tc>
          <w:tcPr>
            <w:tcW w:w="580" w:type="dxa"/>
            <w:vAlign w:val="bottom"/>
            <w:vMerge w:val="restart"/>
          </w:tcPr>
          <w:p>
            <w:pPr>
              <w:spacing w:after="0"/>
              <w:rPr>
                <w:sz w:val="20"/>
                <w:szCs w:val="20"/>
                <w:color w:val="auto"/>
              </w:rPr>
            </w:pPr>
            <w:r>
              <w:rPr>
                <w:rFonts w:ascii="Arial" w:cs="Arial" w:eastAsia="Arial" w:hAnsi="Arial"/>
                <w:sz w:val="14"/>
                <w:szCs w:val="14"/>
                <w:color w:val="auto"/>
              </w:rPr>
              <w:t xml:space="preserve">28    </w:t>
            </w:r>
            <w:r>
              <w:rPr>
                <w:rFonts w:ascii="Arial" w:cs="Arial" w:eastAsia="Arial" w:hAnsi="Arial"/>
                <w:sz w:val="26"/>
                <w:szCs w:val="26"/>
                <w:color w:val="auto"/>
              </w:rPr>
              <w:t>|</w:t>
            </w:r>
          </w:p>
        </w:tc>
        <w:tc>
          <w:tcPr>
            <w:tcW w:w="92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440" w:type="dxa"/>
            <w:vAlign w:val="bottom"/>
          </w:tcPr>
          <w:p>
            <w:pPr>
              <w:spacing w:after="0"/>
              <w:rPr>
                <w:sz w:val="16"/>
                <w:szCs w:val="16"/>
                <w:color w:val="auto"/>
              </w:rPr>
            </w:pPr>
          </w:p>
        </w:tc>
        <w:tc>
          <w:tcPr>
            <w:tcW w:w="1640" w:type="dxa"/>
            <w:vAlign w:val="bottom"/>
          </w:tcPr>
          <w:p>
            <w:pPr>
              <w:spacing w:after="0"/>
              <w:rPr>
                <w:sz w:val="16"/>
                <w:szCs w:val="16"/>
                <w:color w:val="auto"/>
              </w:rPr>
            </w:pPr>
          </w:p>
        </w:tc>
        <w:tc>
          <w:tcPr>
            <w:tcW w:w="2940" w:type="dxa"/>
            <w:vAlign w:val="bottom"/>
            <w:vMerge w:val="restart"/>
          </w:tcPr>
          <w:p>
            <w:pPr>
              <w:ind w:left="2100"/>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111"/>
        </w:trPr>
        <w:tc>
          <w:tcPr>
            <w:tcW w:w="58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1440" w:type="dxa"/>
            <w:vAlign w:val="bottom"/>
            <w:tcBorders>
              <w:bottom w:val="single" w:sz="8" w:color="auto"/>
            </w:tcBorders>
          </w:tcPr>
          <w:p>
            <w:pPr>
              <w:spacing w:after="0"/>
              <w:rPr>
                <w:sz w:val="9"/>
                <w:szCs w:val="9"/>
                <w:color w:val="auto"/>
              </w:rPr>
            </w:pPr>
          </w:p>
        </w:tc>
        <w:tc>
          <w:tcPr>
            <w:tcW w:w="1640" w:type="dxa"/>
            <w:vAlign w:val="bottom"/>
            <w:tcBorders>
              <w:bottom w:val="single" w:sz="8" w:color="auto"/>
            </w:tcBorders>
          </w:tcPr>
          <w:p>
            <w:pPr>
              <w:spacing w:after="0"/>
              <w:rPr>
                <w:sz w:val="9"/>
                <w:szCs w:val="9"/>
                <w:color w:val="auto"/>
              </w:rPr>
            </w:pPr>
          </w:p>
        </w:tc>
        <w:tc>
          <w:tcPr>
            <w:tcW w:w="294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580" w:type="dxa"/>
            <w:vAlign w:val="bottom"/>
          </w:tcPr>
          <w:p>
            <w:pPr>
              <w:spacing w:after="0"/>
              <w:rPr>
                <w:sz w:val="7"/>
                <w:szCs w:val="7"/>
                <w:color w:val="auto"/>
              </w:rPr>
            </w:pPr>
          </w:p>
        </w:tc>
        <w:tc>
          <w:tcPr>
            <w:tcW w:w="920" w:type="dxa"/>
            <w:vAlign w:val="bottom"/>
          </w:tcPr>
          <w:p>
            <w:pPr>
              <w:spacing w:after="0"/>
              <w:rPr>
                <w:sz w:val="7"/>
                <w:szCs w:val="7"/>
                <w:color w:val="auto"/>
              </w:rPr>
            </w:pPr>
          </w:p>
        </w:tc>
        <w:tc>
          <w:tcPr>
            <w:tcW w:w="6560" w:type="dxa"/>
            <w:vAlign w:val="bottom"/>
            <w:gridSpan w:val="4"/>
          </w:tcPr>
          <w:p>
            <w:pPr>
              <w:spacing w:after="0"/>
              <w:rPr>
                <w:sz w:val="7"/>
                <w:szCs w:val="7"/>
                <w:color w:val="auto"/>
              </w:rPr>
            </w:pPr>
          </w:p>
        </w:tc>
        <w:tc>
          <w:tcPr>
            <w:tcW w:w="0" w:type="dxa"/>
            <w:vAlign w:val="bottom"/>
          </w:tcPr>
          <w:p>
            <w:pPr>
              <w:spacing w:after="0"/>
              <w:rPr>
                <w:sz w:val="1"/>
                <w:szCs w:val="1"/>
                <w:color w:val="auto"/>
              </w:rPr>
            </w:pPr>
          </w:p>
        </w:tc>
      </w:tr>
      <w:tr>
        <w:trPr>
          <w:trHeight w:val="506"/>
        </w:trPr>
        <w:tc>
          <w:tcPr>
            <w:tcW w:w="8060" w:type="dxa"/>
            <w:vAlign w:val="bottom"/>
            <w:gridSpan w:val="6"/>
          </w:tcPr>
          <w:p>
            <w:pPr>
              <w:spacing w:after="0" w:line="215" w:lineRule="exact"/>
              <w:rPr>
                <w:sz w:val="20"/>
                <w:szCs w:val="20"/>
                <w:color w:val="auto"/>
              </w:rPr>
            </w:pPr>
            <w:r>
              <w:rPr>
                <w:rFonts w:ascii="Arial" w:cs="Arial" w:eastAsia="Arial" w:hAnsi="Arial"/>
                <w:sz w:val="16"/>
                <w:szCs w:val="16"/>
                <w:color w:val="404040"/>
              </w:rPr>
              <w:t xml:space="preserve">T A B L E 1  </w:t>
            </w:r>
            <w:r>
              <w:rPr>
                <w:rFonts w:ascii="Arial" w:cs="Arial" w:eastAsia="Arial" w:hAnsi="Arial"/>
                <w:sz w:val="16"/>
                <w:szCs w:val="16"/>
                <w:color w:val="000000"/>
              </w:rPr>
              <w:t>Anti</w:t>
            </w:r>
            <w:r>
              <w:rPr>
                <w:rFonts w:ascii="Arial Unicode MS" w:cs="Arial Unicode MS" w:eastAsia="Arial Unicode MS" w:hAnsi="Arial Unicode MS"/>
                <w:sz w:val="16"/>
                <w:szCs w:val="16"/>
                <w:color w:val="000000"/>
              </w:rPr>
              <w:t>‐</w:t>
            </w:r>
            <w:r>
              <w:rPr>
                <w:rFonts w:ascii="Arial" w:cs="Arial" w:eastAsia="Arial" w:hAnsi="Arial"/>
                <w:sz w:val="16"/>
                <w:szCs w:val="16"/>
                <w:color w:val="000000"/>
              </w:rPr>
              <w:t>influenza virus effects of pure active natural products and derivatives</w:t>
            </w:r>
          </w:p>
        </w:tc>
        <w:tc>
          <w:tcPr>
            <w:tcW w:w="0" w:type="dxa"/>
            <w:vAlign w:val="bottom"/>
          </w:tcPr>
          <w:p>
            <w:pPr>
              <w:spacing w:after="0"/>
              <w:rPr>
                <w:sz w:val="1"/>
                <w:szCs w:val="1"/>
                <w:color w:val="auto"/>
              </w:rPr>
            </w:pPr>
          </w:p>
        </w:tc>
      </w:tr>
      <w:tr>
        <w:trPr>
          <w:trHeight w:val="61"/>
        </w:trPr>
        <w:tc>
          <w:tcPr>
            <w:tcW w:w="580" w:type="dxa"/>
            <w:vAlign w:val="bottom"/>
          </w:tcPr>
          <w:p>
            <w:pPr>
              <w:spacing w:after="0"/>
              <w:rPr>
                <w:sz w:val="5"/>
                <w:szCs w:val="5"/>
                <w:color w:val="auto"/>
              </w:rPr>
            </w:pPr>
          </w:p>
        </w:tc>
        <w:tc>
          <w:tcPr>
            <w:tcW w:w="920" w:type="dxa"/>
            <w:vAlign w:val="bottom"/>
          </w:tcPr>
          <w:p>
            <w:pPr>
              <w:spacing w:after="0"/>
              <w:rPr>
                <w:sz w:val="5"/>
                <w:szCs w:val="5"/>
                <w:color w:val="auto"/>
              </w:rPr>
            </w:pPr>
          </w:p>
        </w:tc>
        <w:tc>
          <w:tcPr>
            <w:tcW w:w="540" w:type="dxa"/>
            <w:vAlign w:val="bottom"/>
          </w:tcPr>
          <w:p>
            <w:pPr>
              <w:spacing w:after="0"/>
              <w:rPr>
                <w:sz w:val="5"/>
                <w:szCs w:val="5"/>
                <w:color w:val="auto"/>
              </w:rPr>
            </w:pPr>
          </w:p>
        </w:tc>
        <w:tc>
          <w:tcPr>
            <w:tcW w:w="1440" w:type="dxa"/>
            <w:vAlign w:val="bottom"/>
          </w:tcPr>
          <w:p>
            <w:pPr>
              <w:spacing w:after="0"/>
              <w:rPr>
                <w:sz w:val="5"/>
                <w:szCs w:val="5"/>
                <w:color w:val="auto"/>
              </w:rPr>
            </w:pPr>
          </w:p>
        </w:tc>
        <w:tc>
          <w:tcPr>
            <w:tcW w:w="1640" w:type="dxa"/>
            <w:vAlign w:val="bottom"/>
          </w:tcPr>
          <w:p>
            <w:pPr>
              <w:spacing w:after="0"/>
              <w:rPr>
                <w:sz w:val="5"/>
                <w:szCs w:val="5"/>
                <w:color w:val="auto"/>
              </w:rPr>
            </w:pPr>
          </w:p>
        </w:tc>
        <w:tc>
          <w:tcPr>
            <w:tcW w:w="29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6"/>
        </w:trPr>
        <w:tc>
          <w:tcPr>
            <w:tcW w:w="2040" w:type="dxa"/>
            <w:vAlign w:val="bottom"/>
            <w:gridSpan w:val="3"/>
            <w:shd w:val="clear" w:color="auto" w:fill="CCCCCC"/>
          </w:tcPr>
          <w:p>
            <w:pPr>
              <w:ind w:left="80"/>
              <w:spacing w:after="0"/>
              <w:rPr>
                <w:sz w:val="20"/>
                <w:szCs w:val="20"/>
                <w:color w:val="auto"/>
              </w:rPr>
            </w:pPr>
            <w:r>
              <w:rPr>
                <w:rFonts w:ascii="Arial" w:cs="Arial" w:eastAsia="Arial" w:hAnsi="Arial"/>
                <w:sz w:val="15"/>
                <w:szCs w:val="15"/>
                <w:color w:val="auto"/>
              </w:rPr>
              <w:t>Compounds</w:t>
            </w:r>
          </w:p>
        </w:tc>
        <w:tc>
          <w:tcPr>
            <w:tcW w:w="1440" w:type="dxa"/>
            <w:vAlign w:val="bottom"/>
            <w:shd w:val="clear" w:color="auto" w:fill="CCCCCC"/>
          </w:tcPr>
          <w:p>
            <w:pPr>
              <w:ind w:left="60"/>
              <w:spacing w:after="0"/>
              <w:rPr>
                <w:sz w:val="20"/>
                <w:szCs w:val="20"/>
                <w:color w:val="auto"/>
              </w:rPr>
            </w:pPr>
            <w:r>
              <w:rPr>
                <w:rFonts w:ascii="Arial" w:cs="Arial" w:eastAsia="Arial" w:hAnsi="Arial"/>
                <w:sz w:val="15"/>
                <w:szCs w:val="15"/>
                <w:color w:val="auto"/>
              </w:rPr>
              <w:t>Source</w:t>
            </w:r>
          </w:p>
        </w:tc>
        <w:tc>
          <w:tcPr>
            <w:tcW w:w="1640" w:type="dxa"/>
            <w:vAlign w:val="bottom"/>
            <w:shd w:val="clear" w:color="auto" w:fill="CCCCCC"/>
          </w:tcPr>
          <w:p>
            <w:pPr>
              <w:ind w:left="60"/>
              <w:spacing w:after="0"/>
              <w:rPr>
                <w:sz w:val="20"/>
                <w:szCs w:val="20"/>
                <w:color w:val="auto"/>
              </w:rPr>
            </w:pPr>
            <w:r>
              <w:rPr>
                <w:rFonts w:ascii="Arial" w:cs="Arial" w:eastAsia="Arial" w:hAnsi="Arial"/>
                <w:sz w:val="15"/>
                <w:szCs w:val="15"/>
                <w:color w:val="auto"/>
              </w:rPr>
              <w:t>Function</w:t>
            </w:r>
          </w:p>
        </w:tc>
        <w:tc>
          <w:tcPr>
            <w:tcW w:w="2940" w:type="dxa"/>
            <w:vAlign w:val="bottom"/>
            <w:shd w:val="clear" w:color="auto" w:fill="CCCCCC"/>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/SI</w:t>
            </w:r>
          </w:p>
        </w:tc>
        <w:tc>
          <w:tcPr>
            <w:tcW w:w="0" w:type="dxa"/>
            <w:vAlign w:val="bottom"/>
          </w:tcPr>
          <w:p>
            <w:pPr>
              <w:spacing w:after="0"/>
              <w:rPr>
                <w:sz w:val="1"/>
                <w:szCs w:val="1"/>
                <w:color w:val="auto"/>
              </w:rPr>
            </w:pPr>
          </w:p>
        </w:tc>
      </w:tr>
      <w:tr>
        <w:trPr>
          <w:trHeight w:val="69"/>
        </w:trPr>
        <w:tc>
          <w:tcPr>
            <w:tcW w:w="580" w:type="dxa"/>
            <w:vAlign w:val="bottom"/>
            <w:shd w:val="clear" w:color="auto" w:fill="CCCCCC"/>
          </w:tcPr>
          <w:p>
            <w:pPr>
              <w:spacing w:after="0"/>
              <w:rPr>
                <w:sz w:val="6"/>
                <w:szCs w:val="6"/>
                <w:color w:val="auto"/>
              </w:rPr>
            </w:pPr>
          </w:p>
        </w:tc>
        <w:tc>
          <w:tcPr>
            <w:tcW w:w="920" w:type="dxa"/>
            <w:vAlign w:val="bottom"/>
            <w:shd w:val="clear" w:color="auto" w:fill="CCCCCC"/>
          </w:tcPr>
          <w:p>
            <w:pPr>
              <w:spacing w:after="0"/>
              <w:rPr>
                <w:sz w:val="6"/>
                <w:szCs w:val="6"/>
                <w:color w:val="auto"/>
              </w:rPr>
            </w:pPr>
          </w:p>
        </w:tc>
        <w:tc>
          <w:tcPr>
            <w:tcW w:w="540" w:type="dxa"/>
            <w:vAlign w:val="bottom"/>
            <w:shd w:val="clear" w:color="auto" w:fill="CCCCCC"/>
          </w:tcPr>
          <w:p>
            <w:pPr>
              <w:spacing w:after="0"/>
              <w:rPr>
                <w:sz w:val="6"/>
                <w:szCs w:val="6"/>
                <w:color w:val="auto"/>
              </w:rPr>
            </w:pPr>
          </w:p>
        </w:tc>
        <w:tc>
          <w:tcPr>
            <w:tcW w:w="1440" w:type="dxa"/>
            <w:vAlign w:val="bottom"/>
            <w:shd w:val="clear" w:color="auto" w:fill="CCCCCC"/>
          </w:tcPr>
          <w:p>
            <w:pPr>
              <w:spacing w:after="0"/>
              <w:rPr>
                <w:sz w:val="6"/>
                <w:szCs w:val="6"/>
                <w:color w:val="auto"/>
              </w:rPr>
            </w:pPr>
          </w:p>
        </w:tc>
        <w:tc>
          <w:tcPr>
            <w:tcW w:w="1640" w:type="dxa"/>
            <w:vAlign w:val="bottom"/>
            <w:shd w:val="clear" w:color="auto" w:fill="CCCCCC"/>
          </w:tcPr>
          <w:p>
            <w:pPr>
              <w:spacing w:after="0"/>
              <w:rPr>
                <w:sz w:val="6"/>
                <w:szCs w:val="6"/>
                <w:color w:val="auto"/>
              </w:rPr>
            </w:pPr>
          </w:p>
        </w:tc>
        <w:tc>
          <w:tcPr>
            <w:tcW w:w="2940" w:type="dxa"/>
            <w:vAlign w:val="bottom"/>
            <w:shd w:val="clear" w:color="auto" w:fill="CCCCCC"/>
          </w:tcPr>
          <w:p>
            <w:pPr>
              <w:spacing w:after="0"/>
              <w:rPr>
                <w:sz w:val="6"/>
                <w:szCs w:val="6"/>
                <w:color w:val="auto"/>
              </w:rPr>
            </w:pPr>
          </w:p>
        </w:tc>
        <w:tc>
          <w:tcPr>
            <w:tcW w:w="0" w:type="dxa"/>
            <w:vAlign w:val="bottom"/>
          </w:tcPr>
          <w:p>
            <w:pPr>
              <w:spacing w:after="0"/>
              <w:rPr>
                <w:sz w:val="1"/>
                <w:szCs w:val="1"/>
                <w:color w:val="auto"/>
              </w:rPr>
            </w:pPr>
          </w:p>
        </w:tc>
      </w:tr>
      <w:tr>
        <w:trPr>
          <w:trHeight w:val="291"/>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Valtrate (3)</w:t>
            </w:r>
            <w:r>
              <w:rPr>
                <w:rFonts w:ascii="Arial" w:cs="Arial" w:eastAsia="Arial" w:hAnsi="Arial"/>
                <w:sz w:val="20"/>
                <w:szCs w:val="20"/>
                <w:color w:val="274372"/>
                <w:vertAlign w:val="superscript"/>
              </w:rPr>
              <w:t>40</w:t>
            </w:r>
          </w:p>
        </w:tc>
        <w:tc>
          <w:tcPr>
            <w:tcW w:w="1440" w:type="dxa"/>
            <w:vAlign w:val="bottom"/>
          </w:tcPr>
          <w:p>
            <w:pPr>
              <w:ind w:left="60"/>
              <w:spacing w:after="0"/>
              <w:rPr>
                <w:sz w:val="20"/>
                <w:szCs w:val="20"/>
                <w:color w:val="auto"/>
              </w:rPr>
            </w:pPr>
            <w:r>
              <w:rPr>
                <w:rFonts w:ascii="Arial" w:cs="Arial" w:eastAsia="Arial" w:hAnsi="Arial"/>
                <w:sz w:val="15"/>
                <w:szCs w:val="15"/>
                <w:color w:val="auto"/>
                <w:w w:val="98"/>
              </w:rPr>
              <w:t>Valerianae officinalis</w:t>
            </w:r>
          </w:p>
        </w:tc>
        <w:tc>
          <w:tcPr>
            <w:tcW w:w="1640" w:type="dxa"/>
            <w:vAlign w:val="bottom"/>
          </w:tcPr>
          <w:p>
            <w:pPr>
              <w:ind w:left="60"/>
              <w:spacing w:after="0"/>
              <w:rPr>
                <w:sz w:val="20"/>
                <w:szCs w:val="20"/>
                <w:color w:val="auto"/>
              </w:rPr>
            </w:pPr>
            <w:r>
              <w:rPr>
                <w:rFonts w:ascii="Arial" w:cs="Arial" w:eastAsia="Arial" w:hAnsi="Arial"/>
                <w:sz w:val="15"/>
                <w:szCs w:val="15"/>
                <w:color w:val="auto"/>
              </w:rPr>
              <w:t>A/WSN/33 (H1N1)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0.19 </w:t>
            </w:r>
            <w:r>
              <w:rPr>
                <w:rFonts w:ascii="Arial" w:cs="Arial" w:eastAsia="Arial" w:hAnsi="Arial"/>
                <w:sz w:val="15"/>
                <w:szCs w:val="15"/>
                <w:color w:val="auto"/>
              </w:rPr>
              <w:t>μ</w:t>
            </w:r>
            <w:r>
              <w:rPr>
                <w:rFonts w:ascii="Arial" w:cs="Arial" w:eastAsia="Arial" w:hAnsi="Arial"/>
                <w:sz w:val="15"/>
                <w:szCs w:val="15"/>
                <w:color w:val="auto"/>
              </w:rPr>
              <w:t>M, SI = 180</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1640" w:type="dxa"/>
            <w:vAlign w:val="bottom"/>
          </w:tcPr>
          <w:p>
            <w:pPr>
              <w:spacing w:after="0"/>
              <w:rPr>
                <w:sz w:val="3"/>
                <w:szCs w:val="3"/>
                <w:color w:val="auto"/>
              </w:rPr>
            </w:pPr>
          </w:p>
        </w:tc>
        <w:tc>
          <w:tcPr>
            <w:tcW w:w="29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Compounds 6–8</w:t>
            </w:r>
            <w:r>
              <w:rPr>
                <w:rFonts w:ascii="Arial" w:cs="Arial" w:eastAsia="Arial" w:hAnsi="Arial"/>
                <w:sz w:val="20"/>
                <w:szCs w:val="20"/>
                <w:color w:val="274372"/>
                <w:vertAlign w:val="superscript"/>
              </w:rPr>
              <w:t>43</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Derivatives of 5</w:t>
            </w:r>
          </w:p>
        </w:tc>
        <w:tc>
          <w:tcPr>
            <w:tcW w:w="16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A/WSN/33 (H1N1)</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39.5–45.2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04"/>
        </w:trPr>
        <w:tc>
          <w:tcPr>
            <w:tcW w:w="2040" w:type="dxa"/>
            <w:vAlign w:val="bottom"/>
            <w:gridSpan w:val="3"/>
          </w:tcPr>
          <w:p>
            <w:pPr>
              <w:ind w:left="80"/>
              <w:spacing w:after="0" w:line="268" w:lineRule="exact"/>
              <w:rPr>
                <w:sz w:val="20"/>
                <w:szCs w:val="20"/>
                <w:color w:val="auto"/>
              </w:rPr>
            </w:pPr>
            <w:r>
              <w:rPr>
                <w:rFonts w:ascii="Arial" w:cs="Arial" w:eastAsia="Arial" w:hAnsi="Arial"/>
                <w:sz w:val="15"/>
                <w:szCs w:val="15"/>
                <w:color w:val="auto"/>
              </w:rPr>
              <w:t>Patchouli alcohol (9)</w:t>
            </w:r>
            <w:r>
              <w:rPr>
                <w:rFonts w:ascii="Arial" w:cs="Arial" w:eastAsia="Arial" w:hAnsi="Arial"/>
                <w:sz w:val="20"/>
                <w:szCs w:val="20"/>
                <w:color w:val="274372"/>
                <w:vertAlign w:val="superscript"/>
              </w:rPr>
              <w:t>44</w:t>
            </w:r>
            <w:r>
              <w:rPr>
                <w:rFonts w:ascii="Arial Unicode MS" w:cs="Arial Unicode MS" w:eastAsia="Arial Unicode MS" w:hAnsi="Arial Unicode MS"/>
                <w:sz w:val="20"/>
                <w:szCs w:val="20"/>
                <w:color w:val="274372"/>
                <w:vertAlign w:val="superscript"/>
              </w:rPr>
              <w:t>‐</w:t>
            </w:r>
            <w:r>
              <w:rPr>
                <w:rFonts w:ascii="Arial" w:cs="Arial" w:eastAsia="Arial" w:hAnsi="Arial"/>
                <w:sz w:val="20"/>
                <w:szCs w:val="20"/>
                <w:color w:val="274372"/>
                <w:vertAlign w:val="superscript"/>
              </w:rPr>
              <w:t>46</w:t>
            </w:r>
          </w:p>
        </w:tc>
        <w:tc>
          <w:tcPr>
            <w:tcW w:w="1440" w:type="dxa"/>
            <w:vAlign w:val="bottom"/>
          </w:tcPr>
          <w:p>
            <w:pPr>
              <w:ind w:left="60"/>
              <w:spacing w:after="0"/>
              <w:rPr>
                <w:sz w:val="20"/>
                <w:szCs w:val="20"/>
                <w:color w:val="auto"/>
              </w:rPr>
            </w:pPr>
            <w:r>
              <w:rPr>
                <w:rFonts w:ascii="Arial" w:cs="Arial" w:eastAsia="Arial" w:hAnsi="Arial"/>
                <w:sz w:val="15"/>
                <w:szCs w:val="15"/>
                <w:color w:val="auto"/>
              </w:rPr>
              <w:t>Pogostemon cablin</w:t>
            </w:r>
          </w:p>
        </w:tc>
        <w:tc>
          <w:tcPr>
            <w:tcW w:w="1640" w:type="dxa"/>
            <w:vAlign w:val="bottom"/>
          </w:tcPr>
          <w:p>
            <w:pPr>
              <w:ind w:left="60"/>
              <w:spacing w:after="0"/>
              <w:rPr>
                <w:sz w:val="20"/>
                <w:szCs w:val="20"/>
                <w:color w:val="auto"/>
              </w:rPr>
            </w:pPr>
            <w:r>
              <w:rPr>
                <w:rFonts w:ascii="Arial" w:cs="Arial" w:eastAsia="Arial" w:hAnsi="Arial"/>
                <w:sz w:val="15"/>
                <w:szCs w:val="15"/>
                <w:color w:val="auto"/>
              </w:rPr>
              <w:t>Leningrad/134/17/</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4.03 ± 0.23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w:t>
            </w:r>
          </w:p>
        </w:tc>
        <w:tc>
          <w:tcPr>
            <w:tcW w:w="0" w:type="dxa"/>
            <w:vAlign w:val="bottom"/>
          </w:tcPr>
          <w:p>
            <w:pPr>
              <w:spacing w:after="0"/>
              <w:rPr>
                <w:sz w:val="1"/>
                <w:szCs w:val="1"/>
                <w:color w:val="auto"/>
              </w:rPr>
            </w:pPr>
          </w:p>
        </w:tc>
      </w:tr>
      <w:tr>
        <w:trPr>
          <w:trHeight w:val="162"/>
        </w:trPr>
        <w:tc>
          <w:tcPr>
            <w:tcW w:w="58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1440" w:type="dxa"/>
            <w:vAlign w:val="bottom"/>
          </w:tcPr>
          <w:p>
            <w:pPr>
              <w:spacing w:after="0"/>
              <w:rPr>
                <w:sz w:val="14"/>
                <w:szCs w:val="14"/>
                <w:color w:val="auto"/>
              </w:rPr>
            </w:pPr>
          </w:p>
        </w:tc>
        <w:tc>
          <w:tcPr>
            <w:tcW w:w="1640" w:type="dxa"/>
            <w:vAlign w:val="bottom"/>
          </w:tcPr>
          <w:p>
            <w:pPr>
              <w:ind w:left="300"/>
              <w:spacing w:after="0" w:line="162" w:lineRule="exact"/>
              <w:rPr>
                <w:sz w:val="20"/>
                <w:szCs w:val="20"/>
                <w:color w:val="auto"/>
              </w:rPr>
            </w:pPr>
            <w:r>
              <w:rPr>
                <w:rFonts w:ascii="Arial" w:cs="Arial" w:eastAsia="Arial" w:hAnsi="Arial"/>
                <w:sz w:val="15"/>
                <w:szCs w:val="15"/>
                <w:color w:val="auto"/>
              </w:rPr>
              <w:t>1957 (H2N2)</w:t>
            </w:r>
          </w:p>
        </w:tc>
        <w:tc>
          <w:tcPr>
            <w:tcW w:w="29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9"/>
        </w:trPr>
        <w:tc>
          <w:tcPr>
            <w:tcW w:w="58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440" w:type="dxa"/>
            <w:vAlign w:val="bottom"/>
          </w:tcPr>
          <w:p>
            <w:pPr>
              <w:spacing w:after="0"/>
              <w:rPr>
                <w:sz w:val="20"/>
                <w:szCs w:val="20"/>
                <w:color w:val="auto"/>
              </w:rPr>
            </w:pPr>
          </w:p>
        </w:tc>
        <w:tc>
          <w:tcPr>
            <w:tcW w:w="16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Pr>
          <w:p>
            <w:pPr>
              <w:ind w:left="20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2.635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640" w:type="dxa"/>
            <w:vAlign w:val="bottom"/>
          </w:tcPr>
          <w:p>
            <w:pPr>
              <w:ind w:left="60"/>
              <w:spacing w:after="0"/>
              <w:rPr>
                <w:sz w:val="20"/>
                <w:szCs w:val="20"/>
                <w:color w:val="auto"/>
              </w:rPr>
            </w:pPr>
            <w:r>
              <w:rPr>
                <w:rFonts w:ascii="Arial" w:cs="Arial" w:eastAsia="Arial" w:hAnsi="Arial"/>
                <w:sz w:val="15"/>
                <w:szCs w:val="15"/>
                <w:color w:val="auto"/>
              </w:rPr>
              <w:t>B/Ibaraki/2/85</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40.82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3"/>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640" w:type="dxa"/>
            <w:vAlign w:val="bottom"/>
          </w:tcPr>
          <w:p>
            <w:pPr>
              <w:spacing w:after="0"/>
              <w:rPr>
                <w:sz w:val="2"/>
                <w:szCs w:val="2"/>
                <w:color w:val="auto"/>
              </w:rPr>
            </w:pPr>
          </w:p>
        </w:tc>
        <w:tc>
          <w:tcPr>
            <w:tcW w:w="2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Compound 11</w:t>
            </w:r>
            <w:r>
              <w:rPr>
                <w:rFonts w:ascii="Arial" w:cs="Arial" w:eastAsia="Arial" w:hAnsi="Arial"/>
                <w:sz w:val="20"/>
                <w:szCs w:val="20"/>
                <w:color w:val="274372"/>
                <w:vertAlign w:val="superscript"/>
              </w:rPr>
              <w:t>48</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Derivative of 10</w:t>
            </w:r>
          </w:p>
        </w:tc>
        <w:tc>
          <w:tcPr>
            <w:tcW w:w="16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A3/jifang/90/15</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0.5 µM, TC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18.9 µM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12</w:t>
            </w:r>
            <w:r>
              <w:rPr>
                <w:rFonts w:ascii="Arial" w:cs="Arial" w:eastAsia="Arial" w:hAnsi="Arial"/>
                <w:sz w:val="20"/>
                <w:szCs w:val="20"/>
                <w:color w:val="274372"/>
                <w:vertAlign w:val="superscript"/>
              </w:rPr>
              <w:t>49</w:t>
            </w:r>
          </w:p>
        </w:tc>
        <w:tc>
          <w:tcPr>
            <w:tcW w:w="1440" w:type="dxa"/>
            <w:vAlign w:val="bottom"/>
          </w:tcPr>
          <w:p>
            <w:pPr>
              <w:ind w:left="60"/>
              <w:spacing w:after="0"/>
              <w:rPr>
                <w:sz w:val="20"/>
                <w:szCs w:val="20"/>
                <w:color w:val="auto"/>
              </w:rPr>
            </w:pPr>
            <w:r>
              <w:rPr>
                <w:rFonts w:ascii="Arial" w:cs="Arial" w:eastAsia="Arial" w:hAnsi="Arial"/>
                <w:sz w:val="15"/>
                <w:szCs w:val="15"/>
                <w:color w:val="auto"/>
              </w:rPr>
              <w:t>Derivative of 10</w:t>
            </w:r>
          </w:p>
        </w:tc>
        <w:tc>
          <w:tcPr>
            <w:tcW w:w="1640" w:type="dxa"/>
            <w:vAlign w:val="bottom"/>
          </w:tcPr>
          <w:p>
            <w:pPr>
              <w:ind w:left="60"/>
              <w:spacing w:after="0"/>
              <w:rPr>
                <w:sz w:val="20"/>
                <w:szCs w:val="20"/>
                <w:color w:val="auto"/>
              </w:rPr>
            </w:pPr>
            <w:r>
              <w:rPr>
                <w:rFonts w:ascii="Arial" w:cs="Arial" w:eastAsia="Arial" w:hAnsi="Arial"/>
                <w:sz w:val="15"/>
                <w:szCs w:val="15"/>
                <w:color w:val="auto"/>
              </w:rPr>
              <w:t>H3N2</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0.97 µM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640" w:type="dxa"/>
            <w:vAlign w:val="bottom"/>
          </w:tcPr>
          <w:p>
            <w:pPr>
              <w:ind w:left="60"/>
              <w:spacing w:after="0"/>
              <w:rPr>
                <w:sz w:val="20"/>
                <w:szCs w:val="20"/>
                <w:color w:val="auto"/>
              </w:rPr>
            </w:pPr>
            <w:r>
              <w:rPr>
                <w:rFonts w:ascii="Arial" w:cs="Arial" w:eastAsia="Arial" w:hAnsi="Arial"/>
                <w:sz w:val="15"/>
                <w:szCs w:val="15"/>
                <w:color w:val="auto"/>
              </w:rPr>
              <w:t>H1N1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0.42 µM, TC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27.1 µM</w:t>
            </w:r>
          </w:p>
        </w:tc>
        <w:tc>
          <w:tcPr>
            <w:tcW w:w="0" w:type="dxa"/>
            <w:vAlign w:val="bottom"/>
          </w:tcPr>
          <w:p>
            <w:pPr>
              <w:spacing w:after="0"/>
              <w:rPr>
                <w:sz w:val="1"/>
                <w:szCs w:val="1"/>
                <w:color w:val="auto"/>
              </w:rPr>
            </w:pPr>
          </w:p>
        </w:tc>
      </w:tr>
      <w:tr>
        <w:trPr>
          <w:trHeight w:val="25"/>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640" w:type="dxa"/>
            <w:vAlign w:val="bottom"/>
          </w:tcPr>
          <w:p>
            <w:pPr>
              <w:spacing w:after="0"/>
              <w:rPr>
                <w:sz w:val="2"/>
                <w:szCs w:val="2"/>
                <w:color w:val="auto"/>
              </w:rPr>
            </w:pPr>
          </w:p>
        </w:tc>
        <w:tc>
          <w:tcPr>
            <w:tcW w:w="2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100"/>
              <w:spacing w:after="0"/>
              <w:rPr>
                <w:sz w:val="20"/>
                <w:szCs w:val="20"/>
                <w:color w:val="auto"/>
              </w:rPr>
            </w:pPr>
            <w:r>
              <w:rPr>
                <w:rFonts w:ascii="Arial" w:cs="Arial" w:eastAsia="Arial" w:hAnsi="Arial"/>
                <w:sz w:val="15"/>
                <w:szCs w:val="15"/>
                <w:color w:val="auto"/>
              </w:rPr>
              <w:t>Compound 13</w:t>
            </w:r>
            <w:r>
              <w:rPr>
                <w:rFonts w:ascii="Arial" w:cs="Arial" w:eastAsia="Arial" w:hAnsi="Arial"/>
                <w:sz w:val="20"/>
                <w:szCs w:val="20"/>
                <w:color w:val="274372"/>
                <w:vertAlign w:val="superscript"/>
              </w:rPr>
              <w:t>50</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Derivative of 10</w:t>
            </w:r>
          </w:p>
        </w:tc>
        <w:tc>
          <w:tcPr>
            <w:tcW w:w="16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B/jifang/97/13 (IBV)</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3.77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100"/>
              <w:spacing w:after="0"/>
              <w:rPr>
                <w:sz w:val="20"/>
                <w:szCs w:val="20"/>
                <w:color w:val="auto"/>
              </w:rPr>
            </w:pPr>
            <w:r>
              <w:rPr>
                <w:rFonts w:ascii="Arial" w:cs="Arial" w:eastAsia="Arial" w:hAnsi="Arial"/>
                <w:sz w:val="15"/>
                <w:szCs w:val="15"/>
                <w:color w:val="auto"/>
              </w:rPr>
              <w:t>Compound 16</w:t>
            </w:r>
            <w:r>
              <w:rPr>
                <w:rFonts w:ascii="Arial" w:cs="Arial" w:eastAsia="Arial" w:hAnsi="Arial"/>
                <w:sz w:val="20"/>
                <w:szCs w:val="20"/>
                <w:color w:val="274372"/>
                <w:vertAlign w:val="superscript"/>
              </w:rPr>
              <w:t>50</w:t>
            </w:r>
          </w:p>
        </w:tc>
        <w:tc>
          <w:tcPr>
            <w:tcW w:w="1440" w:type="dxa"/>
            <w:vAlign w:val="bottom"/>
          </w:tcPr>
          <w:p>
            <w:pPr>
              <w:ind w:left="60"/>
              <w:spacing w:after="0"/>
              <w:rPr>
                <w:sz w:val="20"/>
                <w:szCs w:val="20"/>
                <w:color w:val="auto"/>
              </w:rPr>
            </w:pPr>
            <w:r>
              <w:rPr>
                <w:rFonts w:ascii="Arial" w:cs="Arial" w:eastAsia="Arial" w:hAnsi="Arial"/>
                <w:sz w:val="15"/>
                <w:szCs w:val="15"/>
                <w:color w:val="auto"/>
              </w:rPr>
              <w:t>Derivative of 10</w:t>
            </w:r>
          </w:p>
        </w:tc>
        <w:tc>
          <w:tcPr>
            <w:tcW w:w="1640" w:type="dxa"/>
            <w:vAlign w:val="bottom"/>
          </w:tcPr>
          <w:p>
            <w:pPr>
              <w:ind w:left="60"/>
              <w:spacing w:after="0"/>
              <w:rPr>
                <w:sz w:val="20"/>
                <w:szCs w:val="20"/>
                <w:color w:val="auto"/>
              </w:rPr>
            </w:pPr>
            <w:r>
              <w:rPr>
                <w:rFonts w:ascii="Arial" w:cs="Arial" w:eastAsia="Arial" w:hAnsi="Arial"/>
                <w:sz w:val="15"/>
                <w:szCs w:val="15"/>
                <w:color w:val="auto"/>
              </w:rPr>
              <w:t>B/jifang/97/13 (IBV)</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5.17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5"/>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1640" w:type="dxa"/>
            <w:vAlign w:val="bottom"/>
          </w:tcPr>
          <w:p>
            <w:pPr>
              <w:spacing w:after="0"/>
              <w:rPr>
                <w:sz w:val="3"/>
                <w:szCs w:val="3"/>
                <w:color w:val="auto"/>
              </w:rPr>
            </w:pPr>
          </w:p>
        </w:tc>
        <w:tc>
          <w:tcPr>
            <w:tcW w:w="29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100"/>
              <w:spacing w:after="0"/>
              <w:rPr>
                <w:sz w:val="20"/>
                <w:szCs w:val="20"/>
                <w:color w:val="auto"/>
              </w:rPr>
            </w:pPr>
            <w:r>
              <w:rPr>
                <w:rFonts w:ascii="Arial" w:cs="Arial" w:eastAsia="Arial" w:hAnsi="Arial"/>
                <w:sz w:val="15"/>
                <w:szCs w:val="15"/>
                <w:color w:val="auto"/>
              </w:rPr>
              <w:t>Compound 18</w:t>
            </w:r>
            <w:r>
              <w:rPr>
                <w:rFonts w:ascii="Arial" w:cs="Arial" w:eastAsia="Arial" w:hAnsi="Arial"/>
                <w:sz w:val="20"/>
                <w:szCs w:val="20"/>
                <w:color w:val="274372"/>
                <w:vertAlign w:val="superscript"/>
              </w:rPr>
              <w:t>50</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Derivative of 10</w:t>
            </w:r>
          </w:p>
        </w:tc>
        <w:tc>
          <w:tcPr>
            <w:tcW w:w="16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B/jifang/97/13 (IBV)</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8.98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20</w:t>
            </w:r>
            <w:r>
              <w:rPr>
                <w:rFonts w:ascii="Arial" w:cs="Arial" w:eastAsia="Arial" w:hAnsi="Arial"/>
                <w:sz w:val="20"/>
                <w:szCs w:val="20"/>
                <w:color w:val="274372"/>
                <w:vertAlign w:val="superscript"/>
              </w:rPr>
              <w:t>51</w:t>
            </w:r>
          </w:p>
        </w:tc>
        <w:tc>
          <w:tcPr>
            <w:tcW w:w="1440" w:type="dxa"/>
            <w:vAlign w:val="bottom"/>
          </w:tcPr>
          <w:p>
            <w:pPr>
              <w:ind w:left="60"/>
              <w:spacing w:after="0"/>
              <w:rPr>
                <w:sz w:val="20"/>
                <w:szCs w:val="20"/>
                <w:color w:val="auto"/>
              </w:rPr>
            </w:pPr>
            <w:r>
              <w:rPr>
                <w:rFonts w:ascii="Arial" w:cs="Arial" w:eastAsia="Arial" w:hAnsi="Arial"/>
                <w:sz w:val="15"/>
                <w:szCs w:val="15"/>
                <w:color w:val="auto"/>
              </w:rPr>
              <w:t>Curcuma wenyujin</w:t>
            </w:r>
          </w:p>
        </w:tc>
        <w:tc>
          <w:tcPr>
            <w:tcW w:w="1640" w:type="dxa"/>
            <w:vAlign w:val="bottom"/>
          </w:tcPr>
          <w:p>
            <w:pPr>
              <w:ind w:left="60"/>
              <w:spacing w:after="0"/>
              <w:rPr>
                <w:sz w:val="20"/>
                <w:szCs w:val="20"/>
                <w:color w:val="auto"/>
              </w:rPr>
            </w:pPr>
            <w:r>
              <w:rPr>
                <w:rFonts w:ascii="Arial" w:cs="Arial" w:eastAsia="Arial" w:hAnsi="Arial"/>
                <w:sz w:val="15"/>
                <w:szCs w:val="15"/>
                <w:color w:val="auto"/>
              </w:rPr>
              <w:t>A//Guangdong/219/</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6.80 ± 0.13 µM,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640" w:type="dxa"/>
            <w:vAlign w:val="bottom"/>
          </w:tcPr>
          <w:p>
            <w:pPr>
              <w:ind w:left="300"/>
              <w:spacing w:after="0"/>
              <w:rPr>
                <w:sz w:val="20"/>
                <w:szCs w:val="20"/>
                <w:color w:val="auto"/>
              </w:rPr>
            </w:pPr>
            <w:r>
              <w:rPr>
                <w:rFonts w:ascii="Arial" w:cs="Arial" w:eastAsia="Arial" w:hAnsi="Arial"/>
                <w:sz w:val="15"/>
                <w:szCs w:val="15"/>
                <w:color w:val="auto"/>
              </w:rPr>
              <w:t>2006 (H1N1)</w:t>
            </w:r>
          </w:p>
        </w:tc>
        <w:tc>
          <w:tcPr>
            <w:tcW w:w="2940" w:type="dxa"/>
            <w:vAlign w:val="bottom"/>
          </w:tcPr>
          <w:p>
            <w:pPr>
              <w:ind w:left="460"/>
              <w:spacing w:after="0"/>
              <w:rPr>
                <w:sz w:val="20"/>
                <w:szCs w:val="20"/>
                <w:color w:val="auto"/>
              </w:rPr>
            </w:pP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65.35 ± 3.97 µM</w:t>
            </w:r>
          </w:p>
        </w:tc>
        <w:tc>
          <w:tcPr>
            <w:tcW w:w="0" w:type="dxa"/>
            <w:vAlign w:val="bottom"/>
          </w:tcPr>
          <w:p>
            <w:pPr>
              <w:spacing w:after="0"/>
              <w:rPr>
                <w:sz w:val="1"/>
                <w:szCs w:val="1"/>
                <w:color w:val="auto"/>
              </w:rPr>
            </w:pPr>
          </w:p>
        </w:tc>
      </w:tr>
      <w:tr>
        <w:trPr>
          <w:trHeight w:val="25"/>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640" w:type="dxa"/>
            <w:vAlign w:val="bottom"/>
          </w:tcPr>
          <w:p>
            <w:pPr>
              <w:spacing w:after="0"/>
              <w:rPr>
                <w:sz w:val="2"/>
                <w:szCs w:val="2"/>
                <w:color w:val="auto"/>
              </w:rPr>
            </w:pPr>
          </w:p>
        </w:tc>
        <w:tc>
          <w:tcPr>
            <w:tcW w:w="2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Reynoudiol (21)</w:t>
            </w:r>
            <w:r>
              <w:rPr>
                <w:rFonts w:ascii="Arial" w:cs="Arial" w:eastAsia="Arial" w:hAnsi="Arial"/>
                <w:sz w:val="20"/>
                <w:szCs w:val="20"/>
                <w:color w:val="274372"/>
                <w:vertAlign w:val="superscript"/>
              </w:rPr>
              <w:t>52</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rPr>
              <w:t>Reynoutria japonica</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0.29 ± 0.01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50 µM,</w:t>
            </w:r>
          </w:p>
        </w:tc>
        <w:tc>
          <w:tcPr>
            <w:tcW w:w="0" w:type="dxa"/>
            <w:vAlign w:val="bottom"/>
          </w:tcPr>
          <w:p>
            <w:pPr>
              <w:spacing w:after="0"/>
              <w:rPr>
                <w:sz w:val="1"/>
                <w:szCs w:val="1"/>
                <w:color w:val="auto"/>
              </w:rPr>
            </w:pPr>
          </w:p>
        </w:tc>
      </w:tr>
      <w:tr>
        <w:trPr>
          <w:trHeight w:val="174"/>
        </w:trPr>
        <w:tc>
          <w:tcPr>
            <w:tcW w:w="5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40" w:type="dxa"/>
            <w:vAlign w:val="bottom"/>
            <w:shd w:val="clear" w:color="auto" w:fill="E6E6E6"/>
          </w:tcPr>
          <w:p>
            <w:pPr>
              <w:spacing w:after="0"/>
              <w:rPr>
                <w:sz w:val="15"/>
                <w:szCs w:val="15"/>
                <w:color w:val="auto"/>
              </w:rPr>
            </w:pPr>
          </w:p>
        </w:tc>
        <w:tc>
          <w:tcPr>
            <w:tcW w:w="1440" w:type="dxa"/>
            <w:vAlign w:val="bottom"/>
            <w:shd w:val="clear" w:color="auto" w:fill="E6E6E6"/>
          </w:tcPr>
          <w:p>
            <w:pPr>
              <w:spacing w:after="0"/>
              <w:rPr>
                <w:sz w:val="15"/>
                <w:szCs w:val="15"/>
                <w:color w:val="auto"/>
              </w:rPr>
            </w:pPr>
          </w:p>
        </w:tc>
        <w:tc>
          <w:tcPr>
            <w:tcW w:w="1640" w:type="dxa"/>
            <w:vAlign w:val="bottom"/>
            <w:shd w:val="clear" w:color="auto" w:fill="E6E6E6"/>
          </w:tcPr>
          <w:p>
            <w:pPr>
              <w:spacing w:after="0"/>
              <w:rPr>
                <w:sz w:val="15"/>
                <w:szCs w:val="15"/>
                <w:color w:val="auto"/>
              </w:rPr>
            </w:pPr>
          </w:p>
        </w:tc>
        <w:tc>
          <w:tcPr>
            <w:tcW w:w="2940" w:type="dxa"/>
            <w:vAlign w:val="bottom"/>
            <w:shd w:val="clear" w:color="auto" w:fill="E6E6E6"/>
          </w:tcPr>
          <w:p>
            <w:pPr>
              <w:ind w:left="460"/>
              <w:spacing w:after="0"/>
              <w:rPr>
                <w:sz w:val="20"/>
                <w:szCs w:val="20"/>
                <w:color w:val="auto"/>
              </w:rPr>
            </w:pPr>
            <w:r>
              <w:rPr>
                <w:rFonts w:ascii="Arial" w:cs="Arial" w:eastAsia="Arial" w:hAnsi="Arial"/>
                <w:sz w:val="15"/>
                <w:szCs w:val="15"/>
                <w:color w:val="auto"/>
              </w:rPr>
              <w:t>TI = 172.4</w:t>
            </w:r>
          </w:p>
        </w:tc>
        <w:tc>
          <w:tcPr>
            <w:tcW w:w="0" w:type="dxa"/>
            <w:vAlign w:val="bottom"/>
          </w:tcPr>
          <w:p>
            <w:pPr>
              <w:spacing w:after="0"/>
              <w:rPr>
                <w:sz w:val="1"/>
                <w:szCs w:val="1"/>
                <w:color w:val="auto"/>
              </w:rPr>
            </w:pPr>
          </w:p>
        </w:tc>
      </w:tr>
      <w:tr>
        <w:trPr>
          <w:trHeight w:val="71"/>
        </w:trPr>
        <w:tc>
          <w:tcPr>
            <w:tcW w:w="5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40" w:type="dxa"/>
            <w:vAlign w:val="bottom"/>
            <w:shd w:val="clear" w:color="auto" w:fill="E6E6E6"/>
          </w:tcPr>
          <w:p>
            <w:pPr>
              <w:spacing w:after="0"/>
              <w:rPr>
                <w:sz w:val="6"/>
                <w:szCs w:val="6"/>
                <w:color w:val="auto"/>
              </w:rPr>
            </w:pPr>
          </w:p>
        </w:tc>
        <w:tc>
          <w:tcPr>
            <w:tcW w:w="1440" w:type="dxa"/>
            <w:vAlign w:val="bottom"/>
            <w:shd w:val="clear" w:color="auto" w:fill="E6E6E6"/>
          </w:tcPr>
          <w:p>
            <w:pPr>
              <w:spacing w:after="0"/>
              <w:rPr>
                <w:sz w:val="6"/>
                <w:szCs w:val="6"/>
                <w:color w:val="auto"/>
              </w:rPr>
            </w:pPr>
          </w:p>
        </w:tc>
        <w:tc>
          <w:tcPr>
            <w:tcW w:w="1640" w:type="dxa"/>
            <w:vAlign w:val="bottom"/>
            <w:shd w:val="clear" w:color="auto" w:fill="E6E6E6"/>
          </w:tcPr>
          <w:p>
            <w:pPr>
              <w:spacing w:after="0"/>
              <w:rPr>
                <w:sz w:val="6"/>
                <w:szCs w:val="6"/>
                <w:color w:val="auto"/>
              </w:rPr>
            </w:pPr>
          </w:p>
        </w:tc>
        <w:tc>
          <w:tcPr>
            <w:tcW w:w="29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81"/>
        </w:trPr>
        <w:tc>
          <w:tcPr>
            <w:tcW w:w="2040" w:type="dxa"/>
            <w:vAlign w:val="bottom"/>
            <w:gridSpan w:val="3"/>
          </w:tcPr>
          <w:p>
            <w:pPr>
              <w:ind w:left="80"/>
              <w:spacing w:after="0" w:line="201" w:lineRule="exact"/>
              <w:rPr>
                <w:sz w:val="20"/>
                <w:szCs w:val="20"/>
                <w:color w:val="auto"/>
              </w:rPr>
            </w:pPr>
            <w:r>
              <w:rPr>
                <w:rFonts w:ascii="Arial" w:cs="Arial" w:eastAsia="Arial" w:hAnsi="Arial"/>
                <w:sz w:val="15"/>
                <w:szCs w:val="15"/>
                <w:color w:val="auto"/>
              </w:rPr>
              <w:t>Eudesm</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w:cs="Arial" w:eastAsia="Arial" w:hAnsi="Arial"/>
                <w:sz w:val="15"/>
                <w:szCs w:val="15"/>
                <w:color w:val="auto"/>
              </w:rPr>
              <w:t>β</w:t>
            </w:r>
            <w:r>
              <w:rPr>
                <w:rFonts w:ascii="Arial" w:cs="Arial" w:eastAsia="Arial" w:hAnsi="Arial"/>
                <w:sz w:val="15"/>
                <w:szCs w:val="15"/>
                <w:color w:val="auto"/>
              </w:rPr>
              <w:t>,6</w:t>
            </w:r>
            <w:r>
              <w:rPr>
                <w:rFonts w:ascii="Arial" w:cs="Arial" w:eastAsia="Arial" w:hAnsi="Arial"/>
                <w:sz w:val="15"/>
                <w:szCs w:val="15"/>
                <w:color w:val="auto"/>
              </w:rPr>
              <w:t>α</w:t>
            </w:r>
            <w:r>
              <w:rPr>
                <w:rFonts w:ascii="Arial" w:cs="Arial" w:eastAsia="Arial" w:hAnsi="Arial"/>
                <w:sz w:val="15"/>
                <w:szCs w:val="15"/>
                <w:color w:val="auto"/>
              </w:rPr>
              <w:t>,11</w:t>
            </w:r>
            <w:r>
              <w:rPr>
                <w:rFonts w:ascii="Arial Unicode MS" w:cs="Arial Unicode MS" w:eastAsia="Arial Unicode MS" w:hAnsi="Arial Unicode MS"/>
                <w:sz w:val="15"/>
                <w:szCs w:val="15"/>
                <w:color w:val="auto"/>
              </w:rPr>
              <w:t>‐</w:t>
            </w:r>
          </w:p>
        </w:tc>
        <w:tc>
          <w:tcPr>
            <w:tcW w:w="1440" w:type="dxa"/>
            <w:vAlign w:val="bottom"/>
          </w:tcPr>
          <w:p>
            <w:pPr>
              <w:ind w:left="60"/>
              <w:spacing w:after="0"/>
              <w:rPr>
                <w:sz w:val="20"/>
                <w:szCs w:val="20"/>
                <w:color w:val="auto"/>
              </w:rPr>
            </w:pPr>
            <w:r>
              <w:rPr>
                <w:rFonts w:ascii="Arial" w:cs="Arial" w:eastAsia="Arial" w:hAnsi="Arial"/>
                <w:sz w:val="15"/>
                <w:szCs w:val="15"/>
                <w:color w:val="auto"/>
              </w:rPr>
              <w:t>Phellinus ignarius</w:t>
            </w:r>
          </w:p>
        </w:tc>
        <w:tc>
          <w:tcPr>
            <w:tcW w:w="1640" w:type="dxa"/>
            <w:vAlign w:val="bottom"/>
          </w:tcPr>
          <w:p>
            <w:pPr>
              <w:ind w:left="60"/>
              <w:spacing w:after="0"/>
              <w:rPr>
                <w:sz w:val="20"/>
                <w:szCs w:val="20"/>
                <w:color w:val="auto"/>
              </w:rPr>
            </w:pPr>
            <w:r>
              <w:rPr>
                <w:rFonts w:ascii="Arial" w:cs="Arial" w:eastAsia="Arial" w:hAnsi="Arial"/>
                <w:sz w:val="15"/>
                <w:szCs w:val="15"/>
                <w:color w:val="auto"/>
              </w:rPr>
              <w:t>H5N1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0.657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85.39 µM,</w:t>
            </w:r>
          </w:p>
        </w:tc>
        <w:tc>
          <w:tcPr>
            <w:tcW w:w="0" w:type="dxa"/>
            <w:vAlign w:val="bottom"/>
          </w:tcPr>
          <w:p>
            <w:pPr>
              <w:spacing w:after="0"/>
              <w:rPr>
                <w:sz w:val="1"/>
                <w:szCs w:val="1"/>
                <w:color w:val="auto"/>
              </w:rPr>
            </w:pPr>
          </w:p>
        </w:tc>
      </w:tr>
      <w:tr>
        <w:trPr>
          <w:trHeight w:val="221"/>
        </w:trPr>
        <w:tc>
          <w:tcPr>
            <w:tcW w:w="2040" w:type="dxa"/>
            <w:vAlign w:val="bottom"/>
            <w:gridSpan w:val="3"/>
          </w:tcPr>
          <w:p>
            <w:pPr>
              <w:ind w:left="300"/>
              <w:spacing w:after="0" w:line="221" w:lineRule="exact"/>
              <w:rPr>
                <w:sz w:val="20"/>
                <w:szCs w:val="20"/>
                <w:color w:val="auto"/>
              </w:rPr>
            </w:pPr>
            <w:r>
              <w:rPr>
                <w:rFonts w:ascii="Arial" w:cs="Arial" w:eastAsia="Arial" w:hAnsi="Arial"/>
                <w:sz w:val="15"/>
                <w:szCs w:val="15"/>
                <w:color w:val="auto"/>
              </w:rPr>
              <w:t>triol (22)</w:t>
            </w:r>
            <w:r>
              <w:rPr>
                <w:rFonts w:ascii="Arial" w:cs="Arial" w:eastAsia="Arial" w:hAnsi="Arial"/>
                <w:sz w:val="20"/>
                <w:szCs w:val="20"/>
                <w:color w:val="274372"/>
                <w:vertAlign w:val="superscript"/>
              </w:rPr>
              <w:t>53</w:t>
            </w:r>
          </w:p>
        </w:tc>
        <w:tc>
          <w:tcPr>
            <w:tcW w:w="1440" w:type="dxa"/>
            <w:vAlign w:val="bottom"/>
          </w:tcPr>
          <w:p>
            <w:pPr>
              <w:spacing w:after="0"/>
              <w:rPr>
                <w:sz w:val="19"/>
                <w:szCs w:val="19"/>
                <w:color w:val="auto"/>
              </w:rPr>
            </w:pPr>
          </w:p>
        </w:tc>
        <w:tc>
          <w:tcPr>
            <w:tcW w:w="1640" w:type="dxa"/>
            <w:vAlign w:val="bottom"/>
          </w:tcPr>
          <w:p>
            <w:pPr>
              <w:spacing w:after="0"/>
              <w:rPr>
                <w:sz w:val="19"/>
                <w:szCs w:val="19"/>
                <w:color w:val="auto"/>
              </w:rPr>
            </w:pPr>
          </w:p>
        </w:tc>
        <w:tc>
          <w:tcPr>
            <w:tcW w:w="2940" w:type="dxa"/>
            <w:vAlign w:val="bottom"/>
          </w:tcPr>
          <w:p>
            <w:pPr>
              <w:ind w:left="460"/>
              <w:spacing w:after="0"/>
              <w:rPr>
                <w:sz w:val="20"/>
                <w:szCs w:val="20"/>
                <w:color w:val="auto"/>
              </w:rPr>
            </w:pPr>
            <w:r>
              <w:rPr>
                <w:rFonts w:ascii="Arial" w:cs="Arial" w:eastAsia="Arial" w:hAnsi="Arial"/>
                <w:sz w:val="15"/>
                <w:szCs w:val="15"/>
                <w:color w:val="auto"/>
              </w:rPr>
              <w:t>SI = 609</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1640" w:type="dxa"/>
            <w:vAlign w:val="bottom"/>
          </w:tcPr>
          <w:p>
            <w:pPr>
              <w:spacing w:after="0"/>
              <w:rPr>
                <w:sz w:val="3"/>
                <w:szCs w:val="3"/>
                <w:color w:val="auto"/>
              </w:rPr>
            </w:pPr>
          </w:p>
        </w:tc>
        <w:tc>
          <w:tcPr>
            <w:tcW w:w="29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Compounds 24–26</w:t>
            </w:r>
            <w:r>
              <w:rPr>
                <w:rFonts w:ascii="Arial" w:cs="Arial" w:eastAsia="Arial" w:hAnsi="Arial"/>
                <w:sz w:val="20"/>
                <w:szCs w:val="20"/>
                <w:color w:val="274372"/>
                <w:vertAlign w:val="superscript"/>
              </w:rPr>
              <w:t>55</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Artabotrys</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A/Hanfang/359/</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19.24−33.33 </w:t>
            </w:r>
            <w:r>
              <w:rPr>
                <w:rFonts w:ascii="Arial" w:cs="Arial" w:eastAsia="Arial" w:hAnsi="Arial"/>
                <w:sz w:val="15"/>
                <w:szCs w:val="15"/>
                <w:color w:val="auto"/>
              </w:rPr>
              <w:t>μ</w:t>
            </w:r>
            <w:r>
              <w:rPr>
                <w:rFonts w:ascii="Arial" w:cs="Arial" w:eastAsia="Arial" w:hAnsi="Arial"/>
                <w:sz w:val="15"/>
                <w:szCs w:val="15"/>
                <w:color w:val="auto"/>
              </w:rPr>
              <w:t>M, SI &gt; 3.0</w:t>
            </w:r>
          </w:p>
        </w:tc>
        <w:tc>
          <w:tcPr>
            <w:tcW w:w="0" w:type="dxa"/>
            <w:vAlign w:val="bottom"/>
          </w:tcPr>
          <w:p>
            <w:pPr>
              <w:spacing w:after="0"/>
              <w:rPr>
                <w:sz w:val="1"/>
                <w:szCs w:val="1"/>
                <w:color w:val="auto"/>
              </w:rPr>
            </w:pPr>
          </w:p>
        </w:tc>
      </w:tr>
      <w:tr>
        <w:trPr>
          <w:trHeight w:val="174"/>
        </w:trPr>
        <w:tc>
          <w:tcPr>
            <w:tcW w:w="5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40" w:type="dxa"/>
            <w:vAlign w:val="bottom"/>
            <w:shd w:val="clear" w:color="auto" w:fill="E6E6E6"/>
          </w:tcPr>
          <w:p>
            <w:pPr>
              <w:spacing w:after="0"/>
              <w:rPr>
                <w:sz w:val="15"/>
                <w:szCs w:val="15"/>
                <w:color w:val="auto"/>
              </w:rPr>
            </w:pPr>
          </w:p>
        </w:tc>
        <w:tc>
          <w:tcPr>
            <w:tcW w:w="14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hexapetalus</w:t>
            </w:r>
          </w:p>
        </w:tc>
        <w:tc>
          <w:tcPr>
            <w:tcW w:w="1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95 (H3N1)</w:t>
            </w:r>
          </w:p>
        </w:tc>
        <w:tc>
          <w:tcPr>
            <w:tcW w:w="29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40" w:type="dxa"/>
            <w:vAlign w:val="bottom"/>
            <w:shd w:val="clear" w:color="auto" w:fill="E6E6E6"/>
          </w:tcPr>
          <w:p>
            <w:pPr>
              <w:spacing w:after="0"/>
              <w:rPr>
                <w:sz w:val="6"/>
                <w:szCs w:val="6"/>
                <w:color w:val="auto"/>
              </w:rPr>
            </w:pPr>
          </w:p>
        </w:tc>
        <w:tc>
          <w:tcPr>
            <w:tcW w:w="1440" w:type="dxa"/>
            <w:vAlign w:val="bottom"/>
            <w:shd w:val="clear" w:color="auto" w:fill="E6E6E6"/>
          </w:tcPr>
          <w:p>
            <w:pPr>
              <w:spacing w:after="0"/>
              <w:rPr>
                <w:sz w:val="6"/>
                <w:szCs w:val="6"/>
                <w:color w:val="auto"/>
              </w:rPr>
            </w:pPr>
          </w:p>
        </w:tc>
        <w:tc>
          <w:tcPr>
            <w:tcW w:w="1640" w:type="dxa"/>
            <w:vAlign w:val="bottom"/>
            <w:shd w:val="clear" w:color="auto" w:fill="E6E6E6"/>
          </w:tcPr>
          <w:p>
            <w:pPr>
              <w:spacing w:after="0"/>
              <w:rPr>
                <w:sz w:val="6"/>
                <w:szCs w:val="6"/>
                <w:color w:val="auto"/>
              </w:rPr>
            </w:pPr>
          </w:p>
        </w:tc>
        <w:tc>
          <w:tcPr>
            <w:tcW w:w="29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Phomanolide (27)</w:t>
            </w:r>
            <w:r>
              <w:rPr>
                <w:rFonts w:ascii="Arial" w:cs="Arial" w:eastAsia="Arial" w:hAnsi="Arial"/>
                <w:sz w:val="20"/>
                <w:szCs w:val="20"/>
                <w:color w:val="274372"/>
                <w:vertAlign w:val="superscript"/>
              </w:rPr>
              <w:t>56</w:t>
            </w:r>
          </w:p>
        </w:tc>
        <w:tc>
          <w:tcPr>
            <w:tcW w:w="1440" w:type="dxa"/>
            <w:vAlign w:val="bottom"/>
          </w:tcPr>
          <w:p>
            <w:pPr>
              <w:ind w:left="60"/>
              <w:spacing w:after="0"/>
              <w:rPr>
                <w:sz w:val="20"/>
                <w:szCs w:val="20"/>
                <w:color w:val="auto"/>
              </w:rPr>
            </w:pPr>
            <w:r>
              <w:rPr>
                <w:rFonts w:ascii="Arial" w:cs="Arial" w:eastAsia="Arial" w:hAnsi="Arial"/>
                <w:sz w:val="15"/>
                <w:szCs w:val="15"/>
                <w:color w:val="auto"/>
              </w:rPr>
              <w:t>Fungus Phoma sp.</w:t>
            </w:r>
          </w:p>
        </w:tc>
        <w:tc>
          <w:tcPr>
            <w:tcW w:w="16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12.5 ± 2.7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640" w:type="dxa"/>
            <w:vAlign w:val="bottom"/>
          </w:tcPr>
          <w:p>
            <w:pPr>
              <w:spacing w:after="0"/>
              <w:rPr>
                <w:sz w:val="19"/>
                <w:szCs w:val="19"/>
                <w:color w:val="auto"/>
              </w:rPr>
            </w:pPr>
          </w:p>
        </w:tc>
        <w:tc>
          <w:tcPr>
            <w:tcW w:w="2940" w:type="dxa"/>
            <w:vAlign w:val="bottom"/>
          </w:tcPr>
          <w:p>
            <w:pPr>
              <w:ind w:left="46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438.00 ± 9.12 µM</w:t>
            </w:r>
          </w:p>
        </w:tc>
        <w:tc>
          <w:tcPr>
            <w:tcW w:w="0" w:type="dxa"/>
            <w:vAlign w:val="bottom"/>
          </w:tcPr>
          <w:p>
            <w:pPr>
              <w:spacing w:after="0"/>
              <w:rPr>
                <w:sz w:val="1"/>
                <w:szCs w:val="1"/>
                <w:color w:val="auto"/>
              </w:rPr>
            </w:pPr>
          </w:p>
        </w:tc>
      </w:tr>
      <w:tr>
        <w:trPr>
          <w:trHeight w:val="26"/>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640" w:type="dxa"/>
            <w:vAlign w:val="bottom"/>
          </w:tcPr>
          <w:p>
            <w:pPr>
              <w:spacing w:after="0"/>
              <w:rPr>
                <w:sz w:val="2"/>
                <w:szCs w:val="2"/>
                <w:color w:val="auto"/>
              </w:rPr>
            </w:pPr>
          </w:p>
        </w:tc>
        <w:tc>
          <w:tcPr>
            <w:tcW w:w="2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gridSpan w:val="3"/>
            <w:shd w:val="clear" w:color="auto" w:fill="E6E6E6"/>
          </w:tcPr>
          <w:p>
            <w:pPr>
              <w:ind w:left="80"/>
              <w:spacing w:after="0" w:line="230" w:lineRule="exact"/>
              <w:rPr>
                <w:sz w:val="20"/>
                <w:szCs w:val="20"/>
                <w:color w:val="auto"/>
              </w:rPr>
            </w:pPr>
            <w:r>
              <w:rPr>
                <w:rFonts w:ascii="Arial" w:cs="Arial" w:eastAsia="Arial" w:hAnsi="Arial"/>
                <w:sz w:val="15"/>
                <w:szCs w:val="15"/>
                <w:color w:val="auto"/>
              </w:rPr>
              <w:t>7</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Dehydroabietanone (29)</w:t>
            </w:r>
            <w:r>
              <w:rPr>
                <w:rFonts w:ascii="Arial" w:cs="Arial" w:eastAsia="Arial" w:hAnsi="Arial"/>
                <w:sz w:val="20"/>
                <w:szCs w:val="20"/>
                <w:color w:val="274372"/>
                <w:vertAlign w:val="superscript"/>
              </w:rPr>
              <w:t>58</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w w:val="98"/>
              </w:rPr>
              <w:t>Fraxinus sieboldiana</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A/Viet Nam/1203/</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40" w:type="dxa"/>
            <w:vAlign w:val="bottom"/>
            <w:shd w:val="clear" w:color="auto" w:fill="E6E6E6"/>
          </w:tcPr>
          <w:p>
            <w:pPr>
              <w:spacing w:after="0"/>
              <w:rPr>
                <w:sz w:val="15"/>
                <w:szCs w:val="15"/>
                <w:color w:val="auto"/>
              </w:rPr>
            </w:pPr>
          </w:p>
        </w:tc>
        <w:tc>
          <w:tcPr>
            <w:tcW w:w="1440" w:type="dxa"/>
            <w:vAlign w:val="bottom"/>
            <w:shd w:val="clear" w:color="auto" w:fill="E6E6E6"/>
          </w:tcPr>
          <w:p>
            <w:pPr>
              <w:spacing w:after="0"/>
              <w:rPr>
                <w:sz w:val="15"/>
                <w:szCs w:val="15"/>
                <w:color w:val="auto"/>
              </w:rPr>
            </w:pPr>
          </w:p>
        </w:tc>
        <w:tc>
          <w:tcPr>
            <w:tcW w:w="1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2004 (H5N1)</w:t>
            </w:r>
          </w:p>
        </w:tc>
        <w:tc>
          <w:tcPr>
            <w:tcW w:w="29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40" w:type="dxa"/>
            <w:vAlign w:val="bottom"/>
            <w:shd w:val="clear" w:color="auto" w:fill="E6E6E6"/>
          </w:tcPr>
          <w:p>
            <w:pPr>
              <w:spacing w:after="0"/>
              <w:rPr>
                <w:sz w:val="6"/>
                <w:szCs w:val="6"/>
                <w:color w:val="auto"/>
              </w:rPr>
            </w:pPr>
          </w:p>
        </w:tc>
        <w:tc>
          <w:tcPr>
            <w:tcW w:w="1440" w:type="dxa"/>
            <w:vAlign w:val="bottom"/>
            <w:shd w:val="clear" w:color="auto" w:fill="E6E6E6"/>
          </w:tcPr>
          <w:p>
            <w:pPr>
              <w:spacing w:after="0"/>
              <w:rPr>
                <w:sz w:val="6"/>
                <w:szCs w:val="6"/>
                <w:color w:val="auto"/>
              </w:rPr>
            </w:pPr>
          </w:p>
        </w:tc>
        <w:tc>
          <w:tcPr>
            <w:tcW w:w="1640" w:type="dxa"/>
            <w:vAlign w:val="bottom"/>
            <w:shd w:val="clear" w:color="auto" w:fill="E6E6E6"/>
          </w:tcPr>
          <w:p>
            <w:pPr>
              <w:spacing w:after="0"/>
              <w:rPr>
                <w:sz w:val="6"/>
                <w:szCs w:val="6"/>
                <w:color w:val="auto"/>
              </w:rPr>
            </w:pPr>
          </w:p>
        </w:tc>
        <w:tc>
          <w:tcPr>
            <w:tcW w:w="29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Dugesin F (30)</w:t>
            </w:r>
            <w:r>
              <w:rPr>
                <w:rFonts w:ascii="Arial" w:cs="Arial" w:eastAsia="Arial" w:hAnsi="Arial"/>
                <w:sz w:val="20"/>
                <w:szCs w:val="20"/>
                <w:color w:val="274372"/>
                <w:vertAlign w:val="superscript"/>
              </w:rPr>
              <w:t>59</w:t>
            </w:r>
          </w:p>
        </w:tc>
        <w:tc>
          <w:tcPr>
            <w:tcW w:w="1440" w:type="dxa"/>
            <w:vAlign w:val="bottom"/>
          </w:tcPr>
          <w:p>
            <w:pPr>
              <w:ind w:left="60"/>
              <w:spacing w:after="0"/>
              <w:rPr>
                <w:sz w:val="20"/>
                <w:szCs w:val="20"/>
                <w:color w:val="auto"/>
              </w:rPr>
            </w:pPr>
            <w:r>
              <w:rPr>
                <w:rFonts w:ascii="Arial" w:cs="Arial" w:eastAsia="Arial" w:hAnsi="Arial"/>
                <w:sz w:val="15"/>
                <w:szCs w:val="15"/>
                <w:color w:val="auto"/>
              </w:rPr>
              <w:t>Salvia dugesii</w:t>
            </w:r>
          </w:p>
        </w:tc>
        <w:tc>
          <w:tcPr>
            <w:tcW w:w="1640" w:type="dxa"/>
            <w:vAlign w:val="bottom"/>
          </w:tcPr>
          <w:p>
            <w:pPr>
              <w:ind w:left="60"/>
              <w:spacing w:after="0"/>
              <w:rPr>
                <w:sz w:val="20"/>
                <w:szCs w:val="20"/>
                <w:color w:val="auto"/>
              </w:rPr>
            </w:pPr>
            <w:r>
              <w:rPr>
                <w:rFonts w:ascii="Arial" w:cs="Arial" w:eastAsia="Arial" w:hAnsi="Arial"/>
                <w:sz w:val="15"/>
                <w:szCs w:val="15"/>
                <w:color w:val="auto"/>
              </w:rPr>
              <w:t>Influenza virus FM1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26.4 </w:t>
            </w:r>
            <w:r>
              <w:rPr>
                <w:rFonts w:ascii="Arial" w:cs="Arial" w:eastAsia="Arial" w:hAnsi="Arial"/>
                <w:sz w:val="15"/>
                <w:szCs w:val="15"/>
                <w:color w:val="auto"/>
              </w:rPr>
              <w:t>μ</w:t>
            </w:r>
            <w:r>
              <w:rPr>
                <w:rFonts w:ascii="Arial" w:cs="Arial" w:eastAsia="Arial" w:hAnsi="Arial"/>
                <w:sz w:val="15"/>
                <w:szCs w:val="15"/>
                <w:color w:val="auto"/>
              </w:rPr>
              <w:t>M, TC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128.3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40" w:type="dxa"/>
            <w:vAlign w:val="bottom"/>
          </w:tcPr>
          <w:p>
            <w:pPr>
              <w:spacing w:after="0"/>
              <w:rPr>
                <w:sz w:val="15"/>
                <w:szCs w:val="15"/>
                <w:color w:val="auto"/>
              </w:rPr>
            </w:pPr>
          </w:p>
        </w:tc>
        <w:tc>
          <w:tcPr>
            <w:tcW w:w="1640" w:type="dxa"/>
            <w:vAlign w:val="bottom"/>
          </w:tcPr>
          <w:p>
            <w:pPr>
              <w:ind w:left="300"/>
              <w:spacing w:after="0"/>
              <w:rPr>
                <w:sz w:val="20"/>
                <w:szCs w:val="20"/>
                <w:color w:val="auto"/>
              </w:rPr>
            </w:pPr>
            <w:r>
              <w:rPr>
                <w:rFonts w:ascii="Arial" w:cs="Arial" w:eastAsia="Arial" w:hAnsi="Arial"/>
                <w:sz w:val="15"/>
                <w:szCs w:val="15"/>
                <w:color w:val="auto"/>
              </w:rPr>
              <w:t>strain</w:t>
            </w:r>
          </w:p>
        </w:tc>
        <w:tc>
          <w:tcPr>
            <w:tcW w:w="2940" w:type="dxa"/>
            <w:vAlign w:val="bottom"/>
          </w:tcPr>
          <w:p>
            <w:pPr>
              <w:ind w:left="460"/>
              <w:spacing w:after="0"/>
              <w:rPr>
                <w:sz w:val="20"/>
                <w:szCs w:val="20"/>
                <w:color w:val="auto"/>
              </w:rPr>
            </w:pPr>
            <w:r>
              <w:rPr>
                <w:rFonts w:ascii="Arial" w:cs="Arial" w:eastAsia="Arial" w:hAnsi="Arial"/>
                <w:sz w:val="15"/>
                <w:szCs w:val="15"/>
                <w:color w:val="auto"/>
              </w:rPr>
              <w:t>TI = 4.84</w:t>
            </w:r>
          </w:p>
        </w:tc>
        <w:tc>
          <w:tcPr>
            <w:tcW w:w="0" w:type="dxa"/>
            <w:vAlign w:val="bottom"/>
          </w:tcPr>
          <w:p>
            <w:pPr>
              <w:spacing w:after="0"/>
              <w:rPr>
                <w:sz w:val="1"/>
                <w:szCs w:val="1"/>
                <w:color w:val="auto"/>
              </w:rPr>
            </w:pPr>
          </w:p>
        </w:tc>
      </w:tr>
      <w:tr>
        <w:trPr>
          <w:trHeight w:val="71"/>
        </w:trPr>
        <w:tc>
          <w:tcPr>
            <w:tcW w:w="5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440" w:type="dxa"/>
            <w:vAlign w:val="bottom"/>
          </w:tcPr>
          <w:p>
            <w:pPr>
              <w:spacing w:after="0"/>
              <w:rPr>
                <w:sz w:val="6"/>
                <w:szCs w:val="6"/>
                <w:color w:val="auto"/>
              </w:rPr>
            </w:pPr>
          </w:p>
        </w:tc>
        <w:tc>
          <w:tcPr>
            <w:tcW w:w="1640" w:type="dxa"/>
            <w:vAlign w:val="bottom"/>
          </w:tcPr>
          <w:p>
            <w:pPr>
              <w:spacing w:after="0"/>
              <w:rPr>
                <w:sz w:val="6"/>
                <w:szCs w:val="6"/>
                <w:color w:val="auto"/>
              </w:rPr>
            </w:pPr>
          </w:p>
        </w:tc>
        <w:tc>
          <w:tcPr>
            <w:tcW w:w="29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Wickerol A (31)</w:t>
            </w:r>
            <w:r>
              <w:rPr>
                <w:rFonts w:ascii="Arial" w:cs="Arial" w:eastAsia="Arial" w:hAnsi="Arial"/>
                <w:sz w:val="20"/>
                <w:szCs w:val="20"/>
                <w:color w:val="274372"/>
                <w:vertAlign w:val="superscript"/>
              </w:rPr>
              <w:t>60</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w w:val="98"/>
              </w:rPr>
              <w:t>Fungus Trichoderma</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A/WSN/</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w w:val="97"/>
              </w:rPr>
              <w:t>IC</w:t>
            </w:r>
            <w:r>
              <w:rPr>
                <w:rFonts w:ascii="Arial" w:cs="Arial" w:eastAsia="Arial" w:hAnsi="Arial"/>
                <w:sz w:val="19"/>
                <w:szCs w:val="19"/>
                <w:color w:val="auto"/>
                <w:w w:val="97"/>
                <w:vertAlign w:val="subscript"/>
              </w:rPr>
              <w:t>50</w:t>
            </w:r>
            <w:r>
              <w:rPr>
                <w:rFonts w:ascii="Arial" w:cs="Arial" w:eastAsia="Arial" w:hAnsi="Arial"/>
                <w:sz w:val="15"/>
                <w:szCs w:val="15"/>
                <w:color w:val="auto"/>
                <w:w w:val="97"/>
              </w:rPr>
              <w:t xml:space="preserve"> = 0.24 </w:t>
            </w:r>
            <w:r>
              <w:rPr>
                <w:rFonts w:ascii="Arial" w:cs="Arial" w:eastAsia="Arial" w:hAnsi="Arial"/>
                <w:sz w:val="15"/>
                <w:szCs w:val="15"/>
                <w:color w:val="auto"/>
                <w:w w:val="97"/>
              </w:rPr>
              <w:t>μ</w:t>
            </w:r>
            <w:r>
              <w:rPr>
                <w:rFonts w:ascii="Arial" w:cs="Arial" w:eastAsia="Arial" w:hAnsi="Arial"/>
                <w:sz w:val="15"/>
                <w:szCs w:val="15"/>
                <w:color w:val="auto"/>
                <w:w w:val="97"/>
              </w:rPr>
              <w:t>M, CC</w:t>
            </w:r>
            <w:r>
              <w:rPr>
                <w:rFonts w:ascii="Arial" w:cs="Arial" w:eastAsia="Arial" w:hAnsi="Arial"/>
                <w:sz w:val="19"/>
                <w:szCs w:val="19"/>
                <w:color w:val="auto"/>
                <w:w w:val="97"/>
                <w:vertAlign w:val="subscript"/>
              </w:rPr>
              <w:t>50</w:t>
            </w:r>
            <w:r>
              <w:rPr>
                <w:rFonts w:ascii="Arial" w:cs="Arial" w:eastAsia="Arial" w:hAnsi="Arial"/>
                <w:sz w:val="15"/>
                <w:szCs w:val="15"/>
                <w:color w:val="auto"/>
                <w:w w:val="97"/>
              </w:rPr>
              <w:t xml:space="preserve"> = 240 </w:t>
            </w:r>
            <w:r>
              <w:rPr>
                <w:rFonts w:ascii="Arial" w:cs="Arial" w:eastAsia="Arial" w:hAnsi="Arial"/>
                <w:sz w:val="15"/>
                <w:szCs w:val="15"/>
                <w:color w:val="auto"/>
                <w:w w:val="97"/>
              </w:rPr>
              <w:t>μ</w:t>
            </w:r>
            <w:r>
              <w:rPr>
                <w:rFonts w:ascii="Arial" w:cs="Arial" w:eastAsia="Arial" w:hAnsi="Arial"/>
                <w:sz w:val="15"/>
                <w:szCs w:val="15"/>
                <w:color w:val="auto"/>
                <w:w w:val="97"/>
              </w:rPr>
              <w:t>M, SI = 100</w:t>
            </w:r>
          </w:p>
        </w:tc>
        <w:tc>
          <w:tcPr>
            <w:tcW w:w="0" w:type="dxa"/>
            <w:vAlign w:val="bottom"/>
          </w:tcPr>
          <w:p>
            <w:pPr>
              <w:spacing w:after="0"/>
              <w:rPr>
                <w:sz w:val="1"/>
                <w:szCs w:val="1"/>
                <w:color w:val="auto"/>
              </w:rPr>
            </w:pPr>
          </w:p>
        </w:tc>
      </w:tr>
      <w:tr>
        <w:trPr>
          <w:trHeight w:val="174"/>
        </w:trPr>
        <w:tc>
          <w:tcPr>
            <w:tcW w:w="5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40" w:type="dxa"/>
            <w:vAlign w:val="bottom"/>
            <w:shd w:val="clear" w:color="auto" w:fill="E6E6E6"/>
          </w:tcPr>
          <w:p>
            <w:pPr>
              <w:spacing w:after="0"/>
              <w:rPr>
                <w:sz w:val="15"/>
                <w:szCs w:val="15"/>
                <w:color w:val="auto"/>
              </w:rPr>
            </w:pPr>
          </w:p>
        </w:tc>
        <w:tc>
          <w:tcPr>
            <w:tcW w:w="14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atroviride</w:t>
            </w:r>
          </w:p>
        </w:tc>
        <w:tc>
          <w:tcPr>
            <w:tcW w:w="1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33 (H1N1)</w:t>
            </w:r>
          </w:p>
        </w:tc>
        <w:tc>
          <w:tcPr>
            <w:tcW w:w="29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261"/>
        </w:trPr>
        <w:tc>
          <w:tcPr>
            <w:tcW w:w="580" w:type="dxa"/>
            <w:vAlign w:val="bottom"/>
            <w:tcBorders>
              <w:bottom w:val="single" w:sz="8" w:color="E6E6E6"/>
            </w:tcBorders>
            <w:shd w:val="clear" w:color="auto" w:fill="E6E6E6"/>
          </w:tcPr>
          <w:p>
            <w:pPr>
              <w:spacing w:after="0"/>
              <w:rPr>
                <w:sz w:val="22"/>
                <w:szCs w:val="22"/>
                <w:color w:val="auto"/>
              </w:rPr>
            </w:pPr>
          </w:p>
        </w:tc>
        <w:tc>
          <w:tcPr>
            <w:tcW w:w="920" w:type="dxa"/>
            <w:vAlign w:val="bottom"/>
            <w:tcBorders>
              <w:bottom w:val="single" w:sz="8" w:color="E6E6E6"/>
            </w:tcBorders>
            <w:shd w:val="clear" w:color="auto" w:fill="E6E6E6"/>
          </w:tcPr>
          <w:p>
            <w:pPr>
              <w:spacing w:after="0"/>
              <w:rPr>
                <w:sz w:val="22"/>
                <w:szCs w:val="22"/>
                <w:color w:val="auto"/>
              </w:rPr>
            </w:pPr>
          </w:p>
        </w:tc>
        <w:tc>
          <w:tcPr>
            <w:tcW w:w="540" w:type="dxa"/>
            <w:vAlign w:val="bottom"/>
            <w:tcBorders>
              <w:bottom w:val="single" w:sz="8" w:color="E6E6E6"/>
            </w:tcBorders>
            <w:shd w:val="clear" w:color="auto" w:fill="E6E6E6"/>
          </w:tcPr>
          <w:p>
            <w:pPr>
              <w:spacing w:after="0"/>
              <w:rPr>
                <w:sz w:val="22"/>
                <w:szCs w:val="22"/>
                <w:color w:val="auto"/>
              </w:rPr>
            </w:pPr>
          </w:p>
        </w:tc>
        <w:tc>
          <w:tcPr>
            <w:tcW w:w="1440" w:type="dxa"/>
            <w:vAlign w:val="bottom"/>
            <w:tcBorders>
              <w:bottom w:val="single" w:sz="8" w:color="E6E6E6"/>
            </w:tcBorders>
            <w:shd w:val="clear" w:color="auto" w:fill="E6E6E6"/>
          </w:tcPr>
          <w:p>
            <w:pPr>
              <w:ind w:left="300"/>
              <w:spacing w:after="0" w:line="201" w:lineRule="exact"/>
              <w:rPr>
                <w:sz w:val="20"/>
                <w:szCs w:val="20"/>
                <w:color w:val="auto"/>
              </w:rPr>
            </w:pPr>
            <w:r>
              <w:rPr>
                <w:rFonts w:ascii="Arial" w:cs="Arial" w:eastAsia="Arial" w:hAnsi="Arial"/>
                <w:sz w:val="15"/>
                <w:szCs w:val="15"/>
                <w:color w:val="auto"/>
              </w:rPr>
              <w:t>FKI</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3849</w:t>
            </w:r>
          </w:p>
        </w:tc>
        <w:tc>
          <w:tcPr>
            <w:tcW w:w="1640" w:type="dxa"/>
            <w:vAlign w:val="bottom"/>
            <w:tcBorders>
              <w:bottom w:val="single" w:sz="8" w:color="E6E6E6"/>
            </w:tcBorders>
            <w:shd w:val="clear" w:color="auto" w:fill="E6E6E6"/>
          </w:tcPr>
          <w:p>
            <w:pPr>
              <w:spacing w:after="0"/>
              <w:rPr>
                <w:sz w:val="22"/>
                <w:szCs w:val="22"/>
                <w:color w:val="auto"/>
              </w:rPr>
            </w:pPr>
          </w:p>
        </w:tc>
        <w:tc>
          <w:tcPr>
            <w:tcW w:w="2940" w:type="dxa"/>
            <w:vAlign w:val="bottom"/>
            <w:tcBorders>
              <w:bottom w:val="single" w:sz="8" w:color="E6E6E6"/>
            </w:tcBorders>
            <w:shd w:val="clear" w:color="auto" w:fill="E6E6E6"/>
          </w:tcPr>
          <w:p>
            <w:pPr>
              <w:spacing w:after="0"/>
              <w:rPr>
                <w:sz w:val="22"/>
                <w:szCs w:val="22"/>
                <w:color w:val="auto"/>
              </w:rPr>
            </w:pP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Wickerol B (32)</w:t>
            </w:r>
            <w:r>
              <w:rPr>
                <w:rFonts w:ascii="Arial" w:cs="Arial" w:eastAsia="Arial" w:hAnsi="Arial"/>
                <w:sz w:val="20"/>
                <w:szCs w:val="20"/>
                <w:color w:val="274372"/>
                <w:vertAlign w:val="superscript"/>
              </w:rPr>
              <w:t>60</w:t>
            </w:r>
          </w:p>
        </w:tc>
        <w:tc>
          <w:tcPr>
            <w:tcW w:w="1440" w:type="dxa"/>
            <w:vAlign w:val="bottom"/>
          </w:tcPr>
          <w:p>
            <w:pPr>
              <w:ind w:left="60"/>
              <w:spacing w:after="0"/>
              <w:rPr>
                <w:sz w:val="20"/>
                <w:szCs w:val="20"/>
                <w:color w:val="auto"/>
              </w:rPr>
            </w:pPr>
            <w:r>
              <w:rPr>
                <w:rFonts w:ascii="Arial" w:cs="Arial" w:eastAsia="Arial" w:hAnsi="Arial"/>
                <w:sz w:val="15"/>
                <w:szCs w:val="15"/>
                <w:color w:val="auto"/>
                <w:w w:val="98"/>
              </w:rPr>
              <w:t>Fungus Trichoderma</w:t>
            </w:r>
          </w:p>
        </w:tc>
        <w:tc>
          <w:tcPr>
            <w:tcW w:w="16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16.3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40" w:type="dxa"/>
            <w:vAlign w:val="bottom"/>
          </w:tcPr>
          <w:p>
            <w:pPr>
              <w:ind w:left="300"/>
              <w:spacing w:after="0"/>
              <w:rPr>
                <w:sz w:val="20"/>
                <w:szCs w:val="20"/>
                <w:color w:val="auto"/>
              </w:rPr>
            </w:pPr>
            <w:r>
              <w:rPr>
                <w:rFonts w:ascii="Arial" w:cs="Arial" w:eastAsia="Arial" w:hAnsi="Arial"/>
                <w:sz w:val="15"/>
                <w:szCs w:val="15"/>
                <w:color w:val="auto"/>
              </w:rPr>
              <w:t>atroviride</w:t>
            </w:r>
          </w:p>
        </w:tc>
        <w:tc>
          <w:tcPr>
            <w:tcW w:w="1640" w:type="dxa"/>
            <w:vAlign w:val="bottom"/>
          </w:tcPr>
          <w:p>
            <w:pPr>
              <w:spacing w:after="0"/>
              <w:rPr>
                <w:sz w:val="15"/>
                <w:szCs w:val="15"/>
                <w:color w:val="auto"/>
              </w:rPr>
            </w:pPr>
          </w:p>
        </w:tc>
        <w:tc>
          <w:tcPr>
            <w:tcW w:w="29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58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440" w:type="dxa"/>
            <w:vAlign w:val="bottom"/>
          </w:tcPr>
          <w:p>
            <w:pPr>
              <w:ind w:left="300"/>
              <w:spacing w:after="0" w:line="201" w:lineRule="exact"/>
              <w:rPr>
                <w:sz w:val="20"/>
                <w:szCs w:val="20"/>
                <w:color w:val="auto"/>
              </w:rPr>
            </w:pPr>
            <w:r>
              <w:rPr>
                <w:rFonts w:ascii="Arial" w:cs="Arial" w:eastAsia="Arial" w:hAnsi="Arial"/>
                <w:sz w:val="15"/>
                <w:szCs w:val="15"/>
                <w:color w:val="auto"/>
              </w:rPr>
              <w:t>FKI</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3849</w:t>
            </w:r>
          </w:p>
        </w:tc>
        <w:tc>
          <w:tcPr>
            <w:tcW w:w="1640" w:type="dxa"/>
            <w:vAlign w:val="bottom"/>
          </w:tcPr>
          <w:p>
            <w:pPr>
              <w:spacing w:after="0"/>
              <w:rPr>
                <w:sz w:val="20"/>
                <w:szCs w:val="20"/>
                <w:color w:val="auto"/>
              </w:rPr>
            </w:pPr>
          </w:p>
        </w:tc>
        <w:tc>
          <w:tcPr>
            <w:tcW w:w="29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7"/>
        </w:trPr>
        <w:tc>
          <w:tcPr>
            <w:tcW w:w="580" w:type="dxa"/>
            <w:vAlign w:val="bottom"/>
          </w:tcPr>
          <w:p>
            <w:pPr>
              <w:spacing w:after="0"/>
              <w:rPr>
                <w:sz w:val="4"/>
                <w:szCs w:val="4"/>
                <w:color w:val="auto"/>
              </w:rPr>
            </w:pPr>
          </w:p>
        </w:tc>
        <w:tc>
          <w:tcPr>
            <w:tcW w:w="920" w:type="dxa"/>
            <w:vAlign w:val="bottom"/>
          </w:tcPr>
          <w:p>
            <w:pPr>
              <w:spacing w:after="0"/>
              <w:rPr>
                <w:sz w:val="4"/>
                <w:szCs w:val="4"/>
                <w:color w:val="auto"/>
              </w:rPr>
            </w:pPr>
          </w:p>
        </w:tc>
        <w:tc>
          <w:tcPr>
            <w:tcW w:w="540" w:type="dxa"/>
            <w:vAlign w:val="bottom"/>
          </w:tcPr>
          <w:p>
            <w:pPr>
              <w:spacing w:after="0"/>
              <w:rPr>
                <w:sz w:val="4"/>
                <w:szCs w:val="4"/>
                <w:color w:val="auto"/>
              </w:rPr>
            </w:pPr>
          </w:p>
        </w:tc>
        <w:tc>
          <w:tcPr>
            <w:tcW w:w="1440" w:type="dxa"/>
            <w:vAlign w:val="bottom"/>
          </w:tcPr>
          <w:p>
            <w:pPr>
              <w:spacing w:after="0"/>
              <w:rPr>
                <w:sz w:val="4"/>
                <w:szCs w:val="4"/>
                <w:color w:val="auto"/>
              </w:rPr>
            </w:pPr>
          </w:p>
        </w:tc>
        <w:tc>
          <w:tcPr>
            <w:tcW w:w="1640" w:type="dxa"/>
            <w:vAlign w:val="bottom"/>
          </w:tcPr>
          <w:p>
            <w:pPr>
              <w:spacing w:after="0"/>
              <w:rPr>
                <w:sz w:val="4"/>
                <w:szCs w:val="4"/>
                <w:color w:val="auto"/>
              </w:rPr>
            </w:pPr>
          </w:p>
        </w:tc>
        <w:tc>
          <w:tcPr>
            <w:tcW w:w="29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Podocarpic acid (37)</w:t>
            </w:r>
            <w:r>
              <w:rPr>
                <w:rFonts w:ascii="Arial" w:cs="Arial" w:eastAsia="Arial" w:hAnsi="Arial"/>
                <w:sz w:val="20"/>
                <w:szCs w:val="20"/>
                <w:color w:val="274372"/>
                <w:vertAlign w:val="superscript"/>
              </w:rPr>
              <w:t>62</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Podocarpus totara</w:t>
            </w:r>
          </w:p>
        </w:tc>
        <w:tc>
          <w:tcPr>
            <w:tcW w:w="16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18.2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40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38–40</w:t>
            </w:r>
            <w:r>
              <w:rPr>
                <w:rFonts w:ascii="Arial" w:cs="Arial" w:eastAsia="Arial" w:hAnsi="Arial"/>
                <w:sz w:val="20"/>
                <w:szCs w:val="20"/>
                <w:color w:val="274372"/>
                <w:vertAlign w:val="superscript"/>
              </w:rPr>
              <w:t>62</w:t>
            </w:r>
          </w:p>
        </w:tc>
        <w:tc>
          <w:tcPr>
            <w:tcW w:w="1440" w:type="dxa"/>
            <w:vAlign w:val="bottom"/>
          </w:tcPr>
          <w:p>
            <w:pPr>
              <w:ind w:left="60"/>
              <w:spacing w:after="0"/>
              <w:rPr>
                <w:sz w:val="20"/>
                <w:szCs w:val="20"/>
                <w:color w:val="auto"/>
              </w:rPr>
            </w:pPr>
            <w:r>
              <w:rPr>
                <w:rFonts w:ascii="Arial" w:cs="Arial" w:eastAsia="Arial" w:hAnsi="Arial"/>
                <w:sz w:val="15"/>
                <w:szCs w:val="15"/>
                <w:color w:val="auto"/>
              </w:rPr>
              <w:t>Derivatives of 37</w:t>
            </w:r>
          </w:p>
        </w:tc>
        <w:tc>
          <w:tcPr>
            <w:tcW w:w="16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Pr>
          <w:p>
            <w:pPr>
              <w:ind w:left="2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0.14, 0.16, 1.59 µM</w:t>
            </w:r>
          </w:p>
        </w:tc>
        <w:tc>
          <w:tcPr>
            <w:tcW w:w="0" w:type="dxa"/>
            <w:vAlign w:val="bottom"/>
          </w:tcPr>
          <w:p>
            <w:pPr>
              <w:spacing w:after="0"/>
              <w:rPr>
                <w:sz w:val="1"/>
                <w:szCs w:val="1"/>
                <w:color w:val="auto"/>
              </w:rPr>
            </w:pPr>
          </w:p>
        </w:tc>
      </w:tr>
      <w:tr>
        <w:trPr>
          <w:trHeight w:val="35"/>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1640" w:type="dxa"/>
            <w:vAlign w:val="bottom"/>
          </w:tcPr>
          <w:p>
            <w:pPr>
              <w:spacing w:after="0"/>
              <w:rPr>
                <w:sz w:val="3"/>
                <w:szCs w:val="3"/>
                <w:color w:val="auto"/>
              </w:rPr>
            </w:pPr>
          </w:p>
        </w:tc>
        <w:tc>
          <w:tcPr>
            <w:tcW w:w="29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Betulinic aldehyde (41)</w:t>
            </w:r>
            <w:r>
              <w:rPr>
                <w:rFonts w:ascii="Arial" w:cs="Arial" w:eastAsia="Arial" w:hAnsi="Arial"/>
                <w:sz w:val="20"/>
                <w:szCs w:val="20"/>
                <w:color w:val="274372"/>
                <w:vertAlign w:val="superscript"/>
              </w:rPr>
              <w:t>63</w:t>
            </w:r>
          </w:p>
        </w:tc>
        <w:tc>
          <w:tcPr>
            <w:tcW w:w="14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Alnus japonica</w:t>
            </w:r>
          </w:p>
        </w:tc>
        <w:tc>
          <w:tcPr>
            <w:tcW w:w="1640" w:type="dxa"/>
            <w:vAlign w:val="bottom"/>
            <w:tcBorders>
              <w:bottom w:val="single" w:sz="8" w:color="E6E6E6"/>
            </w:tcBorders>
            <w:shd w:val="clear" w:color="auto" w:fill="E6E6E6"/>
          </w:tcPr>
          <w:p>
            <w:pPr>
              <w:ind w:left="60"/>
              <w:spacing w:after="0" w:line="201" w:lineRule="exact"/>
              <w:rPr>
                <w:sz w:val="20"/>
                <w:szCs w:val="20"/>
                <w:color w:val="auto"/>
              </w:rPr>
            </w:pPr>
            <w:r>
              <w:rPr>
                <w:rFonts w:ascii="Arial" w:cs="Arial" w:eastAsia="Arial" w:hAnsi="Arial"/>
                <w:sz w:val="15"/>
                <w:szCs w:val="15"/>
                <w:color w:val="auto"/>
              </w:rPr>
              <w:t>KBNP</w:t>
            </w:r>
            <w:r>
              <w:rPr>
                <w:rFonts w:ascii="Arial Unicode MS" w:cs="Arial Unicode MS" w:eastAsia="Arial Unicode MS" w:hAnsi="Arial Unicode MS"/>
                <w:sz w:val="15"/>
                <w:szCs w:val="15"/>
                <w:color w:val="auto"/>
              </w:rPr>
              <w:t>‐</w:t>
            </w:r>
            <w:r>
              <w:rPr>
                <w:rFonts w:ascii="Arial" w:cs="Arial" w:eastAsia="Arial" w:hAnsi="Arial"/>
                <w:sz w:val="15"/>
                <w:szCs w:val="15"/>
                <w:color w:val="auto"/>
              </w:rPr>
              <w:t>0028 (H9N2)</w:t>
            </w:r>
          </w:p>
        </w:tc>
        <w:tc>
          <w:tcPr>
            <w:tcW w:w="2940" w:type="dxa"/>
            <w:vAlign w:val="bottom"/>
            <w:tcBorders>
              <w:bottom w:val="single" w:sz="8" w:color="E6E6E6"/>
            </w:tcBorders>
            <w:shd w:val="clear" w:color="auto" w:fill="E6E6E6"/>
          </w:tcPr>
          <w:p>
            <w:pPr>
              <w:ind w:left="2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28.4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53.1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Betulinic acid (42)</w:t>
            </w:r>
            <w:r>
              <w:rPr>
                <w:rFonts w:ascii="Arial" w:cs="Arial" w:eastAsia="Arial" w:hAnsi="Arial"/>
                <w:sz w:val="20"/>
                <w:szCs w:val="20"/>
                <w:color w:val="274372"/>
                <w:vertAlign w:val="superscript"/>
              </w:rPr>
              <w:t>64</w:t>
            </w:r>
          </w:p>
        </w:tc>
        <w:tc>
          <w:tcPr>
            <w:tcW w:w="1440" w:type="dxa"/>
            <w:vAlign w:val="bottom"/>
          </w:tcPr>
          <w:p>
            <w:pPr>
              <w:ind w:left="60"/>
              <w:spacing w:after="0"/>
              <w:rPr>
                <w:sz w:val="20"/>
                <w:szCs w:val="20"/>
                <w:color w:val="auto"/>
              </w:rPr>
            </w:pPr>
            <w:r>
              <w:rPr>
                <w:rFonts w:ascii="Arial" w:cs="Arial" w:eastAsia="Arial" w:hAnsi="Arial"/>
                <w:sz w:val="15"/>
                <w:szCs w:val="15"/>
                <w:color w:val="auto"/>
              </w:rPr>
              <w:t>Zizyphus jujuba</w:t>
            </w:r>
          </w:p>
        </w:tc>
        <w:tc>
          <w:tcPr>
            <w:tcW w:w="16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50 µM</w:t>
            </w:r>
          </w:p>
        </w:tc>
        <w:tc>
          <w:tcPr>
            <w:tcW w:w="0" w:type="dxa"/>
            <w:vAlign w:val="bottom"/>
          </w:tcPr>
          <w:p>
            <w:pPr>
              <w:spacing w:after="0"/>
              <w:rPr>
                <w:sz w:val="1"/>
                <w:szCs w:val="1"/>
                <w:color w:val="auto"/>
              </w:rPr>
            </w:pPr>
          </w:p>
        </w:tc>
      </w:tr>
      <w:tr>
        <w:trPr>
          <w:trHeight w:val="35"/>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40" w:type="dxa"/>
            <w:vAlign w:val="bottom"/>
          </w:tcPr>
          <w:p>
            <w:pPr>
              <w:spacing w:after="0"/>
              <w:rPr>
                <w:sz w:val="3"/>
                <w:szCs w:val="3"/>
                <w:color w:val="auto"/>
              </w:rPr>
            </w:pPr>
          </w:p>
        </w:tc>
        <w:tc>
          <w:tcPr>
            <w:tcW w:w="1640" w:type="dxa"/>
            <w:vAlign w:val="bottom"/>
          </w:tcPr>
          <w:p>
            <w:pPr>
              <w:spacing w:after="0"/>
              <w:rPr>
                <w:sz w:val="3"/>
                <w:szCs w:val="3"/>
                <w:color w:val="auto"/>
              </w:rPr>
            </w:pPr>
          </w:p>
        </w:tc>
        <w:tc>
          <w:tcPr>
            <w:tcW w:w="29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gridSpan w:val="3"/>
            <w:shd w:val="clear" w:color="auto" w:fill="E6E6E6"/>
          </w:tcPr>
          <w:p>
            <w:pPr>
              <w:ind w:left="80"/>
              <w:spacing w:after="0" w:line="230" w:lineRule="exact"/>
              <w:rPr>
                <w:sz w:val="20"/>
                <w:szCs w:val="20"/>
                <w:color w:val="auto"/>
              </w:rPr>
            </w:pPr>
            <w:r>
              <w:rPr>
                <w:rFonts w:ascii="Arial" w:cs="Arial" w:eastAsia="Arial" w:hAnsi="Arial"/>
                <w:sz w:val="15"/>
                <w:szCs w:val="15"/>
                <w:color w:val="auto"/>
              </w:rPr>
              <w:t>Ganoderic acid T</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Q (46) </w:t>
            </w:r>
            <w:r>
              <w:rPr>
                <w:rFonts w:ascii="Arial" w:cs="Arial" w:eastAsia="Arial" w:hAnsi="Arial"/>
                <w:sz w:val="20"/>
                <w:szCs w:val="20"/>
                <w:color w:val="274372"/>
                <w:vertAlign w:val="superscript"/>
              </w:rPr>
              <w:t>67</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rPr>
              <w:t>Ganoderma lingzhi</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H1N1, H5N1</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5.6 ± 1.9, 1.2 ± 1.0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6"/>
        </w:trPr>
        <w:tc>
          <w:tcPr>
            <w:tcW w:w="580" w:type="dxa"/>
            <w:vAlign w:val="bottom"/>
            <w:tcBorders>
              <w:bottom w:val="single" w:sz="8" w:color="E6E6E6"/>
            </w:tcBorders>
            <w:shd w:val="clear" w:color="auto" w:fill="E6E6E6"/>
          </w:tcPr>
          <w:p>
            <w:pPr>
              <w:spacing w:after="0"/>
              <w:rPr>
                <w:sz w:val="19"/>
                <w:szCs w:val="19"/>
                <w:color w:val="auto"/>
              </w:rPr>
            </w:pPr>
          </w:p>
        </w:tc>
        <w:tc>
          <w:tcPr>
            <w:tcW w:w="920" w:type="dxa"/>
            <w:vAlign w:val="bottom"/>
            <w:tcBorders>
              <w:bottom w:val="single" w:sz="8" w:color="E6E6E6"/>
            </w:tcBorders>
            <w:shd w:val="clear" w:color="auto" w:fill="E6E6E6"/>
          </w:tcPr>
          <w:p>
            <w:pPr>
              <w:spacing w:after="0"/>
              <w:rPr>
                <w:sz w:val="19"/>
                <w:szCs w:val="19"/>
                <w:color w:val="auto"/>
              </w:rPr>
            </w:pPr>
          </w:p>
        </w:tc>
        <w:tc>
          <w:tcPr>
            <w:tcW w:w="540" w:type="dxa"/>
            <w:vAlign w:val="bottom"/>
            <w:tcBorders>
              <w:bottom w:val="single" w:sz="8" w:color="E6E6E6"/>
            </w:tcBorders>
            <w:shd w:val="clear" w:color="auto" w:fill="E6E6E6"/>
          </w:tcPr>
          <w:p>
            <w:pPr>
              <w:spacing w:after="0"/>
              <w:rPr>
                <w:sz w:val="19"/>
                <w:szCs w:val="19"/>
                <w:color w:val="auto"/>
              </w:rPr>
            </w:pPr>
          </w:p>
        </w:tc>
        <w:tc>
          <w:tcPr>
            <w:tcW w:w="1440" w:type="dxa"/>
            <w:vAlign w:val="bottom"/>
            <w:tcBorders>
              <w:bottom w:val="single" w:sz="8" w:color="E6E6E6"/>
            </w:tcBorders>
            <w:shd w:val="clear" w:color="auto" w:fill="E6E6E6"/>
          </w:tcPr>
          <w:p>
            <w:pPr>
              <w:spacing w:after="0"/>
              <w:rPr>
                <w:sz w:val="19"/>
                <w:szCs w:val="19"/>
                <w:color w:val="auto"/>
              </w:rPr>
            </w:pPr>
          </w:p>
        </w:tc>
        <w:tc>
          <w:tcPr>
            <w:tcW w:w="1640" w:type="dxa"/>
            <w:vAlign w:val="bottom"/>
            <w:tcBorders>
              <w:bottom w:val="single" w:sz="8" w:color="E6E6E6"/>
            </w:tcBorders>
            <w:shd w:val="clear" w:color="auto" w:fill="E6E6E6"/>
          </w:tcPr>
          <w:p>
            <w:pPr>
              <w:spacing w:after="0"/>
              <w:rPr>
                <w:sz w:val="19"/>
                <w:szCs w:val="19"/>
                <w:color w:val="auto"/>
              </w:rPr>
            </w:pPr>
          </w:p>
        </w:tc>
        <w:tc>
          <w:tcPr>
            <w:tcW w:w="2940" w:type="dxa"/>
            <w:vAlign w:val="bottom"/>
            <w:tcBorders>
              <w:bottom w:val="single" w:sz="8" w:color="E6E6E6"/>
            </w:tcBorders>
            <w:shd w:val="clear" w:color="auto" w:fill="E6E6E6"/>
          </w:tcPr>
          <w:p>
            <w:pPr>
              <w:ind w:left="46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28.2 ± 0.8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Ganoderic acid TR (47)</w:t>
            </w:r>
            <w:r>
              <w:rPr>
                <w:rFonts w:ascii="Arial" w:cs="Arial" w:eastAsia="Arial" w:hAnsi="Arial"/>
                <w:sz w:val="20"/>
                <w:szCs w:val="20"/>
                <w:color w:val="274372"/>
                <w:vertAlign w:val="superscript"/>
              </w:rPr>
              <w:t>67</w:t>
            </w:r>
          </w:p>
        </w:tc>
        <w:tc>
          <w:tcPr>
            <w:tcW w:w="1440" w:type="dxa"/>
            <w:vAlign w:val="bottom"/>
          </w:tcPr>
          <w:p>
            <w:pPr>
              <w:ind w:left="60"/>
              <w:spacing w:after="0"/>
              <w:rPr>
                <w:sz w:val="20"/>
                <w:szCs w:val="20"/>
                <w:color w:val="auto"/>
              </w:rPr>
            </w:pPr>
            <w:r>
              <w:rPr>
                <w:rFonts w:ascii="Arial" w:cs="Arial" w:eastAsia="Arial" w:hAnsi="Arial"/>
                <w:sz w:val="15"/>
                <w:szCs w:val="15"/>
                <w:color w:val="auto"/>
              </w:rPr>
              <w:t>Phellinus ignarius</w:t>
            </w:r>
          </w:p>
        </w:tc>
        <w:tc>
          <w:tcPr>
            <w:tcW w:w="1640" w:type="dxa"/>
            <w:vAlign w:val="bottom"/>
          </w:tcPr>
          <w:p>
            <w:pPr>
              <w:ind w:left="60"/>
              <w:spacing w:after="0"/>
              <w:rPr>
                <w:sz w:val="20"/>
                <w:szCs w:val="20"/>
                <w:color w:val="auto"/>
              </w:rPr>
            </w:pPr>
            <w:r>
              <w:rPr>
                <w:rFonts w:ascii="Arial" w:cs="Arial" w:eastAsia="Arial" w:hAnsi="Arial"/>
                <w:sz w:val="15"/>
                <w:szCs w:val="15"/>
                <w:color w:val="auto"/>
              </w:rPr>
              <w:t>H1N1, H5N1</w:t>
            </w:r>
          </w:p>
        </w:tc>
        <w:tc>
          <w:tcPr>
            <w:tcW w:w="2940" w:type="dxa"/>
            <w:vAlign w:val="bottom"/>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4.6 ± 1.7, 10.9 ± 6.4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1640" w:type="dxa"/>
            <w:vAlign w:val="bottom"/>
          </w:tcPr>
          <w:p>
            <w:pPr>
              <w:spacing w:after="0"/>
              <w:rPr>
                <w:sz w:val="19"/>
                <w:szCs w:val="19"/>
                <w:color w:val="auto"/>
              </w:rPr>
            </w:pPr>
          </w:p>
        </w:tc>
        <w:tc>
          <w:tcPr>
            <w:tcW w:w="2940" w:type="dxa"/>
            <w:vAlign w:val="bottom"/>
          </w:tcPr>
          <w:p>
            <w:pPr>
              <w:ind w:left="46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91.6 ± 3.4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5"/>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40" w:type="dxa"/>
            <w:vAlign w:val="bottom"/>
          </w:tcPr>
          <w:p>
            <w:pPr>
              <w:spacing w:after="0"/>
              <w:rPr>
                <w:sz w:val="2"/>
                <w:szCs w:val="2"/>
                <w:color w:val="auto"/>
              </w:rPr>
            </w:pPr>
          </w:p>
        </w:tc>
        <w:tc>
          <w:tcPr>
            <w:tcW w:w="1640" w:type="dxa"/>
            <w:vAlign w:val="bottom"/>
          </w:tcPr>
          <w:p>
            <w:pPr>
              <w:spacing w:after="0"/>
              <w:rPr>
                <w:sz w:val="2"/>
                <w:szCs w:val="2"/>
                <w:color w:val="auto"/>
              </w:rPr>
            </w:pPr>
          </w:p>
        </w:tc>
        <w:tc>
          <w:tcPr>
            <w:tcW w:w="2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Compounds 48–51</w:t>
            </w:r>
            <w:r>
              <w:rPr>
                <w:rFonts w:ascii="Arial" w:cs="Arial" w:eastAsia="Arial" w:hAnsi="Arial"/>
                <w:sz w:val="20"/>
                <w:szCs w:val="20"/>
                <w:color w:val="274372"/>
                <w:vertAlign w:val="superscript"/>
              </w:rPr>
              <w:t>68</w:t>
            </w:r>
          </w:p>
        </w:tc>
        <w:tc>
          <w:tcPr>
            <w:tcW w:w="1440" w:type="dxa"/>
            <w:vAlign w:val="bottom"/>
            <w:shd w:val="clear" w:color="auto" w:fill="E6E6E6"/>
          </w:tcPr>
          <w:p>
            <w:pPr>
              <w:ind w:left="60"/>
              <w:spacing w:after="0"/>
              <w:rPr>
                <w:sz w:val="20"/>
                <w:szCs w:val="20"/>
                <w:color w:val="auto"/>
              </w:rPr>
            </w:pPr>
            <w:r>
              <w:rPr>
                <w:rFonts w:ascii="Arial" w:cs="Arial" w:eastAsia="Arial" w:hAnsi="Arial"/>
                <w:sz w:val="15"/>
                <w:szCs w:val="15"/>
                <w:color w:val="auto"/>
              </w:rPr>
              <w:t>Lyonia ovalifolia</w:t>
            </w:r>
          </w:p>
        </w:tc>
        <w:tc>
          <w:tcPr>
            <w:tcW w:w="1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A/95–359 (H1N1)</w:t>
            </w:r>
          </w:p>
        </w:tc>
        <w:tc>
          <w:tcPr>
            <w:tcW w:w="2940" w:type="dxa"/>
            <w:vAlign w:val="bottom"/>
            <w:shd w:val="clear" w:color="auto" w:fill="E6E6E6"/>
          </w:tcPr>
          <w:p>
            <w:pPr>
              <w:ind w:left="2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2.1–11.1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5"/>
        </w:trPr>
        <w:tc>
          <w:tcPr>
            <w:tcW w:w="580" w:type="dxa"/>
            <w:vAlign w:val="bottom"/>
            <w:shd w:val="clear" w:color="auto" w:fill="E6E6E6"/>
          </w:tcPr>
          <w:p>
            <w:pPr>
              <w:spacing w:after="0"/>
              <w:rPr>
                <w:sz w:val="3"/>
                <w:szCs w:val="3"/>
                <w:color w:val="auto"/>
              </w:rPr>
            </w:pPr>
          </w:p>
        </w:tc>
        <w:tc>
          <w:tcPr>
            <w:tcW w:w="920" w:type="dxa"/>
            <w:vAlign w:val="bottom"/>
            <w:shd w:val="clear" w:color="auto" w:fill="E6E6E6"/>
          </w:tcPr>
          <w:p>
            <w:pPr>
              <w:spacing w:after="0"/>
              <w:rPr>
                <w:sz w:val="3"/>
                <w:szCs w:val="3"/>
                <w:color w:val="auto"/>
              </w:rPr>
            </w:pPr>
          </w:p>
        </w:tc>
        <w:tc>
          <w:tcPr>
            <w:tcW w:w="540" w:type="dxa"/>
            <w:vAlign w:val="bottom"/>
            <w:shd w:val="clear" w:color="auto" w:fill="E6E6E6"/>
          </w:tcPr>
          <w:p>
            <w:pPr>
              <w:spacing w:after="0"/>
              <w:rPr>
                <w:sz w:val="3"/>
                <w:szCs w:val="3"/>
                <w:color w:val="auto"/>
              </w:rPr>
            </w:pPr>
          </w:p>
        </w:tc>
        <w:tc>
          <w:tcPr>
            <w:tcW w:w="1440" w:type="dxa"/>
            <w:vAlign w:val="bottom"/>
            <w:shd w:val="clear" w:color="auto" w:fill="E6E6E6"/>
          </w:tcPr>
          <w:p>
            <w:pPr>
              <w:spacing w:after="0"/>
              <w:rPr>
                <w:sz w:val="3"/>
                <w:szCs w:val="3"/>
                <w:color w:val="auto"/>
              </w:rPr>
            </w:pPr>
          </w:p>
        </w:tc>
        <w:tc>
          <w:tcPr>
            <w:tcW w:w="1640" w:type="dxa"/>
            <w:vAlign w:val="bottom"/>
            <w:shd w:val="clear" w:color="auto" w:fill="E6E6E6"/>
          </w:tcPr>
          <w:p>
            <w:pPr>
              <w:spacing w:after="0"/>
              <w:rPr>
                <w:sz w:val="3"/>
                <w:szCs w:val="3"/>
                <w:color w:val="auto"/>
              </w:rPr>
            </w:pPr>
          </w:p>
        </w:tc>
        <w:tc>
          <w:tcPr>
            <w:tcW w:w="2940" w:type="dxa"/>
            <w:vAlign w:val="bottom"/>
            <w:shd w:val="clear" w:color="auto" w:fill="E6E6E6"/>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354330</wp:posOffset>
            </wp:positionH>
            <wp:positionV relativeFrom="paragraph">
              <wp:posOffset>-7943850</wp:posOffset>
            </wp:positionV>
            <wp:extent cx="608330" cy="1473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ectPr>
          <w:pgSz w:w="9700" w:h="13946" w:orient="portrait"/>
          <w:cols w:equalWidth="0" w:num="1">
            <w:col w:w="8060"/>
          </w:cols>
          <w:pgMar w:left="820" w:top="351" w:right="814" w:bottom="341" w:gutter="0" w:footer="0" w:header="0"/>
        </w:sectPr>
      </w:pPr>
    </w:p>
    <w:bookmarkStart w:id="28" w:name="page29"/>
    <w:bookmarkEnd w:id="28"/>
    <w:tbl>
      <w:tblPr>
        <w:tblLayout w:type="fixed"/>
        <w:tblInd w:w="0" w:type="dxa"/>
        <w:tblCellMar>
          <w:top w:w="0" w:type="dxa"/>
          <w:left w:w="0" w:type="dxa"/>
          <w:bottom w:w="0" w:type="dxa"/>
          <w:right w:w="0" w:type="dxa"/>
        </w:tblCellMar>
      </w:tblPr>
      <w:tr>
        <w:trPr>
          <w:trHeight w:val="188"/>
        </w:trPr>
        <w:tc>
          <w:tcPr>
            <w:tcW w:w="198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80" w:type="dxa"/>
            <w:vAlign w:val="bottom"/>
          </w:tcPr>
          <w:p>
            <w:pPr>
              <w:spacing w:after="0"/>
              <w:rPr>
                <w:sz w:val="16"/>
                <w:szCs w:val="16"/>
                <w:color w:val="auto"/>
              </w:rPr>
            </w:pPr>
          </w:p>
        </w:tc>
        <w:tc>
          <w:tcPr>
            <w:tcW w:w="1820" w:type="dxa"/>
            <w:vAlign w:val="bottom"/>
          </w:tcPr>
          <w:p>
            <w:pPr>
              <w:spacing w:after="0"/>
              <w:rPr>
                <w:sz w:val="16"/>
                <w:szCs w:val="16"/>
                <w:color w:val="auto"/>
              </w:rPr>
            </w:pPr>
          </w:p>
        </w:tc>
        <w:tc>
          <w:tcPr>
            <w:tcW w:w="1280" w:type="dxa"/>
            <w:vAlign w:val="bottom"/>
            <w:vMerge w:val="restart"/>
          </w:tcPr>
          <w:p>
            <w:pPr>
              <w:spacing w:after="0"/>
              <w:rPr>
                <w:sz w:val="16"/>
                <w:szCs w:val="16"/>
                <w:color w:val="auto"/>
              </w:rPr>
            </w:pP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29</w:t>
            </w:r>
          </w:p>
        </w:tc>
        <w:tc>
          <w:tcPr>
            <w:tcW w:w="0" w:type="dxa"/>
            <w:vAlign w:val="bottom"/>
          </w:tcPr>
          <w:p>
            <w:pPr>
              <w:spacing w:after="0"/>
              <w:rPr>
                <w:sz w:val="1"/>
                <w:szCs w:val="1"/>
                <w:color w:val="auto"/>
              </w:rPr>
            </w:pPr>
          </w:p>
        </w:tc>
      </w:tr>
      <w:tr>
        <w:trPr>
          <w:trHeight w:val="111"/>
        </w:trPr>
        <w:tc>
          <w:tcPr>
            <w:tcW w:w="1980" w:type="dxa"/>
            <w:vAlign w:val="bottom"/>
            <w:tcBorders>
              <w:bottom w:val="single" w:sz="8" w:color="auto"/>
            </w:tcBorders>
            <w:vMerge w:val="continue"/>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280" w:type="dxa"/>
            <w:vAlign w:val="bottom"/>
            <w:tcBorders>
              <w:bottom w:val="single" w:sz="8" w:color="auto"/>
            </w:tcBorders>
          </w:tcPr>
          <w:p>
            <w:pPr>
              <w:spacing w:after="0"/>
              <w:rPr>
                <w:sz w:val="9"/>
                <w:szCs w:val="9"/>
                <w:color w:val="auto"/>
              </w:rPr>
            </w:pPr>
          </w:p>
        </w:tc>
        <w:tc>
          <w:tcPr>
            <w:tcW w:w="1820" w:type="dxa"/>
            <w:vAlign w:val="bottom"/>
            <w:tcBorders>
              <w:bottom w:val="single" w:sz="8" w:color="auto"/>
            </w:tcBorders>
          </w:tcPr>
          <w:p>
            <w:pPr>
              <w:spacing w:after="0"/>
              <w:rPr>
                <w:sz w:val="9"/>
                <w:szCs w:val="9"/>
                <w:color w:val="auto"/>
              </w:rPr>
            </w:pPr>
          </w:p>
        </w:tc>
        <w:tc>
          <w:tcPr>
            <w:tcW w:w="128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1980" w:type="dxa"/>
            <w:vAlign w:val="bottom"/>
            <w:vMerge w:val="restart"/>
          </w:tcPr>
          <w:p>
            <w:pPr>
              <w:spacing w:after="0"/>
              <w:rPr>
                <w:sz w:val="20"/>
                <w:szCs w:val="20"/>
                <w:color w:val="auto"/>
              </w:rPr>
            </w:pPr>
            <w:r>
              <w:rPr>
                <w:rFonts w:ascii="Arial" w:cs="Arial" w:eastAsia="Arial" w:hAnsi="Arial"/>
                <w:sz w:val="16"/>
                <w:szCs w:val="16"/>
                <w:color w:val="404040"/>
              </w:rPr>
              <w:t xml:space="preserve">T A B L E 1  </w:t>
            </w:r>
            <w:r>
              <w:rPr>
                <w:rFonts w:ascii="Arial" w:cs="Arial" w:eastAsia="Arial" w:hAnsi="Arial"/>
                <w:sz w:val="16"/>
                <w:szCs w:val="16"/>
                <w:color w:val="000000"/>
              </w:rPr>
              <w:t>(Continued)</w:t>
            </w: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1280" w:type="dxa"/>
            <w:vAlign w:val="bottom"/>
          </w:tcPr>
          <w:p>
            <w:pPr>
              <w:spacing w:after="0"/>
              <w:rPr>
                <w:sz w:val="7"/>
                <w:szCs w:val="7"/>
                <w:color w:val="auto"/>
              </w:rPr>
            </w:pPr>
          </w:p>
        </w:tc>
        <w:tc>
          <w:tcPr>
            <w:tcW w:w="1820" w:type="dxa"/>
            <w:vAlign w:val="bottom"/>
          </w:tcPr>
          <w:p>
            <w:pPr>
              <w:spacing w:after="0"/>
              <w:rPr>
                <w:sz w:val="7"/>
                <w:szCs w:val="7"/>
                <w:color w:val="auto"/>
              </w:rPr>
            </w:pPr>
          </w:p>
        </w:tc>
        <w:tc>
          <w:tcPr>
            <w:tcW w:w="128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5"/>
        </w:trPr>
        <w:tc>
          <w:tcPr>
            <w:tcW w:w="198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19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80" w:type="dxa"/>
            <w:vAlign w:val="bottom"/>
          </w:tcPr>
          <w:p>
            <w:pPr>
              <w:spacing w:after="0"/>
              <w:rPr>
                <w:sz w:val="11"/>
                <w:szCs w:val="11"/>
                <w:color w:val="auto"/>
              </w:rPr>
            </w:pPr>
          </w:p>
        </w:tc>
        <w:tc>
          <w:tcPr>
            <w:tcW w:w="1820" w:type="dxa"/>
            <w:vAlign w:val="bottom"/>
          </w:tcPr>
          <w:p>
            <w:pPr>
              <w:spacing w:after="0"/>
              <w:rPr>
                <w:sz w:val="11"/>
                <w:szCs w:val="11"/>
                <w:color w:val="auto"/>
              </w:rPr>
            </w:pPr>
          </w:p>
        </w:tc>
        <w:tc>
          <w:tcPr>
            <w:tcW w:w="1280" w:type="dxa"/>
            <w:vAlign w:val="bottom"/>
          </w:tcPr>
          <w:p>
            <w:pPr>
              <w:spacing w:after="0"/>
              <w:rPr>
                <w:sz w:val="11"/>
                <w:szCs w:val="11"/>
                <w:color w:val="auto"/>
              </w:rPr>
            </w:pPr>
          </w:p>
        </w:tc>
        <w:tc>
          <w:tcPr>
            <w:tcW w:w="9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198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Compounds</w:t>
            </w:r>
          </w:p>
        </w:tc>
        <w:tc>
          <w:tcPr>
            <w:tcW w:w="1480" w:type="dxa"/>
            <w:vAlign w:val="bottom"/>
            <w:gridSpan w:val="3"/>
            <w:shd w:val="clear" w:color="auto" w:fill="CCCCCC"/>
          </w:tcPr>
          <w:p>
            <w:pPr>
              <w:ind w:left="120"/>
              <w:spacing w:after="0"/>
              <w:rPr>
                <w:sz w:val="20"/>
                <w:szCs w:val="20"/>
                <w:color w:val="auto"/>
              </w:rPr>
            </w:pPr>
            <w:r>
              <w:rPr>
                <w:rFonts w:ascii="Arial" w:cs="Arial" w:eastAsia="Arial" w:hAnsi="Arial"/>
                <w:sz w:val="15"/>
                <w:szCs w:val="15"/>
                <w:color w:val="auto"/>
              </w:rPr>
              <w:t>Source</w:t>
            </w:r>
          </w:p>
        </w:tc>
        <w:tc>
          <w:tcPr>
            <w:tcW w:w="1820" w:type="dxa"/>
            <w:vAlign w:val="bottom"/>
            <w:shd w:val="clear" w:color="auto" w:fill="CCCCCC"/>
          </w:tcPr>
          <w:p>
            <w:pPr>
              <w:ind w:left="80"/>
              <w:spacing w:after="0"/>
              <w:rPr>
                <w:sz w:val="20"/>
                <w:szCs w:val="20"/>
                <w:color w:val="auto"/>
              </w:rPr>
            </w:pPr>
            <w:r>
              <w:rPr>
                <w:rFonts w:ascii="Arial" w:cs="Arial" w:eastAsia="Arial" w:hAnsi="Arial"/>
                <w:sz w:val="15"/>
                <w:szCs w:val="15"/>
                <w:color w:val="auto"/>
              </w:rPr>
              <w:t>Function</w:t>
            </w:r>
          </w:p>
        </w:tc>
        <w:tc>
          <w:tcPr>
            <w:tcW w:w="2780" w:type="dxa"/>
            <w:vAlign w:val="bottom"/>
            <w:gridSpan w:val="3"/>
            <w:shd w:val="clear" w:color="auto" w:fill="CCCCCC"/>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/SI</w:t>
            </w:r>
          </w:p>
        </w:tc>
        <w:tc>
          <w:tcPr>
            <w:tcW w:w="0" w:type="dxa"/>
            <w:vAlign w:val="bottom"/>
          </w:tcPr>
          <w:p>
            <w:pPr>
              <w:spacing w:after="0"/>
              <w:rPr>
                <w:sz w:val="1"/>
                <w:szCs w:val="1"/>
                <w:color w:val="auto"/>
              </w:rPr>
            </w:pPr>
          </w:p>
        </w:tc>
      </w:tr>
      <w:tr>
        <w:trPr>
          <w:trHeight w:val="69"/>
        </w:trPr>
        <w:tc>
          <w:tcPr>
            <w:tcW w:w="1980" w:type="dxa"/>
            <w:vAlign w:val="bottom"/>
            <w:shd w:val="clear" w:color="auto" w:fill="CCCCCC"/>
          </w:tcPr>
          <w:p>
            <w:pPr>
              <w:spacing w:after="0"/>
              <w:rPr>
                <w:sz w:val="6"/>
                <w:szCs w:val="6"/>
                <w:color w:val="auto"/>
              </w:rPr>
            </w:pPr>
          </w:p>
        </w:tc>
        <w:tc>
          <w:tcPr>
            <w:tcW w:w="120" w:type="dxa"/>
            <w:vAlign w:val="bottom"/>
            <w:shd w:val="clear" w:color="auto" w:fill="CCCCCC"/>
          </w:tcPr>
          <w:p>
            <w:pPr>
              <w:spacing w:after="0"/>
              <w:rPr>
                <w:sz w:val="6"/>
                <w:szCs w:val="6"/>
                <w:color w:val="auto"/>
              </w:rPr>
            </w:pPr>
          </w:p>
        </w:tc>
        <w:tc>
          <w:tcPr>
            <w:tcW w:w="80" w:type="dxa"/>
            <w:vAlign w:val="bottom"/>
            <w:shd w:val="clear" w:color="auto" w:fill="CCCCCC"/>
          </w:tcPr>
          <w:p>
            <w:pPr>
              <w:spacing w:after="0"/>
              <w:rPr>
                <w:sz w:val="6"/>
                <w:szCs w:val="6"/>
                <w:color w:val="auto"/>
              </w:rPr>
            </w:pPr>
          </w:p>
        </w:tc>
        <w:tc>
          <w:tcPr>
            <w:tcW w:w="1280" w:type="dxa"/>
            <w:vAlign w:val="bottom"/>
            <w:shd w:val="clear" w:color="auto" w:fill="CCCCCC"/>
          </w:tcPr>
          <w:p>
            <w:pPr>
              <w:spacing w:after="0"/>
              <w:rPr>
                <w:sz w:val="6"/>
                <w:szCs w:val="6"/>
                <w:color w:val="auto"/>
              </w:rPr>
            </w:pPr>
          </w:p>
        </w:tc>
        <w:tc>
          <w:tcPr>
            <w:tcW w:w="1820" w:type="dxa"/>
            <w:vAlign w:val="bottom"/>
            <w:shd w:val="clear" w:color="auto" w:fill="CCCCCC"/>
          </w:tcPr>
          <w:p>
            <w:pPr>
              <w:spacing w:after="0"/>
              <w:rPr>
                <w:sz w:val="6"/>
                <w:szCs w:val="6"/>
                <w:color w:val="auto"/>
              </w:rPr>
            </w:pPr>
          </w:p>
        </w:tc>
        <w:tc>
          <w:tcPr>
            <w:tcW w:w="1280" w:type="dxa"/>
            <w:vAlign w:val="bottom"/>
            <w:shd w:val="clear" w:color="auto" w:fill="CCCCCC"/>
          </w:tcPr>
          <w:p>
            <w:pPr>
              <w:spacing w:after="0"/>
              <w:rPr>
                <w:sz w:val="6"/>
                <w:szCs w:val="6"/>
                <w:color w:val="auto"/>
              </w:rPr>
            </w:pPr>
          </w:p>
        </w:tc>
        <w:tc>
          <w:tcPr>
            <w:tcW w:w="920" w:type="dxa"/>
            <w:vAlign w:val="bottom"/>
            <w:shd w:val="clear" w:color="auto" w:fill="CCCCCC"/>
          </w:tcPr>
          <w:p>
            <w:pPr>
              <w:spacing w:after="0"/>
              <w:rPr>
                <w:sz w:val="6"/>
                <w:szCs w:val="6"/>
                <w:color w:val="auto"/>
              </w:rPr>
            </w:pPr>
          </w:p>
        </w:tc>
        <w:tc>
          <w:tcPr>
            <w:tcW w:w="580" w:type="dxa"/>
            <w:vAlign w:val="bottom"/>
            <w:shd w:val="clear" w:color="auto" w:fill="CCCCCC"/>
          </w:tcPr>
          <w:p>
            <w:pPr>
              <w:spacing w:after="0"/>
              <w:rPr>
                <w:sz w:val="6"/>
                <w:szCs w:val="6"/>
                <w:color w:val="auto"/>
              </w:rPr>
            </w:pPr>
          </w:p>
        </w:tc>
        <w:tc>
          <w:tcPr>
            <w:tcW w:w="0" w:type="dxa"/>
            <w:vAlign w:val="bottom"/>
          </w:tcPr>
          <w:p>
            <w:pPr>
              <w:spacing w:after="0"/>
              <w:rPr>
                <w:sz w:val="1"/>
                <w:szCs w:val="1"/>
                <w:color w:val="auto"/>
              </w:rPr>
            </w:pPr>
          </w:p>
        </w:tc>
      </w:tr>
      <w:tr>
        <w:trPr>
          <w:trHeight w:val="291"/>
        </w:trPr>
        <w:tc>
          <w:tcPr>
            <w:tcW w:w="1980" w:type="dxa"/>
            <w:vAlign w:val="bottom"/>
          </w:tcPr>
          <w:p>
            <w:pPr>
              <w:ind w:left="80"/>
              <w:spacing w:after="0"/>
              <w:rPr>
                <w:sz w:val="20"/>
                <w:szCs w:val="20"/>
                <w:color w:val="auto"/>
              </w:rPr>
            </w:pPr>
            <w:r>
              <w:rPr>
                <w:rFonts w:ascii="Arial" w:cs="Arial" w:eastAsia="Arial" w:hAnsi="Arial"/>
                <w:sz w:val="15"/>
                <w:szCs w:val="15"/>
                <w:color w:val="auto"/>
              </w:rPr>
              <w:t>Nepasaikosaponin k (52)</w:t>
            </w:r>
            <w:r>
              <w:rPr>
                <w:rFonts w:ascii="Arial" w:cs="Arial" w:eastAsia="Arial" w:hAnsi="Arial"/>
                <w:sz w:val="20"/>
                <w:szCs w:val="20"/>
                <w:color w:val="274372"/>
                <w:vertAlign w:val="superscript"/>
              </w:rPr>
              <w:t>69</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Bupleurum</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17.91 </w:t>
            </w:r>
            <w:r>
              <w:rPr>
                <w:rFonts w:ascii="Arial" w:cs="Arial" w:eastAsia="Arial" w:hAnsi="Arial"/>
                <w:sz w:val="15"/>
                <w:szCs w:val="15"/>
                <w:color w:val="auto"/>
              </w:rPr>
              <w:t>μ</w:t>
            </w:r>
            <w:r>
              <w:rPr>
                <w:rFonts w:ascii="Arial" w:cs="Arial" w:eastAsia="Arial" w:hAnsi="Arial"/>
                <w:sz w:val="15"/>
                <w:szCs w:val="15"/>
                <w:color w:val="auto"/>
              </w:rPr>
              <w:t>M, SI = 11.17</w:t>
            </w:r>
          </w:p>
        </w:tc>
        <w:tc>
          <w:tcPr>
            <w:tcW w:w="0" w:type="dxa"/>
            <w:vAlign w:val="bottom"/>
          </w:tcPr>
          <w:p>
            <w:pPr>
              <w:spacing w:after="0"/>
              <w:rPr>
                <w:sz w:val="1"/>
                <w:szCs w:val="1"/>
                <w:color w:val="auto"/>
              </w:rPr>
            </w:pPr>
          </w:p>
        </w:tc>
      </w:tr>
      <w:tr>
        <w:trPr>
          <w:trHeight w:val="174"/>
        </w:trPr>
        <w:tc>
          <w:tcPr>
            <w:tcW w:w="19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marginatum var.</w:t>
            </w:r>
          </w:p>
        </w:tc>
        <w:tc>
          <w:tcPr>
            <w:tcW w:w="182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10"/>
        </w:trPr>
        <w:tc>
          <w:tcPr>
            <w:tcW w:w="19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stenophyllum</w:t>
            </w:r>
          </w:p>
        </w:tc>
        <w:tc>
          <w:tcPr>
            <w:tcW w:w="1820" w:type="dxa"/>
            <w:vAlign w:val="bottom"/>
          </w:tcPr>
          <w:p>
            <w:pPr>
              <w:spacing w:after="0"/>
              <w:rPr>
                <w:sz w:val="18"/>
                <w:szCs w:val="18"/>
                <w:color w:val="auto"/>
              </w:rPr>
            </w:pPr>
          </w:p>
        </w:tc>
        <w:tc>
          <w:tcPr>
            <w:tcW w:w="128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19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2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1980" w:type="dxa"/>
            <w:vAlign w:val="bottom"/>
            <w:shd w:val="clear" w:color="auto" w:fill="E6E6E6"/>
          </w:tcPr>
          <w:p>
            <w:pPr>
              <w:ind w:left="80"/>
              <w:spacing w:after="0"/>
              <w:rPr>
                <w:sz w:val="20"/>
                <w:szCs w:val="20"/>
                <w:color w:val="auto"/>
              </w:rPr>
            </w:pPr>
            <w:r>
              <w:rPr>
                <w:rFonts w:ascii="Arial" w:cs="Arial" w:eastAsia="Arial" w:hAnsi="Arial"/>
                <w:sz w:val="15"/>
                <w:szCs w:val="15"/>
                <w:color w:val="auto"/>
              </w:rPr>
              <w:t>Saikosaponin n (53)</w:t>
            </w:r>
            <w:r>
              <w:rPr>
                <w:rFonts w:ascii="Arial" w:cs="Arial" w:eastAsia="Arial" w:hAnsi="Arial"/>
                <w:sz w:val="20"/>
                <w:szCs w:val="20"/>
                <w:color w:val="274372"/>
                <w:vertAlign w:val="superscript"/>
              </w:rPr>
              <w:t>69</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Bupleurum</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7.67 </w:t>
            </w:r>
            <w:r>
              <w:rPr>
                <w:rFonts w:ascii="Arial" w:cs="Arial" w:eastAsia="Arial" w:hAnsi="Arial"/>
                <w:sz w:val="15"/>
                <w:szCs w:val="15"/>
                <w:color w:val="auto"/>
              </w:rPr>
              <w:t>μ</w:t>
            </w:r>
            <w:r>
              <w:rPr>
                <w:rFonts w:ascii="Arial" w:cs="Arial" w:eastAsia="Arial" w:hAnsi="Arial"/>
                <w:sz w:val="15"/>
                <w:szCs w:val="15"/>
                <w:color w:val="auto"/>
              </w:rPr>
              <w:t>M, SI = 20.8</w:t>
            </w:r>
          </w:p>
        </w:tc>
        <w:tc>
          <w:tcPr>
            <w:tcW w:w="0" w:type="dxa"/>
            <w:vAlign w:val="bottom"/>
          </w:tcPr>
          <w:p>
            <w:pPr>
              <w:spacing w:after="0"/>
              <w:rPr>
                <w:sz w:val="1"/>
                <w:szCs w:val="1"/>
                <w:color w:val="auto"/>
              </w:rPr>
            </w:pPr>
          </w:p>
        </w:tc>
      </w:tr>
      <w:tr>
        <w:trPr>
          <w:trHeight w:val="174"/>
        </w:trPr>
        <w:tc>
          <w:tcPr>
            <w:tcW w:w="1980" w:type="dxa"/>
            <w:vAlign w:val="bottom"/>
            <w:shd w:val="clear" w:color="auto" w:fill="E6E6E6"/>
          </w:tcPr>
          <w:p>
            <w:pPr>
              <w:spacing w:after="0"/>
              <w:rPr>
                <w:sz w:val="15"/>
                <w:szCs w:val="15"/>
                <w:color w:val="auto"/>
              </w:rPr>
            </w:pPr>
          </w:p>
        </w:tc>
        <w:tc>
          <w:tcPr>
            <w:tcW w:w="120" w:type="dxa"/>
            <w:vAlign w:val="bottom"/>
            <w:shd w:val="clear" w:color="auto" w:fill="E6E6E6"/>
          </w:tcPr>
          <w:p>
            <w:pPr>
              <w:spacing w:after="0"/>
              <w:rPr>
                <w:sz w:val="15"/>
                <w:szCs w:val="15"/>
                <w:color w:val="auto"/>
              </w:rPr>
            </w:pPr>
          </w:p>
        </w:tc>
        <w:tc>
          <w:tcPr>
            <w:tcW w:w="80" w:type="dxa"/>
            <w:vAlign w:val="bottom"/>
            <w:shd w:val="clear" w:color="auto" w:fill="E6E6E6"/>
          </w:tcPr>
          <w:p>
            <w:pPr>
              <w:spacing w:after="0"/>
              <w:rPr>
                <w:sz w:val="15"/>
                <w:szCs w:val="15"/>
                <w:color w:val="auto"/>
              </w:rPr>
            </w:pPr>
          </w:p>
        </w:tc>
        <w:tc>
          <w:tcPr>
            <w:tcW w:w="1280" w:type="dxa"/>
            <w:vAlign w:val="bottom"/>
            <w:shd w:val="clear" w:color="auto" w:fill="E6E6E6"/>
          </w:tcPr>
          <w:p>
            <w:pPr>
              <w:ind w:left="160"/>
              <w:spacing w:after="0"/>
              <w:rPr>
                <w:sz w:val="20"/>
                <w:szCs w:val="20"/>
                <w:color w:val="auto"/>
              </w:rPr>
            </w:pPr>
            <w:r>
              <w:rPr>
                <w:rFonts w:ascii="Arial" w:cs="Arial" w:eastAsia="Arial" w:hAnsi="Arial"/>
                <w:sz w:val="15"/>
                <w:szCs w:val="15"/>
                <w:color w:val="auto"/>
              </w:rPr>
              <w:t>marginatum var.</w:t>
            </w:r>
          </w:p>
        </w:tc>
        <w:tc>
          <w:tcPr>
            <w:tcW w:w="1820" w:type="dxa"/>
            <w:vAlign w:val="bottom"/>
            <w:shd w:val="clear" w:color="auto" w:fill="E6E6E6"/>
          </w:tcPr>
          <w:p>
            <w:pPr>
              <w:spacing w:after="0"/>
              <w:rPr>
                <w:sz w:val="15"/>
                <w:szCs w:val="15"/>
                <w:color w:val="auto"/>
              </w:rPr>
            </w:pPr>
          </w:p>
        </w:tc>
        <w:tc>
          <w:tcPr>
            <w:tcW w:w="12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210"/>
        </w:trPr>
        <w:tc>
          <w:tcPr>
            <w:tcW w:w="198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80" w:type="dxa"/>
            <w:vAlign w:val="bottom"/>
            <w:shd w:val="clear" w:color="auto" w:fill="E6E6E6"/>
          </w:tcPr>
          <w:p>
            <w:pPr>
              <w:spacing w:after="0"/>
              <w:rPr>
                <w:sz w:val="18"/>
                <w:szCs w:val="18"/>
                <w:color w:val="auto"/>
              </w:rPr>
            </w:pPr>
          </w:p>
        </w:tc>
        <w:tc>
          <w:tcPr>
            <w:tcW w:w="1280" w:type="dxa"/>
            <w:vAlign w:val="bottom"/>
            <w:shd w:val="clear" w:color="auto" w:fill="E6E6E6"/>
          </w:tcPr>
          <w:p>
            <w:pPr>
              <w:ind w:left="160"/>
              <w:spacing w:after="0"/>
              <w:rPr>
                <w:sz w:val="20"/>
                <w:szCs w:val="20"/>
                <w:color w:val="auto"/>
              </w:rPr>
            </w:pPr>
            <w:r>
              <w:rPr>
                <w:rFonts w:ascii="Arial" w:cs="Arial" w:eastAsia="Arial" w:hAnsi="Arial"/>
                <w:sz w:val="15"/>
                <w:szCs w:val="15"/>
                <w:color w:val="auto"/>
              </w:rPr>
              <w:t>stenophyllum</w:t>
            </w:r>
          </w:p>
        </w:tc>
        <w:tc>
          <w:tcPr>
            <w:tcW w:w="1820" w:type="dxa"/>
            <w:vAlign w:val="bottom"/>
            <w:shd w:val="clear" w:color="auto" w:fill="E6E6E6"/>
          </w:tcPr>
          <w:p>
            <w:pPr>
              <w:spacing w:after="0"/>
              <w:rPr>
                <w:sz w:val="18"/>
                <w:szCs w:val="18"/>
                <w:color w:val="auto"/>
              </w:rPr>
            </w:pPr>
          </w:p>
        </w:tc>
        <w:tc>
          <w:tcPr>
            <w:tcW w:w="1280" w:type="dxa"/>
            <w:vAlign w:val="bottom"/>
            <w:shd w:val="clear" w:color="auto" w:fill="E6E6E6"/>
          </w:tcPr>
          <w:p>
            <w:pPr>
              <w:spacing w:after="0"/>
              <w:rPr>
                <w:sz w:val="18"/>
                <w:szCs w:val="18"/>
                <w:color w:val="auto"/>
              </w:rPr>
            </w:pPr>
          </w:p>
        </w:tc>
        <w:tc>
          <w:tcPr>
            <w:tcW w:w="920" w:type="dxa"/>
            <w:vAlign w:val="bottom"/>
            <w:shd w:val="clear" w:color="auto" w:fill="E6E6E6"/>
          </w:tcPr>
          <w:p>
            <w:pPr>
              <w:spacing w:after="0"/>
              <w:rPr>
                <w:sz w:val="18"/>
                <w:szCs w:val="18"/>
                <w:color w:val="auto"/>
              </w:rPr>
            </w:pPr>
          </w:p>
        </w:tc>
        <w:tc>
          <w:tcPr>
            <w:tcW w:w="580" w:type="dxa"/>
            <w:vAlign w:val="bottom"/>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1980" w:type="dxa"/>
            <w:vAlign w:val="bottom"/>
          </w:tcPr>
          <w:p>
            <w:pPr>
              <w:ind w:left="80"/>
              <w:spacing w:after="0"/>
              <w:rPr>
                <w:sz w:val="20"/>
                <w:szCs w:val="20"/>
                <w:color w:val="auto"/>
              </w:rPr>
            </w:pPr>
            <w:r>
              <w:rPr>
                <w:rFonts w:ascii="Arial" w:cs="Arial" w:eastAsia="Arial" w:hAnsi="Arial"/>
                <w:sz w:val="15"/>
                <w:szCs w:val="15"/>
                <w:color w:val="auto"/>
              </w:rPr>
              <w:t>Saikosaponin h (54)</w:t>
            </w:r>
            <w:r>
              <w:rPr>
                <w:rFonts w:ascii="Arial" w:cs="Arial" w:eastAsia="Arial" w:hAnsi="Arial"/>
                <w:sz w:val="20"/>
                <w:szCs w:val="20"/>
                <w:color w:val="274372"/>
                <w:vertAlign w:val="superscript"/>
              </w:rPr>
              <w:t>69</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Bupleurum</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10.09 </w:t>
            </w:r>
            <w:r>
              <w:rPr>
                <w:rFonts w:ascii="Arial" w:cs="Arial" w:eastAsia="Arial" w:hAnsi="Arial"/>
                <w:sz w:val="15"/>
                <w:szCs w:val="15"/>
                <w:color w:val="auto"/>
              </w:rPr>
              <w:t>μ</w:t>
            </w:r>
            <w:r>
              <w:rPr>
                <w:rFonts w:ascii="Arial" w:cs="Arial" w:eastAsia="Arial" w:hAnsi="Arial"/>
                <w:sz w:val="15"/>
                <w:szCs w:val="15"/>
                <w:color w:val="auto"/>
              </w:rPr>
              <w:t>M, SI = 19.82</w:t>
            </w:r>
          </w:p>
        </w:tc>
        <w:tc>
          <w:tcPr>
            <w:tcW w:w="0" w:type="dxa"/>
            <w:vAlign w:val="bottom"/>
          </w:tcPr>
          <w:p>
            <w:pPr>
              <w:spacing w:after="0"/>
              <w:rPr>
                <w:sz w:val="1"/>
                <w:szCs w:val="1"/>
                <w:color w:val="auto"/>
              </w:rPr>
            </w:pPr>
          </w:p>
        </w:tc>
      </w:tr>
      <w:tr>
        <w:trPr>
          <w:trHeight w:val="174"/>
        </w:trPr>
        <w:tc>
          <w:tcPr>
            <w:tcW w:w="19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marginatum var.</w:t>
            </w:r>
          </w:p>
        </w:tc>
        <w:tc>
          <w:tcPr>
            <w:tcW w:w="182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10"/>
        </w:trPr>
        <w:tc>
          <w:tcPr>
            <w:tcW w:w="19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stenophyllum</w:t>
            </w:r>
          </w:p>
        </w:tc>
        <w:tc>
          <w:tcPr>
            <w:tcW w:w="1820" w:type="dxa"/>
            <w:vAlign w:val="bottom"/>
          </w:tcPr>
          <w:p>
            <w:pPr>
              <w:spacing w:after="0"/>
              <w:rPr>
                <w:sz w:val="18"/>
                <w:szCs w:val="18"/>
                <w:color w:val="auto"/>
              </w:rPr>
            </w:pPr>
          </w:p>
        </w:tc>
        <w:tc>
          <w:tcPr>
            <w:tcW w:w="128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19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2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19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Compound 55</w:t>
            </w:r>
            <w:r>
              <w:rPr>
                <w:rFonts w:ascii="Arial" w:cs="Arial" w:eastAsia="Arial" w:hAnsi="Arial"/>
                <w:sz w:val="20"/>
                <w:szCs w:val="20"/>
                <w:color w:val="274372"/>
                <w:vertAlign w:val="superscript"/>
              </w:rPr>
              <w:t>70</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Burkea africana</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A/Jena/8178/09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0.05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1.5 ± 0.80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1980" w:type="dxa"/>
            <w:vAlign w:val="bottom"/>
            <w:shd w:val="clear" w:color="auto" w:fill="E6E6E6"/>
          </w:tcPr>
          <w:p>
            <w:pPr>
              <w:spacing w:after="0"/>
              <w:rPr>
                <w:sz w:val="15"/>
                <w:szCs w:val="15"/>
                <w:color w:val="auto"/>
              </w:rPr>
            </w:pPr>
          </w:p>
        </w:tc>
        <w:tc>
          <w:tcPr>
            <w:tcW w:w="120" w:type="dxa"/>
            <w:vAlign w:val="bottom"/>
            <w:shd w:val="clear" w:color="auto" w:fill="E6E6E6"/>
          </w:tcPr>
          <w:p>
            <w:pPr>
              <w:spacing w:after="0"/>
              <w:rPr>
                <w:sz w:val="15"/>
                <w:szCs w:val="15"/>
                <w:color w:val="auto"/>
              </w:rPr>
            </w:pPr>
          </w:p>
        </w:tc>
        <w:tc>
          <w:tcPr>
            <w:tcW w:w="80" w:type="dxa"/>
            <w:vAlign w:val="bottom"/>
            <w:shd w:val="clear" w:color="auto" w:fill="E6E6E6"/>
          </w:tcPr>
          <w:p>
            <w:pPr>
              <w:spacing w:after="0"/>
              <w:rPr>
                <w:sz w:val="15"/>
                <w:szCs w:val="15"/>
                <w:color w:val="auto"/>
              </w:rPr>
            </w:pPr>
          </w:p>
        </w:tc>
        <w:tc>
          <w:tcPr>
            <w:tcW w:w="1280" w:type="dxa"/>
            <w:vAlign w:val="bottom"/>
            <w:shd w:val="clear" w:color="auto" w:fill="E6E6E6"/>
          </w:tcPr>
          <w:p>
            <w:pPr>
              <w:spacing w:after="0"/>
              <w:rPr>
                <w:sz w:val="15"/>
                <w:szCs w:val="15"/>
                <w:color w:val="auto"/>
              </w:rPr>
            </w:pPr>
          </w:p>
        </w:tc>
        <w:tc>
          <w:tcPr>
            <w:tcW w:w="18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HK/68 (H3N2)</w:t>
            </w:r>
          </w:p>
        </w:tc>
        <w:tc>
          <w:tcPr>
            <w:tcW w:w="12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1980" w:type="dxa"/>
            <w:vAlign w:val="bottom"/>
          </w:tcPr>
          <w:p>
            <w:pPr>
              <w:ind w:left="100"/>
              <w:spacing w:after="0"/>
              <w:rPr>
                <w:sz w:val="20"/>
                <w:szCs w:val="20"/>
                <w:color w:val="auto"/>
              </w:rPr>
            </w:pPr>
            <w:r>
              <w:rPr>
                <w:rFonts w:ascii="Arial" w:cs="Arial" w:eastAsia="Arial" w:hAnsi="Arial"/>
                <w:sz w:val="15"/>
                <w:szCs w:val="15"/>
                <w:color w:val="auto"/>
              </w:rPr>
              <w:t>Compound 56</w:t>
            </w:r>
            <w:r>
              <w:rPr>
                <w:rFonts w:ascii="Arial" w:cs="Arial" w:eastAsia="Arial" w:hAnsi="Arial"/>
                <w:sz w:val="20"/>
                <w:szCs w:val="20"/>
                <w:color w:val="274372"/>
                <w:vertAlign w:val="superscript"/>
              </w:rPr>
              <w:t>70</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Burkea africana</w:t>
            </w:r>
          </w:p>
        </w:tc>
        <w:tc>
          <w:tcPr>
            <w:tcW w:w="1820" w:type="dxa"/>
            <w:vAlign w:val="bottom"/>
          </w:tcPr>
          <w:p>
            <w:pPr>
              <w:ind w:left="80"/>
              <w:spacing w:after="0"/>
              <w:rPr>
                <w:sz w:val="20"/>
                <w:szCs w:val="20"/>
                <w:color w:val="auto"/>
              </w:rPr>
            </w:pPr>
            <w:r>
              <w:rPr>
                <w:rFonts w:ascii="Arial" w:cs="Arial" w:eastAsia="Arial" w:hAnsi="Arial"/>
                <w:sz w:val="15"/>
                <w:szCs w:val="15"/>
                <w:color w:val="auto"/>
              </w:rPr>
              <w:t>A/Jena/8178/09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0.27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1.5 ± 0.80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19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1820" w:type="dxa"/>
            <w:vAlign w:val="bottom"/>
          </w:tcPr>
          <w:p>
            <w:pPr>
              <w:ind w:left="320"/>
              <w:spacing w:after="0"/>
              <w:rPr>
                <w:sz w:val="20"/>
                <w:szCs w:val="20"/>
                <w:color w:val="auto"/>
              </w:rPr>
            </w:pPr>
            <w:r>
              <w:rPr>
                <w:rFonts w:ascii="Arial" w:cs="Arial" w:eastAsia="Arial" w:hAnsi="Arial"/>
                <w:sz w:val="15"/>
                <w:szCs w:val="15"/>
                <w:color w:val="auto"/>
              </w:rPr>
              <w:t>HK/68 (H3N2)</w:t>
            </w:r>
          </w:p>
        </w:tc>
        <w:tc>
          <w:tcPr>
            <w:tcW w:w="12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19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2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198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Compounds 57 and 58</w:t>
            </w:r>
            <w:r>
              <w:rPr>
                <w:rFonts w:ascii="Arial" w:cs="Arial" w:eastAsia="Arial" w:hAnsi="Arial"/>
                <w:sz w:val="20"/>
                <w:szCs w:val="20"/>
                <w:color w:val="274372"/>
                <w:vertAlign w:val="superscript"/>
              </w:rPr>
              <w:t>71</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Rhododendron</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A/95–359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3.70, 2.57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1980" w:type="dxa"/>
            <w:vAlign w:val="bottom"/>
            <w:shd w:val="clear" w:color="auto" w:fill="E6E6E6"/>
          </w:tcPr>
          <w:p>
            <w:pPr>
              <w:spacing w:after="0"/>
              <w:rPr>
                <w:sz w:val="15"/>
                <w:szCs w:val="15"/>
                <w:color w:val="auto"/>
              </w:rPr>
            </w:pPr>
          </w:p>
        </w:tc>
        <w:tc>
          <w:tcPr>
            <w:tcW w:w="120" w:type="dxa"/>
            <w:vAlign w:val="bottom"/>
            <w:shd w:val="clear" w:color="auto" w:fill="E6E6E6"/>
          </w:tcPr>
          <w:p>
            <w:pPr>
              <w:spacing w:after="0"/>
              <w:rPr>
                <w:sz w:val="15"/>
                <w:szCs w:val="15"/>
                <w:color w:val="auto"/>
              </w:rPr>
            </w:pPr>
          </w:p>
        </w:tc>
        <w:tc>
          <w:tcPr>
            <w:tcW w:w="80" w:type="dxa"/>
            <w:vAlign w:val="bottom"/>
            <w:shd w:val="clear" w:color="auto" w:fill="E6E6E6"/>
          </w:tcPr>
          <w:p>
            <w:pPr>
              <w:spacing w:after="0"/>
              <w:rPr>
                <w:sz w:val="15"/>
                <w:szCs w:val="15"/>
                <w:color w:val="auto"/>
              </w:rPr>
            </w:pPr>
          </w:p>
        </w:tc>
        <w:tc>
          <w:tcPr>
            <w:tcW w:w="1280" w:type="dxa"/>
            <w:vAlign w:val="bottom"/>
            <w:shd w:val="clear" w:color="auto" w:fill="E6E6E6"/>
          </w:tcPr>
          <w:p>
            <w:pPr>
              <w:ind w:left="160"/>
              <w:spacing w:after="0"/>
              <w:rPr>
                <w:sz w:val="20"/>
                <w:szCs w:val="20"/>
                <w:color w:val="auto"/>
              </w:rPr>
            </w:pPr>
            <w:r>
              <w:rPr>
                <w:rFonts w:ascii="Arial" w:cs="Arial" w:eastAsia="Arial" w:hAnsi="Arial"/>
                <w:sz w:val="15"/>
                <w:szCs w:val="15"/>
                <w:color w:val="auto"/>
              </w:rPr>
              <w:t>latoucheae</w:t>
            </w:r>
          </w:p>
        </w:tc>
        <w:tc>
          <w:tcPr>
            <w:tcW w:w="1820" w:type="dxa"/>
            <w:vAlign w:val="bottom"/>
            <w:shd w:val="clear" w:color="auto" w:fill="E6E6E6"/>
          </w:tcPr>
          <w:p>
            <w:pPr>
              <w:spacing w:after="0"/>
              <w:rPr>
                <w:sz w:val="15"/>
                <w:szCs w:val="15"/>
                <w:color w:val="auto"/>
              </w:rPr>
            </w:pPr>
          </w:p>
        </w:tc>
        <w:tc>
          <w:tcPr>
            <w:tcW w:w="12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1980" w:type="dxa"/>
            <w:vAlign w:val="bottom"/>
          </w:tcPr>
          <w:p>
            <w:pPr>
              <w:ind w:left="80"/>
              <w:spacing w:after="0"/>
              <w:rPr>
                <w:sz w:val="20"/>
                <w:szCs w:val="20"/>
                <w:color w:val="auto"/>
              </w:rPr>
            </w:pPr>
            <w:r>
              <w:rPr>
                <w:rFonts w:ascii="Arial" w:cs="Arial" w:eastAsia="Arial" w:hAnsi="Arial"/>
                <w:sz w:val="15"/>
                <w:szCs w:val="15"/>
                <w:color w:val="auto"/>
              </w:rPr>
              <w:t>Trametenolic acid B (59)</w:t>
            </w:r>
            <w:r>
              <w:rPr>
                <w:rFonts w:ascii="Arial" w:cs="Arial" w:eastAsia="Arial" w:hAnsi="Arial"/>
                <w:sz w:val="20"/>
                <w:szCs w:val="20"/>
                <w:color w:val="274372"/>
                <w:vertAlign w:val="superscript"/>
              </w:rPr>
              <w:t>72</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Gloeophyllum</w:t>
            </w:r>
          </w:p>
        </w:tc>
        <w:tc>
          <w:tcPr>
            <w:tcW w:w="1820" w:type="dxa"/>
            <w:vAlign w:val="bottom"/>
          </w:tcPr>
          <w:p>
            <w:pPr>
              <w:ind w:left="80"/>
              <w:spacing w:after="0"/>
              <w:rPr>
                <w:sz w:val="20"/>
                <w:szCs w:val="20"/>
                <w:color w:val="auto"/>
              </w:rPr>
            </w:pPr>
            <w:r>
              <w:rPr>
                <w:rFonts w:ascii="Arial" w:cs="Arial" w:eastAsia="Arial" w:hAnsi="Arial"/>
                <w:sz w:val="15"/>
                <w:szCs w:val="15"/>
                <w:color w:val="auto"/>
              </w:rPr>
              <w:t>HK/68 (H3N2)</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14.1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19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odoratum</w:t>
            </w:r>
          </w:p>
        </w:tc>
        <w:tc>
          <w:tcPr>
            <w:tcW w:w="1820" w:type="dxa"/>
            <w:vAlign w:val="bottom"/>
          </w:tcPr>
          <w:p>
            <w:pPr>
              <w:ind w:left="80"/>
              <w:spacing w:after="0"/>
              <w:rPr>
                <w:sz w:val="20"/>
                <w:szCs w:val="20"/>
                <w:color w:val="auto"/>
              </w:rPr>
            </w:pPr>
            <w:r>
              <w:rPr>
                <w:rFonts w:ascii="Arial" w:cs="Arial" w:eastAsia="Arial" w:hAnsi="Arial"/>
                <w:sz w:val="15"/>
                <w:szCs w:val="15"/>
                <w:color w:val="auto"/>
              </w:rPr>
              <w:t>A/Jena/8178/09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11.3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5"/>
        </w:trPr>
        <w:tc>
          <w:tcPr>
            <w:tcW w:w="19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1280" w:type="dxa"/>
            <w:vAlign w:val="bottom"/>
          </w:tcPr>
          <w:p>
            <w:pPr>
              <w:spacing w:after="0"/>
              <w:rPr>
                <w:sz w:val="2"/>
                <w:szCs w:val="2"/>
                <w:color w:val="auto"/>
              </w:rPr>
            </w:pPr>
          </w:p>
        </w:tc>
        <w:tc>
          <w:tcPr>
            <w:tcW w:w="1820" w:type="dxa"/>
            <w:vAlign w:val="bottom"/>
          </w:tcPr>
          <w:p>
            <w:pPr>
              <w:spacing w:after="0"/>
              <w:rPr>
                <w:sz w:val="2"/>
                <w:szCs w:val="2"/>
                <w:color w:val="auto"/>
              </w:rPr>
            </w:pPr>
          </w:p>
        </w:tc>
        <w:tc>
          <w:tcPr>
            <w:tcW w:w="12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9"/>
        </w:trPr>
        <w:tc>
          <w:tcPr>
            <w:tcW w:w="198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Compounds 60 and 61</w:t>
            </w:r>
            <w:r>
              <w:rPr>
                <w:rFonts w:ascii="Arial" w:cs="Arial" w:eastAsia="Arial" w:hAnsi="Arial"/>
                <w:sz w:val="20"/>
                <w:szCs w:val="20"/>
                <w:color w:val="274372"/>
                <w:vertAlign w:val="superscript"/>
              </w:rPr>
              <w:t>73</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Goose/Qinghai/59/</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7.22–9.25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1980" w:type="dxa"/>
            <w:vAlign w:val="bottom"/>
            <w:shd w:val="clear" w:color="auto" w:fill="E6E6E6"/>
          </w:tcPr>
          <w:p>
            <w:pPr>
              <w:spacing w:after="0"/>
              <w:rPr>
                <w:sz w:val="15"/>
                <w:szCs w:val="15"/>
                <w:color w:val="auto"/>
              </w:rPr>
            </w:pPr>
          </w:p>
        </w:tc>
        <w:tc>
          <w:tcPr>
            <w:tcW w:w="120" w:type="dxa"/>
            <w:vAlign w:val="bottom"/>
            <w:shd w:val="clear" w:color="auto" w:fill="E6E6E6"/>
          </w:tcPr>
          <w:p>
            <w:pPr>
              <w:spacing w:after="0"/>
              <w:rPr>
                <w:sz w:val="15"/>
                <w:szCs w:val="15"/>
                <w:color w:val="auto"/>
              </w:rPr>
            </w:pPr>
          </w:p>
        </w:tc>
        <w:tc>
          <w:tcPr>
            <w:tcW w:w="80" w:type="dxa"/>
            <w:vAlign w:val="bottom"/>
            <w:shd w:val="clear" w:color="auto" w:fill="E6E6E6"/>
          </w:tcPr>
          <w:p>
            <w:pPr>
              <w:spacing w:after="0"/>
              <w:rPr>
                <w:sz w:val="15"/>
                <w:szCs w:val="15"/>
                <w:color w:val="auto"/>
              </w:rPr>
            </w:pPr>
          </w:p>
        </w:tc>
        <w:tc>
          <w:tcPr>
            <w:tcW w:w="1280" w:type="dxa"/>
            <w:vAlign w:val="bottom"/>
            <w:shd w:val="clear" w:color="auto" w:fill="E6E6E6"/>
          </w:tcPr>
          <w:p>
            <w:pPr>
              <w:spacing w:after="0"/>
              <w:rPr>
                <w:sz w:val="15"/>
                <w:szCs w:val="15"/>
                <w:color w:val="auto"/>
              </w:rPr>
            </w:pPr>
          </w:p>
        </w:tc>
        <w:tc>
          <w:tcPr>
            <w:tcW w:w="18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05 (H5N1)</w:t>
            </w:r>
          </w:p>
        </w:tc>
        <w:tc>
          <w:tcPr>
            <w:tcW w:w="12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210"/>
        </w:trPr>
        <w:tc>
          <w:tcPr>
            <w:tcW w:w="198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80" w:type="dxa"/>
            <w:vAlign w:val="bottom"/>
            <w:shd w:val="clear" w:color="auto" w:fill="E6E6E6"/>
          </w:tcPr>
          <w:p>
            <w:pPr>
              <w:spacing w:after="0"/>
              <w:rPr>
                <w:sz w:val="18"/>
                <w:szCs w:val="18"/>
                <w:color w:val="auto"/>
              </w:rPr>
            </w:pPr>
          </w:p>
        </w:tc>
        <w:tc>
          <w:tcPr>
            <w:tcW w:w="1280" w:type="dxa"/>
            <w:vAlign w:val="bottom"/>
            <w:shd w:val="clear" w:color="auto" w:fill="E6E6E6"/>
          </w:tcPr>
          <w:p>
            <w:pPr>
              <w:spacing w:after="0"/>
              <w:rPr>
                <w:sz w:val="18"/>
                <w:szCs w:val="18"/>
                <w:color w:val="auto"/>
              </w:rPr>
            </w:pP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A/Viet Nam/1203/</w:t>
            </w:r>
          </w:p>
        </w:tc>
        <w:tc>
          <w:tcPr>
            <w:tcW w:w="1280" w:type="dxa"/>
            <w:vAlign w:val="bottom"/>
            <w:shd w:val="clear" w:color="auto" w:fill="E6E6E6"/>
          </w:tcPr>
          <w:p>
            <w:pPr>
              <w:spacing w:after="0"/>
              <w:rPr>
                <w:sz w:val="18"/>
                <w:szCs w:val="18"/>
                <w:color w:val="auto"/>
              </w:rPr>
            </w:pPr>
          </w:p>
        </w:tc>
        <w:tc>
          <w:tcPr>
            <w:tcW w:w="920" w:type="dxa"/>
            <w:vAlign w:val="bottom"/>
            <w:shd w:val="clear" w:color="auto" w:fill="E6E6E6"/>
          </w:tcPr>
          <w:p>
            <w:pPr>
              <w:spacing w:after="0"/>
              <w:rPr>
                <w:sz w:val="18"/>
                <w:szCs w:val="18"/>
                <w:color w:val="auto"/>
              </w:rPr>
            </w:pPr>
          </w:p>
        </w:tc>
        <w:tc>
          <w:tcPr>
            <w:tcW w:w="580" w:type="dxa"/>
            <w:vAlign w:val="bottom"/>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210"/>
        </w:trPr>
        <w:tc>
          <w:tcPr>
            <w:tcW w:w="1980" w:type="dxa"/>
            <w:vAlign w:val="bottom"/>
            <w:shd w:val="clear" w:color="auto" w:fill="E6E6E6"/>
          </w:tcPr>
          <w:p>
            <w:pPr>
              <w:spacing w:after="0"/>
              <w:rPr>
                <w:sz w:val="18"/>
                <w:szCs w:val="18"/>
                <w:color w:val="auto"/>
              </w:rPr>
            </w:pPr>
          </w:p>
        </w:tc>
        <w:tc>
          <w:tcPr>
            <w:tcW w:w="120" w:type="dxa"/>
            <w:vAlign w:val="bottom"/>
            <w:shd w:val="clear" w:color="auto" w:fill="E6E6E6"/>
          </w:tcPr>
          <w:p>
            <w:pPr>
              <w:spacing w:after="0"/>
              <w:rPr>
                <w:sz w:val="18"/>
                <w:szCs w:val="18"/>
                <w:color w:val="auto"/>
              </w:rPr>
            </w:pPr>
          </w:p>
        </w:tc>
        <w:tc>
          <w:tcPr>
            <w:tcW w:w="80" w:type="dxa"/>
            <w:vAlign w:val="bottom"/>
            <w:shd w:val="clear" w:color="auto" w:fill="E6E6E6"/>
          </w:tcPr>
          <w:p>
            <w:pPr>
              <w:spacing w:after="0"/>
              <w:rPr>
                <w:sz w:val="18"/>
                <w:szCs w:val="18"/>
                <w:color w:val="auto"/>
              </w:rPr>
            </w:pPr>
          </w:p>
        </w:tc>
        <w:tc>
          <w:tcPr>
            <w:tcW w:w="1280" w:type="dxa"/>
            <w:vAlign w:val="bottom"/>
            <w:shd w:val="clear" w:color="auto" w:fill="E6E6E6"/>
          </w:tcPr>
          <w:p>
            <w:pPr>
              <w:spacing w:after="0"/>
              <w:rPr>
                <w:sz w:val="18"/>
                <w:szCs w:val="18"/>
                <w:color w:val="auto"/>
              </w:rPr>
            </w:pPr>
          </w:p>
        </w:tc>
        <w:tc>
          <w:tcPr>
            <w:tcW w:w="18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2004 (H5N1)</w:t>
            </w:r>
          </w:p>
        </w:tc>
        <w:tc>
          <w:tcPr>
            <w:tcW w:w="1280" w:type="dxa"/>
            <w:vAlign w:val="bottom"/>
            <w:shd w:val="clear" w:color="auto" w:fill="E6E6E6"/>
          </w:tcPr>
          <w:p>
            <w:pPr>
              <w:spacing w:after="0"/>
              <w:rPr>
                <w:sz w:val="18"/>
                <w:szCs w:val="18"/>
                <w:color w:val="auto"/>
              </w:rPr>
            </w:pPr>
          </w:p>
        </w:tc>
        <w:tc>
          <w:tcPr>
            <w:tcW w:w="920" w:type="dxa"/>
            <w:vAlign w:val="bottom"/>
            <w:shd w:val="clear" w:color="auto" w:fill="E6E6E6"/>
          </w:tcPr>
          <w:p>
            <w:pPr>
              <w:spacing w:after="0"/>
              <w:rPr>
                <w:sz w:val="18"/>
                <w:szCs w:val="18"/>
                <w:color w:val="auto"/>
              </w:rPr>
            </w:pPr>
          </w:p>
        </w:tc>
        <w:tc>
          <w:tcPr>
            <w:tcW w:w="580" w:type="dxa"/>
            <w:vAlign w:val="bottom"/>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Compounds 62−65</w:t>
            </w:r>
            <w:r>
              <w:rPr>
                <w:rFonts w:ascii="Arial" w:cs="Arial" w:eastAsia="Arial" w:hAnsi="Arial"/>
                <w:sz w:val="20"/>
                <w:szCs w:val="20"/>
                <w:color w:val="274372"/>
                <w:vertAlign w:val="superscript"/>
              </w:rPr>
              <w:t>75</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H5N1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0.98–2.48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19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Glycyrrhizic acid (66)</w:t>
            </w:r>
            <w:r>
              <w:rPr>
                <w:rFonts w:ascii="Arial" w:cs="Arial" w:eastAsia="Arial" w:hAnsi="Arial"/>
                <w:sz w:val="20"/>
                <w:szCs w:val="20"/>
                <w:color w:val="274372"/>
                <w:vertAlign w:val="superscript"/>
              </w:rPr>
              <w:t>78</w:t>
            </w:r>
          </w:p>
        </w:tc>
        <w:tc>
          <w:tcPr>
            <w:tcW w:w="1480" w:type="dxa"/>
            <w:vAlign w:val="bottom"/>
            <w:tcBorders>
              <w:bottom w:val="single" w:sz="8" w:color="E6E6E6"/>
            </w:tcBorders>
            <w:gridSpan w:val="3"/>
            <w:shd w:val="clear" w:color="auto" w:fill="E6E6E6"/>
          </w:tcPr>
          <w:p>
            <w:pPr>
              <w:ind w:left="120"/>
              <w:spacing w:after="0"/>
              <w:rPr>
                <w:sz w:val="20"/>
                <w:szCs w:val="20"/>
                <w:color w:val="auto"/>
              </w:rPr>
            </w:pPr>
            <w:r>
              <w:rPr>
                <w:rFonts w:ascii="Arial" w:cs="Arial" w:eastAsia="Arial" w:hAnsi="Arial"/>
                <w:sz w:val="15"/>
                <w:szCs w:val="15"/>
                <w:color w:val="auto"/>
              </w:rPr>
              <w:t>Glycyrrhiza glabra</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A/pdm09 (H1N1)</w:t>
            </w:r>
          </w:p>
        </w:tc>
        <w:tc>
          <w:tcPr>
            <w:tcW w:w="2780" w:type="dxa"/>
            <w:vAlign w:val="bottom"/>
            <w:tcBorders>
              <w:bottom w:val="single" w:sz="8" w:color="E6E6E6"/>
            </w:tcBorders>
            <w:gridSpan w:val="3"/>
            <w:shd w:val="clear" w:color="auto" w:fill="E6E6E6"/>
          </w:tcPr>
          <w:p>
            <w:pPr>
              <w:ind w:left="60"/>
              <w:spacing w:after="0"/>
              <w:rPr>
                <w:sz w:val="20"/>
                <w:szCs w:val="20"/>
                <w:color w:val="auto"/>
              </w:rPr>
            </w:pPr>
            <w:r>
              <w:rPr>
                <w:rFonts w:ascii="Arial" w:cs="Arial" w:eastAsia="Arial" w:hAnsi="Arial"/>
                <w:sz w:val="15"/>
                <w:szCs w:val="15"/>
                <w:color w:val="auto"/>
              </w:rPr>
              <w:t>Not given</w:t>
            </w: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 67</w:t>
            </w:r>
            <w:r>
              <w:rPr>
                <w:rFonts w:ascii="Arial" w:cs="Arial" w:eastAsia="Arial" w:hAnsi="Arial"/>
                <w:sz w:val="20"/>
                <w:szCs w:val="20"/>
                <w:color w:val="274372"/>
                <w:vertAlign w:val="superscript"/>
              </w:rPr>
              <w:t>78</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Derivative of 66</w:t>
            </w:r>
          </w:p>
        </w:tc>
        <w:tc>
          <w:tcPr>
            <w:tcW w:w="1820" w:type="dxa"/>
            <w:vAlign w:val="bottom"/>
          </w:tcPr>
          <w:p>
            <w:pPr>
              <w:ind w:left="80"/>
              <w:spacing w:after="0"/>
              <w:rPr>
                <w:sz w:val="20"/>
                <w:szCs w:val="20"/>
                <w:color w:val="auto"/>
              </w:rPr>
            </w:pPr>
            <w:r>
              <w:rPr>
                <w:rFonts w:ascii="Arial" w:cs="Arial" w:eastAsia="Arial" w:hAnsi="Arial"/>
                <w:sz w:val="15"/>
                <w:szCs w:val="15"/>
                <w:color w:val="auto"/>
              </w:rPr>
              <w:t>A/pdm09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5.3 </w:t>
            </w:r>
            <w:r>
              <w:rPr>
                <w:rFonts w:ascii="Arial" w:cs="Arial" w:eastAsia="Arial" w:hAnsi="Arial"/>
                <w:sz w:val="15"/>
                <w:szCs w:val="15"/>
                <w:color w:val="auto"/>
              </w:rPr>
              <w:t>μ</w:t>
            </w:r>
            <w:r>
              <w:rPr>
                <w:rFonts w:ascii="Arial" w:cs="Arial" w:eastAsia="Arial" w:hAnsi="Arial"/>
                <w:sz w:val="15"/>
                <w:szCs w:val="15"/>
                <w:color w:val="auto"/>
              </w:rPr>
              <w:t>M, CTD</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860.0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19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1820" w:type="dxa"/>
            <w:vAlign w:val="bottom"/>
          </w:tcPr>
          <w:p>
            <w:pPr>
              <w:spacing w:after="0"/>
              <w:rPr>
                <w:sz w:val="15"/>
                <w:szCs w:val="15"/>
                <w:color w:val="auto"/>
              </w:rPr>
            </w:pPr>
          </w:p>
        </w:tc>
        <w:tc>
          <w:tcPr>
            <w:tcW w:w="2780" w:type="dxa"/>
            <w:vAlign w:val="bottom"/>
            <w:gridSpan w:val="3"/>
          </w:tcPr>
          <w:p>
            <w:pPr>
              <w:ind w:left="300"/>
              <w:spacing w:after="0"/>
              <w:rPr>
                <w:sz w:val="20"/>
                <w:szCs w:val="20"/>
                <w:color w:val="auto"/>
              </w:rPr>
            </w:pPr>
            <w:r>
              <w:rPr>
                <w:rFonts w:ascii="Arial" w:cs="Arial" w:eastAsia="Arial" w:hAnsi="Arial"/>
                <w:sz w:val="15"/>
                <w:szCs w:val="15"/>
                <w:color w:val="auto"/>
              </w:rPr>
              <w:t>SI = 161</w:t>
            </w:r>
          </w:p>
        </w:tc>
        <w:tc>
          <w:tcPr>
            <w:tcW w:w="0" w:type="dxa"/>
            <w:vAlign w:val="bottom"/>
          </w:tcPr>
          <w:p>
            <w:pPr>
              <w:spacing w:after="0"/>
              <w:rPr>
                <w:sz w:val="1"/>
                <w:szCs w:val="1"/>
                <w:color w:val="auto"/>
              </w:rPr>
            </w:pPr>
          </w:p>
        </w:tc>
      </w:tr>
      <w:tr>
        <w:trPr>
          <w:trHeight w:val="71"/>
        </w:trPr>
        <w:tc>
          <w:tcPr>
            <w:tcW w:w="19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2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198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Compounds 68–73</w:t>
            </w:r>
            <w:r>
              <w:rPr>
                <w:rFonts w:ascii="Arial" w:cs="Arial" w:eastAsia="Arial" w:hAnsi="Arial"/>
                <w:sz w:val="20"/>
                <w:szCs w:val="20"/>
                <w:color w:val="274372"/>
                <w:vertAlign w:val="superscript"/>
              </w:rPr>
              <w:t>79</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Derivatives of 66</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A/pdm09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3.5–6.28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µM,</w:t>
            </w:r>
          </w:p>
        </w:tc>
        <w:tc>
          <w:tcPr>
            <w:tcW w:w="0" w:type="dxa"/>
            <w:vAlign w:val="bottom"/>
          </w:tcPr>
          <w:p>
            <w:pPr>
              <w:spacing w:after="0"/>
              <w:rPr>
                <w:sz w:val="1"/>
                <w:szCs w:val="1"/>
                <w:color w:val="auto"/>
              </w:rPr>
            </w:pPr>
          </w:p>
        </w:tc>
      </w:tr>
      <w:tr>
        <w:trPr>
          <w:trHeight w:val="174"/>
        </w:trPr>
        <w:tc>
          <w:tcPr>
            <w:tcW w:w="1980" w:type="dxa"/>
            <w:vAlign w:val="bottom"/>
            <w:shd w:val="clear" w:color="auto" w:fill="E6E6E6"/>
          </w:tcPr>
          <w:p>
            <w:pPr>
              <w:spacing w:after="0"/>
              <w:rPr>
                <w:sz w:val="15"/>
                <w:szCs w:val="15"/>
                <w:color w:val="auto"/>
              </w:rPr>
            </w:pPr>
          </w:p>
        </w:tc>
        <w:tc>
          <w:tcPr>
            <w:tcW w:w="120" w:type="dxa"/>
            <w:vAlign w:val="bottom"/>
            <w:shd w:val="clear" w:color="auto" w:fill="E6E6E6"/>
          </w:tcPr>
          <w:p>
            <w:pPr>
              <w:spacing w:after="0"/>
              <w:rPr>
                <w:sz w:val="15"/>
                <w:szCs w:val="15"/>
                <w:color w:val="auto"/>
              </w:rPr>
            </w:pPr>
          </w:p>
        </w:tc>
        <w:tc>
          <w:tcPr>
            <w:tcW w:w="80" w:type="dxa"/>
            <w:vAlign w:val="bottom"/>
            <w:shd w:val="clear" w:color="auto" w:fill="E6E6E6"/>
          </w:tcPr>
          <w:p>
            <w:pPr>
              <w:spacing w:after="0"/>
              <w:rPr>
                <w:sz w:val="15"/>
                <w:szCs w:val="15"/>
                <w:color w:val="auto"/>
              </w:rPr>
            </w:pPr>
          </w:p>
        </w:tc>
        <w:tc>
          <w:tcPr>
            <w:tcW w:w="1280" w:type="dxa"/>
            <w:vAlign w:val="bottom"/>
            <w:shd w:val="clear" w:color="auto" w:fill="E6E6E6"/>
          </w:tcPr>
          <w:p>
            <w:pPr>
              <w:spacing w:after="0"/>
              <w:rPr>
                <w:sz w:val="15"/>
                <w:szCs w:val="15"/>
                <w:color w:val="auto"/>
              </w:rPr>
            </w:pPr>
          </w:p>
        </w:tc>
        <w:tc>
          <w:tcPr>
            <w:tcW w:w="1820" w:type="dxa"/>
            <w:vAlign w:val="bottom"/>
            <w:shd w:val="clear" w:color="auto" w:fill="E6E6E6"/>
          </w:tcPr>
          <w:p>
            <w:pPr>
              <w:spacing w:after="0"/>
              <w:rPr>
                <w:sz w:val="15"/>
                <w:szCs w:val="15"/>
                <w:color w:val="auto"/>
              </w:rPr>
            </w:pPr>
          </w:p>
        </w:tc>
        <w:tc>
          <w:tcPr>
            <w:tcW w:w="2780" w:type="dxa"/>
            <w:vAlign w:val="bottom"/>
            <w:gridSpan w:val="3"/>
            <w:shd w:val="clear" w:color="auto" w:fill="E6E6E6"/>
          </w:tcPr>
          <w:p>
            <w:pPr>
              <w:ind w:left="300"/>
              <w:spacing w:after="0"/>
              <w:rPr>
                <w:sz w:val="20"/>
                <w:szCs w:val="20"/>
                <w:color w:val="auto"/>
              </w:rPr>
            </w:pPr>
            <w:r>
              <w:rPr>
                <w:rFonts w:ascii="Arial" w:cs="Arial" w:eastAsia="Arial" w:hAnsi="Arial"/>
                <w:sz w:val="15"/>
                <w:szCs w:val="15"/>
                <w:color w:val="auto"/>
              </w:rPr>
              <w:t>SI = 18–71</w:t>
            </w: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1980" w:type="dxa"/>
            <w:vAlign w:val="bottom"/>
          </w:tcPr>
          <w:p>
            <w:pPr>
              <w:ind w:left="80"/>
              <w:spacing w:after="0"/>
              <w:rPr>
                <w:sz w:val="20"/>
                <w:szCs w:val="20"/>
                <w:color w:val="auto"/>
              </w:rPr>
            </w:pPr>
            <w:r>
              <w:rPr>
                <w:rFonts w:ascii="Arial" w:cs="Arial" w:eastAsia="Arial" w:hAnsi="Arial"/>
                <w:sz w:val="15"/>
                <w:szCs w:val="15"/>
                <w:color w:val="auto"/>
              </w:rPr>
              <w:t>Q8 (74)</w:t>
            </w:r>
            <w:r>
              <w:rPr>
                <w:rFonts w:ascii="Arial" w:cs="Arial" w:eastAsia="Arial" w:hAnsi="Arial"/>
                <w:sz w:val="20"/>
                <w:szCs w:val="20"/>
                <w:color w:val="274372"/>
                <w:vertAlign w:val="superscript"/>
              </w:rPr>
              <w:t>80</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5"/>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19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Y3 (75)</w:t>
            </w:r>
            <w:r>
              <w:rPr>
                <w:rFonts w:ascii="Arial" w:cs="Arial" w:eastAsia="Arial" w:hAnsi="Arial"/>
                <w:sz w:val="20"/>
                <w:szCs w:val="20"/>
                <w:color w:val="274372"/>
                <w:vertAlign w:val="superscript"/>
              </w:rPr>
              <w:t>80</w:t>
            </w:r>
          </w:p>
        </w:tc>
        <w:tc>
          <w:tcPr>
            <w:tcW w:w="1480" w:type="dxa"/>
            <w:vAlign w:val="bottom"/>
            <w:tcBorders>
              <w:bottom w:val="single" w:sz="8" w:color="E6E6E6"/>
            </w:tcBorders>
            <w:gridSpan w:val="3"/>
            <w:shd w:val="clear" w:color="auto" w:fill="E6E6E6"/>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Borders>
              <w:bottom w:val="single" w:sz="8" w:color="E6E6E6"/>
            </w:tcBorders>
            <w:gridSpan w:val="3"/>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14.2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µM</w:t>
            </w:r>
          </w:p>
        </w:tc>
        <w:tc>
          <w:tcPr>
            <w:tcW w:w="0" w:type="dxa"/>
            <w:vAlign w:val="bottom"/>
          </w:tcPr>
          <w:p>
            <w:pPr>
              <w:spacing w:after="0"/>
              <w:rPr>
                <w:sz w:val="1"/>
                <w:szCs w:val="1"/>
                <w:color w:val="auto"/>
              </w:rPr>
            </w:pPr>
          </w:p>
        </w:tc>
      </w:tr>
      <w:tr>
        <w:trPr>
          <w:trHeight w:val="293"/>
        </w:trPr>
        <w:tc>
          <w:tcPr>
            <w:tcW w:w="1980" w:type="dxa"/>
            <w:vAlign w:val="bottom"/>
          </w:tcPr>
          <w:p>
            <w:pPr>
              <w:ind w:left="80"/>
              <w:spacing w:after="0"/>
              <w:rPr>
                <w:sz w:val="20"/>
                <w:szCs w:val="20"/>
                <w:color w:val="auto"/>
              </w:rPr>
            </w:pPr>
            <w:r>
              <w:rPr>
                <w:rFonts w:ascii="Arial" w:cs="Arial" w:eastAsia="Arial" w:hAnsi="Arial"/>
                <w:sz w:val="15"/>
                <w:szCs w:val="15"/>
                <w:color w:val="auto"/>
              </w:rPr>
              <w:t>Y5 (76)</w:t>
            </w:r>
            <w:r>
              <w:rPr>
                <w:rFonts w:ascii="Arial" w:cs="Arial" w:eastAsia="Arial" w:hAnsi="Arial"/>
                <w:sz w:val="20"/>
                <w:szCs w:val="20"/>
                <w:color w:val="274372"/>
                <w:vertAlign w:val="superscript"/>
              </w:rPr>
              <w:t>80</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15.1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µM</w:t>
            </w:r>
          </w:p>
        </w:tc>
        <w:tc>
          <w:tcPr>
            <w:tcW w:w="0" w:type="dxa"/>
            <w:vAlign w:val="bottom"/>
          </w:tcPr>
          <w:p>
            <w:pPr>
              <w:spacing w:after="0"/>
              <w:rPr>
                <w:sz w:val="1"/>
                <w:szCs w:val="1"/>
                <w:color w:val="auto"/>
              </w:rPr>
            </w:pPr>
          </w:p>
        </w:tc>
      </w:tr>
      <w:tr>
        <w:trPr>
          <w:trHeight w:val="35"/>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19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Compounds 78</w:t>
            </w:r>
            <w:r>
              <w:rPr>
                <w:rFonts w:ascii="Arial" w:cs="Arial" w:eastAsia="Arial" w:hAnsi="Arial"/>
                <w:sz w:val="20"/>
                <w:szCs w:val="20"/>
                <w:color w:val="274372"/>
                <w:vertAlign w:val="superscript"/>
              </w:rPr>
              <w:t>81</w:t>
            </w:r>
          </w:p>
        </w:tc>
        <w:tc>
          <w:tcPr>
            <w:tcW w:w="1480" w:type="dxa"/>
            <w:vAlign w:val="bottom"/>
            <w:tcBorders>
              <w:bottom w:val="single" w:sz="8" w:color="E6E6E6"/>
            </w:tcBorders>
            <w:gridSpan w:val="3"/>
            <w:shd w:val="clear" w:color="auto" w:fill="E6E6E6"/>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Borders>
              <w:bottom w:val="single" w:sz="8" w:color="E6E6E6"/>
            </w:tcBorders>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41.2 ± 2.9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 79</w:t>
            </w:r>
            <w:r>
              <w:rPr>
                <w:rFonts w:ascii="Arial" w:cs="Arial" w:eastAsia="Arial" w:hAnsi="Arial"/>
                <w:sz w:val="20"/>
                <w:szCs w:val="20"/>
                <w:color w:val="274372"/>
                <w:vertAlign w:val="superscript"/>
              </w:rPr>
              <w:t>82</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8.3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188.1 ± 10.1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19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Compound 80</w:t>
            </w:r>
            <w:r>
              <w:rPr>
                <w:rFonts w:ascii="Arial" w:cs="Arial" w:eastAsia="Arial" w:hAnsi="Arial"/>
                <w:sz w:val="20"/>
                <w:szCs w:val="20"/>
                <w:color w:val="274372"/>
                <w:vertAlign w:val="superscript"/>
              </w:rPr>
              <w:t>82</w:t>
            </w:r>
          </w:p>
        </w:tc>
        <w:tc>
          <w:tcPr>
            <w:tcW w:w="1480" w:type="dxa"/>
            <w:vAlign w:val="bottom"/>
            <w:tcBorders>
              <w:bottom w:val="single" w:sz="8" w:color="E6E6E6"/>
            </w:tcBorders>
            <w:gridSpan w:val="3"/>
            <w:shd w:val="clear" w:color="auto" w:fill="E6E6E6"/>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Borders>
              <w:bottom w:val="single" w:sz="8" w:color="E6E6E6"/>
            </w:tcBorders>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15.5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 81</w:t>
            </w:r>
            <w:r>
              <w:rPr>
                <w:rFonts w:ascii="Arial" w:cs="Arial" w:eastAsia="Arial" w:hAnsi="Arial"/>
                <w:sz w:val="20"/>
                <w:szCs w:val="20"/>
                <w:color w:val="274372"/>
                <w:vertAlign w:val="superscript"/>
              </w:rPr>
              <w:t>82</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19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Compounds 82–85</w:t>
            </w:r>
            <w:r>
              <w:rPr>
                <w:rFonts w:ascii="Arial" w:cs="Arial" w:eastAsia="Arial" w:hAnsi="Arial"/>
                <w:sz w:val="20"/>
                <w:szCs w:val="20"/>
                <w:color w:val="274372"/>
                <w:vertAlign w:val="superscript"/>
              </w:rPr>
              <w:t>84</w:t>
            </w:r>
          </w:p>
        </w:tc>
        <w:tc>
          <w:tcPr>
            <w:tcW w:w="1480" w:type="dxa"/>
            <w:vAlign w:val="bottom"/>
            <w:tcBorders>
              <w:bottom w:val="single" w:sz="8" w:color="E6E6E6"/>
            </w:tcBorders>
            <w:gridSpan w:val="3"/>
            <w:shd w:val="clear" w:color="auto" w:fill="E6E6E6"/>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Borders>
              <w:bottom w:val="single" w:sz="8" w:color="E6E6E6"/>
            </w:tcBorders>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5.80−9.55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Compounds 86 and 87</w:t>
            </w:r>
            <w:r>
              <w:rPr>
                <w:rFonts w:ascii="Arial" w:cs="Arial" w:eastAsia="Arial" w:hAnsi="Arial"/>
                <w:sz w:val="20"/>
                <w:szCs w:val="20"/>
                <w:color w:val="274372"/>
                <w:vertAlign w:val="superscript"/>
              </w:rPr>
              <w:t>85</w:t>
            </w:r>
          </w:p>
        </w:tc>
        <w:tc>
          <w:tcPr>
            <w:tcW w:w="1480" w:type="dxa"/>
            <w:vAlign w:val="bottom"/>
            <w:gridSpan w:val="3"/>
          </w:tcPr>
          <w:p>
            <w:pPr>
              <w:ind w:left="120"/>
              <w:spacing w:after="0"/>
              <w:rPr>
                <w:sz w:val="20"/>
                <w:szCs w:val="20"/>
                <w:color w:val="auto"/>
              </w:rPr>
            </w:pPr>
            <w:r>
              <w:rPr>
                <w:rFonts w:ascii="Arial" w:cs="Arial" w:eastAsia="Arial" w:hAnsi="Arial"/>
                <w:sz w:val="15"/>
                <w:szCs w:val="15"/>
                <w:color w:val="auto"/>
              </w:rPr>
              <w:t>Semisynthesis</w:t>
            </w:r>
          </w:p>
        </w:tc>
        <w:tc>
          <w:tcPr>
            <w:tcW w:w="1820" w:type="dxa"/>
            <w:vAlign w:val="bottom"/>
          </w:tcPr>
          <w:p>
            <w:pPr>
              <w:ind w:left="80"/>
              <w:spacing w:after="0"/>
              <w:rPr>
                <w:sz w:val="20"/>
                <w:szCs w:val="20"/>
                <w:color w:val="auto"/>
              </w:rPr>
            </w:pPr>
            <w:r>
              <w:rPr>
                <w:rFonts w:ascii="Arial" w:cs="Arial" w:eastAsia="Arial" w:hAnsi="Arial"/>
                <w:sz w:val="15"/>
                <w:szCs w:val="15"/>
                <w:color w:val="auto"/>
              </w:rPr>
              <w:t>Vaccine adjuvants</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Not given</w:t>
            </w:r>
          </w:p>
        </w:tc>
        <w:tc>
          <w:tcPr>
            <w:tcW w:w="0" w:type="dxa"/>
            <w:vAlign w:val="bottom"/>
          </w:tcPr>
          <w:p>
            <w:pPr>
              <w:spacing w:after="0"/>
              <w:rPr>
                <w:sz w:val="1"/>
                <w:szCs w:val="1"/>
                <w:color w:val="auto"/>
              </w:rPr>
            </w:pPr>
          </w:p>
        </w:tc>
      </w:tr>
      <w:tr>
        <w:trPr>
          <w:trHeight w:val="36"/>
        </w:trPr>
        <w:tc>
          <w:tcPr>
            <w:tcW w:w="19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820" w:type="dxa"/>
            <w:vAlign w:val="bottom"/>
          </w:tcPr>
          <w:p>
            <w:pPr>
              <w:spacing w:after="0"/>
              <w:rPr>
                <w:sz w:val="3"/>
                <w:szCs w:val="3"/>
                <w:color w:val="auto"/>
              </w:rPr>
            </w:pPr>
          </w:p>
        </w:tc>
        <w:tc>
          <w:tcPr>
            <w:tcW w:w="1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5"/>
        </w:trPr>
        <w:tc>
          <w:tcPr>
            <w:tcW w:w="198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Compounds 88–90</w:t>
            </w:r>
            <w:r>
              <w:rPr>
                <w:rFonts w:ascii="Arial" w:cs="Arial" w:eastAsia="Arial" w:hAnsi="Arial"/>
                <w:sz w:val="20"/>
                <w:szCs w:val="20"/>
                <w:color w:val="274372"/>
                <w:vertAlign w:val="superscript"/>
              </w:rPr>
              <w:t>86</w:t>
            </w:r>
          </w:p>
        </w:tc>
        <w:tc>
          <w:tcPr>
            <w:tcW w:w="1480" w:type="dxa"/>
            <w:vAlign w:val="bottom"/>
            <w:gridSpan w:val="3"/>
            <w:shd w:val="clear" w:color="auto" w:fill="E6E6E6"/>
          </w:tcPr>
          <w:p>
            <w:pPr>
              <w:ind w:left="120"/>
              <w:spacing w:after="0" w:line="201" w:lineRule="exact"/>
              <w:rPr>
                <w:sz w:val="20"/>
                <w:szCs w:val="20"/>
                <w:color w:val="auto"/>
              </w:rPr>
            </w:pP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cyclodextrin</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1.6−2.8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8"/>
        </w:trPr>
        <w:tc>
          <w:tcPr>
            <w:tcW w:w="1980" w:type="dxa"/>
            <w:vAlign w:val="bottom"/>
            <w:tcBorders>
              <w:top w:val="single" w:sz="8" w:color="E6E6E6"/>
            </w:tcBorders>
            <w:shd w:val="clear" w:color="auto" w:fill="E6E6E6"/>
          </w:tcPr>
          <w:p>
            <w:pPr>
              <w:spacing w:after="0"/>
              <w:rPr>
                <w:sz w:val="15"/>
                <w:szCs w:val="15"/>
                <w:color w:val="auto"/>
              </w:rPr>
            </w:pPr>
          </w:p>
        </w:tc>
        <w:tc>
          <w:tcPr>
            <w:tcW w:w="120" w:type="dxa"/>
            <w:vAlign w:val="bottom"/>
            <w:tcBorders>
              <w:top w:val="single" w:sz="8" w:color="E6E6E6"/>
            </w:tcBorders>
            <w:shd w:val="clear" w:color="auto" w:fill="E6E6E6"/>
          </w:tcPr>
          <w:p>
            <w:pPr>
              <w:spacing w:after="0"/>
              <w:rPr>
                <w:sz w:val="15"/>
                <w:szCs w:val="15"/>
                <w:color w:val="auto"/>
              </w:rPr>
            </w:pPr>
          </w:p>
        </w:tc>
        <w:tc>
          <w:tcPr>
            <w:tcW w:w="80" w:type="dxa"/>
            <w:vAlign w:val="bottom"/>
            <w:tcBorders>
              <w:top w:val="single" w:sz="8" w:color="auto"/>
            </w:tcBorders>
            <w:shd w:val="clear" w:color="auto" w:fill="E6E6E6"/>
          </w:tcPr>
          <w:p>
            <w:pPr>
              <w:spacing w:after="0"/>
              <w:rPr>
                <w:sz w:val="15"/>
                <w:szCs w:val="15"/>
                <w:color w:val="auto"/>
              </w:rPr>
            </w:pPr>
          </w:p>
        </w:tc>
        <w:tc>
          <w:tcPr>
            <w:tcW w:w="1280" w:type="dxa"/>
            <w:vAlign w:val="bottom"/>
            <w:tcBorders>
              <w:top w:val="single" w:sz="8" w:color="E6E6E6"/>
            </w:tcBorders>
            <w:shd w:val="clear" w:color="auto" w:fill="E6E6E6"/>
          </w:tcPr>
          <w:p>
            <w:pPr>
              <w:ind w:left="160"/>
              <w:spacing w:after="0"/>
              <w:rPr>
                <w:sz w:val="20"/>
                <w:szCs w:val="20"/>
                <w:color w:val="auto"/>
              </w:rPr>
            </w:pPr>
            <w:r>
              <w:rPr>
                <w:rFonts w:ascii="Arial" w:cs="Arial" w:eastAsia="Arial" w:hAnsi="Arial"/>
                <w:sz w:val="15"/>
                <w:szCs w:val="15"/>
                <w:color w:val="auto"/>
              </w:rPr>
              <w:t>conjugates</w:t>
            </w:r>
          </w:p>
        </w:tc>
        <w:tc>
          <w:tcPr>
            <w:tcW w:w="1820" w:type="dxa"/>
            <w:vAlign w:val="bottom"/>
            <w:tcBorders>
              <w:top w:val="single" w:sz="8" w:color="E6E6E6"/>
            </w:tcBorders>
            <w:shd w:val="clear" w:color="auto" w:fill="E6E6E6"/>
          </w:tcPr>
          <w:p>
            <w:pPr>
              <w:spacing w:after="0"/>
              <w:rPr>
                <w:sz w:val="15"/>
                <w:szCs w:val="15"/>
                <w:color w:val="auto"/>
              </w:rPr>
            </w:pPr>
          </w:p>
        </w:tc>
        <w:tc>
          <w:tcPr>
            <w:tcW w:w="1280" w:type="dxa"/>
            <w:vAlign w:val="bottom"/>
            <w:tcBorders>
              <w:top w:val="single" w:sz="8" w:color="E6E6E6"/>
            </w:tcBorders>
            <w:shd w:val="clear" w:color="auto" w:fill="E6E6E6"/>
          </w:tcPr>
          <w:p>
            <w:pPr>
              <w:spacing w:after="0"/>
              <w:rPr>
                <w:sz w:val="15"/>
                <w:szCs w:val="15"/>
                <w:color w:val="auto"/>
              </w:rPr>
            </w:pPr>
          </w:p>
        </w:tc>
        <w:tc>
          <w:tcPr>
            <w:tcW w:w="920" w:type="dxa"/>
            <w:vAlign w:val="bottom"/>
            <w:tcBorders>
              <w:top w:val="single" w:sz="8" w:color="E6E6E6"/>
            </w:tcBorders>
            <w:shd w:val="clear" w:color="auto" w:fill="E6E6E6"/>
          </w:tcPr>
          <w:p>
            <w:pPr>
              <w:spacing w:after="0"/>
              <w:rPr>
                <w:sz w:val="15"/>
                <w:szCs w:val="15"/>
                <w:color w:val="auto"/>
              </w:rPr>
            </w:pPr>
          </w:p>
        </w:tc>
        <w:tc>
          <w:tcPr>
            <w:tcW w:w="580" w:type="dxa"/>
            <w:vAlign w:val="bottom"/>
            <w:tcBorders>
              <w:top w:val="single" w:sz="8" w:color="E6E6E6"/>
            </w:tcBorders>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980" w:type="dxa"/>
            <w:vAlign w:val="bottom"/>
            <w:shd w:val="clear" w:color="auto" w:fill="E6E6E6"/>
          </w:tcPr>
          <w:p>
            <w:pPr>
              <w:spacing w:after="0"/>
              <w:rPr>
                <w:sz w:val="6"/>
                <w:szCs w:val="6"/>
                <w:color w:val="auto"/>
              </w:rPr>
            </w:pPr>
          </w:p>
        </w:tc>
        <w:tc>
          <w:tcPr>
            <w:tcW w:w="120" w:type="dxa"/>
            <w:vAlign w:val="bottom"/>
            <w:shd w:val="clear" w:color="auto" w:fill="E6E6E6"/>
          </w:tcPr>
          <w:p>
            <w:pPr>
              <w:spacing w:after="0"/>
              <w:rPr>
                <w:sz w:val="6"/>
                <w:szCs w:val="6"/>
                <w:color w:val="auto"/>
              </w:rPr>
            </w:pPr>
          </w:p>
        </w:tc>
        <w:tc>
          <w:tcPr>
            <w:tcW w:w="8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12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1980" w:type="dxa"/>
            <w:vAlign w:val="bottom"/>
          </w:tcPr>
          <w:p>
            <w:pPr>
              <w:ind w:left="80"/>
              <w:spacing w:after="0"/>
              <w:rPr>
                <w:sz w:val="20"/>
                <w:szCs w:val="20"/>
                <w:color w:val="auto"/>
              </w:rPr>
            </w:pPr>
            <w:r>
              <w:rPr>
                <w:rFonts w:ascii="Arial" w:cs="Arial" w:eastAsia="Arial" w:hAnsi="Arial"/>
                <w:sz w:val="15"/>
                <w:szCs w:val="15"/>
                <w:color w:val="auto"/>
              </w:rPr>
              <w:t>Compounds 91–93</w:t>
            </w:r>
            <w:r>
              <w:rPr>
                <w:rFonts w:ascii="Arial" w:cs="Arial" w:eastAsia="Arial" w:hAnsi="Arial"/>
                <w:sz w:val="20"/>
                <w:szCs w:val="20"/>
                <w:color w:val="274372"/>
                <w:vertAlign w:val="superscript"/>
              </w:rPr>
              <w:t>87</w:t>
            </w:r>
          </w:p>
        </w:tc>
        <w:tc>
          <w:tcPr>
            <w:tcW w:w="1480" w:type="dxa"/>
            <w:vAlign w:val="bottom"/>
            <w:gridSpan w:val="3"/>
          </w:tcPr>
          <w:p>
            <w:pPr>
              <w:ind w:left="120"/>
              <w:spacing w:after="0" w:line="201" w:lineRule="exact"/>
              <w:rPr>
                <w:sz w:val="20"/>
                <w:szCs w:val="20"/>
                <w:color w:val="auto"/>
              </w:rPr>
            </w:pP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cyclodextrin</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4.7 ± 0.52−9.9 ± 0.79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19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80" w:type="dxa"/>
            <w:vAlign w:val="bottom"/>
          </w:tcPr>
          <w:p>
            <w:pPr>
              <w:ind w:left="160"/>
              <w:spacing w:after="0"/>
              <w:rPr>
                <w:sz w:val="20"/>
                <w:szCs w:val="20"/>
                <w:color w:val="auto"/>
              </w:rPr>
            </w:pPr>
            <w:r>
              <w:rPr>
                <w:rFonts w:ascii="Arial" w:cs="Arial" w:eastAsia="Arial" w:hAnsi="Arial"/>
                <w:sz w:val="15"/>
                <w:szCs w:val="15"/>
                <w:color w:val="auto"/>
              </w:rPr>
              <w:t>conjugates</w:t>
            </w:r>
          </w:p>
        </w:tc>
        <w:tc>
          <w:tcPr>
            <w:tcW w:w="182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19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2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2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1980" w:type="dxa"/>
            <w:vAlign w:val="bottom"/>
            <w:shd w:val="clear" w:color="auto" w:fill="E6E6E6"/>
          </w:tcPr>
          <w:p>
            <w:pPr>
              <w:ind w:left="80"/>
              <w:spacing w:after="0" w:line="230" w:lineRule="exact"/>
              <w:rPr>
                <w:sz w:val="20"/>
                <w:szCs w:val="20"/>
                <w:color w:val="auto"/>
              </w:rPr>
            </w:pPr>
            <w:r>
              <w:rPr>
                <w:rFonts w:ascii="Arial" w:cs="Arial" w:eastAsia="Arial" w:hAnsi="Arial"/>
                <w:sz w:val="15"/>
                <w:szCs w:val="15"/>
                <w:color w:val="auto"/>
              </w:rPr>
              <w:t>Aloe</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emodin (94)</w:t>
            </w:r>
            <w:r>
              <w:rPr>
                <w:rFonts w:ascii="Arial" w:cs="Arial" w:eastAsia="Arial" w:hAnsi="Arial"/>
                <w:sz w:val="20"/>
                <w:szCs w:val="20"/>
                <w:color w:val="274372"/>
                <w:vertAlign w:val="superscript"/>
              </w:rPr>
              <w:t>88</w:t>
            </w:r>
          </w:p>
        </w:tc>
        <w:tc>
          <w:tcPr>
            <w:tcW w:w="1480" w:type="dxa"/>
            <w:vAlign w:val="bottom"/>
            <w:gridSpan w:val="3"/>
            <w:shd w:val="clear" w:color="auto" w:fill="E6E6E6"/>
          </w:tcPr>
          <w:p>
            <w:pPr>
              <w:ind w:left="120"/>
              <w:spacing w:after="0"/>
              <w:rPr>
                <w:sz w:val="20"/>
                <w:szCs w:val="20"/>
                <w:color w:val="auto"/>
              </w:rPr>
            </w:pPr>
            <w:r>
              <w:rPr>
                <w:rFonts w:ascii="Arial" w:cs="Arial" w:eastAsia="Arial" w:hAnsi="Arial"/>
                <w:sz w:val="15"/>
                <w:szCs w:val="15"/>
                <w:color w:val="auto"/>
              </w:rPr>
              <w:t>Cassia roxburghii</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8.4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1980" w:type="dxa"/>
            <w:vAlign w:val="bottom"/>
            <w:shd w:val="clear" w:color="auto" w:fill="E6E6E6"/>
          </w:tcPr>
          <w:p>
            <w:pPr>
              <w:spacing w:after="0"/>
              <w:rPr>
                <w:sz w:val="3"/>
                <w:szCs w:val="3"/>
                <w:color w:val="auto"/>
              </w:rPr>
            </w:pPr>
          </w:p>
        </w:tc>
        <w:tc>
          <w:tcPr>
            <w:tcW w:w="120" w:type="dxa"/>
            <w:vAlign w:val="bottom"/>
            <w:shd w:val="clear" w:color="auto" w:fill="E6E6E6"/>
          </w:tcPr>
          <w:p>
            <w:pPr>
              <w:spacing w:after="0"/>
              <w:rPr>
                <w:sz w:val="3"/>
                <w:szCs w:val="3"/>
                <w:color w:val="auto"/>
              </w:rPr>
            </w:pPr>
          </w:p>
        </w:tc>
        <w:tc>
          <w:tcPr>
            <w:tcW w:w="80" w:type="dxa"/>
            <w:vAlign w:val="bottom"/>
            <w:shd w:val="clear" w:color="auto" w:fill="E6E6E6"/>
          </w:tcPr>
          <w:p>
            <w:pPr>
              <w:spacing w:after="0"/>
              <w:rPr>
                <w:sz w:val="3"/>
                <w:szCs w:val="3"/>
                <w:color w:val="auto"/>
              </w:rPr>
            </w:pPr>
          </w:p>
        </w:tc>
        <w:tc>
          <w:tcPr>
            <w:tcW w:w="1280" w:type="dxa"/>
            <w:vAlign w:val="bottom"/>
            <w:shd w:val="clear" w:color="auto" w:fill="E6E6E6"/>
          </w:tcPr>
          <w:p>
            <w:pPr>
              <w:spacing w:after="0"/>
              <w:rPr>
                <w:sz w:val="3"/>
                <w:szCs w:val="3"/>
                <w:color w:val="auto"/>
              </w:rPr>
            </w:pPr>
          </w:p>
        </w:tc>
        <w:tc>
          <w:tcPr>
            <w:tcW w:w="1820" w:type="dxa"/>
            <w:vAlign w:val="bottom"/>
            <w:shd w:val="clear" w:color="auto" w:fill="E6E6E6"/>
          </w:tcPr>
          <w:p>
            <w:pPr>
              <w:spacing w:after="0"/>
              <w:rPr>
                <w:sz w:val="3"/>
                <w:szCs w:val="3"/>
                <w:color w:val="auto"/>
              </w:rPr>
            </w:pPr>
          </w:p>
        </w:tc>
        <w:tc>
          <w:tcPr>
            <w:tcW w:w="1280" w:type="dxa"/>
            <w:vAlign w:val="bottom"/>
            <w:shd w:val="clear" w:color="auto" w:fill="E6E6E6"/>
          </w:tcPr>
          <w:p>
            <w:pPr>
              <w:spacing w:after="0"/>
              <w:rPr>
                <w:sz w:val="3"/>
                <w:szCs w:val="3"/>
                <w:color w:val="auto"/>
              </w:rPr>
            </w:pPr>
          </w:p>
        </w:tc>
        <w:tc>
          <w:tcPr>
            <w:tcW w:w="920" w:type="dxa"/>
            <w:vAlign w:val="bottom"/>
            <w:shd w:val="clear" w:color="auto" w:fill="E6E6E6"/>
          </w:tcPr>
          <w:p>
            <w:pPr>
              <w:spacing w:after="0"/>
              <w:rPr>
                <w:sz w:val="3"/>
                <w:szCs w:val="3"/>
                <w:color w:val="auto"/>
              </w:rPr>
            </w:pPr>
          </w:p>
        </w:tc>
        <w:tc>
          <w:tcPr>
            <w:tcW w:w="580" w:type="dxa"/>
            <w:vAlign w:val="bottom"/>
            <w:shd w:val="clear" w:color="auto" w:fill="E6E6E6"/>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-7966710</wp:posOffset>
            </wp:positionV>
            <wp:extent cx="608330" cy="1473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ectPr>
          <w:pgSz w:w="9700" w:h="13946" w:orient="portrait"/>
          <w:cols w:equalWidth="0" w:num="1">
            <w:col w:w="8060"/>
          </w:cols>
          <w:pgMar w:left="820" w:top="351" w:right="814" w:bottom="1" w:gutter="0" w:footer="0" w:header="0"/>
        </w:sectPr>
      </w:pPr>
    </w:p>
    <w:p>
      <w:pPr>
        <w:spacing w:after="0" w:line="132" w:lineRule="exact"/>
        <w:rPr>
          <w:sz w:val="20"/>
          <w:szCs w:val="20"/>
          <w:color w:val="auto"/>
        </w:rPr>
      </w:pPr>
    </w:p>
    <w:p>
      <w:pPr>
        <w:ind w:left="7240"/>
        <w:spacing w:after="0"/>
        <w:rPr>
          <w:sz w:val="20"/>
          <w:szCs w:val="20"/>
          <w:color w:val="auto"/>
        </w:rPr>
      </w:pPr>
      <w:r>
        <w:rPr>
          <w:rFonts w:ascii="Arial" w:cs="Arial" w:eastAsia="Arial" w:hAnsi="Arial"/>
          <w:sz w:val="15"/>
          <w:szCs w:val="15"/>
          <w:color w:val="auto"/>
        </w:rPr>
        <w:t>(Continues)</w:t>
      </w:r>
    </w:p>
    <w:p>
      <w:pPr>
        <w:sectPr>
          <w:pgSz w:w="9700" w:h="13946" w:orient="portrait"/>
          <w:cols w:equalWidth="0" w:num="1">
            <w:col w:w="8060"/>
          </w:cols>
          <w:pgMar w:left="820" w:top="351" w:right="814" w:bottom="1" w:gutter="0" w:footer="0" w:header="0"/>
          <w:type w:val="continuous"/>
        </w:sectPr>
      </w:pPr>
    </w:p>
    <w:bookmarkStart w:id="29" w:name="page30"/>
    <w:bookmarkEnd w:id="29"/>
    <w:tbl>
      <w:tblPr>
        <w:tblLayout w:type="fixed"/>
        <w:tblInd w:w="0" w:type="dxa"/>
        <w:tblCellMar>
          <w:top w:w="0" w:type="dxa"/>
          <w:left w:w="0" w:type="dxa"/>
          <w:bottom w:w="0" w:type="dxa"/>
          <w:right w:w="0" w:type="dxa"/>
        </w:tblCellMar>
      </w:tblPr>
      <w:tr>
        <w:trPr>
          <w:trHeight w:val="188"/>
        </w:trPr>
        <w:tc>
          <w:tcPr>
            <w:tcW w:w="580" w:type="dxa"/>
            <w:vAlign w:val="bottom"/>
            <w:vMerge w:val="restart"/>
          </w:tcPr>
          <w:p>
            <w:pPr>
              <w:spacing w:after="0"/>
              <w:rPr>
                <w:sz w:val="20"/>
                <w:szCs w:val="20"/>
                <w:color w:val="auto"/>
              </w:rPr>
            </w:pPr>
            <w:r>
              <w:rPr>
                <w:rFonts w:ascii="Arial" w:cs="Arial" w:eastAsia="Arial" w:hAnsi="Arial"/>
                <w:sz w:val="14"/>
                <w:szCs w:val="14"/>
                <w:color w:val="auto"/>
              </w:rPr>
              <w:t xml:space="preserve">30    </w:t>
            </w:r>
            <w:r>
              <w:rPr>
                <w:rFonts w:ascii="Arial" w:cs="Arial" w:eastAsia="Arial" w:hAnsi="Arial"/>
                <w:sz w:val="26"/>
                <w:szCs w:val="26"/>
                <w:color w:val="auto"/>
              </w:rPr>
              <w:t>|</w:t>
            </w:r>
          </w:p>
        </w:tc>
        <w:tc>
          <w:tcPr>
            <w:tcW w:w="92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420" w:type="dxa"/>
            <w:vAlign w:val="bottom"/>
          </w:tcPr>
          <w:p>
            <w:pPr>
              <w:spacing w:after="0"/>
              <w:rPr>
                <w:sz w:val="16"/>
                <w:szCs w:val="16"/>
                <w:color w:val="auto"/>
              </w:rPr>
            </w:pPr>
          </w:p>
        </w:tc>
        <w:tc>
          <w:tcPr>
            <w:tcW w:w="1820" w:type="dxa"/>
            <w:vAlign w:val="bottom"/>
          </w:tcPr>
          <w:p>
            <w:pPr>
              <w:spacing w:after="0"/>
              <w:rPr>
                <w:sz w:val="16"/>
                <w:szCs w:val="16"/>
                <w:color w:val="auto"/>
              </w:rPr>
            </w:pPr>
          </w:p>
        </w:tc>
        <w:tc>
          <w:tcPr>
            <w:tcW w:w="2780" w:type="dxa"/>
            <w:vAlign w:val="bottom"/>
            <w:vMerge w:val="restart"/>
          </w:tcPr>
          <w:p>
            <w:pPr>
              <w:ind w:left="1940"/>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111"/>
        </w:trPr>
        <w:tc>
          <w:tcPr>
            <w:tcW w:w="58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40" w:type="dxa"/>
            <w:vAlign w:val="bottom"/>
            <w:tcBorders>
              <w:bottom w:val="single" w:sz="8" w:color="auto"/>
            </w:tcBorders>
          </w:tcPr>
          <w:p>
            <w:pPr>
              <w:spacing w:after="0"/>
              <w:rPr>
                <w:sz w:val="9"/>
                <w:szCs w:val="9"/>
                <w:color w:val="auto"/>
              </w:rPr>
            </w:pPr>
          </w:p>
        </w:tc>
        <w:tc>
          <w:tcPr>
            <w:tcW w:w="1420" w:type="dxa"/>
            <w:vAlign w:val="bottom"/>
            <w:tcBorders>
              <w:bottom w:val="single" w:sz="8" w:color="auto"/>
            </w:tcBorders>
          </w:tcPr>
          <w:p>
            <w:pPr>
              <w:spacing w:after="0"/>
              <w:rPr>
                <w:sz w:val="9"/>
                <w:szCs w:val="9"/>
                <w:color w:val="auto"/>
              </w:rPr>
            </w:pPr>
          </w:p>
        </w:tc>
        <w:tc>
          <w:tcPr>
            <w:tcW w:w="1820" w:type="dxa"/>
            <w:vAlign w:val="bottom"/>
            <w:tcBorders>
              <w:bottom w:val="single" w:sz="8" w:color="auto"/>
            </w:tcBorders>
          </w:tcPr>
          <w:p>
            <w:pPr>
              <w:spacing w:after="0"/>
              <w:rPr>
                <w:sz w:val="9"/>
                <w:szCs w:val="9"/>
                <w:color w:val="auto"/>
              </w:rPr>
            </w:pPr>
          </w:p>
        </w:tc>
        <w:tc>
          <w:tcPr>
            <w:tcW w:w="27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580" w:type="dxa"/>
            <w:vAlign w:val="bottom"/>
          </w:tcPr>
          <w:p>
            <w:pPr>
              <w:spacing w:after="0"/>
              <w:rPr>
                <w:sz w:val="7"/>
                <w:szCs w:val="7"/>
                <w:color w:val="auto"/>
              </w:rPr>
            </w:pPr>
          </w:p>
        </w:tc>
        <w:tc>
          <w:tcPr>
            <w:tcW w:w="920" w:type="dxa"/>
            <w:vAlign w:val="bottom"/>
          </w:tcPr>
          <w:p>
            <w:pPr>
              <w:spacing w:after="0"/>
              <w:rPr>
                <w:sz w:val="7"/>
                <w:szCs w:val="7"/>
                <w:color w:val="auto"/>
              </w:rPr>
            </w:pPr>
          </w:p>
        </w:tc>
        <w:tc>
          <w:tcPr>
            <w:tcW w:w="540" w:type="dxa"/>
            <w:vAlign w:val="bottom"/>
          </w:tcPr>
          <w:p>
            <w:pPr>
              <w:spacing w:after="0"/>
              <w:rPr>
                <w:sz w:val="7"/>
                <w:szCs w:val="7"/>
                <w:color w:val="auto"/>
              </w:rPr>
            </w:pPr>
          </w:p>
        </w:tc>
        <w:tc>
          <w:tcPr>
            <w:tcW w:w="1420" w:type="dxa"/>
            <w:vAlign w:val="bottom"/>
          </w:tcPr>
          <w:p>
            <w:pPr>
              <w:spacing w:after="0"/>
              <w:rPr>
                <w:sz w:val="7"/>
                <w:szCs w:val="7"/>
                <w:color w:val="auto"/>
              </w:rPr>
            </w:pPr>
          </w:p>
        </w:tc>
        <w:tc>
          <w:tcPr>
            <w:tcW w:w="1820" w:type="dxa"/>
            <w:vAlign w:val="bottom"/>
          </w:tcPr>
          <w:p>
            <w:pPr>
              <w:spacing w:after="0"/>
              <w:rPr>
                <w:sz w:val="7"/>
                <w:szCs w:val="7"/>
                <w:color w:val="auto"/>
              </w:rPr>
            </w:pPr>
          </w:p>
        </w:tc>
        <w:tc>
          <w:tcPr>
            <w:tcW w:w="27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5"/>
        </w:trPr>
        <w:tc>
          <w:tcPr>
            <w:tcW w:w="2040" w:type="dxa"/>
            <w:vAlign w:val="bottom"/>
            <w:gridSpan w:val="3"/>
          </w:tcPr>
          <w:p>
            <w:pPr>
              <w:spacing w:after="0"/>
              <w:rPr>
                <w:sz w:val="20"/>
                <w:szCs w:val="20"/>
                <w:color w:val="auto"/>
              </w:rPr>
            </w:pPr>
            <w:r>
              <w:rPr>
                <w:rFonts w:ascii="Arial" w:cs="Arial" w:eastAsia="Arial" w:hAnsi="Arial"/>
                <w:sz w:val="16"/>
                <w:szCs w:val="16"/>
                <w:color w:val="404040"/>
              </w:rPr>
              <w:t xml:space="preserve">T A B L E 1  </w:t>
            </w:r>
            <w:r>
              <w:rPr>
                <w:rFonts w:ascii="Arial" w:cs="Arial" w:eastAsia="Arial" w:hAnsi="Arial"/>
                <w:sz w:val="16"/>
                <w:szCs w:val="16"/>
                <w:color w:val="000000"/>
              </w:rPr>
              <w:t>(Continued)</w:t>
            </w:r>
          </w:p>
        </w:tc>
        <w:tc>
          <w:tcPr>
            <w:tcW w:w="142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2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580" w:type="dxa"/>
            <w:vAlign w:val="bottom"/>
          </w:tcPr>
          <w:p>
            <w:pPr>
              <w:spacing w:after="0"/>
              <w:rPr>
                <w:sz w:val="11"/>
                <w:szCs w:val="11"/>
                <w:color w:val="auto"/>
              </w:rPr>
            </w:pPr>
          </w:p>
        </w:tc>
        <w:tc>
          <w:tcPr>
            <w:tcW w:w="92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1420" w:type="dxa"/>
            <w:vAlign w:val="bottom"/>
          </w:tcPr>
          <w:p>
            <w:pPr>
              <w:spacing w:after="0"/>
              <w:rPr>
                <w:sz w:val="11"/>
                <w:szCs w:val="11"/>
                <w:color w:val="auto"/>
              </w:rPr>
            </w:pPr>
          </w:p>
        </w:tc>
        <w:tc>
          <w:tcPr>
            <w:tcW w:w="1820" w:type="dxa"/>
            <w:vAlign w:val="bottom"/>
          </w:tcPr>
          <w:p>
            <w:pPr>
              <w:spacing w:after="0"/>
              <w:rPr>
                <w:sz w:val="11"/>
                <w:szCs w:val="11"/>
                <w:color w:val="auto"/>
              </w:rPr>
            </w:pPr>
          </w:p>
        </w:tc>
        <w:tc>
          <w:tcPr>
            <w:tcW w:w="27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2040" w:type="dxa"/>
            <w:vAlign w:val="bottom"/>
            <w:gridSpan w:val="3"/>
            <w:shd w:val="clear" w:color="auto" w:fill="CCCCCC"/>
          </w:tcPr>
          <w:p>
            <w:pPr>
              <w:ind w:left="80"/>
              <w:spacing w:after="0"/>
              <w:rPr>
                <w:sz w:val="20"/>
                <w:szCs w:val="20"/>
                <w:color w:val="auto"/>
              </w:rPr>
            </w:pPr>
            <w:r>
              <w:rPr>
                <w:rFonts w:ascii="Arial" w:cs="Arial" w:eastAsia="Arial" w:hAnsi="Arial"/>
                <w:sz w:val="15"/>
                <w:szCs w:val="15"/>
                <w:color w:val="auto"/>
              </w:rPr>
              <w:t>Compounds</w:t>
            </w:r>
          </w:p>
        </w:tc>
        <w:tc>
          <w:tcPr>
            <w:tcW w:w="1420" w:type="dxa"/>
            <w:vAlign w:val="bottom"/>
            <w:shd w:val="clear" w:color="auto" w:fill="CCCCCC"/>
          </w:tcPr>
          <w:p>
            <w:pPr>
              <w:ind w:left="60"/>
              <w:spacing w:after="0"/>
              <w:rPr>
                <w:sz w:val="20"/>
                <w:szCs w:val="20"/>
                <w:color w:val="auto"/>
              </w:rPr>
            </w:pPr>
            <w:r>
              <w:rPr>
                <w:rFonts w:ascii="Arial" w:cs="Arial" w:eastAsia="Arial" w:hAnsi="Arial"/>
                <w:sz w:val="15"/>
                <w:szCs w:val="15"/>
                <w:color w:val="auto"/>
              </w:rPr>
              <w:t>Source</w:t>
            </w:r>
          </w:p>
        </w:tc>
        <w:tc>
          <w:tcPr>
            <w:tcW w:w="1820" w:type="dxa"/>
            <w:vAlign w:val="bottom"/>
            <w:shd w:val="clear" w:color="auto" w:fill="CCCCCC"/>
          </w:tcPr>
          <w:p>
            <w:pPr>
              <w:ind w:left="80"/>
              <w:spacing w:after="0"/>
              <w:rPr>
                <w:sz w:val="20"/>
                <w:szCs w:val="20"/>
                <w:color w:val="auto"/>
              </w:rPr>
            </w:pPr>
            <w:r>
              <w:rPr>
                <w:rFonts w:ascii="Arial" w:cs="Arial" w:eastAsia="Arial" w:hAnsi="Arial"/>
                <w:sz w:val="15"/>
                <w:szCs w:val="15"/>
                <w:color w:val="auto"/>
              </w:rPr>
              <w:t>Function</w:t>
            </w:r>
          </w:p>
        </w:tc>
        <w:tc>
          <w:tcPr>
            <w:tcW w:w="2780" w:type="dxa"/>
            <w:vAlign w:val="bottom"/>
            <w:shd w:val="clear" w:color="auto" w:fill="CCCCCC"/>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/SI</w:t>
            </w:r>
          </w:p>
        </w:tc>
        <w:tc>
          <w:tcPr>
            <w:tcW w:w="0" w:type="dxa"/>
            <w:vAlign w:val="bottom"/>
          </w:tcPr>
          <w:p>
            <w:pPr>
              <w:spacing w:after="0"/>
              <w:rPr>
                <w:sz w:val="1"/>
                <w:szCs w:val="1"/>
                <w:color w:val="auto"/>
              </w:rPr>
            </w:pPr>
          </w:p>
        </w:tc>
      </w:tr>
      <w:tr>
        <w:trPr>
          <w:trHeight w:val="69"/>
        </w:trPr>
        <w:tc>
          <w:tcPr>
            <w:tcW w:w="580" w:type="dxa"/>
            <w:vAlign w:val="bottom"/>
            <w:shd w:val="clear" w:color="auto" w:fill="CCCCCC"/>
          </w:tcPr>
          <w:p>
            <w:pPr>
              <w:spacing w:after="0"/>
              <w:rPr>
                <w:sz w:val="6"/>
                <w:szCs w:val="6"/>
                <w:color w:val="auto"/>
              </w:rPr>
            </w:pPr>
          </w:p>
        </w:tc>
        <w:tc>
          <w:tcPr>
            <w:tcW w:w="920" w:type="dxa"/>
            <w:vAlign w:val="bottom"/>
            <w:shd w:val="clear" w:color="auto" w:fill="CCCCCC"/>
          </w:tcPr>
          <w:p>
            <w:pPr>
              <w:spacing w:after="0"/>
              <w:rPr>
                <w:sz w:val="6"/>
                <w:szCs w:val="6"/>
                <w:color w:val="auto"/>
              </w:rPr>
            </w:pPr>
          </w:p>
        </w:tc>
        <w:tc>
          <w:tcPr>
            <w:tcW w:w="540" w:type="dxa"/>
            <w:vAlign w:val="bottom"/>
            <w:shd w:val="clear" w:color="auto" w:fill="CCCCCC"/>
          </w:tcPr>
          <w:p>
            <w:pPr>
              <w:spacing w:after="0"/>
              <w:rPr>
                <w:sz w:val="6"/>
                <w:szCs w:val="6"/>
                <w:color w:val="auto"/>
              </w:rPr>
            </w:pPr>
          </w:p>
        </w:tc>
        <w:tc>
          <w:tcPr>
            <w:tcW w:w="1420" w:type="dxa"/>
            <w:vAlign w:val="bottom"/>
            <w:shd w:val="clear" w:color="auto" w:fill="CCCCCC"/>
          </w:tcPr>
          <w:p>
            <w:pPr>
              <w:spacing w:after="0"/>
              <w:rPr>
                <w:sz w:val="6"/>
                <w:szCs w:val="6"/>
                <w:color w:val="auto"/>
              </w:rPr>
            </w:pPr>
          </w:p>
        </w:tc>
        <w:tc>
          <w:tcPr>
            <w:tcW w:w="1820" w:type="dxa"/>
            <w:vAlign w:val="bottom"/>
            <w:shd w:val="clear" w:color="auto" w:fill="CCCCCC"/>
          </w:tcPr>
          <w:p>
            <w:pPr>
              <w:spacing w:after="0"/>
              <w:rPr>
                <w:sz w:val="6"/>
                <w:szCs w:val="6"/>
                <w:color w:val="auto"/>
              </w:rPr>
            </w:pPr>
          </w:p>
        </w:tc>
        <w:tc>
          <w:tcPr>
            <w:tcW w:w="2780" w:type="dxa"/>
            <w:vAlign w:val="bottom"/>
            <w:shd w:val="clear" w:color="auto" w:fill="CCCCCC"/>
          </w:tcPr>
          <w:p>
            <w:pPr>
              <w:spacing w:after="0"/>
              <w:rPr>
                <w:sz w:val="6"/>
                <w:szCs w:val="6"/>
                <w:color w:val="auto"/>
              </w:rPr>
            </w:pPr>
          </w:p>
        </w:tc>
        <w:tc>
          <w:tcPr>
            <w:tcW w:w="0" w:type="dxa"/>
            <w:vAlign w:val="bottom"/>
          </w:tcPr>
          <w:p>
            <w:pPr>
              <w:spacing w:after="0"/>
              <w:rPr>
                <w:sz w:val="1"/>
                <w:szCs w:val="1"/>
                <w:color w:val="auto"/>
              </w:rPr>
            </w:pPr>
          </w:p>
        </w:tc>
      </w:tr>
      <w:tr>
        <w:trPr>
          <w:trHeight w:val="291"/>
        </w:trPr>
        <w:tc>
          <w:tcPr>
            <w:tcW w:w="2040" w:type="dxa"/>
            <w:vAlign w:val="bottom"/>
            <w:gridSpan w:val="3"/>
          </w:tcPr>
          <w:p>
            <w:pPr>
              <w:ind w:left="80"/>
              <w:spacing w:after="0" w:line="230" w:lineRule="exact"/>
              <w:rPr>
                <w:sz w:val="20"/>
                <w:szCs w:val="20"/>
                <w:color w:val="auto"/>
              </w:rPr>
            </w:pPr>
            <w:r>
              <w:rPr>
                <w:rFonts w:ascii="Arial" w:cs="Arial" w:eastAsia="Arial" w:hAnsi="Arial"/>
                <w:sz w:val="15"/>
                <w:szCs w:val="15"/>
                <w:color w:val="auto"/>
              </w:rPr>
              <w:t>Aloe</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emodin acetate (95)</w:t>
            </w:r>
            <w:r>
              <w:rPr>
                <w:rFonts w:ascii="Arial" w:cs="Arial" w:eastAsia="Arial" w:hAnsi="Arial"/>
                <w:sz w:val="20"/>
                <w:szCs w:val="20"/>
                <w:color w:val="274372"/>
                <w:vertAlign w:val="superscript"/>
              </w:rPr>
              <w:t>88</w:t>
            </w:r>
          </w:p>
        </w:tc>
        <w:tc>
          <w:tcPr>
            <w:tcW w:w="1420" w:type="dxa"/>
            <w:vAlign w:val="bottom"/>
          </w:tcPr>
          <w:p>
            <w:pPr>
              <w:ind w:left="60"/>
              <w:spacing w:after="0"/>
              <w:rPr>
                <w:sz w:val="20"/>
                <w:szCs w:val="20"/>
                <w:color w:val="auto"/>
              </w:rPr>
            </w:pPr>
            <w:r>
              <w:rPr>
                <w:rFonts w:ascii="Arial" w:cs="Arial" w:eastAsia="Arial" w:hAnsi="Arial"/>
                <w:sz w:val="15"/>
                <w:szCs w:val="15"/>
                <w:color w:val="auto"/>
              </w:rPr>
              <w:t>Cassia roxburghii</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36.5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Compounds 98–101</w:t>
            </w:r>
            <w:r>
              <w:rPr>
                <w:rFonts w:ascii="Arial" w:cs="Arial" w:eastAsia="Arial" w:hAnsi="Arial"/>
                <w:sz w:val="20"/>
                <w:szCs w:val="20"/>
                <w:color w:val="274372"/>
                <w:vertAlign w:val="superscript"/>
              </w:rPr>
              <w:t>90</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Nigrospora sp.</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.46, 26.1, 25.7, 2.53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5"/>
        </w:trPr>
        <w:tc>
          <w:tcPr>
            <w:tcW w:w="580" w:type="dxa"/>
            <w:vAlign w:val="bottom"/>
            <w:tcBorders>
              <w:bottom w:val="single" w:sz="8" w:color="E6E6E6"/>
            </w:tcBorders>
            <w:shd w:val="clear" w:color="auto" w:fill="E6E6E6"/>
          </w:tcPr>
          <w:p>
            <w:pPr>
              <w:spacing w:after="0"/>
              <w:rPr>
                <w:sz w:val="19"/>
                <w:szCs w:val="19"/>
                <w:color w:val="auto"/>
              </w:rPr>
            </w:pPr>
          </w:p>
        </w:tc>
        <w:tc>
          <w:tcPr>
            <w:tcW w:w="920" w:type="dxa"/>
            <w:vAlign w:val="bottom"/>
            <w:tcBorders>
              <w:bottom w:val="single" w:sz="8" w:color="E6E6E6"/>
            </w:tcBorders>
            <w:shd w:val="clear" w:color="auto" w:fill="E6E6E6"/>
          </w:tcPr>
          <w:p>
            <w:pPr>
              <w:spacing w:after="0"/>
              <w:rPr>
                <w:sz w:val="19"/>
                <w:szCs w:val="19"/>
                <w:color w:val="auto"/>
              </w:rPr>
            </w:pPr>
          </w:p>
        </w:tc>
        <w:tc>
          <w:tcPr>
            <w:tcW w:w="5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YE3033</w:t>
            </w:r>
          </w:p>
        </w:tc>
        <w:tc>
          <w:tcPr>
            <w:tcW w:w="1820" w:type="dxa"/>
            <w:vAlign w:val="bottom"/>
            <w:tcBorders>
              <w:bottom w:val="single" w:sz="8" w:color="E6E6E6"/>
            </w:tcBorders>
            <w:shd w:val="clear" w:color="auto" w:fill="E6E6E6"/>
          </w:tcPr>
          <w:p>
            <w:pPr>
              <w:spacing w:after="0"/>
              <w:rPr>
                <w:sz w:val="19"/>
                <w:szCs w:val="19"/>
                <w:color w:val="auto"/>
              </w:rPr>
            </w:pPr>
          </w:p>
        </w:tc>
        <w:tc>
          <w:tcPr>
            <w:tcW w:w="278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584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Compounds 104 and 105</w:t>
            </w:r>
            <w:r>
              <w:rPr>
                <w:rFonts w:ascii="Arial" w:cs="Arial" w:eastAsia="Arial" w:hAnsi="Arial"/>
                <w:sz w:val="20"/>
                <w:szCs w:val="20"/>
                <w:color w:val="274372"/>
                <w:vertAlign w:val="superscript"/>
              </w:rPr>
              <w:t>91</w:t>
            </w:r>
          </w:p>
        </w:tc>
        <w:tc>
          <w:tcPr>
            <w:tcW w:w="1420" w:type="dxa"/>
            <w:vAlign w:val="bottom"/>
          </w:tcPr>
          <w:p>
            <w:pPr>
              <w:ind w:left="60"/>
              <w:spacing w:after="0"/>
              <w:rPr>
                <w:sz w:val="20"/>
                <w:szCs w:val="20"/>
                <w:color w:val="auto"/>
              </w:rPr>
            </w:pPr>
            <w:r>
              <w:rPr>
                <w:rFonts w:ascii="Arial" w:cs="Arial" w:eastAsia="Arial" w:hAnsi="Arial"/>
                <w:sz w:val="15"/>
                <w:szCs w:val="15"/>
                <w:color w:val="auto"/>
              </w:rPr>
              <w:t>Derivatives of 102</w:t>
            </w:r>
          </w:p>
        </w:tc>
        <w:tc>
          <w:tcPr>
            <w:tcW w:w="1820" w:type="dxa"/>
            <w:vAlign w:val="bottom"/>
          </w:tcPr>
          <w:p>
            <w:pPr>
              <w:ind w:left="80"/>
              <w:spacing w:after="0"/>
              <w:rPr>
                <w:sz w:val="20"/>
                <w:szCs w:val="20"/>
                <w:color w:val="auto"/>
              </w:rPr>
            </w:pPr>
            <w:r>
              <w:rPr>
                <w:rFonts w:ascii="Arial" w:cs="Arial" w:eastAsia="Arial" w:hAnsi="Arial"/>
                <w:sz w:val="15"/>
                <w:szCs w:val="15"/>
                <w:color w:val="auto"/>
              </w:rPr>
              <w:t>A/Yucatán/2370/09</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30.77, 13.70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and 103</w:t>
            </w:r>
          </w:p>
        </w:tc>
        <w:tc>
          <w:tcPr>
            <w:tcW w:w="1820" w:type="dxa"/>
            <w:vAlign w:val="bottom"/>
          </w:tcPr>
          <w:p>
            <w:pPr>
              <w:spacing w:after="0"/>
              <w:rPr>
                <w:sz w:val="15"/>
                <w:szCs w:val="15"/>
                <w:color w:val="auto"/>
              </w:rPr>
            </w:pP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2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Curcumin (106)</w:t>
            </w:r>
            <w:r>
              <w:rPr>
                <w:rFonts w:ascii="Arial" w:cs="Arial" w:eastAsia="Arial" w:hAnsi="Arial"/>
                <w:sz w:val="20"/>
                <w:szCs w:val="20"/>
                <w:color w:val="274372"/>
                <w:vertAlign w:val="superscript"/>
              </w:rPr>
              <w:t>92</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Curcuma longa</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HA inhibitor</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0.47 </w:t>
            </w:r>
            <w:r>
              <w:rPr>
                <w:rFonts w:ascii="Arial" w:cs="Arial" w:eastAsia="Arial" w:hAnsi="Arial"/>
                <w:sz w:val="15"/>
                <w:szCs w:val="15"/>
                <w:color w:val="auto"/>
              </w:rPr>
              <w:t>μ</w:t>
            </w:r>
            <w:r>
              <w:rPr>
                <w:rFonts w:ascii="Arial" w:cs="Arial" w:eastAsia="Arial" w:hAnsi="Arial"/>
                <w:sz w:val="15"/>
                <w:szCs w:val="15"/>
                <w:color w:val="auto"/>
              </w:rPr>
              <w:t>M, SI = 92.5</w:t>
            </w: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Katsumadain A (107)</w:t>
            </w:r>
            <w:r>
              <w:rPr>
                <w:rFonts w:ascii="Arial" w:cs="Arial" w:eastAsia="Arial" w:hAnsi="Arial"/>
                <w:sz w:val="20"/>
                <w:szCs w:val="20"/>
                <w:color w:val="274372"/>
                <w:vertAlign w:val="superscript"/>
              </w:rPr>
              <w:t>93</w:t>
            </w:r>
          </w:p>
        </w:tc>
        <w:tc>
          <w:tcPr>
            <w:tcW w:w="1420" w:type="dxa"/>
            <w:vAlign w:val="bottom"/>
          </w:tcPr>
          <w:p>
            <w:pPr>
              <w:ind w:left="60"/>
              <w:spacing w:after="0"/>
              <w:rPr>
                <w:sz w:val="20"/>
                <w:szCs w:val="20"/>
                <w:color w:val="auto"/>
              </w:rPr>
            </w:pPr>
            <w:r>
              <w:rPr>
                <w:rFonts w:ascii="Arial" w:cs="Arial" w:eastAsia="Arial" w:hAnsi="Arial"/>
                <w:sz w:val="15"/>
                <w:szCs w:val="15"/>
                <w:color w:val="auto"/>
              </w:rPr>
              <w:t>Alpinia katsumadai</w:t>
            </w:r>
          </w:p>
        </w:tc>
        <w:tc>
          <w:tcPr>
            <w:tcW w:w="182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1.05 ± 0.42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66.9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 108</w:t>
            </w:r>
            <w:r>
              <w:rPr>
                <w:rFonts w:ascii="Arial" w:cs="Arial" w:eastAsia="Arial" w:hAnsi="Arial"/>
                <w:sz w:val="20"/>
                <w:szCs w:val="20"/>
                <w:color w:val="274372"/>
                <w:vertAlign w:val="superscript"/>
              </w:rPr>
              <w:t>94</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Alpinia officinarum</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9.35 ± 0.96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5"/>
        </w:trPr>
        <w:tc>
          <w:tcPr>
            <w:tcW w:w="580" w:type="dxa"/>
            <w:vAlign w:val="bottom"/>
            <w:tcBorders>
              <w:bottom w:val="single" w:sz="8" w:color="E6E6E6"/>
            </w:tcBorders>
            <w:shd w:val="clear" w:color="auto" w:fill="E6E6E6"/>
          </w:tcPr>
          <w:p>
            <w:pPr>
              <w:spacing w:after="0"/>
              <w:rPr>
                <w:sz w:val="19"/>
                <w:szCs w:val="19"/>
                <w:color w:val="auto"/>
              </w:rPr>
            </w:pPr>
          </w:p>
        </w:tc>
        <w:tc>
          <w:tcPr>
            <w:tcW w:w="920" w:type="dxa"/>
            <w:vAlign w:val="bottom"/>
            <w:tcBorders>
              <w:bottom w:val="single" w:sz="8" w:color="E6E6E6"/>
            </w:tcBorders>
            <w:shd w:val="clear" w:color="auto" w:fill="E6E6E6"/>
          </w:tcPr>
          <w:p>
            <w:pPr>
              <w:spacing w:after="0"/>
              <w:rPr>
                <w:sz w:val="19"/>
                <w:szCs w:val="19"/>
                <w:color w:val="auto"/>
              </w:rPr>
            </w:pPr>
          </w:p>
        </w:tc>
        <w:tc>
          <w:tcPr>
            <w:tcW w:w="5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spacing w:after="0"/>
              <w:rPr>
                <w:sz w:val="19"/>
                <w:szCs w:val="19"/>
                <w:color w:val="auto"/>
              </w:rPr>
            </w:pPr>
          </w:p>
        </w:tc>
        <w:tc>
          <w:tcPr>
            <w:tcW w:w="1820" w:type="dxa"/>
            <w:vAlign w:val="bottom"/>
            <w:tcBorders>
              <w:bottom w:val="single" w:sz="8" w:color="E6E6E6"/>
            </w:tcBorders>
            <w:shd w:val="clear" w:color="auto" w:fill="E6E6E6"/>
          </w:tcPr>
          <w:p>
            <w:pPr>
              <w:spacing w:after="0"/>
              <w:rPr>
                <w:sz w:val="19"/>
                <w:szCs w:val="19"/>
                <w:color w:val="auto"/>
              </w:rPr>
            </w:pPr>
          </w:p>
        </w:tc>
        <w:tc>
          <w:tcPr>
            <w:tcW w:w="278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199.5 ±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109</w:t>
            </w:r>
            <w:r>
              <w:rPr>
                <w:rFonts w:ascii="Arial" w:cs="Arial" w:eastAsia="Arial" w:hAnsi="Arial"/>
                <w:sz w:val="20"/>
                <w:szCs w:val="20"/>
                <w:color w:val="274372"/>
                <w:vertAlign w:val="superscript"/>
              </w:rPr>
              <w:t>94</w:t>
            </w:r>
          </w:p>
        </w:tc>
        <w:tc>
          <w:tcPr>
            <w:tcW w:w="1420" w:type="dxa"/>
            <w:vAlign w:val="bottom"/>
          </w:tcPr>
          <w:p>
            <w:pPr>
              <w:ind w:left="60"/>
              <w:spacing w:after="0"/>
              <w:rPr>
                <w:sz w:val="20"/>
                <w:szCs w:val="20"/>
                <w:color w:val="auto"/>
              </w:rPr>
            </w:pPr>
            <w:r>
              <w:rPr>
                <w:rFonts w:ascii="Arial" w:cs="Arial" w:eastAsia="Arial" w:hAnsi="Arial"/>
                <w:sz w:val="15"/>
                <w:szCs w:val="15"/>
                <w:color w:val="auto"/>
              </w:rPr>
              <w:t>Alpinia officinarum</w:t>
            </w:r>
          </w:p>
        </w:tc>
        <w:tc>
          <w:tcPr>
            <w:tcW w:w="182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2.35 ±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Platyphyllone (110)</w:t>
            </w:r>
            <w:r>
              <w:rPr>
                <w:rFonts w:ascii="Arial" w:cs="Arial" w:eastAsia="Arial" w:hAnsi="Arial"/>
                <w:sz w:val="20"/>
                <w:szCs w:val="20"/>
                <w:color w:val="274372"/>
                <w:vertAlign w:val="superscript"/>
              </w:rPr>
              <w:t>96</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Alnus japonica</w:t>
            </w:r>
          </w:p>
        </w:tc>
        <w:tc>
          <w:tcPr>
            <w:tcW w:w="182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KBNP</w:t>
            </w:r>
            <w:r>
              <w:rPr>
                <w:rFonts w:ascii="Arial Unicode MS" w:cs="Arial Unicode MS" w:eastAsia="Arial Unicode MS" w:hAnsi="Arial Unicode MS"/>
                <w:sz w:val="15"/>
                <w:szCs w:val="15"/>
                <w:color w:val="auto"/>
              </w:rPr>
              <w:t>‐</w:t>
            </w:r>
            <w:r>
              <w:rPr>
                <w:rFonts w:ascii="Arial" w:cs="Arial" w:eastAsia="Arial" w:hAnsi="Arial"/>
                <w:sz w:val="15"/>
                <w:szCs w:val="15"/>
                <w:color w:val="auto"/>
              </w:rPr>
              <w:t>0028 (H9N2)</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29.9 ± 2.5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796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40" w:type="dxa"/>
            <w:vAlign w:val="bottom"/>
            <w:shd w:val="clear" w:color="auto" w:fill="E6E6E6"/>
          </w:tcPr>
          <w:p>
            <w:pPr>
              <w:spacing w:after="0"/>
              <w:rPr>
                <w:sz w:val="15"/>
                <w:szCs w:val="15"/>
                <w:color w:val="auto"/>
              </w:rPr>
            </w:pPr>
          </w:p>
        </w:tc>
        <w:tc>
          <w:tcPr>
            <w:tcW w:w="1420" w:type="dxa"/>
            <w:vAlign w:val="bottom"/>
            <w:shd w:val="clear" w:color="auto" w:fill="E6E6E6"/>
          </w:tcPr>
          <w:p>
            <w:pPr>
              <w:spacing w:after="0"/>
              <w:rPr>
                <w:sz w:val="15"/>
                <w:szCs w:val="15"/>
                <w:color w:val="auto"/>
              </w:rPr>
            </w:pPr>
          </w:p>
        </w:tc>
        <w:tc>
          <w:tcPr>
            <w:tcW w:w="1820" w:type="dxa"/>
            <w:vAlign w:val="bottom"/>
            <w:shd w:val="clear" w:color="auto" w:fill="E6E6E6"/>
          </w:tcPr>
          <w:p>
            <w:pPr>
              <w:spacing w:after="0"/>
              <w:rPr>
                <w:sz w:val="15"/>
                <w:szCs w:val="15"/>
                <w:color w:val="auto"/>
              </w:rPr>
            </w:pPr>
          </w:p>
        </w:tc>
        <w:tc>
          <w:tcPr>
            <w:tcW w:w="2780" w:type="dxa"/>
            <w:vAlign w:val="bottom"/>
            <w:shd w:val="clear" w:color="auto" w:fill="E6E6E6"/>
          </w:tcPr>
          <w:p>
            <w:pPr>
              <w:ind w:left="300"/>
              <w:spacing w:after="0"/>
              <w:rPr>
                <w:sz w:val="20"/>
                <w:szCs w:val="20"/>
                <w:color w:val="auto"/>
              </w:rPr>
            </w:pPr>
            <w:r>
              <w:rPr>
                <w:rFonts w:ascii="Arial" w:cs="Arial" w:eastAsia="Arial" w:hAnsi="Arial"/>
                <w:sz w:val="15"/>
                <w:szCs w:val="15"/>
                <w:color w:val="auto"/>
              </w:rPr>
              <w:t>SI &gt; 26.6</w:t>
            </w:r>
          </w:p>
        </w:tc>
        <w:tc>
          <w:tcPr>
            <w:tcW w:w="0" w:type="dxa"/>
            <w:vAlign w:val="bottom"/>
          </w:tcPr>
          <w:p>
            <w:pPr>
              <w:spacing w:after="0"/>
              <w:rPr>
                <w:sz w:val="1"/>
                <w:szCs w:val="1"/>
                <w:color w:val="auto"/>
              </w:rPr>
            </w:pPr>
          </w:p>
        </w:tc>
      </w:tr>
      <w:tr>
        <w:trPr>
          <w:trHeight w:val="72"/>
        </w:trPr>
        <w:tc>
          <w:tcPr>
            <w:tcW w:w="5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27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113</w:t>
            </w:r>
            <w:r>
              <w:rPr>
                <w:rFonts w:ascii="Arial" w:cs="Arial" w:eastAsia="Arial" w:hAnsi="Arial"/>
                <w:sz w:val="20"/>
                <w:szCs w:val="20"/>
                <w:color w:val="274372"/>
                <w:vertAlign w:val="superscript"/>
              </w:rPr>
              <w:t>98</w:t>
            </w:r>
          </w:p>
        </w:tc>
        <w:tc>
          <w:tcPr>
            <w:tcW w:w="1420" w:type="dxa"/>
            <w:vAlign w:val="bottom"/>
          </w:tcPr>
          <w:p>
            <w:pPr>
              <w:ind w:left="60"/>
              <w:spacing w:after="0"/>
              <w:rPr>
                <w:sz w:val="20"/>
                <w:szCs w:val="20"/>
                <w:color w:val="auto"/>
              </w:rPr>
            </w:pPr>
            <w:r>
              <w:rPr>
                <w:rFonts w:ascii="Arial" w:cs="Arial" w:eastAsia="Arial" w:hAnsi="Arial"/>
                <w:sz w:val="15"/>
                <w:szCs w:val="15"/>
                <w:color w:val="auto"/>
              </w:rPr>
              <w:t>Zanamivir (ZA)</w:t>
            </w:r>
          </w:p>
        </w:tc>
        <w:tc>
          <w:tcPr>
            <w:tcW w:w="1820" w:type="dxa"/>
            <w:vAlign w:val="bottom"/>
          </w:tcPr>
          <w:p>
            <w:pPr>
              <w:ind w:left="80"/>
              <w:spacing w:after="0"/>
              <w:rPr>
                <w:sz w:val="20"/>
                <w:szCs w:val="20"/>
                <w:color w:val="auto"/>
              </w:rPr>
            </w:pPr>
            <w:r>
              <w:rPr>
                <w:rFonts w:ascii="Arial" w:cs="Arial" w:eastAsia="Arial" w:hAnsi="Arial"/>
                <w:sz w:val="15"/>
                <w:szCs w:val="15"/>
                <w:color w:val="auto"/>
              </w:rPr>
              <w:t>NA inhibitor (N2 and 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7.2, 8.5 µM</w:t>
            </w:r>
          </w:p>
        </w:tc>
        <w:tc>
          <w:tcPr>
            <w:tcW w:w="0" w:type="dxa"/>
            <w:vAlign w:val="bottom"/>
          </w:tcPr>
          <w:p>
            <w:pPr>
              <w:spacing w:after="0"/>
              <w:rPr>
                <w:sz w:val="1"/>
                <w:szCs w:val="1"/>
                <w:color w:val="auto"/>
              </w:rPr>
            </w:pPr>
          </w:p>
        </w:tc>
      </w:tr>
      <w:tr>
        <w:trPr>
          <w:trHeight w:val="175"/>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conjugates</w:t>
            </w:r>
          </w:p>
        </w:tc>
        <w:tc>
          <w:tcPr>
            <w:tcW w:w="1820" w:type="dxa"/>
            <w:vAlign w:val="bottom"/>
          </w:tcPr>
          <w:p>
            <w:pPr>
              <w:spacing w:after="0"/>
              <w:rPr>
                <w:sz w:val="15"/>
                <w:szCs w:val="15"/>
                <w:color w:val="auto"/>
              </w:rPr>
            </w:pP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2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Compounds 114–116</w:t>
            </w:r>
            <w:r>
              <w:rPr>
                <w:rFonts w:ascii="Arial" w:cs="Arial" w:eastAsia="Arial" w:hAnsi="Arial"/>
                <w:sz w:val="20"/>
                <w:szCs w:val="20"/>
                <w:color w:val="274372"/>
                <w:vertAlign w:val="superscript"/>
              </w:rPr>
              <w:t>99</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Caffeoylquinic acid</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A/Beijing/7/</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2.34, 1.06, 19.88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6"/>
        </w:trPr>
        <w:tc>
          <w:tcPr>
            <w:tcW w:w="580" w:type="dxa"/>
            <w:vAlign w:val="bottom"/>
            <w:tcBorders>
              <w:bottom w:val="single" w:sz="8" w:color="E6E6E6"/>
            </w:tcBorders>
            <w:shd w:val="clear" w:color="auto" w:fill="E6E6E6"/>
          </w:tcPr>
          <w:p>
            <w:pPr>
              <w:spacing w:after="0"/>
              <w:rPr>
                <w:sz w:val="19"/>
                <w:szCs w:val="19"/>
                <w:color w:val="auto"/>
              </w:rPr>
            </w:pPr>
          </w:p>
        </w:tc>
        <w:tc>
          <w:tcPr>
            <w:tcW w:w="920" w:type="dxa"/>
            <w:vAlign w:val="bottom"/>
            <w:tcBorders>
              <w:bottom w:val="single" w:sz="8" w:color="E6E6E6"/>
            </w:tcBorders>
            <w:shd w:val="clear" w:color="auto" w:fill="E6E6E6"/>
          </w:tcPr>
          <w:p>
            <w:pPr>
              <w:spacing w:after="0"/>
              <w:rPr>
                <w:sz w:val="19"/>
                <w:szCs w:val="19"/>
                <w:color w:val="auto"/>
              </w:rPr>
            </w:pPr>
          </w:p>
        </w:tc>
        <w:tc>
          <w:tcPr>
            <w:tcW w:w="5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derivatives</w:t>
            </w:r>
          </w:p>
        </w:tc>
        <w:tc>
          <w:tcPr>
            <w:tcW w:w="1820" w:type="dxa"/>
            <w:vAlign w:val="bottom"/>
            <w:tcBorders>
              <w:bottom w:val="single" w:sz="8" w:color="E6E6E6"/>
            </w:tcBorders>
            <w:shd w:val="clear" w:color="auto" w:fill="E6E6E6"/>
          </w:tcPr>
          <w:p>
            <w:pPr>
              <w:ind w:left="320"/>
              <w:spacing w:after="0"/>
              <w:rPr>
                <w:sz w:val="20"/>
                <w:szCs w:val="20"/>
                <w:color w:val="auto"/>
              </w:rPr>
            </w:pPr>
            <w:r>
              <w:rPr>
                <w:rFonts w:ascii="Arial" w:cs="Arial" w:eastAsia="Arial" w:hAnsi="Arial"/>
                <w:sz w:val="15"/>
                <w:szCs w:val="15"/>
                <w:color w:val="auto"/>
              </w:rPr>
              <w:t>2009 (H1N1)</w:t>
            </w:r>
          </w:p>
        </w:tc>
        <w:tc>
          <w:tcPr>
            <w:tcW w:w="278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138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Arctigenin (118)</w:t>
            </w:r>
            <w:r>
              <w:rPr>
                <w:rFonts w:ascii="Arial" w:cs="Arial" w:eastAsia="Arial" w:hAnsi="Arial"/>
                <w:sz w:val="20"/>
                <w:szCs w:val="20"/>
                <w:color w:val="274372"/>
                <w:vertAlign w:val="superscript"/>
              </w:rPr>
              <w:t>101</w:t>
            </w:r>
          </w:p>
        </w:tc>
        <w:tc>
          <w:tcPr>
            <w:tcW w:w="1420" w:type="dxa"/>
            <w:vAlign w:val="bottom"/>
          </w:tcPr>
          <w:p>
            <w:pPr>
              <w:ind w:left="60"/>
              <w:spacing w:after="0"/>
              <w:rPr>
                <w:sz w:val="20"/>
                <w:szCs w:val="20"/>
                <w:color w:val="auto"/>
              </w:rPr>
            </w:pPr>
            <w:r>
              <w:rPr>
                <w:rFonts w:ascii="Arial" w:cs="Arial" w:eastAsia="Arial" w:hAnsi="Arial"/>
                <w:sz w:val="15"/>
                <w:szCs w:val="15"/>
                <w:color w:val="auto"/>
              </w:rPr>
              <w:t>Arctium lappa</w:t>
            </w:r>
          </w:p>
        </w:tc>
        <w:tc>
          <w:tcPr>
            <w:tcW w:w="182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 </w:t>
            </w:r>
            <w:r>
              <w:rPr>
                <w:rFonts w:ascii="Arial" w:cs="Arial" w:eastAsia="Arial" w:hAnsi="Arial"/>
                <w:sz w:val="15"/>
                <w:szCs w:val="15"/>
                <w:color w:val="auto"/>
              </w:rPr>
              <w:t>μ</w:t>
            </w:r>
            <w:r>
              <w:rPr>
                <w:rFonts w:ascii="Arial" w:cs="Arial" w:eastAsia="Arial" w:hAnsi="Arial"/>
                <w:sz w:val="15"/>
                <w:szCs w:val="15"/>
                <w:color w:val="auto"/>
              </w:rPr>
              <w:t>M, SI = 16</w:t>
            </w:r>
          </w:p>
        </w:tc>
        <w:tc>
          <w:tcPr>
            <w:tcW w:w="0" w:type="dxa"/>
            <w:vAlign w:val="bottom"/>
          </w:tcPr>
          <w:p>
            <w:pPr>
              <w:spacing w:after="0"/>
              <w:rPr>
                <w:sz w:val="1"/>
                <w:szCs w:val="1"/>
                <w:color w:val="auto"/>
              </w:rPr>
            </w:pPr>
          </w:p>
        </w:tc>
      </w:tr>
      <w:tr>
        <w:trPr>
          <w:trHeight w:val="35"/>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 119</w:t>
            </w:r>
            <w:r>
              <w:rPr>
                <w:rFonts w:ascii="Arial" w:cs="Arial" w:eastAsia="Arial" w:hAnsi="Arial"/>
                <w:sz w:val="20"/>
                <w:szCs w:val="20"/>
                <w:color w:val="274372"/>
                <w:vertAlign w:val="superscript"/>
              </w:rPr>
              <w:t>103</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Calotropis gigantea</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A/PR/8/34 and A/FM/1/</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13.4 </w:t>
            </w:r>
            <w:r>
              <w:rPr>
                <w:rFonts w:ascii="Arial" w:cs="Arial" w:eastAsia="Arial" w:hAnsi="Arial"/>
                <w:sz w:val="15"/>
                <w:szCs w:val="15"/>
                <w:color w:val="auto"/>
              </w:rPr>
              <w:t>μ</w:t>
            </w:r>
            <w:r>
              <w:rPr>
                <w:rFonts w:ascii="Arial" w:cs="Arial" w:eastAsia="Arial" w:hAnsi="Arial"/>
                <w:sz w:val="15"/>
                <w:szCs w:val="15"/>
                <w:color w:val="auto"/>
              </w:rPr>
              <w:t>M, SI = 3.7</w:t>
            </w:r>
          </w:p>
        </w:tc>
        <w:tc>
          <w:tcPr>
            <w:tcW w:w="0" w:type="dxa"/>
            <w:vAlign w:val="bottom"/>
          </w:tcPr>
          <w:p>
            <w:pPr>
              <w:spacing w:after="0"/>
              <w:rPr>
                <w:sz w:val="1"/>
                <w:szCs w:val="1"/>
                <w:color w:val="auto"/>
              </w:rPr>
            </w:pPr>
          </w:p>
        </w:tc>
      </w:tr>
      <w:tr>
        <w:trPr>
          <w:trHeight w:val="220"/>
        </w:trPr>
        <w:tc>
          <w:tcPr>
            <w:tcW w:w="580" w:type="dxa"/>
            <w:vAlign w:val="bottom"/>
            <w:shd w:val="clear" w:color="auto" w:fill="E6E6E6"/>
          </w:tcPr>
          <w:p>
            <w:pPr>
              <w:spacing w:after="0"/>
              <w:rPr>
                <w:sz w:val="19"/>
                <w:szCs w:val="19"/>
                <w:color w:val="auto"/>
              </w:rPr>
            </w:pPr>
          </w:p>
        </w:tc>
        <w:tc>
          <w:tcPr>
            <w:tcW w:w="920" w:type="dxa"/>
            <w:vAlign w:val="bottom"/>
            <w:shd w:val="clear" w:color="auto" w:fill="E6E6E6"/>
          </w:tcPr>
          <w:p>
            <w:pPr>
              <w:spacing w:after="0"/>
              <w:rPr>
                <w:sz w:val="19"/>
                <w:szCs w:val="19"/>
                <w:color w:val="auto"/>
              </w:rPr>
            </w:pPr>
          </w:p>
        </w:tc>
        <w:tc>
          <w:tcPr>
            <w:tcW w:w="540" w:type="dxa"/>
            <w:vAlign w:val="bottom"/>
            <w:shd w:val="clear" w:color="auto" w:fill="E6E6E6"/>
          </w:tcPr>
          <w:p>
            <w:pPr>
              <w:spacing w:after="0"/>
              <w:rPr>
                <w:sz w:val="19"/>
                <w:szCs w:val="19"/>
                <w:color w:val="auto"/>
              </w:rPr>
            </w:pPr>
          </w:p>
        </w:tc>
        <w:tc>
          <w:tcPr>
            <w:tcW w:w="1420" w:type="dxa"/>
            <w:vAlign w:val="bottom"/>
            <w:shd w:val="clear" w:color="auto" w:fill="E6E6E6"/>
          </w:tcPr>
          <w:p>
            <w:pPr>
              <w:spacing w:after="0"/>
              <w:rPr>
                <w:sz w:val="19"/>
                <w:szCs w:val="19"/>
                <w:color w:val="auto"/>
              </w:rPr>
            </w:pPr>
          </w:p>
        </w:tc>
        <w:tc>
          <w:tcPr>
            <w:tcW w:w="18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47 (H1N1), A/Aichi/</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39.8 </w:t>
            </w:r>
            <w:r>
              <w:rPr>
                <w:rFonts w:ascii="Arial" w:cs="Arial" w:eastAsia="Arial" w:hAnsi="Arial"/>
                <w:sz w:val="15"/>
                <w:szCs w:val="15"/>
                <w:color w:val="auto"/>
              </w:rPr>
              <w:t>μ</w:t>
            </w:r>
            <w:r>
              <w:rPr>
                <w:rFonts w:ascii="Arial" w:cs="Arial" w:eastAsia="Arial" w:hAnsi="Arial"/>
                <w:sz w:val="15"/>
                <w:szCs w:val="15"/>
                <w:color w:val="auto"/>
              </w:rPr>
              <w:t>M, SI = 11.4</w:t>
            </w:r>
          </w:p>
        </w:tc>
        <w:tc>
          <w:tcPr>
            <w:tcW w:w="0" w:type="dxa"/>
            <w:vAlign w:val="bottom"/>
          </w:tcPr>
          <w:p>
            <w:pPr>
              <w:spacing w:after="0"/>
              <w:rPr>
                <w:sz w:val="1"/>
                <w:szCs w:val="1"/>
                <w:color w:val="auto"/>
              </w:rPr>
            </w:pPr>
          </w:p>
        </w:tc>
      </w:tr>
      <w:tr>
        <w:trPr>
          <w:trHeight w:val="165"/>
        </w:trPr>
        <w:tc>
          <w:tcPr>
            <w:tcW w:w="580" w:type="dxa"/>
            <w:vAlign w:val="bottom"/>
            <w:shd w:val="clear" w:color="auto" w:fill="E6E6E6"/>
          </w:tcPr>
          <w:p>
            <w:pPr>
              <w:spacing w:after="0"/>
              <w:rPr>
                <w:sz w:val="14"/>
                <w:szCs w:val="14"/>
                <w:color w:val="auto"/>
              </w:rPr>
            </w:pPr>
          </w:p>
        </w:tc>
        <w:tc>
          <w:tcPr>
            <w:tcW w:w="920" w:type="dxa"/>
            <w:vAlign w:val="bottom"/>
            <w:shd w:val="clear" w:color="auto" w:fill="E6E6E6"/>
          </w:tcPr>
          <w:p>
            <w:pPr>
              <w:spacing w:after="0"/>
              <w:rPr>
                <w:sz w:val="14"/>
                <w:szCs w:val="14"/>
                <w:color w:val="auto"/>
              </w:rPr>
            </w:pPr>
          </w:p>
        </w:tc>
        <w:tc>
          <w:tcPr>
            <w:tcW w:w="540" w:type="dxa"/>
            <w:vAlign w:val="bottom"/>
            <w:shd w:val="clear" w:color="auto" w:fill="E6E6E6"/>
          </w:tcPr>
          <w:p>
            <w:pPr>
              <w:spacing w:after="0"/>
              <w:rPr>
                <w:sz w:val="14"/>
                <w:szCs w:val="14"/>
                <w:color w:val="auto"/>
              </w:rPr>
            </w:pPr>
          </w:p>
        </w:tc>
        <w:tc>
          <w:tcPr>
            <w:tcW w:w="1420" w:type="dxa"/>
            <w:vAlign w:val="bottom"/>
            <w:shd w:val="clear" w:color="auto" w:fill="E6E6E6"/>
          </w:tcPr>
          <w:p>
            <w:pPr>
              <w:spacing w:after="0"/>
              <w:rPr>
                <w:sz w:val="14"/>
                <w:szCs w:val="14"/>
                <w:color w:val="auto"/>
              </w:rPr>
            </w:pPr>
          </w:p>
        </w:tc>
        <w:tc>
          <w:tcPr>
            <w:tcW w:w="1820" w:type="dxa"/>
            <w:vAlign w:val="bottom"/>
            <w:shd w:val="clear" w:color="auto" w:fill="E6E6E6"/>
          </w:tcPr>
          <w:p>
            <w:pPr>
              <w:ind w:left="320"/>
              <w:spacing w:after="0" w:line="165" w:lineRule="exact"/>
              <w:rPr>
                <w:sz w:val="20"/>
                <w:szCs w:val="20"/>
                <w:color w:val="auto"/>
              </w:rPr>
            </w:pPr>
            <w:r>
              <w:rPr>
                <w:rFonts w:ascii="Arial" w:cs="Arial" w:eastAsia="Arial" w:hAnsi="Arial"/>
                <w:sz w:val="15"/>
                <w:szCs w:val="15"/>
                <w:color w:val="auto"/>
              </w:rPr>
              <w:t>2/68 (H3N2),</w:t>
            </w:r>
          </w:p>
        </w:tc>
        <w:tc>
          <w:tcPr>
            <w:tcW w:w="2780" w:type="dxa"/>
            <w:vAlign w:val="bottom"/>
            <w:shd w:val="clear" w:color="auto" w:fill="E6E6E6"/>
          </w:tcPr>
          <w:p>
            <w:pPr>
              <w:spacing w:after="0"/>
              <w:rPr>
                <w:sz w:val="14"/>
                <w:szCs w:val="14"/>
                <w:color w:val="auto"/>
              </w:rPr>
            </w:pPr>
          </w:p>
        </w:tc>
        <w:tc>
          <w:tcPr>
            <w:tcW w:w="0" w:type="dxa"/>
            <w:vAlign w:val="bottom"/>
          </w:tcPr>
          <w:p>
            <w:pPr>
              <w:spacing w:after="0"/>
              <w:rPr>
                <w:sz w:val="1"/>
                <w:szCs w:val="1"/>
                <w:color w:val="auto"/>
              </w:rPr>
            </w:pPr>
          </w:p>
        </w:tc>
      </w:tr>
      <w:tr>
        <w:trPr>
          <w:trHeight w:val="210"/>
        </w:trPr>
        <w:tc>
          <w:tcPr>
            <w:tcW w:w="580" w:type="dxa"/>
            <w:vAlign w:val="bottom"/>
            <w:shd w:val="clear" w:color="auto" w:fill="E6E6E6"/>
          </w:tcPr>
          <w:p>
            <w:pPr>
              <w:spacing w:after="0"/>
              <w:rPr>
                <w:sz w:val="18"/>
                <w:szCs w:val="18"/>
                <w:color w:val="auto"/>
              </w:rPr>
            </w:pPr>
          </w:p>
        </w:tc>
        <w:tc>
          <w:tcPr>
            <w:tcW w:w="920" w:type="dxa"/>
            <w:vAlign w:val="bottom"/>
            <w:shd w:val="clear" w:color="auto" w:fill="E6E6E6"/>
          </w:tcPr>
          <w:p>
            <w:pPr>
              <w:spacing w:after="0"/>
              <w:rPr>
                <w:sz w:val="18"/>
                <w:szCs w:val="18"/>
                <w:color w:val="auto"/>
              </w:rPr>
            </w:pPr>
          </w:p>
        </w:tc>
        <w:tc>
          <w:tcPr>
            <w:tcW w:w="540" w:type="dxa"/>
            <w:vAlign w:val="bottom"/>
            <w:shd w:val="clear" w:color="auto" w:fill="E6E6E6"/>
          </w:tcPr>
          <w:p>
            <w:pPr>
              <w:spacing w:after="0"/>
              <w:rPr>
                <w:sz w:val="18"/>
                <w:szCs w:val="18"/>
                <w:color w:val="auto"/>
              </w:rPr>
            </w:pPr>
          </w:p>
        </w:tc>
        <w:tc>
          <w:tcPr>
            <w:tcW w:w="1420" w:type="dxa"/>
            <w:vAlign w:val="bottom"/>
            <w:shd w:val="clear" w:color="auto" w:fill="E6E6E6"/>
          </w:tcPr>
          <w:p>
            <w:pPr>
              <w:spacing w:after="0"/>
              <w:rPr>
                <w:sz w:val="18"/>
                <w:szCs w:val="18"/>
                <w:color w:val="auto"/>
              </w:rPr>
            </w:pPr>
          </w:p>
        </w:tc>
        <w:tc>
          <w:tcPr>
            <w:tcW w:w="18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B/Lee/1940</w:t>
            </w:r>
          </w:p>
        </w:tc>
        <w:tc>
          <w:tcPr>
            <w:tcW w:w="2780" w:type="dxa"/>
            <w:vAlign w:val="bottom"/>
            <w:shd w:val="clear" w:color="auto" w:fill="E6E6E6"/>
          </w:tcPr>
          <w:p>
            <w:pPr>
              <w:spacing w:after="0"/>
              <w:rPr>
                <w:sz w:val="18"/>
                <w:szCs w:val="18"/>
                <w:color w:val="auto"/>
              </w:rPr>
            </w:pPr>
          </w:p>
        </w:tc>
        <w:tc>
          <w:tcPr>
            <w:tcW w:w="0" w:type="dxa"/>
            <w:vAlign w:val="bottom"/>
          </w:tcPr>
          <w:p>
            <w:pPr>
              <w:spacing w:after="0"/>
              <w:rPr>
                <w:sz w:val="1"/>
                <w:szCs w:val="1"/>
                <w:color w:val="auto"/>
              </w:rPr>
            </w:pPr>
          </w:p>
        </w:tc>
      </w:tr>
      <w:tr>
        <w:trPr>
          <w:trHeight w:val="72"/>
        </w:trPr>
        <w:tc>
          <w:tcPr>
            <w:tcW w:w="58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20" w:type="dxa"/>
            <w:vAlign w:val="bottom"/>
            <w:shd w:val="clear" w:color="auto" w:fill="E6E6E6"/>
          </w:tcPr>
          <w:p>
            <w:pPr>
              <w:spacing w:after="0"/>
              <w:rPr>
                <w:sz w:val="6"/>
                <w:szCs w:val="6"/>
                <w:color w:val="auto"/>
              </w:rPr>
            </w:pPr>
          </w:p>
        </w:tc>
        <w:tc>
          <w:tcPr>
            <w:tcW w:w="27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120</w:t>
            </w:r>
            <w:r>
              <w:rPr>
                <w:rFonts w:ascii="Arial" w:cs="Arial" w:eastAsia="Arial" w:hAnsi="Arial"/>
                <w:sz w:val="20"/>
                <w:szCs w:val="20"/>
                <w:color w:val="274372"/>
                <w:vertAlign w:val="superscript"/>
              </w:rPr>
              <w:t>104</w:t>
            </w:r>
          </w:p>
        </w:tc>
        <w:tc>
          <w:tcPr>
            <w:tcW w:w="1420" w:type="dxa"/>
            <w:vAlign w:val="bottom"/>
          </w:tcPr>
          <w:p>
            <w:pPr>
              <w:ind w:left="60"/>
              <w:spacing w:after="0"/>
              <w:rPr>
                <w:sz w:val="20"/>
                <w:szCs w:val="20"/>
                <w:color w:val="auto"/>
              </w:rPr>
            </w:pPr>
            <w:r>
              <w:rPr>
                <w:rFonts w:ascii="Arial" w:cs="Arial" w:eastAsia="Arial" w:hAnsi="Arial"/>
                <w:sz w:val="15"/>
                <w:szCs w:val="15"/>
                <w:color w:val="auto"/>
              </w:rPr>
              <w:t>High throughput</w:t>
            </w:r>
          </w:p>
        </w:tc>
        <w:tc>
          <w:tcPr>
            <w:tcW w:w="1820" w:type="dxa"/>
            <w:vAlign w:val="bottom"/>
          </w:tcPr>
          <w:p>
            <w:pPr>
              <w:ind w:left="80"/>
              <w:spacing w:after="0"/>
              <w:rPr>
                <w:sz w:val="20"/>
                <w:szCs w:val="20"/>
                <w:color w:val="auto"/>
              </w:rPr>
            </w:pPr>
            <w:r>
              <w:rPr>
                <w:rFonts w:ascii="Arial" w:cs="Arial" w:eastAsia="Arial" w:hAnsi="Arial"/>
                <w:sz w:val="15"/>
                <w:szCs w:val="15"/>
                <w:color w:val="auto"/>
              </w:rPr>
              <w:t>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screening</w:t>
            </w:r>
          </w:p>
        </w:tc>
        <w:tc>
          <w:tcPr>
            <w:tcW w:w="1820" w:type="dxa"/>
            <w:vAlign w:val="bottom"/>
          </w:tcPr>
          <w:p>
            <w:pPr>
              <w:spacing w:after="0"/>
              <w:rPr>
                <w:sz w:val="15"/>
                <w:szCs w:val="15"/>
                <w:color w:val="auto"/>
              </w:rPr>
            </w:pP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2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Compound 121</w:t>
            </w:r>
            <w:r>
              <w:rPr>
                <w:rFonts w:ascii="Arial" w:cs="Arial" w:eastAsia="Arial" w:hAnsi="Arial"/>
                <w:sz w:val="20"/>
                <w:szCs w:val="20"/>
                <w:color w:val="274372"/>
                <w:vertAlign w:val="superscript"/>
              </w:rPr>
              <w:t>104</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Derivative of 120</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H1N1 IAV (H3N2)</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70 nM</w:t>
            </w:r>
          </w:p>
        </w:tc>
        <w:tc>
          <w:tcPr>
            <w:tcW w:w="0" w:type="dxa"/>
            <w:vAlign w:val="bottom"/>
          </w:tcPr>
          <w:p>
            <w:pPr>
              <w:spacing w:after="0"/>
              <w:rPr>
                <w:sz w:val="1"/>
                <w:szCs w:val="1"/>
                <w:color w:val="auto"/>
              </w:rPr>
            </w:pPr>
          </w:p>
        </w:tc>
      </w:tr>
      <w:tr>
        <w:trPr>
          <w:trHeight w:val="226"/>
        </w:trPr>
        <w:tc>
          <w:tcPr>
            <w:tcW w:w="580" w:type="dxa"/>
            <w:vAlign w:val="bottom"/>
            <w:tcBorders>
              <w:bottom w:val="single" w:sz="8" w:color="E6E6E6"/>
            </w:tcBorders>
            <w:shd w:val="clear" w:color="auto" w:fill="E6E6E6"/>
          </w:tcPr>
          <w:p>
            <w:pPr>
              <w:spacing w:after="0"/>
              <w:rPr>
                <w:sz w:val="19"/>
                <w:szCs w:val="19"/>
                <w:color w:val="auto"/>
              </w:rPr>
            </w:pPr>
          </w:p>
        </w:tc>
        <w:tc>
          <w:tcPr>
            <w:tcW w:w="920" w:type="dxa"/>
            <w:vAlign w:val="bottom"/>
            <w:tcBorders>
              <w:bottom w:val="single" w:sz="8" w:color="E6E6E6"/>
            </w:tcBorders>
            <w:shd w:val="clear" w:color="auto" w:fill="E6E6E6"/>
          </w:tcPr>
          <w:p>
            <w:pPr>
              <w:spacing w:after="0"/>
              <w:rPr>
                <w:sz w:val="19"/>
                <w:szCs w:val="19"/>
                <w:color w:val="auto"/>
              </w:rPr>
            </w:pPr>
          </w:p>
        </w:tc>
        <w:tc>
          <w:tcPr>
            <w:tcW w:w="5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spacing w:after="0"/>
              <w:rPr>
                <w:sz w:val="19"/>
                <w:szCs w:val="19"/>
                <w:color w:val="auto"/>
              </w:rPr>
            </w:pP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IBV</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40–150 nM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line="230" w:lineRule="exact"/>
              <w:rPr>
                <w:sz w:val="20"/>
                <w:szCs w:val="20"/>
                <w:color w:val="auto"/>
              </w:rPr>
            </w:pPr>
            <w:r>
              <w:rPr>
                <w:rFonts w:ascii="Arial" w:cs="Arial" w:eastAsia="Arial" w:hAnsi="Arial"/>
                <w:sz w:val="15"/>
                <w:szCs w:val="15"/>
                <w:color w:val="auto"/>
              </w:rPr>
              <w:t>BPR2</w:t>
            </w:r>
            <w:r>
              <w:rPr>
                <w:rFonts w:ascii="Arial Unicode MS" w:cs="Arial Unicode MS" w:eastAsia="Arial Unicode MS" w:hAnsi="Arial Unicode MS"/>
                <w:sz w:val="15"/>
                <w:szCs w:val="15"/>
                <w:color w:val="auto"/>
              </w:rPr>
              <w:t>‐</w:t>
            </w:r>
            <w:r>
              <w:rPr>
                <w:rFonts w:ascii="Arial" w:cs="Arial" w:eastAsia="Arial" w:hAnsi="Arial"/>
                <w:sz w:val="15"/>
                <w:szCs w:val="15"/>
                <w:color w:val="auto"/>
              </w:rPr>
              <w:t>D2 (122)</w:t>
            </w:r>
            <w:r>
              <w:rPr>
                <w:rFonts w:ascii="Arial" w:cs="Arial" w:eastAsia="Arial" w:hAnsi="Arial"/>
                <w:sz w:val="20"/>
                <w:szCs w:val="20"/>
                <w:color w:val="274372"/>
                <w:vertAlign w:val="superscript"/>
              </w:rPr>
              <w:t>105</w:t>
            </w:r>
          </w:p>
        </w:tc>
        <w:tc>
          <w:tcPr>
            <w:tcW w:w="1420" w:type="dxa"/>
            <w:vAlign w:val="bottom"/>
          </w:tcPr>
          <w:p>
            <w:pPr>
              <w:ind w:left="60"/>
              <w:spacing w:after="0"/>
              <w:rPr>
                <w:sz w:val="20"/>
                <w:szCs w:val="20"/>
                <w:color w:val="auto"/>
              </w:rPr>
            </w:pPr>
            <w:r>
              <w:rPr>
                <w:rFonts w:ascii="Arial" w:cs="Arial" w:eastAsia="Arial" w:hAnsi="Arial"/>
                <w:sz w:val="15"/>
                <w:szCs w:val="15"/>
                <w:color w:val="auto"/>
              </w:rPr>
              <w:t>High throughput</w:t>
            </w:r>
          </w:p>
        </w:tc>
        <w:tc>
          <w:tcPr>
            <w:tcW w:w="1820" w:type="dxa"/>
            <w:vAlign w:val="bottom"/>
          </w:tcPr>
          <w:p>
            <w:pPr>
              <w:ind w:left="80"/>
              <w:spacing w:after="0"/>
              <w:rPr>
                <w:sz w:val="20"/>
                <w:szCs w:val="20"/>
                <w:color w:val="auto"/>
              </w:rPr>
            </w:pPr>
            <w:r>
              <w:rPr>
                <w:rFonts w:ascii="Arial" w:cs="Arial" w:eastAsia="Arial" w:hAnsi="Arial"/>
                <w:sz w:val="15"/>
                <w:szCs w:val="15"/>
                <w:color w:val="auto"/>
              </w:rPr>
              <w:t>H1N</w:t>
            </w:r>
          </w:p>
        </w:tc>
        <w:tc>
          <w:tcPr>
            <w:tcW w:w="2780" w:type="dxa"/>
            <w:vAlign w:val="bottom"/>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0.043 ± 0.001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screening</w:t>
            </w:r>
          </w:p>
        </w:tc>
        <w:tc>
          <w:tcPr>
            <w:tcW w:w="1820" w:type="dxa"/>
            <w:vAlign w:val="bottom"/>
          </w:tcPr>
          <w:p>
            <w:pPr>
              <w:spacing w:after="0"/>
              <w:rPr>
                <w:sz w:val="15"/>
                <w:szCs w:val="15"/>
                <w:color w:val="auto"/>
              </w:rPr>
            </w:pP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tcPr>
          <w:p>
            <w:pPr>
              <w:spacing w:after="0"/>
              <w:rPr>
                <w:sz w:val="6"/>
                <w:szCs w:val="6"/>
                <w:color w:val="auto"/>
              </w:rPr>
            </w:pPr>
          </w:p>
        </w:tc>
        <w:tc>
          <w:tcPr>
            <w:tcW w:w="920" w:type="dxa"/>
            <w:vAlign w:val="bottom"/>
          </w:tcPr>
          <w:p>
            <w:pPr>
              <w:spacing w:after="0"/>
              <w:rPr>
                <w:sz w:val="6"/>
                <w:szCs w:val="6"/>
                <w:color w:val="auto"/>
              </w:rPr>
            </w:pPr>
          </w:p>
        </w:tc>
        <w:tc>
          <w:tcPr>
            <w:tcW w:w="5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20" w:type="dxa"/>
            <w:vAlign w:val="bottom"/>
          </w:tcPr>
          <w:p>
            <w:pPr>
              <w:spacing w:after="0"/>
              <w:rPr>
                <w:sz w:val="6"/>
                <w:szCs w:val="6"/>
                <w:color w:val="auto"/>
              </w:rPr>
            </w:pPr>
          </w:p>
        </w:tc>
        <w:tc>
          <w:tcPr>
            <w:tcW w:w="2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Glycyrol (123)</w:t>
            </w:r>
            <w:r>
              <w:rPr>
                <w:rFonts w:ascii="Arial" w:cs="Arial" w:eastAsia="Arial" w:hAnsi="Arial"/>
                <w:sz w:val="20"/>
                <w:szCs w:val="20"/>
                <w:color w:val="274372"/>
                <w:vertAlign w:val="superscript"/>
              </w:rPr>
              <w:t>106</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w w:val="96"/>
              </w:rPr>
              <w:t>Glycyrrhiza uralensis</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HA inhibitor</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Strobilanthes A (124)</w:t>
            </w:r>
            <w:r>
              <w:rPr>
                <w:rFonts w:ascii="Arial" w:cs="Arial" w:eastAsia="Arial" w:hAnsi="Arial"/>
                <w:sz w:val="20"/>
                <w:szCs w:val="20"/>
                <w:color w:val="274372"/>
                <w:vertAlign w:val="superscript"/>
              </w:rPr>
              <w:t>107</w:t>
            </w:r>
          </w:p>
        </w:tc>
        <w:tc>
          <w:tcPr>
            <w:tcW w:w="1420" w:type="dxa"/>
            <w:vAlign w:val="bottom"/>
          </w:tcPr>
          <w:p>
            <w:pPr>
              <w:ind w:left="60"/>
              <w:spacing w:after="0"/>
              <w:rPr>
                <w:sz w:val="20"/>
                <w:szCs w:val="20"/>
                <w:color w:val="auto"/>
              </w:rPr>
            </w:pPr>
            <w:r>
              <w:rPr>
                <w:rFonts w:ascii="Arial" w:cs="Arial" w:eastAsia="Arial" w:hAnsi="Arial"/>
                <w:sz w:val="15"/>
                <w:szCs w:val="15"/>
                <w:color w:val="auto"/>
              </w:rPr>
              <w:t>Cassia roxburghii</w:t>
            </w:r>
          </w:p>
        </w:tc>
        <w:tc>
          <w:tcPr>
            <w:tcW w:w="182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29.2 ± 5.8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1820" w:type="dxa"/>
            <w:vAlign w:val="bottom"/>
          </w:tcPr>
          <w:p>
            <w:pPr>
              <w:spacing w:after="0"/>
              <w:rPr>
                <w:sz w:val="19"/>
                <w:szCs w:val="19"/>
                <w:color w:val="auto"/>
              </w:rPr>
            </w:pPr>
          </w:p>
        </w:tc>
        <w:tc>
          <w:tcPr>
            <w:tcW w:w="2780" w:type="dxa"/>
            <w:vAlign w:val="bottom"/>
          </w:tcPr>
          <w:p>
            <w:pPr>
              <w:ind w:left="30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474.0 ± 6.4 </w:t>
            </w:r>
            <w:r>
              <w:rPr>
                <w:rFonts w:ascii="Arial" w:cs="Arial" w:eastAsia="Arial" w:hAnsi="Arial"/>
                <w:sz w:val="15"/>
                <w:szCs w:val="15"/>
                <w:color w:val="auto"/>
              </w:rPr>
              <w:t>μ</w:t>
            </w:r>
            <w:r>
              <w:rPr>
                <w:rFonts w:ascii="Arial" w:cs="Arial" w:eastAsia="Arial" w:hAnsi="Arial"/>
                <w:sz w:val="15"/>
                <w:szCs w:val="15"/>
                <w:color w:val="auto"/>
              </w:rPr>
              <w:t>M, SI = 16.2</w:t>
            </w:r>
          </w:p>
        </w:tc>
        <w:tc>
          <w:tcPr>
            <w:tcW w:w="0" w:type="dxa"/>
            <w:vAlign w:val="bottom"/>
          </w:tcPr>
          <w:p>
            <w:pPr>
              <w:spacing w:after="0"/>
              <w:rPr>
                <w:sz w:val="1"/>
                <w:szCs w:val="1"/>
                <w:color w:val="auto"/>
              </w:rPr>
            </w:pPr>
          </w:p>
        </w:tc>
      </w:tr>
      <w:tr>
        <w:trPr>
          <w:trHeight w:val="25"/>
        </w:trPr>
        <w:tc>
          <w:tcPr>
            <w:tcW w:w="580" w:type="dxa"/>
            <w:vAlign w:val="bottom"/>
          </w:tcPr>
          <w:p>
            <w:pPr>
              <w:spacing w:after="0"/>
              <w:rPr>
                <w:sz w:val="2"/>
                <w:szCs w:val="2"/>
                <w:color w:val="auto"/>
              </w:rPr>
            </w:pPr>
          </w:p>
        </w:tc>
        <w:tc>
          <w:tcPr>
            <w:tcW w:w="920" w:type="dxa"/>
            <w:vAlign w:val="bottom"/>
          </w:tcPr>
          <w:p>
            <w:pPr>
              <w:spacing w:after="0"/>
              <w:rPr>
                <w:sz w:val="2"/>
                <w:szCs w:val="2"/>
                <w:color w:val="auto"/>
              </w:rPr>
            </w:pPr>
          </w:p>
        </w:tc>
        <w:tc>
          <w:tcPr>
            <w:tcW w:w="540" w:type="dxa"/>
            <w:vAlign w:val="bottom"/>
          </w:tcPr>
          <w:p>
            <w:pPr>
              <w:spacing w:after="0"/>
              <w:rPr>
                <w:sz w:val="2"/>
                <w:szCs w:val="2"/>
                <w:color w:val="auto"/>
              </w:rPr>
            </w:pPr>
          </w:p>
        </w:tc>
        <w:tc>
          <w:tcPr>
            <w:tcW w:w="1420" w:type="dxa"/>
            <w:vAlign w:val="bottom"/>
          </w:tcPr>
          <w:p>
            <w:pPr>
              <w:spacing w:after="0"/>
              <w:rPr>
                <w:sz w:val="2"/>
                <w:szCs w:val="2"/>
                <w:color w:val="auto"/>
              </w:rPr>
            </w:pPr>
          </w:p>
        </w:tc>
        <w:tc>
          <w:tcPr>
            <w:tcW w:w="1820" w:type="dxa"/>
            <w:vAlign w:val="bottom"/>
          </w:tcPr>
          <w:p>
            <w:pPr>
              <w:spacing w:after="0"/>
              <w:rPr>
                <w:sz w:val="2"/>
                <w:szCs w:val="2"/>
                <w:color w:val="auto"/>
              </w:rPr>
            </w:pPr>
          </w:p>
        </w:tc>
        <w:tc>
          <w:tcPr>
            <w:tcW w:w="27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9"/>
        </w:trPr>
        <w:tc>
          <w:tcPr>
            <w:tcW w:w="204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w w:val="99"/>
              </w:rPr>
              <w:t>Pentagalloylglucose (125)</w:t>
            </w:r>
            <w:r>
              <w:rPr>
                <w:rFonts w:ascii="Arial" w:cs="Arial" w:eastAsia="Arial" w:hAnsi="Arial"/>
                <w:sz w:val="20"/>
                <w:szCs w:val="20"/>
                <w:color w:val="274372"/>
                <w:w w:val="99"/>
                <w:vertAlign w:val="superscript"/>
              </w:rPr>
              <w:t>108</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Mangifera indica</w:t>
            </w:r>
          </w:p>
        </w:tc>
        <w:tc>
          <w:tcPr>
            <w:tcW w:w="1820" w:type="dxa"/>
            <w:vAlign w:val="bottom"/>
            <w:shd w:val="clear" w:color="auto" w:fill="E6E6E6"/>
          </w:tcPr>
          <w:p>
            <w:pPr>
              <w:ind w:left="80"/>
              <w:spacing w:after="0"/>
              <w:rPr>
                <w:sz w:val="20"/>
                <w:szCs w:val="20"/>
                <w:color w:val="auto"/>
              </w:rPr>
            </w:pPr>
            <w:r>
              <w:rPr>
                <w:rFonts w:ascii="Arial" w:cs="Arial" w:eastAsia="Arial" w:hAnsi="Arial"/>
                <w:sz w:val="15"/>
                <w:szCs w:val="15"/>
                <w:color w:val="auto"/>
              </w:rPr>
              <w:t>A/WSN/33 (H1N1)</w:t>
            </w:r>
          </w:p>
        </w:tc>
        <w:tc>
          <w:tcPr>
            <w:tcW w:w="2780" w:type="dxa"/>
            <w:vAlign w:val="bottom"/>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2.51 ± 0.31 </w:t>
            </w:r>
            <w:r>
              <w:rPr>
                <w:rFonts w:ascii="Arial" w:cs="Arial" w:eastAsia="Arial" w:hAnsi="Arial"/>
                <w:sz w:val="15"/>
                <w:szCs w:val="15"/>
                <w:color w:val="auto"/>
              </w:rPr>
              <w:t>μ</w:t>
            </w:r>
            <w:r>
              <w:rPr>
                <w:rFonts w:ascii="Arial" w:cs="Arial" w:eastAsia="Arial" w:hAnsi="Arial"/>
                <w:sz w:val="15"/>
                <w:szCs w:val="15"/>
                <w:color w:val="auto"/>
              </w:rPr>
              <w:t>M, SI = 12.54</w:t>
            </w:r>
          </w:p>
        </w:tc>
        <w:tc>
          <w:tcPr>
            <w:tcW w:w="0" w:type="dxa"/>
            <w:vAlign w:val="bottom"/>
          </w:tcPr>
          <w:p>
            <w:pPr>
              <w:spacing w:after="0"/>
              <w:rPr>
                <w:sz w:val="1"/>
                <w:szCs w:val="1"/>
                <w:color w:val="auto"/>
              </w:rPr>
            </w:pPr>
          </w:p>
        </w:tc>
      </w:tr>
      <w:tr>
        <w:trPr>
          <w:trHeight w:val="236"/>
        </w:trPr>
        <w:tc>
          <w:tcPr>
            <w:tcW w:w="580" w:type="dxa"/>
            <w:vAlign w:val="bottom"/>
            <w:tcBorders>
              <w:bottom w:val="single" w:sz="8" w:color="E6E6E6"/>
            </w:tcBorders>
            <w:shd w:val="clear" w:color="auto" w:fill="E6E6E6"/>
          </w:tcPr>
          <w:p>
            <w:pPr>
              <w:spacing w:after="0"/>
              <w:rPr>
                <w:sz w:val="20"/>
                <w:szCs w:val="20"/>
                <w:color w:val="auto"/>
              </w:rPr>
            </w:pPr>
          </w:p>
        </w:tc>
        <w:tc>
          <w:tcPr>
            <w:tcW w:w="920" w:type="dxa"/>
            <w:vAlign w:val="bottom"/>
            <w:tcBorders>
              <w:bottom w:val="single" w:sz="8" w:color="E6E6E6"/>
            </w:tcBorders>
            <w:shd w:val="clear" w:color="auto" w:fill="E6E6E6"/>
          </w:tcPr>
          <w:p>
            <w:pPr>
              <w:spacing w:after="0"/>
              <w:rPr>
                <w:sz w:val="20"/>
                <w:szCs w:val="20"/>
                <w:color w:val="auto"/>
              </w:rPr>
            </w:pPr>
          </w:p>
        </w:tc>
        <w:tc>
          <w:tcPr>
            <w:tcW w:w="540" w:type="dxa"/>
            <w:vAlign w:val="bottom"/>
            <w:tcBorders>
              <w:bottom w:val="single" w:sz="8" w:color="E6E6E6"/>
            </w:tcBorders>
            <w:shd w:val="clear" w:color="auto" w:fill="E6E6E6"/>
          </w:tcPr>
          <w:p>
            <w:pPr>
              <w:spacing w:after="0"/>
              <w:rPr>
                <w:sz w:val="20"/>
                <w:szCs w:val="20"/>
                <w:color w:val="auto"/>
              </w:rPr>
            </w:pPr>
          </w:p>
        </w:tc>
        <w:tc>
          <w:tcPr>
            <w:tcW w:w="1420" w:type="dxa"/>
            <w:vAlign w:val="bottom"/>
            <w:tcBorders>
              <w:bottom w:val="single" w:sz="8" w:color="E6E6E6"/>
            </w:tcBorders>
            <w:shd w:val="clear" w:color="auto" w:fill="E6E6E6"/>
          </w:tcPr>
          <w:p>
            <w:pPr>
              <w:spacing w:after="0"/>
              <w:rPr>
                <w:sz w:val="20"/>
                <w:szCs w:val="20"/>
                <w:color w:val="auto"/>
              </w:rPr>
            </w:pPr>
          </w:p>
        </w:tc>
        <w:tc>
          <w:tcPr>
            <w:tcW w:w="1820" w:type="dxa"/>
            <w:vAlign w:val="bottom"/>
            <w:tcBorders>
              <w:bottom w:val="single" w:sz="8" w:color="E6E6E6"/>
            </w:tcBorders>
            <w:shd w:val="clear" w:color="auto" w:fill="E6E6E6"/>
          </w:tcPr>
          <w:p>
            <w:pPr>
              <w:ind w:left="80"/>
              <w:spacing w:after="0" w:line="221" w:lineRule="exact"/>
              <w:rPr>
                <w:sz w:val="20"/>
                <w:szCs w:val="20"/>
                <w:color w:val="auto"/>
              </w:rPr>
            </w:pPr>
            <w:r>
              <w:rPr>
                <w:rFonts w:ascii="Arial" w:cs="Arial" w:eastAsia="Arial" w:hAnsi="Arial"/>
                <w:sz w:val="15"/>
                <w:szCs w:val="15"/>
                <w:color w:val="auto"/>
              </w:rPr>
              <w:t>A/RI/5</w:t>
            </w:r>
            <w:r>
              <w:rPr>
                <w:rFonts w:ascii="Arial" w:cs="Arial" w:eastAsia="Arial" w:hAnsi="Arial"/>
                <w:sz w:val="20"/>
                <w:szCs w:val="20"/>
                <w:color w:val="auto"/>
                <w:vertAlign w:val="superscript"/>
              </w:rPr>
              <w:t>+</w:t>
            </w:r>
            <w:r>
              <w:rPr>
                <w:rFonts w:ascii="Arial" w:cs="Arial" w:eastAsia="Arial" w:hAnsi="Arial"/>
                <w:sz w:val="15"/>
                <w:szCs w:val="15"/>
                <w:color w:val="auto"/>
              </w:rPr>
              <w:t>/1957 (H2N2)</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11.9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126</w:t>
            </w:r>
            <w:r>
              <w:rPr>
                <w:rFonts w:ascii="Arial" w:cs="Arial" w:eastAsia="Arial" w:hAnsi="Arial"/>
                <w:sz w:val="20"/>
                <w:szCs w:val="20"/>
                <w:color w:val="274372"/>
                <w:vertAlign w:val="superscript"/>
              </w:rPr>
              <w:t>109</w:t>
            </w:r>
          </w:p>
        </w:tc>
        <w:tc>
          <w:tcPr>
            <w:tcW w:w="1420" w:type="dxa"/>
            <w:vAlign w:val="bottom"/>
          </w:tcPr>
          <w:p>
            <w:pPr>
              <w:ind w:left="60"/>
              <w:spacing w:after="0"/>
              <w:rPr>
                <w:sz w:val="20"/>
                <w:szCs w:val="20"/>
                <w:color w:val="auto"/>
              </w:rPr>
            </w:pPr>
            <w:r>
              <w:rPr>
                <w:rFonts w:ascii="Arial" w:cs="Arial" w:eastAsia="Arial" w:hAnsi="Arial"/>
                <w:sz w:val="15"/>
                <w:szCs w:val="15"/>
                <w:color w:val="auto"/>
              </w:rPr>
              <w:t>Mangifera indica</w:t>
            </w:r>
          </w:p>
        </w:tc>
        <w:tc>
          <w:tcPr>
            <w:tcW w:w="1820" w:type="dxa"/>
            <w:vAlign w:val="bottom"/>
          </w:tcPr>
          <w:p>
            <w:pPr>
              <w:ind w:left="80"/>
              <w:spacing w:after="0"/>
              <w:rPr>
                <w:sz w:val="20"/>
                <w:szCs w:val="20"/>
                <w:color w:val="auto"/>
              </w:rPr>
            </w:pPr>
            <w:r>
              <w:rPr>
                <w:rFonts w:ascii="Arial" w:cs="Arial" w:eastAsia="Arial" w:hAnsi="Arial"/>
                <w:sz w:val="15"/>
                <w:szCs w:val="15"/>
                <w:color w:val="auto"/>
              </w:rPr>
              <w:t>A/RI/5</w:t>
            </w:r>
            <w:r>
              <w:rPr>
                <w:rFonts w:ascii="Arial" w:cs="Arial" w:eastAsia="Arial" w:hAnsi="Arial"/>
                <w:sz w:val="20"/>
                <w:szCs w:val="20"/>
                <w:color w:val="auto"/>
                <w:vertAlign w:val="superscript"/>
              </w:rPr>
              <w:t>+</w:t>
            </w:r>
            <w:r>
              <w:rPr>
                <w:rFonts w:ascii="Arial" w:cs="Arial" w:eastAsia="Arial" w:hAnsi="Arial"/>
                <w:sz w:val="15"/>
                <w:szCs w:val="15"/>
                <w:color w:val="auto"/>
              </w:rPr>
              <w:t>/1957 (H2N2)</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9.2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Eugeniin (127)</w:t>
            </w:r>
            <w:r>
              <w:rPr>
                <w:rFonts w:ascii="Arial" w:cs="Arial" w:eastAsia="Arial" w:hAnsi="Arial"/>
                <w:sz w:val="20"/>
                <w:szCs w:val="20"/>
                <w:color w:val="274372"/>
                <w:vertAlign w:val="superscript"/>
              </w:rPr>
              <w:t>110</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Flos Caryophylli</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NA inhibitor (H1N1)</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 128</w:t>
            </w:r>
            <w:r>
              <w:rPr>
                <w:rFonts w:ascii="Arial" w:cs="Arial" w:eastAsia="Arial" w:hAnsi="Arial"/>
                <w:sz w:val="20"/>
                <w:szCs w:val="20"/>
                <w:color w:val="274372"/>
                <w:vertAlign w:val="superscript"/>
              </w:rPr>
              <w:t>111</w:t>
            </w:r>
          </w:p>
        </w:tc>
        <w:tc>
          <w:tcPr>
            <w:tcW w:w="1420" w:type="dxa"/>
            <w:vAlign w:val="bottom"/>
          </w:tcPr>
          <w:p>
            <w:pPr>
              <w:ind w:left="60"/>
              <w:spacing w:after="0"/>
              <w:rPr>
                <w:sz w:val="20"/>
                <w:szCs w:val="20"/>
                <w:color w:val="auto"/>
              </w:rPr>
            </w:pPr>
            <w:r>
              <w:rPr>
                <w:rFonts w:ascii="Arial" w:cs="Arial" w:eastAsia="Arial" w:hAnsi="Arial"/>
                <w:sz w:val="15"/>
                <w:szCs w:val="15"/>
                <w:color w:val="auto"/>
              </w:rPr>
              <w:t>Euphorbia humifusa</w:t>
            </w:r>
          </w:p>
        </w:tc>
        <w:tc>
          <w:tcPr>
            <w:tcW w:w="1820" w:type="dxa"/>
            <w:vAlign w:val="bottom"/>
          </w:tcPr>
          <w:p>
            <w:pPr>
              <w:ind w:left="80"/>
              <w:spacing w:after="0"/>
              <w:rPr>
                <w:sz w:val="20"/>
                <w:szCs w:val="20"/>
                <w:color w:val="auto"/>
              </w:rPr>
            </w:pPr>
            <w:r>
              <w:rPr>
                <w:rFonts w:ascii="Arial" w:cs="Arial" w:eastAsia="Arial" w:hAnsi="Arial"/>
                <w:sz w:val="15"/>
                <w:szCs w:val="15"/>
                <w:color w:val="auto"/>
              </w:rPr>
              <w:t>A/California/07/</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0.11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1820" w:type="dxa"/>
            <w:vAlign w:val="bottom"/>
          </w:tcPr>
          <w:p>
            <w:pPr>
              <w:ind w:left="320"/>
              <w:spacing w:after="0"/>
              <w:rPr>
                <w:sz w:val="20"/>
                <w:szCs w:val="20"/>
                <w:color w:val="auto"/>
              </w:rPr>
            </w:pPr>
            <w:r>
              <w:rPr>
                <w:rFonts w:ascii="Arial" w:cs="Arial" w:eastAsia="Arial" w:hAnsi="Arial"/>
                <w:sz w:val="15"/>
                <w:szCs w:val="15"/>
                <w:color w:val="auto"/>
              </w:rPr>
              <w:t>2009 (H1N1)</w:t>
            </w: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9"/>
        </w:trPr>
        <w:tc>
          <w:tcPr>
            <w:tcW w:w="58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1820" w:type="dxa"/>
            <w:vAlign w:val="bottom"/>
          </w:tcPr>
          <w:p>
            <w:pPr>
              <w:ind w:left="80"/>
              <w:spacing w:after="0"/>
              <w:rPr>
                <w:sz w:val="20"/>
                <w:szCs w:val="20"/>
                <w:color w:val="auto"/>
              </w:rPr>
            </w:pPr>
            <w:r>
              <w:rPr>
                <w:rFonts w:ascii="Arial" w:cs="Arial" w:eastAsia="Arial" w:hAnsi="Arial"/>
                <w:sz w:val="15"/>
                <w:szCs w:val="15"/>
                <w:color w:val="auto"/>
              </w:rPr>
              <w:t>A/Perth/16/</w:t>
            </w:r>
          </w:p>
        </w:tc>
        <w:tc>
          <w:tcPr>
            <w:tcW w:w="2780" w:type="dxa"/>
            <w:vAlign w:val="bottom"/>
          </w:tcPr>
          <w:p>
            <w:pPr>
              <w:ind w:left="4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0.04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82"/>
        </w:trPr>
        <w:tc>
          <w:tcPr>
            <w:tcW w:w="58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1820" w:type="dxa"/>
            <w:vAlign w:val="bottom"/>
          </w:tcPr>
          <w:p>
            <w:pPr>
              <w:ind w:left="320"/>
              <w:spacing w:after="0"/>
              <w:rPr>
                <w:sz w:val="20"/>
                <w:szCs w:val="20"/>
                <w:color w:val="auto"/>
              </w:rPr>
            </w:pPr>
            <w:r>
              <w:rPr>
                <w:rFonts w:ascii="Arial" w:cs="Arial" w:eastAsia="Arial" w:hAnsi="Arial"/>
                <w:sz w:val="15"/>
                <w:szCs w:val="15"/>
                <w:color w:val="auto"/>
              </w:rPr>
              <w:t>2009 (H3N2)</w:t>
            </w:r>
          </w:p>
        </w:tc>
        <w:tc>
          <w:tcPr>
            <w:tcW w:w="27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8"/>
        </w:trPr>
        <w:tc>
          <w:tcPr>
            <w:tcW w:w="58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420" w:type="dxa"/>
            <w:vAlign w:val="bottom"/>
          </w:tcPr>
          <w:p>
            <w:pPr>
              <w:spacing w:after="0"/>
              <w:rPr>
                <w:sz w:val="20"/>
                <w:szCs w:val="20"/>
                <w:color w:val="auto"/>
              </w:rPr>
            </w:pPr>
          </w:p>
        </w:tc>
        <w:tc>
          <w:tcPr>
            <w:tcW w:w="1820" w:type="dxa"/>
            <w:vAlign w:val="bottom"/>
          </w:tcPr>
          <w:p>
            <w:pPr>
              <w:ind w:left="80"/>
              <w:spacing w:after="0"/>
              <w:rPr>
                <w:sz w:val="20"/>
                <w:szCs w:val="20"/>
                <w:color w:val="auto"/>
              </w:rPr>
            </w:pPr>
            <w:r>
              <w:rPr>
                <w:rFonts w:ascii="Arial" w:cs="Arial" w:eastAsia="Arial" w:hAnsi="Arial"/>
                <w:sz w:val="15"/>
                <w:szCs w:val="15"/>
                <w:color w:val="auto"/>
              </w:rPr>
              <w:t>B/Florida/04/2006</w:t>
            </w:r>
          </w:p>
        </w:tc>
        <w:tc>
          <w:tcPr>
            <w:tcW w:w="2780" w:type="dxa"/>
            <w:vAlign w:val="bottom"/>
          </w:tcPr>
          <w:p>
            <w:pPr>
              <w:ind w:left="4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3.63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43"/>
        </w:trPr>
        <w:tc>
          <w:tcPr>
            <w:tcW w:w="580" w:type="dxa"/>
            <w:vAlign w:val="bottom"/>
          </w:tcPr>
          <w:p>
            <w:pPr>
              <w:spacing w:after="0"/>
              <w:rPr>
                <w:sz w:val="3"/>
                <w:szCs w:val="3"/>
                <w:color w:val="auto"/>
              </w:rPr>
            </w:pPr>
          </w:p>
        </w:tc>
        <w:tc>
          <w:tcPr>
            <w:tcW w:w="920" w:type="dxa"/>
            <w:vAlign w:val="bottom"/>
          </w:tcPr>
          <w:p>
            <w:pPr>
              <w:spacing w:after="0"/>
              <w:rPr>
                <w:sz w:val="3"/>
                <w:szCs w:val="3"/>
                <w:color w:val="auto"/>
              </w:rPr>
            </w:pPr>
          </w:p>
        </w:tc>
        <w:tc>
          <w:tcPr>
            <w:tcW w:w="5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20" w:type="dxa"/>
            <w:vAlign w:val="bottom"/>
          </w:tcPr>
          <w:p>
            <w:pPr>
              <w:spacing w:after="0"/>
              <w:rPr>
                <w:sz w:val="3"/>
                <w:szCs w:val="3"/>
                <w:color w:val="auto"/>
              </w:rPr>
            </w:pPr>
          </w:p>
        </w:tc>
        <w:tc>
          <w:tcPr>
            <w:tcW w:w="27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05"/>
        </w:trPr>
        <w:tc>
          <w:tcPr>
            <w:tcW w:w="204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Isocorilagin (129)</w:t>
            </w:r>
            <w:r>
              <w:rPr>
                <w:rFonts w:ascii="Arial" w:cs="Arial" w:eastAsia="Arial" w:hAnsi="Arial"/>
                <w:sz w:val="20"/>
                <w:szCs w:val="20"/>
                <w:color w:val="274372"/>
                <w:vertAlign w:val="superscript"/>
              </w:rPr>
              <w:t>112</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Canarium album</w:t>
            </w:r>
          </w:p>
        </w:tc>
        <w:tc>
          <w:tcPr>
            <w:tcW w:w="182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8.52 ± 1.53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gridSpan w:val="3"/>
          </w:tcPr>
          <w:p>
            <w:pPr>
              <w:ind w:left="80"/>
              <w:spacing w:after="0"/>
              <w:rPr>
                <w:sz w:val="20"/>
                <w:szCs w:val="20"/>
                <w:color w:val="auto"/>
              </w:rPr>
            </w:pPr>
            <w:r>
              <w:rPr>
                <w:rFonts w:ascii="Arial" w:cs="Arial" w:eastAsia="Arial" w:hAnsi="Arial"/>
                <w:sz w:val="15"/>
                <w:szCs w:val="15"/>
                <w:color w:val="auto"/>
              </w:rPr>
              <w:t>Compounds 131–133</w:t>
            </w:r>
            <w:r>
              <w:rPr>
                <w:rFonts w:ascii="Arial" w:cs="Arial" w:eastAsia="Arial" w:hAnsi="Arial"/>
                <w:sz w:val="20"/>
                <w:szCs w:val="20"/>
                <w:color w:val="274372"/>
                <w:vertAlign w:val="superscript"/>
              </w:rPr>
              <w:t>113</w:t>
            </w:r>
          </w:p>
        </w:tc>
        <w:tc>
          <w:tcPr>
            <w:tcW w:w="1420" w:type="dxa"/>
            <w:vAlign w:val="bottom"/>
          </w:tcPr>
          <w:p>
            <w:pPr>
              <w:ind w:left="60"/>
              <w:spacing w:after="0"/>
              <w:rPr>
                <w:sz w:val="20"/>
                <w:szCs w:val="20"/>
                <w:color w:val="auto"/>
              </w:rPr>
            </w:pPr>
            <w:r>
              <w:rPr>
                <w:rFonts w:ascii="Arial" w:cs="Arial" w:eastAsia="Arial" w:hAnsi="Arial"/>
                <w:sz w:val="15"/>
                <w:szCs w:val="15"/>
                <w:color w:val="auto"/>
              </w:rPr>
              <w:t>Derivative of 130</w:t>
            </w:r>
          </w:p>
        </w:tc>
        <w:tc>
          <w:tcPr>
            <w:tcW w:w="182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780" w:type="dxa"/>
            <w:vAlign w:val="bottom"/>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10.67 ± 0.31−49.60 ± 4.74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1820" w:type="dxa"/>
            <w:vAlign w:val="bottom"/>
          </w:tcPr>
          <w:p>
            <w:pPr>
              <w:ind w:left="80"/>
              <w:spacing w:after="0"/>
              <w:rPr>
                <w:sz w:val="20"/>
                <w:szCs w:val="20"/>
                <w:color w:val="auto"/>
              </w:rPr>
            </w:pPr>
            <w:r>
              <w:rPr>
                <w:rFonts w:ascii="Arial" w:cs="Arial" w:eastAsia="Arial" w:hAnsi="Arial"/>
                <w:sz w:val="15"/>
                <w:szCs w:val="15"/>
                <w:color w:val="auto"/>
              </w:rPr>
              <w:t>A/Sydney/5/97 (H3N2)</w:t>
            </w:r>
          </w:p>
        </w:tc>
        <w:tc>
          <w:tcPr>
            <w:tcW w:w="2780" w:type="dxa"/>
            <w:vAlign w:val="bottom"/>
          </w:tcPr>
          <w:p>
            <w:pPr>
              <w:ind w:left="30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76.7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64"/>
        </w:trPr>
        <w:tc>
          <w:tcPr>
            <w:tcW w:w="58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1820" w:type="dxa"/>
            <w:vAlign w:val="bottom"/>
          </w:tcPr>
          <w:p>
            <w:pPr>
              <w:ind w:left="320"/>
              <w:spacing w:after="0" w:line="164" w:lineRule="exact"/>
              <w:rPr>
                <w:sz w:val="20"/>
                <w:szCs w:val="20"/>
                <w:color w:val="auto"/>
              </w:rPr>
            </w:pPr>
            <w:r>
              <w:rPr>
                <w:rFonts w:ascii="Arial" w:cs="Arial" w:eastAsia="Arial" w:hAnsi="Arial"/>
                <w:sz w:val="15"/>
                <w:szCs w:val="15"/>
                <w:color w:val="auto"/>
              </w:rPr>
              <w:t>Jiangsu/10/2003</w:t>
            </w:r>
          </w:p>
        </w:tc>
        <w:tc>
          <w:tcPr>
            <w:tcW w:w="27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354330</wp:posOffset>
            </wp:positionH>
            <wp:positionV relativeFrom="paragraph">
              <wp:posOffset>-8114665</wp:posOffset>
            </wp:positionV>
            <wp:extent cx="608330" cy="1473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ectPr>
          <w:pgSz w:w="9700" w:h="13946" w:orient="portrait"/>
          <w:cols w:equalWidth="0" w:num="1">
            <w:col w:w="8060"/>
          </w:cols>
          <w:pgMar w:left="820" w:top="351" w:right="814" w:bottom="72" w:gutter="0" w:footer="0" w:header="0"/>
        </w:sectPr>
      </w:pPr>
    </w:p>
    <w:bookmarkStart w:id="30" w:name="page31"/>
    <w:bookmarkEnd w:id="30"/>
    <w:tbl>
      <w:tblPr>
        <w:tblLayout w:type="fixed"/>
        <w:tblInd w:w="0" w:type="dxa"/>
        <w:tblCellMar>
          <w:top w:w="0" w:type="dxa"/>
          <w:left w:w="0" w:type="dxa"/>
          <w:bottom w:w="0" w:type="dxa"/>
          <w:right w:w="0" w:type="dxa"/>
        </w:tblCellMar>
      </w:tblPr>
      <w:tr>
        <w:trPr>
          <w:trHeight w:val="188"/>
        </w:trPr>
        <w:tc>
          <w:tcPr>
            <w:tcW w:w="204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1420" w:type="dxa"/>
            <w:vAlign w:val="bottom"/>
          </w:tcPr>
          <w:p>
            <w:pPr>
              <w:spacing w:after="0"/>
              <w:rPr>
                <w:sz w:val="16"/>
                <w:szCs w:val="16"/>
                <w:color w:val="auto"/>
              </w:rPr>
            </w:pPr>
          </w:p>
        </w:tc>
        <w:tc>
          <w:tcPr>
            <w:tcW w:w="1800" w:type="dxa"/>
            <w:vAlign w:val="bottom"/>
          </w:tcPr>
          <w:p>
            <w:pPr>
              <w:spacing w:after="0"/>
              <w:rPr>
                <w:sz w:val="16"/>
                <w:szCs w:val="16"/>
                <w:color w:val="auto"/>
              </w:rPr>
            </w:pPr>
          </w:p>
        </w:tc>
        <w:tc>
          <w:tcPr>
            <w:tcW w:w="1300" w:type="dxa"/>
            <w:vAlign w:val="bottom"/>
            <w:vMerge w:val="restart"/>
          </w:tcPr>
          <w:p>
            <w:pPr>
              <w:spacing w:after="0"/>
              <w:rPr>
                <w:sz w:val="16"/>
                <w:szCs w:val="16"/>
                <w:color w:val="auto"/>
              </w:rPr>
            </w:pP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31</w:t>
            </w:r>
          </w:p>
        </w:tc>
        <w:tc>
          <w:tcPr>
            <w:tcW w:w="0" w:type="dxa"/>
            <w:vAlign w:val="bottom"/>
          </w:tcPr>
          <w:p>
            <w:pPr>
              <w:spacing w:after="0"/>
              <w:rPr>
                <w:sz w:val="1"/>
                <w:szCs w:val="1"/>
                <w:color w:val="auto"/>
              </w:rPr>
            </w:pPr>
          </w:p>
        </w:tc>
      </w:tr>
      <w:tr>
        <w:trPr>
          <w:trHeight w:val="111"/>
        </w:trPr>
        <w:tc>
          <w:tcPr>
            <w:tcW w:w="2040" w:type="dxa"/>
            <w:vAlign w:val="bottom"/>
            <w:tcBorders>
              <w:bottom w:val="single" w:sz="8" w:color="auto"/>
            </w:tcBorders>
            <w:vMerge w:val="continue"/>
          </w:tcPr>
          <w:p>
            <w:pPr>
              <w:spacing w:after="0"/>
              <w:rPr>
                <w:sz w:val="9"/>
                <w:szCs w:val="9"/>
                <w:color w:val="auto"/>
              </w:rPr>
            </w:pPr>
          </w:p>
        </w:tc>
        <w:tc>
          <w:tcPr>
            <w:tcW w:w="1420" w:type="dxa"/>
            <w:vAlign w:val="bottom"/>
            <w:tcBorders>
              <w:bottom w:val="single" w:sz="8" w:color="auto"/>
            </w:tcBorders>
          </w:tcPr>
          <w:p>
            <w:pPr>
              <w:spacing w:after="0"/>
              <w:rPr>
                <w:sz w:val="9"/>
                <w:szCs w:val="9"/>
                <w:color w:val="auto"/>
              </w:rPr>
            </w:pPr>
          </w:p>
        </w:tc>
        <w:tc>
          <w:tcPr>
            <w:tcW w:w="1800" w:type="dxa"/>
            <w:vAlign w:val="bottom"/>
            <w:tcBorders>
              <w:bottom w:val="single" w:sz="8" w:color="auto"/>
            </w:tcBorders>
          </w:tcPr>
          <w:p>
            <w:pPr>
              <w:spacing w:after="0"/>
              <w:rPr>
                <w:sz w:val="9"/>
                <w:szCs w:val="9"/>
                <w:color w:val="auto"/>
              </w:rPr>
            </w:pPr>
          </w:p>
        </w:tc>
        <w:tc>
          <w:tcPr>
            <w:tcW w:w="130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2040" w:type="dxa"/>
            <w:vAlign w:val="bottom"/>
            <w:vMerge w:val="restart"/>
          </w:tcPr>
          <w:p>
            <w:pPr>
              <w:spacing w:after="0"/>
              <w:rPr>
                <w:sz w:val="20"/>
                <w:szCs w:val="20"/>
                <w:color w:val="auto"/>
              </w:rPr>
            </w:pPr>
            <w:r>
              <w:rPr>
                <w:rFonts w:ascii="Arial" w:cs="Arial" w:eastAsia="Arial" w:hAnsi="Arial"/>
                <w:sz w:val="16"/>
                <w:szCs w:val="16"/>
                <w:color w:val="404040"/>
              </w:rPr>
              <w:t xml:space="preserve">T A B L E 1  </w:t>
            </w:r>
            <w:r>
              <w:rPr>
                <w:rFonts w:ascii="Arial" w:cs="Arial" w:eastAsia="Arial" w:hAnsi="Arial"/>
                <w:sz w:val="16"/>
                <w:szCs w:val="16"/>
                <w:color w:val="000000"/>
              </w:rPr>
              <w:t>(Continued)</w:t>
            </w:r>
          </w:p>
        </w:tc>
        <w:tc>
          <w:tcPr>
            <w:tcW w:w="1420" w:type="dxa"/>
            <w:vAlign w:val="bottom"/>
          </w:tcPr>
          <w:p>
            <w:pPr>
              <w:spacing w:after="0"/>
              <w:rPr>
                <w:sz w:val="7"/>
                <w:szCs w:val="7"/>
                <w:color w:val="auto"/>
              </w:rPr>
            </w:pPr>
          </w:p>
        </w:tc>
        <w:tc>
          <w:tcPr>
            <w:tcW w:w="1800" w:type="dxa"/>
            <w:vAlign w:val="bottom"/>
          </w:tcPr>
          <w:p>
            <w:pPr>
              <w:spacing w:after="0"/>
              <w:rPr>
                <w:sz w:val="7"/>
                <w:szCs w:val="7"/>
                <w:color w:val="auto"/>
              </w:rPr>
            </w:pPr>
          </w:p>
        </w:tc>
        <w:tc>
          <w:tcPr>
            <w:tcW w:w="130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5"/>
        </w:trPr>
        <w:tc>
          <w:tcPr>
            <w:tcW w:w="2040" w:type="dxa"/>
            <w:vAlign w:val="bottom"/>
            <w:vMerge w:val="continue"/>
          </w:tcPr>
          <w:p>
            <w:pPr>
              <w:spacing w:after="0"/>
              <w:rPr>
                <w:sz w:val="24"/>
                <w:szCs w:val="24"/>
                <w:color w:val="auto"/>
              </w:rPr>
            </w:pPr>
          </w:p>
        </w:tc>
        <w:tc>
          <w:tcPr>
            <w:tcW w:w="1420" w:type="dxa"/>
            <w:vAlign w:val="bottom"/>
          </w:tcPr>
          <w:p>
            <w:pPr>
              <w:spacing w:after="0"/>
              <w:rPr>
                <w:sz w:val="24"/>
                <w:szCs w:val="24"/>
                <w:color w:val="auto"/>
              </w:rPr>
            </w:pPr>
          </w:p>
        </w:tc>
        <w:tc>
          <w:tcPr>
            <w:tcW w:w="18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2040" w:type="dxa"/>
            <w:vAlign w:val="bottom"/>
          </w:tcPr>
          <w:p>
            <w:pPr>
              <w:spacing w:after="0"/>
              <w:rPr>
                <w:sz w:val="11"/>
                <w:szCs w:val="11"/>
                <w:color w:val="auto"/>
              </w:rPr>
            </w:pPr>
          </w:p>
        </w:tc>
        <w:tc>
          <w:tcPr>
            <w:tcW w:w="1420" w:type="dxa"/>
            <w:vAlign w:val="bottom"/>
          </w:tcPr>
          <w:p>
            <w:pPr>
              <w:spacing w:after="0"/>
              <w:rPr>
                <w:sz w:val="11"/>
                <w:szCs w:val="11"/>
                <w:color w:val="auto"/>
              </w:rPr>
            </w:pPr>
          </w:p>
        </w:tc>
        <w:tc>
          <w:tcPr>
            <w:tcW w:w="1800" w:type="dxa"/>
            <w:vAlign w:val="bottom"/>
          </w:tcPr>
          <w:p>
            <w:pPr>
              <w:spacing w:after="0"/>
              <w:rPr>
                <w:sz w:val="11"/>
                <w:szCs w:val="11"/>
                <w:color w:val="auto"/>
              </w:rPr>
            </w:pPr>
          </w:p>
        </w:tc>
        <w:tc>
          <w:tcPr>
            <w:tcW w:w="1300" w:type="dxa"/>
            <w:vAlign w:val="bottom"/>
          </w:tcPr>
          <w:p>
            <w:pPr>
              <w:spacing w:after="0"/>
              <w:rPr>
                <w:sz w:val="11"/>
                <w:szCs w:val="11"/>
                <w:color w:val="auto"/>
              </w:rPr>
            </w:pPr>
          </w:p>
        </w:tc>
        <w:tc>
          <w:tcPr>
            <w:tcW w:w="9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2040" w:type="dxa"/>
            <w:vAlign w:val="bottom"/>
            <w:shd w:val="clear" w:color="auto" w:fill="CCCCCC"/>
          </w:tcPr>
          <w:p>
            <w:pPr>
              <w:ind w:left="80"/>
              <w:spacing w:after="0"/>
              <w:rPr>
                <w:sz w:val="20"/>
                <w:szCs w:val="20"/>
                <w:color w:val="auto"/>
              </w:rPr>
            </w:pPr>
            <w:r>
              <w:rPr>
                <w:rFonts w:ascii="Arial" w:cs="Arial" w:eastAsia="Arial" w:hAnsi="Arial"/>
                <w:sz w:val="15"/>
                <w:szCs w:val="15"/>
                <w:color w:val="auto"/>
              </w:rPr>
              <w:t>Compounds</w:t>
            </w:r>
          </w:p>
        </w:tc>
        <w:tc>
          <w:tcPr>
            <w:tcW w:w="1420" w:type="dxa"/>
            <w:vAlign w:val="bottom"/>
            <w:shd w:val="clear" w:color="auto" w:fill="CCCCCC"/>
          </w:tcPr>
          <w:p>
            <w:pPr>
              <w:ind w:left="60"/>
              <w:spacing w:after="0"/>
              <w:rPr>
                <w:sz w:val="20"/>
                <w:szCs w:val="20"/>
                <w:color w:val="auto"/>
              </w:rPr>
            </w:pPr>
            <w:r>
              <w:rPr>
                <w:rFonts w:ascii="Arial" w:cs="Arial" w:eastAsia="Arial" w:hAnsi="Arial"/>
                <w:sz w:val="15"/>
                <w:szCs w:val="15"/>
                <w:color w:val="auto"/>
              </w:rPr>
              <w:t>Source</w:t>
            </w:r>
          </w:p>
        </w:tc>
        <w:tc>
          <w:tcPr>
            <w:tcW w:w="1800" w:type="dxa"/>
            <w:vAlign w:val="bottom"/>
            <w:shd w:val="clear" w:color="auto" w:fill="CCCCCC"/>
          </w:tcPr>
          <w:p>
            <w:pPr>
              <w:ind w:left="80"/>
              <w:spacing w:after="0"/>
              <w:rPr>
                <w:sz w:val="20"/>
                <w:szCs w:val="20"/>
                <w:color w:val="auto"/>
              </w:rPr>
            </w:pPr>
            <w:r>
              <w:rPr>
                <w:rFonts w:ascii="Arial" w:cs="Arial" w:eastAsia="Arial" w:hAnsi="Arial"/>
                <w:sz w:val="15"/>
                <w:szCs w:val="15"/>
                <w:color w:val="auto"/>
              </w:rPr>
              <w:t>Function</w:t>
            </w:r>
          </w:p>
        </w:tc>
        <w:tc>
          <w:tcPr>
            <w:tcW w:w="2800" w:type="dxa"/>
            <w:vAlign w:val="bottom"/>
            <w:gridSpan w:val="3"/>
            <w:shd w:val="clear" w:color="auto" w:fill="CCCCCC"/>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/SI</w:t>
            </w:r>
          </w:p>
        </w:tc>
        <w:tc>
          <w:tcPr>
            <w:tcW w:w="0" w:type="dxa"/>
            <w:vAlign w:val="bottom"/>
          </w:tcPr>
          <w:p>
            <w:pPr>
              <w:spacing w:after="0"/>
              <w:rPr>
                <w:sz w:val="1"/>
                <w:szCs w:val="1"/>
                <w:color w:val="auto"/>
              </w:rPr>
            </w:pPr>
          </w:p>
        </w:tc>
      </w:tr>
      <w:tr>
        <w:trPr>
          <w:trHeight w:val="68"/>
        </w:trPr>
        <w:tc>
          <w:tcPr>
            <w:tcW w:w="2040" w:type="dxa"/>
            <w:vAlign w:val="bottom"/>
            <w:shd w:val="clear" w:color="auto" w:fill="CCCCCC"/>
          </w:tcPr>
          <w:p>
            <w:pPr>
              <w:spacing w:after="0"/>
              <w:rPr>
                <w:sz w:val="5"/>
                <w:szCs w:val="5"/>
                <w:color w:val="auto"/>
              </w:rPr>
            </w:pPr>
          </w:p>
        </w:tc>
        <w:tc>
          <w:tcPr>
            <w:tcW w:w="1420" w:type="dxa"/>
            <w:vAlign w:val="bottom"/>
            <w:shd w:val="clear" w:color="auto" w:fill="CCCCCC"/>
          </w:tcPr>
          <w:p>
            <w:pPr>
              <w:spacing w:after="0"/>
              <w:rPr>
                <w:sz w:val="5"/>
                <w:szCs w:val="5"/>
                <w:color w:val="auto"/>
              </w:rPr>
            </w:pPr>
          </w:p>
        </w:tc>
        <w:tc>
          <w:tcPr>
            <w:tcW w:w="1800" w:type="dxa"/>
            <w:vAlign w:val="bottom"/>
            <w:shd w:val="clear" w:color="auto" w:fill="CCCCCC"/>
          </w:tcPr>
          <w:p>
            <w:pPr>
              <w:spacing w:after="0"/>
              <w:rPr>
                <w:sz w:val="5"/>
                <w:szCs w:val="5"/>
                <w:color w:val="auto"/>
              </w:rPr>
            </w:pPr>
          </w:p>
        </w:tc>
        <w:tc>
          <w:tcPr>
            <w:tcW w:w="1300" w:type="dxa"/>
            <w:vAlign w:val="bottom"/>
            <w:shd w:val="clear" w:color="auto" w:fill="CCCCCC"/>
          </w:tcPr>
          <w:p>
            <w:pPr>
              <w:spacing w:after="0"/>
              <w:rPr>
                <w:sz w:val="5"/>
                <w:szCs w:val="5"/>
                <w:color w:val="auto"/>
              </w:rPr>
            </w:pPr>
          </w:p>
        </w:tc>
        <w:tc>
          <w:tcPr>
            <w:tcW w:w="920" w:type="dxa"/>
            <w:vAlign w:val="bottom"/>
            <w:shd w:val="clear" w:color="auto" w:fill="CCCCCC"/>
          </w:tcPr>
          <w:p>
            <w:pPr>
              <w:spacing w:after="0"/>
              <w:rPr>
                <w:sz w:val="5"/>
                <w:szCs w:val="5"/>
                <w:color w:val="auto"/>
              </w:rPr>
            </w:pPr>
          </w:p>
        </w:tc>
        <w:tc>
          <w:tcPr>
            <w:tcW w:w="580" w:type="dxa"/>
            <w:vAlign w:val="bottom"/>
            <w:shd w:val="clear" w:color="auto" w:fill="CCCCCC"/>
          </w:tcPr>
          <w:p>
            <w:pPr>
              <w:spacing w:after="0"/>
              <w:rPr>
                <w:sz w:val="5"/>
                <w:szCs w:val="5"/>
                <w:color w:val="auto"/>
              </w:rPr>
            </w:pPr>
          </w:p>
        </w:tc>
        <w:tc>
          <w:tcPr>
            <w:tcW w:w="0" w:type="dxa"/>
            <w:vAlign w:val="bottom"/>
          </w:tcPr>
          <w:p>
            <w:pPr>
              <w:spacing w:after="0"/>
              <w:rPr>
                <w:sz w:val="1"/>
                <w:szCs w:val="1"/>
                <w:color w:val="auto"/>
              </w:rPr>
            </w:pPr>
          </w:p>
        </w:tc>
      </w:tr>
      <w:tr>
        <w:trPr>
          <w:trHeight w:val="305"/>
        </w:trPr>
        <w:tc>
          <w:tcPr>
            <w:tcW w:w="204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Viniferol C (134)</w:t>
            </w:r>
            <w:r>
              <w:rPr>
                <w:rFonts w:ascii="Arial" w:cs="Arial" w:eastAsia="Arial" w:hAnsi="Arial"/>
                <w:sz w:val="20"/>
                <w:szCs w:val="20"/>
                <w:color w:val="274372"/>
                <w:vertAlign w:val="superscript"/>
              </w:rPr>
              <w:t>114</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Vitis amurensis</w:t>
            </w:r>
          </w:p>
        </w:tc>
        <w:tc>
          <w:tcPr>
            <w:tcW w:w="180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80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8.94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tcPr>
          <w:p>
            <w:pPr>
              <w:ind w:left="80"/>
              <w:spacing w:after="0"/>
              <w:rPr>
                <w:sz w:val="20"/>
                <w:szCs w:val="20"/>
                <w:color w:val="auto"/>
              </w:rPr>
            </w:pPr>
            <w:r>
              <w:rPr>
                <w:rFonts w:ascii="Arial" w:cs="Arial" w:eastAsia="Arial" w:hAnsi="Arial"/>
                <w:sz w:val="15"/>
                <w:szCs w:val="15"/>
                <w:color w:val="auto"/>
              </w:rPr>
              <w:t>Amurensin K (135)</w:t>
            </w:r>
            <w:r>
              <w:rPr>
                <w:rFonts w:ascii="Arial" w:cs="Arial" w:eastAsia="Arial" w:hAnsi="Arial"/>
                <w:sz w:val="20"/>
                <w:szCs w:val="20"/>
                <w:color w:val="274372"/>
                <w:vertAlign w:val="superscript"/>
              </w:rPr>
              <w:t>114</w:t>
            </w:r>
          </w:p>
        </w:tc>
        <w:tc>
          <w:tcPr>
            <w:tcW w:w="1420" w:type="dxa"/>
            <w:vAlign w:val="bottom"/>
          </w:tcPr>
          <w:p>
            <w:pPr>
              <w:ind w:left="60"/>
              <w:spacing w:after="0"/>
              <w:rPr>
                <w:sz w:val="20"/>
                <w:szCs w:val="20"/>
                <w:color w:val="auto"/>
              </w:rPr>
            </w:pPr>
            <w:r>
              <w:rPr>
                <w:rFonts w:ascii="Arial" w:cs="Arial" w:eastAsia="Arial" w:hAnsi="Arial"/>
                <w:sz w:val="15"/>
                <w:szCs w:val="15"/>
                <w:color w:val="auto"/>
              </w:rPr>
              <w:t>Vitis amurensis</w:t>
            </w:r>
          </w:p>
        </w:tc>
        <w:tc>
          <w:tcPr>
            <w:tcW w:w="1800" w:type="dxa"/>
            <w:vAlign w:val="bottom"/>
          </w:tcPr>
          <w:p>
            <w:pPr>
              <w:ind w:left="80"/>
              <w:spacing w:after="0" w:line="201" w:lineRule="exact"/>
              <w:rPr>
                <w:sz w:val="20"/>
                <w:szCs w:val="20"/>
                <w:color w:val="auto"/>
              </w:rPr>
            </w:pPr>
            <w:r>
              <w:rPr>
                <w:rFonts w:ascii="Arial" w:cs="Arial" w:eastAsia="Arial" w:hAnsi="Arial"/>
                <w:sz w:val="15"/>
                <w:szCs w:val="15"/>
                <w:color w:val="auto"/>
              </w:rPr>
              <w:t>Swine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origin H1N1</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14.43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5"/>
        </w:trPr>
        <w:tc>
          <w:tcPr>
            <w:tcW w:w="20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0" w:type="dxa"/>
            <w:vAlign w:val="bottom"/>
          </w:tcPr>
          <w:p>
            <w:pPr>
              <w:spacing w:after="0"/>
              <w:rPr>
                <w:sz w:val="3"/>
                <w:szCs w:val="3"/>
                <w:color w:val="auto"/>
              </w:rPr>
            </w:pPr>
          </w:p>
        </w:tc>
        <w:tc>
          <w:tcPr>
            <w:tcW w:w="130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Vitisin B (136)</w:t>
            </w:r>
            <w:r>
              <w:rPr>
                <w:rFonts w:ascii="Arial" w:cs="Arial" w:eastAsia="Arial" w:hAnsi="Arial"/>
                <w:sz w:val="20"/>
                <w:szCs w:val="20"/>
                <w:color w:val="274372"/>
                <w:vertAlign w:val="superscript"/>
              </w:rPr>
              <w:t>114</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Vitis amurensis</w:t>
            </w:r>
          </w:p>
        </w:tc>
        <w:tc>
          <w:tcPr>
            <w:tcW w:w="180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23.89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spacing w:after="0"/>
              <w:rPr>
                <w:sz w:val="15"/>
                <w:szCs w:val="15"/>
                <w:color w:val="auto"/>
              </w:rPr>
            </w:pPr>
          </w:p>
        </w:tc>
        <w:tc>
          <w:tcPr>
            <w:tcW w:w="1800" w:type="dxa"/>
            <w:vAlign w:val="bottom"/>
            <w:shd w:val="clear" w:color="auto" w:fill="E6E6E6"/>
          </w:tcPr>
          <w:p>
            <w:pPr>
              <w:ind w:left="320"/>
              <w:spacing w:after="0"/>
              <w:rPr>
                <w:sz w:val="20"/>
                <w:szCs w:val="20"/>
                <w:color w:val="auto"/>
              </w:rPr>
            </w:pPr>
            <w:r>
              <w:rPr>
                <w:rFonts w:ascii="Arial" w:cs="Arial" w:eastAsia="Arial" w:hAnsi="Arial"/>
                <w:sz w:val="15"/>
                <w:szCs w:val="15"/>
                <w:color w:val="auto"/>
              </w:rPr>
              <w:t>novel H1N1 (H274Y)</w:t>
            </w: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00" w:type="dxa"/>
            <w:vAlign w:val="bottom"/>
            <w:shd w:val="clear" w:color="auto" w:fill="E6E6E6"/>
          </w:tcPr>
          <w:p>
            <w:pPr>
              <w:spacing w:after="0"/>
              <w:rPr>
                <w:sz w:val="6"/>
                <w:szCs w:val="6"/>
                <w:color w:val="auto"/>
              </w:rPr>
            </w:pPr>
          </w:p>
        </w:tc>
        <w:tc>
          <w:tcPr>
            <w:tcW w:w="130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2040" w:type="dxa"/>
            <w:vAlign w:val="bottom"/>
          </w:tcPr>
          <w:p>
            <w:pPr>
              <w:ind w:left="80"/>
              <w:spacing w:after="0"/>
              <w:rPr>
                <w:sz w:val="20"/>
                <w:szCs w:val="20"/>
                <w:color w:val="auto"/>
              </w:rPr>
            </w:pPr>
            <w:r>
              <w:rPr>
                <w:rFonts w:ascii="Arial" w:cs="Arial" w:eastAsia="Arial" w:hAnsi="Arial"/>
                <w:sz w:val="15"/>
                <w:szCs w:val="15"/>
                <w:color w:val="auto"/>
              </w:rPr>
              <w:t>Dryocrassin ABBA (137)</w:t>
            </w:r>
            <w:r>
              <w:rPr>
                <w:rFonts w:ascii="Arial" w:cs="Arial" w:eastAsia="Arial" w:hAnsi="Arial"/>
                <w:sz w:val="20"/>
                <w:szCs w:val="20"/>
                <w:color w:val="274372"/>
                <w:vertAlign w:val="superscript"/>
              </w:rPr>
              <w:t>115</w:t>
            </w:r>
          </w:p>
        </w:tc>
        <w:tc>
          <w:tcPr>
            <w:tcW w:w="1420" w:type="dxa"/>
            <w:vAlign w:val="bottom"/>
          </w:tcPr>
          <w:p>
            <w:pPr>
              <w:ind w:left="60"/>
              <w:spacing w:after="0"/>
              <w:rPr>
                <w:sz w:val="20"/>
                <w:szCs w:val="20"/>
                <w:color w:val="auto"/>
              </w:rPr>
            </w:pPr>
            <w:r>
              <w:rPr>
                <w:rFonts w:ascii="Arial" w:cs="Arial" w:eastAsia="Arial" w:hAnsi="Arial"/>
                <w:sz w:val="15"/>
                <w:szCs w:val="15"/>
                <w:color w:val="auto"/>
              </w:rPr>
              <w:t>Dryopteris</w:t>
            </w:r>
          </w:p>
        </w:tc>
        <w:tc>
          <w:tcPr>
            <w:tcW w:w="1800" w:type="dxa"/>
            <w:vAlign w:val="bottom"/>
          </w:tcPr>
          <w:p>
            <w:pPr>
              <w:ind w:left="80"/>
              <w:spacing w:after="0"/>
              <w:rPr>
                <w:sz w:val="20"/>
                <w:szCs w:val="20"/>
                <w:color w:val="auto"/>
              </w:rPr>
            </w:pPr>
            <w:r>
              <w:rPr>
                <w:rFonts w:ascii="Arial" w:cs="Arial" w:eastAsia="Arial" w:hAnsi="Arial"/>
                <w:sz w:val="15"/>
                <w:szCs w:val="15"/>
                <w:color w:val="auto"/>
              </w:rPr>
              <w:t>H5N1</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18.59 ± 4.53 µM</w:t>
            </w:r>
          </w:p>
        </w:tc>
        <w:tc>
          <w:tcPr>
            <w:tcW w:w="0" w:type="dxa"/>
            <w:vAlign w:val="bottom"/>
          </w:tcPr>
          <w:p>
            <w:pPr>
              <w:spacing w:after="0"/>
              <w:rPr>
                <w:sz w:val="1"/>
                <w:szCs w:val="1"/>
                <w:color w:val="auto"/>
              </w:rPr>
            </w:pPr>
          </w:p>
        </w:tc>
      </w:tr>
      <w:tr>
        <w:trPr>
          <w:trHeight w:val="174"/>
        </w:trPr>
        <w:tc>
          <w:tcPr>
            <w:tcW w:w="20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crassirhizoma</w:t>
            </w:r>
          </w:p>
        </w:tc>
        <w:tc>
          <w:tcPr>
            <w:tcW w:w="1800" w:type="dxa"/>
            <w:vAlign w:val="bottom"/>
          </w:tcPr>
          <w:p>
            <w:pPr>
              <w:spacing w:after="0"/>
              <w:rPr>
                <w:sz w:val="15"/>
                <w:szCs w:val="15"/>
                <w:color w:val="auto"/>
              </w:rPr>
            </w:pPr>
          </w:p>
        </w:tc>
        <w:tc>
          <w:tcPr>
            <w:tcW w:w="130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Filixic acid ABA (138)</w:t>
            </w:r>
            <w:r>
              <w:rPr>
                <w:rFonts w:ascii="Arial" w:cs="Arial" w:eastAsia="Arial" w:hAnsi="Arial"/>
                <w:sz w:val="20"/>
                <w:szCs w:val="20"/>
                <w:color w:val="274372"/>
                <w:vertAlign w:val="superscript"/>
              </w:rPr>
              <w:t>115</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Dryopteris</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H5N1</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29.57 ± 2.48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crassirhizoma</w:t>
            </w:r>
          </w:p>
        </w:tc>
        <w:tc>
          <w:tcPr>
            <w:tcW w:w="1800" w:type="dxa"/>
            <w:vAlign w:val="bottom"/>
            <w:shd w:val="clear" w:color="auto" w:fill="E6E6E6"/>
          </w:tcPr>
          <w:p>
            <w:pPr>
              <w:spacing w:after="0"/>
              <w:rPr>
                <w:sz w:val="15"/>
                <w:szCs w:val="15"/>
                <w:color w:val="auto"/>
              </w:rPr>
            </w:pP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00" w:type="dxa"/>
            <w:vAlign w:val="bottom"/>
            <w:shd w:val="clear" w:color="auto" w:fill="E6E6E6"/>
          </w:tcPr>
          <w:p>
            <w:pPr>
              <w:spacing w:after="0"/>
              <w:rPr>
                <w:sz w:val="6"/>
                <w:szCs w:val="6"/>
                <w:color w:val="auto"/>
              </w:rPr>
            </w:pPr>
          </w:p>
        </w:tc>
        <w:tc>
          <w:tcPr>
            <w:tcW w:w="130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Compounds 139–142</w:t>
            </w:r>
            <w:r>
              <w:rPr>
                <w:rFonts w:ascii="Arial" w:cs="Arial" w:eastAsia="Arial" w:hAnsi="Arial"/>
                <w:sz w:val="20"/>
                <w:szCs w:val="20"/>
                <w:color w:val="274372"/>
                <w:vertAlign w:val="superscript"/>
              </w:rPr>
              <w:t>116</w:t>
            </w:r>
          </w:p>
        </w:tc>
        <w:tc>
          <w:tcPr>
            <w:tcW w:w="1420" w:type="dxa"/>
            <w:vAlign w:val="bottom"/>
          </w:tcPr>
          <w:p>
            <w:pPr>
              <w:ind w:left="60"/>
              <w:spacing w:after="0"/>
              <w:rPr>
                <w:sz w:val="20"/>
                <w:szCs w:val="20"/>
                <w:color w:val="auto"/>
              </w:rPr>
            </w:pPr>
            <w:r>
              <w:rPr>
                <w:rFonts w:ascii="Arial" w:cs="Arial" w:eastAsia="Arial" w:hAnsi="Arial"/>
                <w:sz w:val="15"/>
                <w:szCs w:val="15"/>
                <w:color w:val="auto"/>
              </w:rPr>
              <w:t>Gnetum pendulum</w:t>
            </w:r>
          </w:p>
        </w:tc>
        <w:tc>
          <w:tcPr>
            <w:tcW w:w="1800" w:type="dxa"/>
            <w:vAlign w:val="bottom"/>
          </w:tcPr>
          <w:p>
            <w:pPr>
              <w:ind w:left="80"/>
              <w:spacing w:after="0"/>
              <w:rPr>
                <w:sz w:val="20"/>
                <w:szCs w:val="20"/>
                <w:color w:val="auto"/>
              </w:rPr>
            </w:pPr>
            <w:r>
              <w:rPr>
                <w:rFonts w:ascii="Arial" w:cs="Arial" w:eastAsia="Arial" w:hAnsi="Arial"/>
                <w:sz w:val="15"/>
                <w:szCs w:val="15"/>
                <w:color w:val="auto"/>
              </w:rPr>
              <w:t>NA inhibitor</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1.38 to 23.32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20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0" w:type="dxa"/>
            <w:vAlign w:val="bottom"/>
          </w:tcPr>
          <w:p>
            <w:pPr>
              <w:spacing w:after="0"/>
              <w:rPr>
                <w:sz w:val="3"/>
                <w:szCs w:val="3"/>
                <w:color w:val="auto"/>
              </w:rPr>
            </w:pPr>
          </w:p>
        </w:tc>
        <w:tc>
          <w:tcPr>
            <w:tcW w:w="130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 143</w:t>
            </w:r>
            <w:r>
              <w:rPr>
                <w:rFonts w:ascii="Arial" w:cs="Arial" w:eastAsia="Arial" w:hAnsi="Arial"/>
                <w:sz w:val="20"/>
                <w:szCs w:val="20"/>
                <w:color w:val="274372"/>
                <w:vertAlign w:val="superscript"/>
              </w:rPr>
              <w:t>117</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w w:val="97"/>
              </w:rPr>
              <w:t>Erythrina addisoniae</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H1N1</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29.33 ± 1.13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5"/>
        </w:trPr>
        <w:tc>
          <w:tcPr>
            <w:tcW w:w="20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spacing w:after="0"/>
              <w:rPr>
                <w:sz w:val="19"/>
                <w:szCs w:val="19"/>
                <w:color w:val="auto"/>
              </w:rPr>
            </w:pPr>
          </w:p>
        </w:tc>
        <w:tc>
          <w:tcPr>
            <w:tcW w:w="180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H9N2</w:t>
            </w:r>
          </w:p>
        </w:tc>
        <w:tc>
          <w:tcPr>
            <w:tcW w:w="280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23.96 ± 1.33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Inoscavin A (144)</w:t>
            </w:r>
            <w:r>
              <w:rPr>
                <w:rFonts w:ascii="Arial" w:cs="Arial" w:eastAsia="Arial" w:hAnsi="Arial"/>
                <w:sz w:val="20"/>
                <w:szCs w:val="20"/>
                <w:color w:val="274372"/>
                <w:vertAlign w:val="superscript"/>
              </w:rPr>
              <w:t>118</w:t>
            </w:r>
          </w:p>
        </w:tc>
        <w:tc>
          <w:tcPr>
            <w:tcW w:w="1420" w:type="dxa"/>
            <w:vAlign w:val="bottom"/>
          </w:tcPr>
          <w:p>
            <w:pPr>
              <w:ind w:left="60"/>
              <w:spacing w:after="0"/>
              <w:rPr>
                <w:sz w:val="20"/>
                <w:szCs w:val="20"/>
                <w:color w:val="auto"/>
              </w:rPr>
            </w:pPr>
            <w:r>
              <w:rPr>
                <w:rFonts w:ascii="Arial" w:cs="Arial" w:eastAsia="Arial" w:hAnsi="Arial"/>
                <w:sz w:val="15"/>
                <w:szCs w:val="15"/>
                <w:color w:val="auto"/>
              </w:rPr>
              <w:t>Phellinus baumii</w:t>
            </w:r>
          </w:p>
        </w:tc>
        <w:tc>
          <w:tcPr>
            <w:tcW w:w="1800" w:type="dxa"/>
            <w:vAlign w:val="bottom"/>
          </w:tcPr>
          <w:p>
            <w:pPr>
              <w:ind w:left="80"/>
              <w:spacing w:after="0"/>
              <w:rPr>
                <w:sz w:val="20"/>
                <w:szCs w:val="20"/>
                <w:color w:val="auto"/>
              </w:rPr>
            </w:pPr>
            <w:r>
              <w:rPr>
                <w:rFonts w:ascii="Arial" w:cs="Arial" w:eastAsia="Arial" w:hAnsi="Arial"/>
                <w:sz w:val="15"/>
                <w:szCs w:val="15"/>
                <w:color w:val="auto"/>
              </w:rPr>
              <w:t>NA inhibitor</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22.6 </w:t>
            </w:r>
            <w:r>
              <w:rPr>
                <w:rFonts w:ascii="Arial" w:cs="Arial" w:eastAsia="Arial" w:hAnsi="Arial"/>
                <w:sz w:val="15"/>
                <w:szCs w:val="15"/>
                <w:color w:val="auto"/>
              </w:rPr>
              <w:t>μ</w:t>
            </w:r>
            <w:r>
              <w:rPr>
                <w:rFonts w:ascii="Arial" w:cs="Arial" w:eastAsia="Arial" w:hAnsi="Arial"/>
                <w:sz w:val="15"/>
                <w:szCs w:val="15"/>
                <w:color w:val="auto"/>
              </w:rPr>
              <w:t>M, TI = 4.4</w:t>
            </w:r>
          </w:p>
        </w:tc>
        <w:tc>
          <w:tcPr>
            <w:tcW w:w="0" w:type="dxa"/>
            <w:vAlign w:val="bottom"/>
          </w:tcPr>
          <w:p>
            <w:pPr>
              <w:spacing w:after="0"/>
              <w:rPr>
                <w:sz w:val="1"/>
                <w:szCs w:val="1"/>
                <w:color w:val="auto"/>
              </w:rPr>
            </w:pPr>
          </w:p>
        </w:tc>
      </w:tr>
      <w:tr>
        <w:trPr>
          <w:trHeight w:val="36"/>
        </w:trPr>
        <w:tc>
          <w:tcPr>
            <w:tcW w:w="20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0" w:type="dxa"/>
            <w:vAlign w:val="bottom"/>
          </w:tcPr>
          <w:p>
            <w:pPr>
              <w:spacing w:after="0"/>
              <w:rPr>
                <w:sz w:val="3"/>
                <w:szCs w:val="3"/>
                <w:color w:val="auto"/>
              </w:rPr>
            </w:pPr>
          </w:p>
        </w:tc>
        <w:tc>
          <w:tcPr>
            <w:tcW w:w="130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4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Phelligridin D (145)</w:t>
            </w:r>
            <w:r>
              <w:rPr>
                <w:rFonts w:ascii="Arial" w:cs="Arial" w:eastAsia="Arial" w:hAnsi="Arial"/>
                <w:sz w:val="20"/>
                <w:szCs w:val="20"/>
                <w:color w:val="274372"/>
                <w:vertAlign w:val="superscript"/>
              </w:rPr>
              <w:t>118</w:t>
            </w:r>
          </w:p>
        </w:tc>
        <w:tc>
          <w:tcPr>
            <w:tcW w:w="142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Phellinus baumii</w:t>
            </w:r>
          </w:p>
        </w:tc>
        <w:tc>
          <w:tcPr>
            <w:tcW w:w="180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NA inhibitor</w:t>
            </w:r>
          </w:p>
        </w:tc>
        <w:tc>
          <w:tcPr>
            <w:tcW w:w="280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24.6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 146</w:t>
            </w:r>
            <w:r>
              <w:rPr>
                <w:rFonts w:ascii="Arial" w:cs="Arial" w:eastAsia="Arial" w:hAnsi="Arial"/>
                <w:sz w:val="20"/>
                <w:szCs w:val="20"/>
                <w:color w:val="274372"/>
                <w:vertAlign w:val="superscript"/>
              </w:rPr>
              <w:t>119</w:t>
            </w:r>
          </w:p>
        </w:tc>
        <w:tc>
          <w:tcPr>
            <w:tcW w:w="1420" w:type="dxa"/>
            <w:vAlign w:val="bottom"/>
          </w:tcPr>
          <w:p>
            <w:pPr>
              <w:ind w:left="60"/>
              <w:spacing w:after="0"/>
              <w:rPr>
                <w:sz w:val="20"/>
                <w:szCs w:val="20"/>
                <w:color w:val="auto"/>
              </w:rPr>
            </w:pPr>
            <w:r>
              <w:rPr>
                <w:rFonts w:ascii="Arial" w:cs="Arial" w:eastAsia="Arial" w:hAnsi="Arial"/>
                <w:sz w:val="15"/>
                <w:szCs w:val="15"/>
                <w:color w:val="auto"/>
              </w:rPr>
              <w:t>Cleistocalyx</w:t>
            </w:r>
          </w:p>
        </w:tc>
        <w:tc>
          <w:tcPr>
            <w:tcW w:w="1800" w:type="dxa"/>
            <w:vAlign w:val="bottom"/>
          </w:tcPr>
          <w:p>
            <w:pPr>
              <w:ind w:left="80"/>
              <w:spacing w:after="0"/>
              <w:rPr>
                <w:sz w:val="20"/>
                <w:szCs w:val="20"/>
                <w:color w:val="auto"/>
              </w:rPr>
            </w:pPr>
            <w:r>
              <w:rPr>
                <w:rFonts w:ascii="Arial" w:cs="Arial" w:eastAsia="Arial" w:hAnsi="Arial"/>
                <w:sz w:val="15"/>
                <w:szCs w:val="15"/>
                <w:color w:val="auto"/>
              </w:rPr>
              <w:t>H1N1 (H274Y</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3.31 ± 1.34, 8.15 ± 1.05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2040" w:type="dxa"/>
            <w:vAlign w:val="bottom"/>
          </w:tcPr>
          <w:p>
            <w:pPr>
              <w:spacing w:after="0"/>
              <w:rPr>
                <w:sz w:val="19"/>
                <w:szCs w:val="19"/>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operculatus</w:t>
            </w:r>
          </w:p>
        </w:tc>
        <w:tc>
          <w:tcPr>
            <w:tcW w:w="1800" w:type="dxa"/>
            <w:vAlign w:val="bottom"/>
          </w:tcPr>
          <w:p>
            <w:pPr>
              <w:ind w:left="320"/>
              <w:spacing w:after="0"/>
              <w:rPr>
                <w:sz w:val="20"/>
                <w:szCs w:val="20"/>
                <w:color w:val="auto"/>
              </w:rPr>
            </w:pPr>
            <w:r>
              <w:rPr>
                <w:rFonts w:ascii="Arial" w:cs="Arial" w:eastAsia="Arial" w:hAnsi="Arial"/>
                <w:sz w:val="15"/>
                <w:szCs w:val="15"/>
                <w:color w:val="auto"/>
              </w:rPr>
              <w:t>mutant, WT)</w:t>
            </w:r>
          </w:p>
        </w:tc>
        <w:tc>
          <w:tcPr>
            <w:tcW w:w="2800" w:type="dxa"/>
            <w:vAlign w:val="bottom"/>
            <w:gridSpan w:val="3"/>
          </w:tcPr>
          <w:p>
            <w:pPr>
              <w:ind w:left="32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120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6"/>
        </w:trPr>
        <w:tc>
          <w:tcPr>
            <w:tcW w:w="2040" w:type="dxa"/>
            <w:vAlign w:val="bottom"/>
          </w:tcPr>
          <w:p>
            <w:pPr>
              <w:spacing w:after="0"/>
              <w:rPr>
                <w:sz w:val="2"/>
                <w:szCs w:val="2"/>
                <w:color w:val="auto"/>
              </w:rPr>
            </w:pPr>
          </w:p>
        </w:tc>
        <w:tc>
          <w:tcPr>
            <w:tcW w:w="1420" w:type="dxa"/>
            <w:vAlign w:val="bottom"/>
          </w:tcPr>
          <w:p>
            <w:pPr>
              <w:spacing w:after="0"/>
              <w:rPr>
                <w:sz w:val="2"/>
                <w:szCs w:val="2"/>
                <w:color w:val="auto"/>
              </w:rPr>
            </w:pPr>
          </w:p>
        </w:tc>
        <w:tc>
          <w:tcPr>
            <w:tcW w:w="1800" w:type="dxa"/>
            <w:vAlign w:val="bottom"/>
          </w:tcPr>
          <w:p>
            <w:pPr>
              <w:spacing w:after="0"/>
              <w:rPr>
                <w:sz w:val="2"/>
                <w:szCs w:val="2"/>
                <w:color w:val="auto"/>
              </w:rPr>
            </w:pPr>
          </w:p>
        </w:tc>
        <w:tc>
          <w:tcPr>
            <w:tcW w:w="1300" w:type="dxa"/>
            <w:vAlign w:val="bottom"/>
          </w:tcPr>
          <w:p>
            <w:pPr>
              <w:spacing w:after="0"/>
              <w:rPr>
                <w:sz w:val="2"/>
                <w:szCs w:val="2"/>
                <w:color w:val="auto"/>
              </w:rPr>
            </w:pPr>
          </w:p>
        </w:tc>
        <w:tc>
          <w:tcPr>
            <w:tcW w:w="920" w:type="dxa"/>
            <w:vAlign w:val="bottom"/>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8"/>
        </w:trPr>
        <w:tc>
          <w:tcPr>
            <w:tcW w:w="204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deoxysappanchalcone</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Caesalpinia sappan</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H3N2</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3.92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17.25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37"/>
        </w:trPr>
        <w:tc>
          <w:tcPr>
            <w:tcW w:w="2040" w:type="dxa"/>
            <w:vAlign w:val="bottom"/>
            <w:tcBorders>
              <w:bottom w:val="single" w:sz="8" w:color="E6E6E6"/>
            </w:tcBorders>
            <w:shd w:val="clear" w:color="auto" w:fill="E6E6E6"/>
          </w:tcPr>
          <w:p>
            <w:pPr>
              <w:ind w:left="300"/>
              <w:spacing w:after="0" w:line="221" w:lineRule="exact"/>
              <w:rPr>
                <w:sz w:val="20"/>
                <w:szCs w:val="20"/>
                <w:color w:val="auto"/>
              </w:rPr>
            </w:pPr>
            <w:r>
              <w:rPr>
                <w:rFonts w:ascii="Arial" w:cs="Arial" w:eastAsia="Arial" w:hAnsi="Arial"/>
                <w:sz w:val="15"/>
                <w:szCs w:val="15"/>
                <w:color w:val="auto"/>
              </w:rPr>
              <w:t>(149)</w:t>
            </w:r>
            <w:r>
              <w:rPr>
                <w:rFonts w:ascii="Arial" w:cs="Arial" w:eastAsia="Arial" w:hAnsi="Arial"/>
                <w:sz w:val="20"/>
                <w:szCs w:val="20"/>
                <w:color w:val="274372"/>
                <w:vertAlign w:val="superscript"/>
              </w:rPr>
              <w:t>121</w:t>
            </w:r>
          </w:p>
        </w:tc>
        <w:tc>
          <w:tcPr>
            <w:tcW w:w="1420" w:type="dxa"/>
            <w:vAlign w:val="bottom"/>
            <w:tcBorders>
              <w:bottom w:val="single" w:sz="8" w:color="E6E6E6"/>
            </w:tcBorders>
            <w:shd w:val="clear" w:color="auto" w:fill="E6E6E6"/>
          </w:tcPr>
          <w:p>
            <w:pPr>
              <w:spacing w:after="0"/>
              <w:rPr>
                <w:sz w:val="20"/>
                <w:szCs w:val="20"/>
                <w:color w:val="auto"/>
              </w:rPr>
            </w:pPr>
          </w:p>
        </w:tc>
        <w:tc>
          <w:tcPr>
            <w:tcW w:w="1800" w:type="dxa"/>
            <w:vAlign w:val="bottom"/>
            <w:tcBorders>
              <w:bottom w:val="single" w:sz="8" w:color="E6E6E6"/>
            </w:tcBorders>
            <w:shd w:val="clear" w:color="auto" w:fill="E6E6E6"/>
          </w:tcPr>
          <w:p>
            <w:pPr>
              <w:spacing w:after="0"/>
              <w:rPr>
                <w:sz w:val="20"/>
                <w:szCs w:val="20"/>
                <w:color w:val="auto"/>
              </w:rPr>
            </w:pPr>
          </w:p>
        </w:tc>
        <w:tc>
          <w:tcPr>
            <w:tcW w:w="1300" w:type="dxa"/>
            <w:vAlign w:val="bottom"/>
            <w:tcBorders>
              <w:bottom w:val="single" w:sz="8" w:color="E6E6E6"/>
            </w:tcBorders>
            <w:shd w:val="clear" w:color="auto" w:fill="E6E6E6"/>
          </w:tcPr>
          <w:p>
            <w:pPr>
              <w:spacing w:after="0"/>
              <w:rPr>
                <w:sz w:val="20"/>
                <w:szCs w:val="20"/>
                <w:color w:val="auto"/>
              </w:rPr>
            </w:pPr>
          </w:p>
        </w:tc>
        <w:tc>
          <w:tcPr>
            <w:tcW w:w="920" w:type="dxa"/>
            <w:vAlign w:val="bottom"/>
            <w:tcBorders>
              <w:bottom w:val="single" w:sz="8" w:color="E6E6E6"/>
            </w:tcBorders>
            <w:shd w:val="clear" w:color="auto" w:fill="E6E6E6"/>
          </w:tcPr>
          <w:p>
            <w:pPr>
              <w:spacing w:after="0"/>
              <w:rPr>
                <w:sz w:val="20"/>
                <w:szCs w:val="20"/>
                <w:color w:val="auto"/>
              </w:rPr>
            </w:pPr>
          </w:p>
        </w:tc>
        <w:tc>
          <w:tcPr>
            <w:tcW w:w="580" w:type="dxa"/>
            <w:vAlign w:val="bottom"/>
            <w:tcBorders>
              <w:bottom w:val="single" w:sz="8" w:color="E6E6E6"/>
            </w:tcBorders>
            <w:shd w:val="clear" w:color="auto" w:fill="E6E6E6"/>
          </w:tcPr>
          <w:p>
            <w:pPr>
              <w:spacing w:after="0"/>
              <w:rPr>
                <w:sz w:val="20"/>
                <w:szCs w:val="20"/>
                <w:color w:val="auto"/>
              </w:rPr>
            </w:pP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Compounds 150 and 151</w:t>
            </w:r>
            <w:r>
              <w:rPr>
                <w:rFonts w:ascii="Arial" w:cs="Arial" w:eastAsia="Arial" w:hAnsi="Arial"/>
                <w:sz w:val="20"/>
                <w:szCs w:val="20"/>
                <w:color w:val="274372"/>
                <w:vertAlign w:val="superscript"/>
              </w:rPr>
              <w:t>123</w:t>
            </w:r>
          </w:p>
        </w:tc>
        <w:tc>
          <w:tcPr>
            <w:tcW w:w="1420" w:type="dxa"/>
            <w:vAlign w:val="bottom"/>
          </w:tcPr>
          <w:p>
            <w:pPr>
              <w:ind w:left="60"/>
              <w:spacing w:after="0"/>
              <w:rPr>
                <w:sz w:val="20"/>
                <w:szCs w:val="20"/>
                <w:color w:val="auto"/>
              </w:rPr>
            </w:pPr>
            <w:r>
              <w:rPr>
                <w:rFonts w:ascii="Arial" w:cs="Arial" w:eastAsia="Arial" w:hAnsi="Arial"/>
                <w:sz w:val="15"/>
                <w:szCs w:val="15"/>
                <w:color w:val="auto"/>
              </w:rPr>
              <w:t>Cleistocalyx</w:t>
            </w:r>
          </w:p>
        </w:tc>
        <w:tc>
          <w:tcPr>
            <w:tcW w:w="1800" w:type="dxa"/>
            <w:vAlign w:val="bottom"/>
          </w:tcPr>
          <w:p>
            <w:pPr>
              <w:ind w:left="80"/>
              <w:spacing w:after="0" w:line="201" w:lineRule="exact"/>
              <w:rPr>
                <w:sz w:val="20"/>
                <w:szCs w:val="20"/>
                <w:color w:val="auto"/>
              </w:rPr>
            </w:pPr>
            <w:r>
              <w:rPr>
                <w:rFonts w:ascii="Arial" w:cs="Arial" w:eastAsia="Arial" w:hAnsi="Arial"/>
                <w:sz w:val="15"/>
                <w:szCs w:val="15"/>
                <w:color w:val="auto"/>
              </w:rPr>
              <w:t>Broad</w:t>
            </w:r>
            <w:r>
              <w:rPr>
                <w:rFonts w:ascii="Arial Unicode MS" w:cs="Arial Unicode MS" w:eastAsia="Arial Unicode MS" w:hAnsi="Arial Unicode MS"/>
                <w:sz w:val="15"/>
                <w:szCs w:val="15"/>
                <w:color w:val="auto"/>
              </w:rPr>
              <w:t>‐</w:t>
            </w:r>
            <w:r>
              <w:rPr>
                <w:rFonts w:ascii="Arial" w:cs="Arial" w:eastAsia="Arial" w:hAnsi="Arial"/>
                <w:sz w:val="15"/>
                <w:szCs w:val="15"/>
                <w:color w:val="auto"/>
              </w:rPr>
              <w:t>spectrum</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5.07 ± 0.94, 9.34 ± 2.52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2040" w:type="dxa"/>
            <w:vAlign w:val="bottom"/>
          </w:tcPr>
          <w:p>
            <w:pPr>
              <w:spacing w:after="0"/>
              <w:rPr>
                <w:sz w:val="15"/>
                <w:szCs w:val="15"/>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operculatus</w:t>
            </w:r>
          </w:p>
        </w:tc>
        <w:tc>
          <w:tcPr>
            <w:tcW w:w="1800" w:type="dxa"/>
            <w:vAlign w:val="bottom"/>
          </w:tcPr>
          <w:p>
            <w:pPr>
              <w:spacing w:after="0"/>
              <w:rPr>
                <w:sz w:val="15"/>
                <w:szCs w:val="15"/>
                <w:color w:val="auto"/>
              </w:rPr>
            </w:pPr>
          </w:p>
        </w:tc>
        <w:tc>
          <w:tcPr>
            <w:tcW w:w="130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Tricin (152)</w:t>
            </w:r>
            <w:r>
              <w:rPr>
                <w:rFonts w:ascii="Arial" w:cs="Arial" w:eastAsia="Arial" w:hAnsi="Arial"/>
                <w:sz w:val="20"/>
                <w:szCs w:val="20"/>
                <w:color w:val="274372"/>
                <w:vertAlign w:val="superscript"/>
              </w:rPr>
              <w:t>124</w:t>
            </w:r>
          </w:p>
        </w:tc>
        <w:tc>
          <w:tcPr>
            <w:tcW w:w="1420" w:type="dxa"/>
            <w:vAlign w:val="bottom"/>
            <w:shd w:val="clear" w:color="auto" w:fill="E6E6E6"/>
          </w:tcPr>
          <w:p>
            <w:pPr>
              <w:ind w:left="60"/>
              <w:spacing w:after="0" w:line="201" w:lineRule="exact"/>
              <w:rPr>
                <w:sz w:val="20"/>
                <w:szCs w:val="20"/>
                <w:color w:val="auto"/>
              </w:rPr>
            </w:pPr>
            <w:r>
              <w:rPr>
                <w:rFonts w:ascii="Arial" w:cs="Arial" w:eastAsia="Arial" w:hAnsi="Arial"/>
                <w:sz w:val="15"/>
                <w:szCs w:val="15"/>
                <w:color w:val="auto"/>
                <w:w w:val="96"/>
              </w:rPr>
              <w:t>Sasa albo</w:t>
            </w:r>
            <w:r>
              <w:rPr>
                <w:rFonts w:ascii="Arial Unicode MS" w:cs="Arial Unicode MS" w:eastAsia="Arial Unicode MS" w:hAnsi="Arial Unicode MS"/>
                <w:sz w:val="15"/>
                <w:szCs w:val="15"/>
                <w:color w:val="auto"/>
                <w:w w:val="96"/>
              </w:rPr>
              <w:t>‐</w:t>
            </w:r>
            <w:r>
              <w:rPr>
                <w:rFonts w:ascii="Arial" w:cs="Arial" w:eastAsia="Arial" w:hAnsi="Arial"/>
                <w:sz w:val="15"/>
                <w:szCs w:val="15"/>
                <w:color w:val="auto"/>
                <w:w w:val="96"/>
              </w:rPr>
              <w:t>marginata</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A/Narita/1/2009</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spacing w:after="0"/>
              <w:rPr>
                <w:sz w:val="15"/>
                <w:szCs w:val="15"/>
                <w:color w:val="auto"/>
              </w:rPr>
            </w:pPr>
          </w:p>
        </w:tc>
        <w:tc>
          <w:tcPr>
            <w:tcW w:w="1800" w:type="dxa"/>
            <w:vAlign w:val="bottom"/>
            <w:shd w:val="clear" w:color="auto" w:fill="E6E6E6"/>
          </w:tcPr>
          <w:p>
            <w:pPr>
              <w:ind w:left="320"/>
              <w:spacing w:after="0"/>
              <w:rPr>
                <w:sz w:val="20"/>
                <w:szCs w:val="20"/>
                <w:color w:val="auto"/>
              </w:rPr>
            </w:pPr>
            <w:r>
              <w:rPr>
                <w:rFonts w:ascii="Arial" w:cs="Arial" w:eastAsia="Arial" w:hAnsi="Arial"/>
                <w:sz w:val="15"/>
                <w:szCs w:val="15"/>
                <w:color w:val="auto"/>
              </w:rPr>
              <w:t>(H1N1pdm)</w:t>
            </w: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238"/>
        </w:trPr>
        <w:tc>
          <w:tcPr>
            <w:tcW w:w="2040" w:type="dxa"/>
            <w:vAlign w:val="bottom"/>
            <w:shd w:val="clear" w:color="auto" w:fill="E6E6E6"/>
          </w:tcPr>
          <w:p>
            <w:pPr>
              <w:spacing w:after="0"/>
              <w:rPr>
                <w:sz w:val="20"/>
                <w:szCs w:val="20"/>
                <w:color w:val="auto"/>
              </w:rPr>
            </w:pPr>
          </w:p>
        </w:tc>
        <w:tc>
          <w:tcPr>
            <w:tcW w:w="1420" w:type="dxa"/>
            <w:vAlign w:val="bottom"/>
            <w:shd w:val="clear" w:color="auto" w:fill="E6E6E6"/>
          </w:tcPr>
          <w:p>
            <w:pPr>
              <w:spacing w:after="0"/>
              <w:rPr>
                <w:sz w:val="20"/>
                <w:szCs w:val="20"/>
                <w:color w:val="auto"/>
              </w:rPr>
            </w:pP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A/NCalifornia/07/2009</w:t>
            </w:r>
          </w:p>
        </w:tc>
        <w:tc>
          <w:tcPr>
            <w:tcW w:w="280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82"/>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spacing w:after="0"/>
              <w:rPr>
                <w:sz w:val="15"/>
                <w:szCs w:val="15"/>
                <w:color w:val="auto"/>
              </w:rPr>
            </w:pPr>
          </w:p>
        </w:tc>
        <w:tc>
          <w:tcPr>
            <w:tcW w:w="1800" w:type="dxa"/>
            <w:vAlign w:val="bottom"/>
            <w:shd w:val="clear" w:color="auto" w:fill="E6E6E6"/>
          </w:tcPr>
          <w:p>
            <w:pPr>
              <w:ind w:left="320"/>
              <w:spacing w:after="0"/>
              <w:rPr>
                <w:sz w:val="20"/>
                <w:szCs w:val="20"/>
                <w:color w:val="auto"/>
              </w:rPr>
            </w:pPr>
            <w:r>
              <w:rPr>
                <w:rFonts w:ascii="Arial" w:cs="Arial" w:eastAsia="Arial" w:hAnsi="Arial"/>
                <w:sz w:val="15"/>
                <w:szCs w:val="15"/>
                <w:color w:val="auto"/>
              </w:rPr>
              <w:t>(H1N1pdm)</w:t>
            </w: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238"/>
        </w:trPr>
        <w:tc>
          <w:tcPr>
            <w:tcW w:w="2040" w:type="dxa"/>
            <w:vAlign w:val="bottom"/>
            <w:shd w:val="clear" w:color="auto" w:fill="E6E6E6"/>
          </w:tcPr>
          <w:p>
            <w:pPr>
              <w:spacing w:after="0"/>
              <w:rPr>
                <w:sz w:val="20"/>
                <w:szCs w:val="20"/>
                <w:color w:val="auto"/>
              </w:rPr>
            </w:pPr>
          </w:p>
        </w:tc>
        <w:tc>
          <w:tcPr>
            <w:tcW w:w="1420" w:type="dxa"/>
            <w:vAlign w:val="bottom"/>
            <w:shd w:val="clear" w:color="auto" w:fill="E6E6E6"/>
          </w:tcPr>
          <w:p>
            <w:pPr>
              <w:spacing w:after="0"/>
              <w:rPr>
                <w:sz w:val="20"/>
                <w:szCs w:val="20"/>
                <w:color w:val="auto"/>
              </w:rPr>
            </w:pP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H3N2</w:t>
            </w:r>
          </w:p>
        </w:tc>
        <w:tc>
          <w:tcPr>
            <w:tcW w:w="2800" w:type="dxa"/>
            <w:vAlign w:val="bottom"/>
            <w:gridSpan w:val="3"/>
            <w:shd w:val="clear" w:color="auto" w:fill="E6E6E6"/>
          </w:tcPr>
          <w:p>
            <w:pPr>
              <w:ind w:left="6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34"/>
        </w:trPr>
        <w:tc>
          <w:tcPr>
            <w:tcW w:w="2040" w:type="dxa"/>
            <w:vAlign w:val="bottom"/>
            <w:tcBorders>
              <w:bottom w:val="single" w:sz="8" w:color="E6E6E6"/>
            </w:tcBorders>
            <w:shd w:val="clear" w:color="auto" w:fill="E6E6E6"/>
          </w:tcPr>
          <w:p>
            <w:pPr>
              <w:spacing w:after="0"/>
              <w:rPr>
                <w:sz w:val="20"/>
                <w:szCs w:val="20"/>
                <w:color w:val="auto"/>
              </w:rPr>
            </w:pPr>
          </w:p>
        </w:tc>
        <w:tc>
          <w:tcPr>
            <w:tcW w:w="1420" w:type="dxa"/>
            <w:vAlign w:val="bottom"/>
            <w:tcBorders>
              <w:bottom w:val="single" w:sz="8" w:color="E6E6E6"/>
            </w:tcBorders>
            <w:shd w:val="clear" w:color="auto" w:fill="E6E6E6"/>
          </w:tcPr>
          <w:p>
            <w:pPr>
              <w:spacing w:after="0"/>
              <w:rPr>
                <w:sz w:val="20"/>
                <w:szCs w:val="20"/>
                <w:color w:val="auto"/>
              </w:rPr>
            </w:pPr>
          </w:p>
        </w:tc>
        <w:tc>
          <w:tcPr>
            <w:tcW w:w="180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IBV</w:t>
            </w:r>
          </w:p>
        </w:tc>
        <w:tc>
          <w:tcPr>
            <w:tcW w:w="280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4.9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tcPr>
          <w:p>
            <w:pPr>
              <w:ind w:left="80"/>
              <w:spacing w:after="0"/>
              <w:rPr>
                <w:sz w:val="20"/>
                <w:szCs w:val="20"/>
                <w:color w:val="auto"/>
              </w:rPr>
            </w:pPr>
            <w:r>
              <w:rPr>
                <w:rFonts w:ascii="Arial" w:cs="Arial" w:eastAsia="Arial" w:hAnsi="Arial"/>
                <w:sz w:val="15"/>
                <w:szCs w:val="15"/>
                <w:color w:val="auto"/>
              </w:rPr>
              <w:t>Compounds 153–156</w:t>
            </w:r>
            <w:r>
              <w:rPr>
                <w:rFonts w:ascii="Arial" w:cs="Arial" w:eastAsia="Arial" w:hAnsi="Arial"/>
                <w:sz w:val="20"/>
                <w:szCs w:val="20"/>
                <w:color w:val="274372"/>
                <w:vertAlign w:val="superscript"/>
              </w:rPr>
              <w:t>125</w:t>
            </w:r>
          </w:p>
        </w:tc>
        <w:tc>
          <w:tcPr>
            <w:tcW w:w="1420" w:type="dxa"/>
            <w:vAlign w:val="bottom"/>
          </w:tcPr>
          <w:p>
            <w:pPr>
              <w:ind w:left="60"/>
              <w:spacing w:after="0"/>
              <w:rPr>
                <w:sz w:val="20"/>
                <w:szCs w:val="20"/>
                <w:color w:val="auto"/>
              </w:rPr>
            </w:pPr>
            <w:r>
              <w:rPr>
                <w:rFonts w:ascii="Arial" w:cs="Arial" w:eastAsia="Arial" w:hAnsi="Arial"/>
                <w:sz w:val="15"/>
                <w:szCs w:val="15"/>
                <w:color w:val="auto"/>
              </w:rPr>
              <w:t>Mosla scabra</w:t>
            </w:r>
          </w:p>
        </w:tc>
        <w:tc>
          <w:tcPr>
            <w:tcW w:w="180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4.96–7.79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204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1800" w:type="dxa"/>
            <w:vAlign w:val="bottom"/>
          </w:tcPr>
          <w:p>
            <w:pPr>
              <w:spacing w:after="0"/>
              <w:rPr>
                <w:sz w:val="19"/>
                <w:szCs w:val="19"/>
                <w:color w:val="auto"/>
              </w:rPr>
            </w:pPr>
          </w:p>
        </w:tc>
        <w:tc>
          <w:tcPr>
            <w:tcW w:w="2800" w:type="dxa"/>
            <w:vAlign w:val="bottom"/>
            <w:gridSpan w:val="3"/>
          </w:tcPr>
          <w:p>
            <w:pPr>
              <w:ind w:left="32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512.08–761.26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5"/>
        </w:trPr>
        <w:tc>
          <w:tcPr>
            <w:tcW w:w="2040" w:type="dxa"/>
            <w:vAlign w:val="bottom"/>
          </w:tcPr>
          <w:p>
            <w:pPr>
              <w:spacing w:after="0"/>
              <w:rPr>
                <w:sz w:val="2"/>
                <w:szCs w:val="2"/>
                <w:color w:val="auto"/>
              </w:rPr>
            </w:pPr>
          </w:p>
        </w:tc>
        <w:tc>
          <w:tcPr>
            <w:tcW w:w="1420" w:type="dxa"/>
            <w:vAlign w:val="bottom"/>
          </w:tcPr>
          <w:p>
            <w:pPr>
              <w:spacing w:after="0"/>
              <w:rPr>
                <w:sz w:val="2"/>
                <w:szCs w:val="2"/>
                <w:color w:val="auto"/>
              </w:rPr>
            </w:pPr>
          </w:p>
        </w:tc>
        <w:tc>
          <w:tcPr>
            <w:tcW w:w="1800" w:type="dxa"/>
            <w:vAlign w:val="bottom"/>
          </w:tcPr>
          <w:p>
            <w:pPr>
              <w:spacing w:after="0"/>
              <w:rPr>
                <w:sz w:val="2"/>
                <w:szCs w:val="2"/>
                <w:color w:val="auto"/>
              </w:rPr>
            </w:pPr>
          </w:p>
        </w:tc>
        <w:tc>
          <w:tcPr>
            <w:tcW w:w="1300" w:type="dxa"/>
            <w:vAlign w:val="bottom"/>
          </w:tcPr>
          <w:p>
            <w:pPr>
              <w:spacing w:after="0"/>
              <w:rPr>
                <w:sz w:val="2"/>
                <w:szCs w:val="2"/>
                <w:color w:val="auto"/>
              </w:rPr>
            </w:pPr>
          </w:p>
        </w:tc>
        <w:tc>
          <w:tcPr>
            <w:tcW w:w="920" w:type="dxa"/>
            <w:vAlign w:val="bottom"/>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9"/>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Luteolin (157)</w:t>
            </w:r>
            <w:r>
              <w:rPr>
                <w:rFonts w:ascii="Arial" w:cs="Arial" w:eastAsia="Arial" w:hAnsi="Arial"/>
                <w:sz w:val="20"/>
                <w:szCs w:val="20"/>
                <w:color w:val="274372"/>
                <w:vertAlign w:val="superscript"/>
              </w:rPr>
              <w:t>126</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w w:val="97"/>
              </w:rPr>
              <w:t>Papaver rhoeas Bee</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H1N1, H5N1, and H3N2</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10.7, 12.6, 25.6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6"/>
        </w:trPr>
        <w:tc>
          <w:tcPr>
            <w:tcW w:w="20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pollen</w:t>
            </w:r>
          </w:p>
        </w:tc>
        <w:tc>
          <w:tcPr>
            <w:tcW w:w="1800" w:type="dxa"/>
            <w:vAlign w:val="bottom"/>
            <w:tcBorders>
              <w:bottom w:val="single" w:sz="8" w:color="E6E6E6"/>
            </w:tcBorders>
            <w:shd w:val="clear" w:color="auto" w:fill="E6E6E6"/>
          </w:tcPr>
          <w:p>
            <w:pPr>
              <w:spacing w:after="0"/>
              <w:rPr>
                <w:sz w:val="19"/>
                <w:szCs w:val="19"/>
                <w:color w:val="auto"/>
              </w:rPr>
            </w:pPr>
          </w:p>
        </w:tc>
        <w:tc>
          <w:tcPr>
            <w:tcW w:w="2800" w:type="dxa"/>
            <w:vAlign w:val="bottom"/>
            <w:tcBorders>
              <w:bottom w:val="single" w:sz="8" w:color="E6E6E6"/>
            </w:tcBorders>
            <w:gridSpan w:val="3"/>
            <w:shd w:val="clear" w:color="auto" w:fill="E6E6E6"/>
          </w:tcPr>
          <w:p>
            <w:pPr>
              <w:ind w:left="32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 158</w:t>
            </w:r>
            <w:r>
              <w:rPr>
                <w:rFonts w:ascii="Arial" w:cs="Arial" w:eastAsia="Arial" w:hAnsi="Arial"/>
                <w:sz w:val="20"/>
                <w:szCs w:val="20"/>
                <w:color w:val="274372"/>
                <w:vertAlign w:val="superscript"/>
              </w:rPr>
              <w:t>127</w:t>
            </w:r>
          </w:p>
        </w:tc>
        <w:tc>
          <w:tcPr>
            <w:tcW w:w="1420" w:type="dxa"/>
            <w:vAlign w:val="bottom"/>
          </w:tcPr>
          <w:p>
            <w:pPr>
              <w:ind w:left="60"/>
              <w:spacing w:after="0"/>
              <w:rPr>
                <w:sz w:val="20"/>
                <w:szCs w:val="20"/>
                <w:color w:val="auto"/>
              </w:rPr>
            </w:pPr>
            <w:r>
              <w:rPr>
                <w:rFonts w:ascii="Arial" w:cs="Arial" w:eastAsia="Arial" w:hAnsi="Arial"/>
                <w:sz w:val="15"/>
                <w:szCs w:val="15"/>
                <w:color w:val="auto"/>
              </w:rPr>
              <w:t>Not given</w:t>
            </w:r>
          </w:p>
        </w:tc>
        <w:tc>
          <w:tcPr>
            <w:tcW w:w="1800" w:type="dxa"/>
            <w:vAlign w:val="bottom"/>
          </w:tcPr>
          <w:p>
            <w:pPr>
              <w:ind w:left="80"/>
              <w:spacing w:after="0"/>
              <w:rPr>
                <w:sz w:val="20"/>
                <w:szCs w:val="20"/>
                <w:color w:val="auto"/>
              </w:rPr>
            </w:pPr>
            <w:r>
              <w:rPr>
                <w:rFonts w:ascii="Arial" w:cs="Arial" w:eastAsia="Arial" w:hAnsi="Arial"/>
                <w:sz w:val="15"/>
                <w:szCs w:val="15"/>
                <w:color w:val="auto"/>
              </w:rPr>
              <w:t>A/PR/8/34 (H1N1)</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2040" w:type="dxa"/>
            <w:vAlign w:val="bottom"/>
          </w:tcPr>
          <w:p>
            <w:pPr>
              <w:spacing w:after="0"/>
              <w:rPr>
                <w:sz w:val="3"/>
                <w:szCs w:val="3"/>
                <w:color w:val="auto"/>
              </w:rPr>
            </w:pPr>
          </w:p>
        </w:tc>
        <w:tc>
          <w:tcPr>
            <w:tcW w:w="1420" w:type="dxa"/>
            <w:vAlign w:val="bottom"/>
          </w:tcPr>
          <w:p>
            <w:pPr>
              <w:spacing w:after="0"/>
              <w:rPr>
                <w:sz w:val="3"/>
                <w:szCs w:val="3"/>
                <w:color w:val="auto"/>
              </w:rPr>
            </w:pPr>
          </w:p>
        </w:tc>
        <w:tc>
          <w:tcPr>
            <w:tcW w:w="1800" w:type="dxa"/>
            <w:vAlign w:val="bottom"/>
          </w:tcPr>
          <w:p>
            <w:pPr>
              <w:spacing w:after="0"/>
              <w:rPr>
                <w:sz w:val="3"/>
                <w:szCs w:val="3"/>
                <w:color w:val="auto"/>
              </w:rPr>
            </w:pPr>
          </w:p>
        </w:tc>
        <w:tc>
          <w:tcPr>
            <w:tcW w:w="1300" w:type="dxa"/>
            <w:vAlign w:val="bottom"/>
          </w:tcPr>
          <w:p>
            <w:pPr>
              <w:spacing w:after="0"/>
              <w:rPr>
                <w:sz w:val="3"/>
                <w:szCs w:val="3"/>
                <w:color w:val="auto"/>
              </w:rPr>
            </w:pPr>
          </w:p>
        </w:tc>
        <w:tc>
          <w:tcPr>
            <w:tcW w:w="920" w:type="dxa"/>
            <w:vAlign w:val="bottom"/>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0"/>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Compounds 159–163</w:t>
            </w:r>
            <w:r>
              <w:rPr>
                <w:rFonts w:ascii="Arial" w:cs="Arial" w:eastAsia="Arial" w:hAnsi="Arial"/>
                <w:sz w:val="20"/>
                <w:szCs w:val="20"/>
                <w:color w:val="274372"/>
                <w:vertAlign w:val="superscript"/>
              </w:rPr>
              <w:t>128</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Scutellaria</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7.4, 7.5, 2.1, 7.7, 12.8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baicalensis</w:t>
            </w:r>
          </w:p>
        </w:tc>
        <w:tc>
          <w:tcPr>
            <w:tcW w:w="1800" w:type="dxa"/>
            <w:vAlign w:val="bottom"/>
            <w:shd w:val="clear" w:color="auto" w:fill="E6E6E6"/>
          </w:tcPr>
          <w:p>
            <w:pPr>
              <w:spacing w:after="0"/>
              <w:rPr>
                <w:sz w:val="15"/>
                <w:szCs w:val="15"/>
                <w:color w:val="auto"/>
              </w:rPr>
            </w:pP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00" w:type="dxa"/>
            <w:vAlign w:val="bottom"/>
            <w:shd w:val="clear" w:color="auto" w:fill="E6E6E6"/>
          </w:tcPr>
          <w:p>
            <w:pPr>
              <w:spacing w:after="0"/>
              <w:rPr>
                <w:sz w:val="6"/>
                <w:szCs w:val="6"/>
                <w:color w:val="auto"/>
              </w:rPr>
            </w:pPr>
          </w:p>
        </w:tc>
        <w:tc>
          <w:tcPr>
            <w:tcW w:w="130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Compounds 164–168</w:t>
            </w:r>
            <w:r>
              <w:rPr>
                <w:rFonts w:ascii="Arial" w:cs="Arial" w:eastAsia="Arial" w:hAnsi="Arial"/>
                <w:sz w:val="20"/>
                <w:szCs w:val="20"/>
                <w:color w:val="274372"/>
                <w:vertAlign w:val="superscript"/>
              </w:rPr>
              <w:t>130</w:t>
            </w:r>
          </w:p>
        </w:tc>
        <w:tc>
          <w:tcPr>
            <w:tcW w:w="1420" w:type="dxa"/>
            <w:vAlign w:val="bottom"/>
          </w:tcPr>
          <w:p>
            <w:pPr>
              <w:ind w:left="60"/>
              <w:spacing w:after="0"/>
              <w:rPr>
                <w:sz w:val="20"/>
                <w:szCs w:val="20"/>
                <w:color w:val="auto"/>
              </w:rPr>
            </w:pPr>
            <w:r>
              <w:rPr>
                <w:rFonts w:ascii="Arial" w:cs="Arial" w:eastAsia="Arial" w:hAnsi="Arial"/>
                <w:sz w:val="15"/>
                <w:szCs w:val="15"/>
                <w:color w:val="auto"/>
              </w:rPr>
              <w:t>Derivatives of 160</w:t>
            </w:r>
          </w:p>
        </w:tc>
        <w:tc>
          <w:tcPr>
            <w:tcW w:w="1800" w:type="dxa"/>
            <w:vAlign w:val="bottom"/>
          </w:tcPr>
          <w:p>
            <w:pPr>
              <w:ind w:left="80"/>
              <w:spacing w:after="0" w:line="201" w:lineRule="exact"/>
              <w:rPr>
                <w:sz w:val="20"/>
                <w:szCs w:val="20"/>
                <w:color w:val="auto"/>
              </w:rPr>
            </w:pPr>
            <w:r>
              <w:rPr>
                <w:rFonts w:ascii="Arial" w:cs="Arial" w:eastAsia="Arial" w:hAnsi="Arial"/>
                <w:sz w:val="15"/>
                <w:szCs w:val="15"/>
                <w:color w:val="auto"/>
              </w:rPr>
              <w:t>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4.0−4.5 </w:t>
            </w:r>
            <w:r>
              <w:rPr>
                <w:rFonts w:ascii="Arial" w:cs="Arial" w:eastAsia="Arial" w:hAnsi="Arial"/>
                <w:sz w:val="15"/>
                <w:szCs w:val="15"/>
                <w:color w:val="auto"/>
              </w:rPr>
              <w:t>μ</w:t>
            </w:r>
            <w:r>
              <w:rPr>
                <w:rFonts w:ascii="Arial" w:cs="Arial" w:eastAsia="Arial" w:hAnsi="Arial"/>
                <w:sz w:val="15"/>
                <w:szCs w:val="15"/>
                <w:color w:val="auto"/>
              </w:rPr>
              <w:t>M, SI &gt; 70</w:t>
            </w:r>
          </w:p>
        </w:tc>
        <w:tc>
          <w:tcPr>
            <w:tcW w:w="0" w:type="dxa"/>
            <w:vAlign w:val="bottom"/>
          </w:tcPr>
          <w:p>
            <w:pPr>
              <w:spacing w:after="0"/>
              <w:rPr>
                <w:sz w:val="1"/>
                <w:szCs w:val="1"/>
                <w:color w:val="auto"/>
              </w:rPr>
            </w:pPr>
          </w:p>
        </w:tc>
      </w:tr>
      <w:tr>
        <w:trPr>
          <w:trHeight w:val="174"/>
        </w:trPr>
        <w:tc>
          <w:tcPr>
            <w:tcW w:w="204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1800" w:type="dxa"/>
            <w:vAlign w:val="bottom"/>
          </w:tcPr>
          <w:p>
            <w:pPr>
              <w:ind w:left="320"/>
              <w:spacing w:after="0"/>
              <w:rPr>
                <w:sz w:val="20"/>
                <w:szCs w:val="20"/>
                <w:color w:val="auto"/>
              </w:rPr>
            </w:pPr>
            <w:r>
              <w:rPr>
                <w:rFonts w:ascii="Arial" w:cs="Arial" w:eastAsia="Arial" w:hAnsi="Arial"/>
                <w:sz w:val="15"/>
                <w:szCs w:val="15"/>
                <w:color w:val="auto"/>
              </w:rPr>
              <w:t>(H1N1 TR)</w:t>
            </w:r>
          </w:p>
        </w:tc>
        <w:tc>
          <w:tcPr>
            <w:tcW w:w="130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20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4"/>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Quercetin (169)</w:t>
            </w:r>
            <w:r>
              <w:rPr>
                <w:rFonts w:ascii="Arial" w:cs="Arial" w:eastAsia="Arial" w:hAnsi="Arial"/>
                <w:sz w:val="20"/>
                <w:szCs w:val="20"/>
                <w:color w:val="274372"/>
                <w:vertAlign w:val="superscript"/>
              </w:rPr>
              <w:t>226</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Not given</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A/PR/8/34 (H1N1)</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27.11 ± 3.83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2040" w:type="dxa"/>
            <w:vAlign w:val="bottom"/>
            <w:shd w:val="clear" w:color="auto" w:fill="E6E6E6"/>
          </w:tcPr>
          <w:p>
            <w:pPr>
              <w:spacing w:after="0"/>
              <w:rPr>
                <w:sz w:val="19"/>
                <w:szCs w:val="19"/>
                <w:color w:val="auto"/>
              </w:rPr>
            </w:pPr>
          </w:p>
        </w:tc>
        <w:tc>
          <w:tcPr>
            <w:tcW w:w="1420" w:type="dxa"/>
            <w:vAlign w:val="bottom"/>
            <w:shd w:val="clear" w:color="auto" w:fill="E6E6E6"/>
          </w:tcPr>
          <w:p>
            <w:pPr>
              <w:spacing w:after="0"/>
              <w:rPr>
                <w:sz w:val="19"/>
                <w:szCs w:val="19"/>
                <w:color w:val="auto"/>
              </w:rPr>
            </w:pPr>
          </w:p>
        </w:tc>
        <w:tc>
          <w:tcPr>
            <w:tcW w:w="180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A/FM</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1/47/1 (H1N1)</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21.76 ± 1.63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1"/>
        </w:trPr>
        <w:tc>
          <w:tcPr>
            <w:tcW w:w="2040" w:type="dxa"/>
            <w:vAlign w:val="bottom"/>
            <w:tcBorders>
              <w:bottom w:val="single" w:sz="8" w:color="E6E6E6"/>
            </w:tcBorders>
            <w:shd w:val="clear" w:color="auto" w:fill="E6E6E6"/>
          </w:tcPr>
          <w:p>
            <w:pPr>
              <w:spacing w:after="0"/>
              <w:rPr>
                <w:sz w:val="19"/>
                <w:szCs w:val="19"/>
                <w:color w:val="auto"/>
              </w:rPr>
            </w:pPr>
          </w:p>
        </w:tc>
        <w:tc>
          <w:tcPr>
            <w:tcW w:w="1420" w:type="dxa"/>
            <w:vAlign w:val="bottom"/>
            <w:tcBorders>
              <w:bottom w:val="single" w:sz="8" w:color="E6E6E6"/>
            </w:tcBorders>
            <w:shd w:val="clear" w:color="auto" w:fill="E6E6E6"/>
          </w:tcPr>
          <w:p>
            <w:pPr>
              <w:spacing w:after="0"/>
              <w:rPr>
                <w:sz w:val="19"/>
                <w:szCs w:val="19"/>
                <w:color w:val="auto"/>
              </w:rPr>
            </w:pPr>
          </w:p>
        </w:tc>
        <w:tc>
          <w:tcPr>
            <w:tcW w:w="1800" w:type="dxa"/>
            <w:vAlign w:val="bottom"/>
            <w:tcBorders>
              <w:bottom w:val="single" w:sz="8" w:color="E6E6E6"/>
            </w:tcBorders>
            <w:shd w:val="clear" w:color="auto" w:fill="E6E6E6"/>
          </w:tcPr>
          <w:p>
            <w:pPr>
              <w:ind w:left="80"/>
              <w:spacing w:after="0" w:line="169" w:lineRule="exact"/>
              <w:rPr>
                <w:sz w:val="20"/>
                <w:szCs w:val="20"/>
                <w:color w:val="auto"/>
              </w:rPr>
            </w:pPr>
            <w:r>
              <w:rPr>
                <w:rFonts w:ascii="Arial" w:cs="Arial" w:eastAsia="Arial" w:hAnsi="Arial"/>
                <w:sz w:val="15"/>
                <w:szCs w:val="15"/>
                <w:color w:val="auto"/>
              </w:rPr>
              <w:t>A/Aichi/2/68 (H3N2)</w:t>
            </w:r>
          </w:p>
        </w:tc>
        <w:tc>
          <w:tcPr>
            <w:tcW w:w="2800" w:type="dxa"/>
            <w:vAlign w:val="bottom"/>
            <w:tcBorders>
              <w:bottom w:val="single" w:sz="8" w:color="E6E6E6"/>
            </w:tcBorders>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9.57 ± 6.75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40" w:type="dxa"/>
            <w:vAlign w:val="bottom"/>
          </w:tcPr>
          <w:p>
            <w:pPr>
              <w:ind w:left="80"/>
              <w:spacing w:after="0"/>
              <w:rPr>
                <w:sz w:val="20"/>
                <w:szCs w:val="20"/>
                <w:color w:val="auto"/>
              </w:rPr>
            </w:pPr>
            <w:r>
              <w:rPr>
                <w:rFonts w:ascii="Arial" w:cs="Arial" w:eastAsia="Arial" w:hAnsi="Arial"/>
                <w:sz w:val="15"/>
                <w:szCs w:val="15"/>
                <w:color w:val="auto"/>
              </w:rPr>
              <w:t>Compound 173</w:t>
            </w:r>
            <w:r>
              <w:rPr>
                <w:rFonts w:ascii="Arial" w:cs="Arial" w:eastAsia="Arial" w:hAnsi="Arial"/>
                <w:sz w:val="20"/>
                <w:szCs w:val="20"/>
                <w:color w:val="274372"/>
                <w:vertAlign w:val="superscript"/>
              </w:rPr>
              <w:t>133</w:t>
            </w:r>
          </w:p>
        </w:tc>
        <w:tc>
          <w:tcPr>
            <w:tcW w:w="1420" w:type="dxa"/>
            <w:vAlign w:val="bottom"/>
          </w:tcPr>
          <w:p>
            <w:pPr>
              <w:ind w:left="60"/>
              <w:spacing w:after="0"/>
              <w:rPr>
                <w:sz w:val="20"/>
                <w:szCs w:val="20"/>
                <w:color w:val="auto"/>
              </w:rPr>
            </w:pPr>
            <w:r>
              <w:rPr>
                <w:rFonts w:ascii="Arial" w:cs="Arial" w:eastAsia="Arial" w:hAnsi="Arial"/>
                <w:sz w:val="15"/>
                <w:szCs w:val="15"/>
                <w:color w:val="auto"/>
              </w:rPr>
              <w:t>Derivative of 172</w:t>
            </w:r>
          </w:p>
        </w:tc>
        <w:tc>
          <w:tcPr>
            <w:tcW w:w="1800" w:type="dxa"/>
            <w:vAlign w:val="bottom"/>
          </w:tcPr>
          <w:p>
            <w:pPr>
              <w:ind w:left="80"/>
              <w:spacing w:after="0" w:line="201" w:lineRule="exact"/>
              <w:rPr>
                <w:sz w:val="20"/>
                <w:szCs w:val="20"/>
                <w:color w:val="auto"/>
              </w:rPr>
            </w:pPr>
            <w:r>
              <w:rPr>
                <w:rFonts w:ascii="Arial" w:cs="Arial" w:eastAsia="Arial" w:hAnsi="Arial"/>
                <w:sz w:val="15"/>
                <w:szCs w:val="15"/>
                <w:color w:val="auto"/>
              </w:rPr>
              <w:t>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29.0 </w:t>
            </w:r>
            <w:r>
              <w:rPr>
                <w:rFonts w:ascii="Arial" w:cs="Arial" w:eastAsia="Arial" w:hAnsi="Arial"/>
                <w:sz w:val="15"/>
                <w:szCs w:val="15"/>
                <w:color w:val="auto"/>
              </w:rPr>
              <w:t>μ</w:t>
            </w:r>
            <w:r>
              <w:rPr>
                <w:rFonts w:ascii="Arial" w:cs="Arial" w:eastAsia="Arial" w:hAnsi="Arial"/>
                <w:sz w:val="15"/>
                <w:szCs w:val="15"/>
                <w:color w:val="auto"/>
              </w:rPr>
              <w:t>M, SI &gt; 10.3</w:t>
            </w:r>
          </w:p>
        </w:tc>
        <w:tc>
          <w:tcPr>
            <w:tcW w:w="0" w:type="dxa"/>
            <w:vAlign w:val="bottom"/>
          </w:tcPr>
          <w:p>
            <w:pPr>
              <w:spacing w:after="0"/>
              <w:rPr>
                <w:sz w:val="1"/>
                <w:szCs w:val="1"/>
                <w:color w:val="auto"/>
              </w:rPr>
            </w:pPr>
          </w:p>
        </w:tc>
      </w:tr>
      <w:tr>
        <w:trPr>
          <w:trHeight w:val="174"/>
        </w:trPr>
        <w:tc>
          <w:tcPr>
            <w:tcW w:w="204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1800" w:type="dxa"/>
            <w:vAlign w:val="bottom"/>
          </w:tcPr>
          <w:p>
            <w:pPr>
              <w:ind w:left="320"/>
              <w:spacing w:after="0"/>
              <w:rPr>
                <w:sz w:val="20"/>
                <w:szCs w:val="20"/>
                <w:color w:val="auto"/>
              </w:rPr>
            </w:pPr>
            <w:r>
              <w:rPr>
                <w:rFonts w:ascii="Arial" w:cs="Arial" w:eastAsia="Arial" w:hAnsi="Arial"/>
                <w:sz w:val="15"/>
                <w:szCs w:val="15"/>
                <w:color w:val="auto"/>
              </w:rPr>
              <w:t>(H1N1 TR)</w:t>
            </w:r>
          </w:p>
        </w:tc>
        <w:tc>
          <w:tcPr>
            <w:tcW w:w="130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tcPr>
          <w:p>
            <w:pPr>
              <w:spacing w:after="0"/>
              <w:rPr>
                <w:sz w:val="6"/>
                <w:szCs w:val="6"/>
                <w:color w:val="auto"/>
              </w:rPr>
            </w:pPr>
          </w:p>
        </w:tc>
        <w:tc>
          <w:tcPr>
            <w:tcW w:w="1420" w:type="dxa"/>
            <w:vAlign w:val="bottom"/>
          </w:tcPr>
          <w:p>
            <w:pPr>
              <w:spacing w:after="0"/>
              <w:rPr>
                <w:sz w:val="6"/>
                <w:szCs w:val="6"/>
                <w:color w:val="auto"/>
              </w:rPr>
            </w:pPr>
          </w:p>
        </w:tc>
        <w:tc>
          <w:tcPr>
            <w:tcW w:w="18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920" w:type="dxa"/>
            <w:vAlign w:val="bottom"/>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40" w:type="dxa"/>
            <w:vAlign w:val="bottom"/>
            <w:shd w:val="clear" w:color="auto" w:fill="E6E6E6"/>
          </w:tcPr>
          <w:p>
            <w:pPr>
              <w:ind w:left="80"/>
              <w:spacing w:after="0"/>
              <w:rPr>
                <w:sz w:val="20"/>
                <w:szCs w:val="20"/>
                <w:color w:val="auto"/>
              </w:rPr>
            </w:pPr>
            <w:r>
              <w:rPr>
                <w:rFonts w:ascii="Arial" w:cs="Arial" w:eastAsia="Arial" w:hAnsi="Arial"/>
                <w:sz w:val="15"/>
                <w:szCs w:val="15"/>
                <w:color w:val="auto"/>
              </w:rPr>
              <w:t>Quercetin (174)</w:t>
            </w:r>
            <w:r>
              <w:rPr>
                <w:rFonts w:ascii="Arial" w:cs="Arial" w:eastAsia="Arial" w:hAnsi="Arial"/>
                <w:sz w:val="20"/>
                <w:szCs w:val="20"/>
                <w:color w:val="274372"/>
                <w:vertAlign w:val="superscript"/>
              </w:rPr>
              <w:t>134</w:t>
            </w:r>
          </w:p>
        </w:tc>
        <w:tc>
          <w:tcPr>
            <w:tcW w:w="1420" w:type="dxa"/>
            <w:vAlign w:val="bottom"/>
            <w:shd w:val="clear" w:color="auto" w:fill="E6E6E6"/>
          </w:tcPr>
          <w:p>
            <w:pPr>
              <w:ind w:left="60"/>
              <w:spacing w:after="0"/>
              <w:rPr>
                <w:sz w:val="20"/>
                <w:szCs w:val="20"/>
                <w:color w:val="auto"/>
              </w:rPr>
            </w:pPr>
            <w:r>
              <w:rPr>
                <w:rFonts w:ascii="Arial" w:cs="Arial" w:eastAsia="Arial" w:hAnsi="Arial"/>
                <w:sz w:val="15"/>
                <w:szCs w:val="15"/>
                <w:color w:val="auto"/>
              </w:rPr>
              <w:t>Campylotropis</w:t>
            </w:r>
          </w:p>
        </w:tc>
        <w:tc>
          <w:tcPr>
            <w:tcW w:w="1800" w:type="dxa"/>
            <w:vAlign w:val="bottom"/>
            <w:shd w:val="clear" w:color="auto" w:fill="E6E6E6"/>
          </w:tcPr>
          <w:p>
            <w:pPr>
              <w:ind w:left="80"/>
              <w:spacing w:after="0"/>
              <w:rPr>
                <w:sz w:val="20"/>
                <w:szCs w:val="20"/>
                <w:color w:val="auto"/>
              </w:rPr>
            </w:pPr>
            <w:r>
              <w:rPr>
                <w:rFonts w:ascii="Arial" w:cs="Arial" w:eastAsia="Arial" w:hAnsi="Arial"/>
                <w:sz w:val="15"/>
                <w:szCs w:val="15"/>
                <w:color w:val="auto"/>
              </w:rPr>
              <w:t>NA inhibitor</w:t>
            </w:r>
          </w:p>
        </w:tc>
        <w:tc>
          <w:tcPr>
            <w:tcW w:w="2800" w:type="dxa"/>
            <w:vAlign w:val="bottom"/>
            <w:gridSpan w:val="3"/>
            <w:shd w:val="clear" w:color="auto" w:fill="E6E6E6"/>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16.76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2040" w:type="dxa"/>
            <w:vAlign w:val="bottom"/>
            <w:shd w:val="clear" w:color="auto" w:fill="E6E6E6"/>
          </w:tcPr>
          <w:p>
            <w:pPr>
              <w:spacing w:after="0"/>
              <w:rPr>
                <w:sz w:val="15"/>
                <w:szCs w:val="15"/>
                <w:color w:val="auto"/>
              </w:rPr>
            </w:pPr>
          </w:p>
        </w:tc>
        <w:tc>
          <w:tcPr>
            <w:tcW w:w="14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hirtella</w:t>
            </w:r>
          </w:p>
        </w:tc>
        <w:tc>
          <w:tcPr>
            <w:tcW w:w="1800" w:type="dxa"/>
            <w:vAlign w:val="bottom"/>
            <w:shd w:val="clear" w:color="auto" w:fill="E6E6E6"/>
          </w:tcPr>
          <w:p>
            <w:pPr>
              <w:spacing w:after="0"/>
              <w:rPr>
                <w:sz w:val="15"/>
                <w:szCs w:val="15"/>
                <w:color w:val="auto"/>
              </w:rPr>
            </w:pPr>
          </w:p>
        </w:tc>
        <w:tc>
          <w:tcPr>
            <w:tcW w:w="130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8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2040" w:type="dxa"/>
            <w:vAlign w:val="bottom"/>
            <w:shd w:val="clear" w:color="auto" w:fill="E6E6E6"/>
          </w:tcPr>
          <w:p>
            <w:pPr>
              <w:spacing w:after="0"/>
              <w:rPr>
                <w:sz w:val="6"/>
                <w:szCs w:val="6"/>
                <w:color w:val="auto"/>
              </w:rPr>
            </w:pPr>
          </w:p>
        </w:tc>
        <w:tc>
          <w:tcPr>
            <w:tcW w:w="1420" w:type="dxa"/>
            <w:vAlign w:val="bottom"/>
            <w:shd w:val="clear" w:color="auto" w:fill="E6E6E6"/>
          </w:tcPr>
          <w:p>
            <w:pPr>
              <w:spacing w:after="0"/>
              <w:rPr>
                <w:sz w:val="6"/>
                <w:szCs w:val="6"/>
                <w:color w:val="auto"/>
              </w:rPr>
            </w:pPr>
          </w:p>
        </w:tc>
        <w:tc>
          <w:tcPr>
            <w:tcW w:w="1800" w:type="dxa"/>
            <w:vAlign w:val="bottom"/>
            <w:shd w:val="clear" w:color="auto" w:fill="E6E6E6"/>
          </w:tcPr>
          <w:p>
            <w:pPr>
              <w:spacing w:after="0"/>
              <w:rPr>
                <w:sz w:val="6"/>
                <w:szCs w:val="6"/>
                <w:color w:val="auto"/>
              </w:rPr>
            </w:pPr>
          </w:p>
        </w:tc>
        <w:tc>
          <w:tcPr>
            <w:tcW w:w="1300" w:type="dxa"/>
            <w:vAlign w:val="bottom"/>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8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40" w:type="dxa"/>
            <w:vAlign w:val="bottom"/>
          </w:tcPr>
          <w:p>
            <w:pPr>
              <w:ind w:left="80"/>
              <w:spacing w:after="0"/>
              <w:rPr>
                <w:sz w:val="20"/>
                <w:szCs w:val="20"/>
                <w:color w:val="auto"/>
              </w:rPr>
            </w:pPr>
            <w:r>
              <w:rPr>
                <w:rFonts w:ascii="Arial" w:cs="Arial" w:eastAsia="Arial" w:hAnsi="Arial"/>
                <w:sz w:val="15"/>
                <w:szCs w:val="15"/>
                <w:color w:val="auto"/>
              </w:rPr>
              <w:t>Compounds 175 and 176</w:t>
            </w:r>
            <w:r>
              <w:rPr>
                <w:rFonts w:ascii="Arial" w:cs="Arial" w:eastAsia="Arial" w:hAnsi="Arial"/>
                <w:sz w:val="20"/>
                <w:szCs w:val="20"/>
                <w:color w:val="274372"/>
                <w:vertAlign w:val="superscript"/>
              </w:rPr>
              <w:t>131</w:t>
            </w:r>
          </w:p>
        </w:tc>
        <w:tc>
          <w:tcPr>
            <w:tcW w:w="1420" w:type="dxa"/>
            <w:vAlign w:val="bottom"/>
          </w:tcPr>
          <w:p>
            <w:pPr>
              <w:ind w:left="60"/>
              <w:spacing w:after="0"/>
              <w:rPr>
                <w:sz w:val="20"/>
                <w:szCs w:val="20"/>
                <w:color w:val="auto"/>
              </w:rPr>
            </w:pPr>
            <w:r>
              <w:rPr>
                <w:rFonts w:ascii="Arial" w:cs="Arial" w:eastAsia="Arial" w:hAnsi="Arial"/>
                <w:sz w:val="15"/>
                <w:szCs w:val="15"/>
                <w:color w:val="auto"/>
              </w:rPr>
              <w:t>Thalassodendron</w:t>
            </w:r>
          </w:p>
        </w:tc>
        <w:tc>
          <w:tcPr>
            <w:tcW w:w="1800" w:type="dxa"/>
            <w:vAlign w:val="bottom"/>
          </w:tcPr>
          <w:p>
            <w:pPr>
              <w:ind w:left="80"/>
              <w:spacing w:after="0"/>
              <w:rPr>
                <w:sz w:val="20"/>
                <w:szCs w:val="20"/>
                <w:color w:val="auto"/>
              </w:rPr>
            </w:pPr>
            <w:r>
              <w:rPr>
                <w:rFonts w:ascii="Arial" w:cs="Arial" w:eastAsia="Arial" w:hAnsi="Arial"/>
                <w:sz w:val="15"/>
                <w:szCs w:val="15"/>
                <w:color w:val="auto"/>
              </w:rPr>
              <w:t>A/WSN/33 (H1N1)</w:t>
            </w:r>
          </w:p>
        </w:tc>
        <w:tc>
          <w:tcPr>
            <w:tcW w:w="2800" w:type="dxa"/>
            <w:vAlign w:val="bottom"/>
            <w:gridSpan w:val="3"/>
          </w:tcPr>
          <w:p>
            <w:pPr>
              <w:ind w:left="8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4.44, 3.21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7.46,</w:t>
            </w:r>
          </w:p>
        </w:tc>
        <w:tc>
          <w:tcPr>
            <w:tcW w:w="0" w:type="dxa"/>
            <w:vAlign w:val="bottom"/>
          </w:tcPr>
          <w:p>
            <w:pPr>
              <w:spacing w:after="0"/>
              <w:rPr>
                <w:sz w:val="1"/>
                <w:szCs w:val="1"/>
                <w:color w:val="auto"/>
              </w:rPr>
            </w:pPr>
          </w:p>
        </w:tc>
      </w:tr>
      <w:tr>
        <w:trPr>
          <w:trHeight w:val="202"/>
        </w:trPr>
        <w:tc>
          <w:tcPr>
            <w:tcW w:w="2040" w:type="dxa"/>
            <w:vAlign w:val="bottom"/>
          </w:tcPr>
          <w:p>
            <w:pPr>
              <w:spacing w:after="0"/>
              <w:rPr>
                <w:sz w:val="17"/>
                <w:szCs w:val="17"/>
                <w:color w:val="auto"/>
              </w:rPr>
            </w:pPr>
          </w:p>
        </w:tc>
        <w:tc>
          <w:tcPr>
            <w:tcW w:w="1420" w:type="dxa"/>
            <w:vAlign w:val="bottom"/>
          </w:tcPr>
          <w:p>
            <w:pPr>
              <w:ind w:left="300"/>
              <w:spacing w:after="0"/>
              <w:rPr>
                <w:sz w:val="20"/>
                <w:szCs w:val="20"/>
                <w:color w:val="auto"/>
              </w:rPr>
            </w:pPr>
            <w:r>
              <w:rPr>
                <w:rFonts w:ascii="Arial" w:cs="Arial" w:eastAsia="Arial" w:hAnsi="Arial"/>
                <w:sz w:val="15"/>
                <w:szCs w:val="15"/>
                <w:color w:val="auto"/>
              </w:rPr>
              <w:t>ciliatum</w:t>
            </w:r>
          </w:p>
        </w:tc>
        <w:tc>
          <w:tcPr>
            <w:tcW w:w="1800" w:type="dxa"/>
            <w:vAlign w:val="bottom"/>
          </w:tcPr>
          <w:p>
            <w:pPr>
              <w:spacing w:after="0"/>
              <w:rPr>
                <w:sz w:val="17"/>
                <w:szCs w:val="17"/>
                <w:color w:val="auto"/>
              </w:rPr>
            </w:pPr>
          </w:p>
        </w:tc>
        <w:tc>
          <w:tcPr>
            <w:tcW w:w="2800" w:type="dxa"/>
            <w:vAlign w:val="bottom"/>
            <w:gridSpan w:val="3"/>
          </w:tcPr>
          <w:p>
            <w:pPr>
              <w:ind w:left="320"/>
              <w:spacing w:after="0"/>
              <w:rPr>
                <w:sz w:val="20"/>
                <w:szCs w:val="20"/>
                <w:color w:val="auto"/>
              </w:rPr>
            </w:pPr>
            <w:r>
              <w:rPr>
                <w:rFonts w:ascii="Arial" w:cs="Arial" w:eastAsia="Arial" w:hAnsi="Arial"/>
                <w:sz w:val="15"/>
                <w:szCs w:val="15"/>
                <w:color w:val="auto"/>
              </w:rPr>
              <w:t xml:space="preserve">5.14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-8057515</wp:posOffset>
            </wp:positionV>
            <wp:extent cx="608330" cy="147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ectPr>
          <w:pgSz w:w="9700" w:h="13946" w:orient="portrait"/>
          <w:cols w:equalWidth="0" w:num="1">
            <w:col w:w="8060"/>
          </w:cols>
          <w:pgMar w:left="820" w:top="351" w:right="814" w:bottom="0" w:gutter="0" w:footer="0" w:header="0"/>
        </w:sectPr>
      </w:pPr>
    </w:p>
    <w:p>
      <w:pPr>
        <w:spacing w:after="0" w:line="176" w:lineRule="exact"/>
        <w:rPr>
          <w:sz w:val="20"/>
          <w:szCs w:val="20"/>
          <w:color w:val="auto"/>
        </w:rPr>
      </w:pPr>
    </w:p>
    <w:p>
      <w:pPr>
        <w:ind w:left="7240"/>
        <w:spacing w:after="0"/>
        <w:rPr>
          <w:sz w:val="20"/>
          <w:szCs w:val="20"/>
          <w:color w:val="auto"/>
        </w:rPr>
      </w:pPr>
      <w:r>
        <w:rPr>
          <w:rFonts w:ascii="Arial" w:cs="Arial" w:eastAsia="Arial" w:hAnsi="Arial"/>
          <w:sz w:val="15"/>
          <w:szCs w:val="15"/>
          <w:color w:val="auto"/>
        </w:rPr>
        <w:t>(Continues)</w:t>
      </w:r>
    </w:p>
    <w:p>
      <w:pPr>
        <w:sectPr>
          <w:pgSz w:w="9700" w:h="13946" w:orient="portrait"/>
          <w:cols w:equalWidth="0" w:num="1">
            <w:col w:w="8060"/>
          </w:cols>
          <w:pgMar w:left="820" w:top="351" w:right="814" w:bottom="0" w:gutter="0" w:footer="0" w:header="0"/>
          <w:type w:val="continuous"/>
        </w:sectPr>
      </w:pPr>
    </w:p>
    <w:bookmarkStart w:id="31" w:name="page32"/>
    <w:bookmarkEnd w:id="31"/>
    <w:tbl>
      <w:tblPr>
        <w:tblLayout w:type="fixed"/>
        <w:tblInd w:w="0" w:type="dxa"/>
        <w:tblCellMar>
          <w:top w:w="0" w:type="dxa"/>
          <w:left w:w="0" w:type="dxa"/>
          <w:bottom w:w="0" w:type="dxa"/>
          <w:right w:w="0" w:type="dxa"/>
        </w:tblCellMar>
      </w:tblPr>
      <w:tr>
        <w:trPr>
          <w:trHeight w:val="188"/>
        </w:trPr>
        <w:tc>
          <w:tcPr>
            <w:tcW w:w="240" w:type="dxa"/>
            <w:vAlign w:val="bottom"/>
            <w:vMerge w:val="restart"/>
          </w:tcPr>
          <w:p>
            <w:pPr>
              <w:spacing w:after="0"/>
              <w:rPr>
                <w:sz w:val="20"/>
                <w:szCs w:val="20"/>
                <w:color w:val="auto"/>
              </w:rPr>
            </w:pPr>
            <w:r>
              <w:rPr>
                <w:rFonts w:ascii="Arial" w:cs="Arial" w:eastAsia="Arial" w:hAnsi="Arial"/>
                <w:sz w:val="14"/>
                <w:szCs w:val="14"/>
                <w:color w:val="auto"/>
              </w:rPr>
              <w:t>32</w:t>
            </w:r>
          </w:p>
        </w:tc>
        <w:tc>
          <w:tcPr>
            <w:tcW w:w="340" w:type="dxa"/>
            <w:vAlign w:val="bottom"/>
            <w:vMerge w:val="restart"/>
          </w:tcPr>
          <w:p>
            <w:pPr>
              <w:jc w:val="right"/>
              <w:ind w:right="27"/>
              <w:spacing w:after="0"/>
              <w:rPr>
                <w:sz w:val="20"/>
                <w:szCs w:val="20"/>
                <w:color w:val="auto"/>
              </w:rPr>
            </w:pPr>
            <w:r>
              <w:rPr>
                <w:rFonts w:ascii="Arial" w:cs="Arial" w:eastAsia="Arial" w:hAnsi="Arial"/>
                <w:sz w:val="26"/>
                <w:szCs w:val="26"/>
                <w:color w:val="auto"/>
              </w:rPr>
              <w:t>|</w:t>
            </w:r>
          </w:p>
        </w:tc>
        <w:tc>
          <w:tcPr>
            <w:tcW w:w="9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1740" w:type="dxa"/>
            <w:vAlign w:val="bottom"/>
          </w:tcPr>
          <w:p>
            <w:pPr>
              <w:spacing w:after="0"/>
              <w:rPr>
                <w:sz w:val="16"/>
                <w:szCs w:val="16"/>
                <w:color w:val="auto"/>
              </w:rPr>
            </w:pPr>
          </w:p>
        </w:tc>
        <w:tc>
          <w:tcPr>
            <w:tcW w:w="2840" w:type="dxa"/>
            <w:vAlign w:val="bottom"/>
            <w:vMerge w:val="restart"/>
          </w:tcPr>
          <w:p>
            <w:pPr>
              <w:ind w:left="2000"/>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111"/>
        </w:trPr>
        <w:tc>
          <w:tcPr>
            <w:tcW w:w="240" w:type="dxa"/>
            <w:vAlign w:val="bottom"/>
            <w:tcBorders>
              <w:bottom w:val="single" w:sz="8" w:color="auto"/>
            </w:tcBorders>
            <w:vMerge w:val="continue"/>
          </w:tcPr>
          <w:p>
            <w:pPr>
              <w:spacing w:after="0"/>
              <w:rPr>
                <w:sz w:val="9"/>
                <w:szCs w:val="9"/>
                <w:color w:val="auto"/>
              </w:rPr>
            </w:pPr>
          </w:p>
        </w:tc>
        <w:tc>
          <w:tcPr>
            <w:tcW w:w="34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00" w:type="dxa"/>
            <w:vAlign w:val="bottom"/>
            <w:tcBorders>
              <w:bottom w:val="single" w:sz="8" w:color="auto"/>
            </w:tcBorders>
          </w:tcPr>
          <w:p>
            <w:pPr>
              <w:spacing w:after="0"/>
              <w:rPr>
                <w:sz w:val="9"/>
                <w:szCs w:val="9"/>
                <w:color w:val="auto"/>
              </w:rPr>
            </w:pPr>
          </w:p>
        </w:tc>
        <w:tc>
          <w:tcPr>
            <w:tcW w:w="1480" w:type="dxa"/>
            <w:vAlign w:val="bottom"/>
            <w:tcBorders>
              <w:bottom w:val="single" w:sz="8" w:color="auto"/>
            </w:tcBorders>
          </w:tcPr>
          <w:p>
            <w:pPr>
              <w:spacing w:after="0"/>
              <w:rPr>
                <w:sz w:val="9"/>
                <w:szCs w:val="9"/>
                <w:color w:val="auto"/>
              </w:rPr>
            </w:pPr>
          </w:p>
        </w:tc>
        <w:tc>
          <w:tcPr>
            <w:tcW w:w="1740" w:type="dxa"/>
            <w:vAlign w:val="bottom"/>
            <w:tcBorders>
              <w:bottom w:val="single" w:sz="8" w:color="auto"/>
            </w:tcBorders>
          </w:tcPr>
          <w:p>
            <w:pPr>
              <w:spacing w:after="0"/>
              <w:rPr>
                <w:sz w:val="9"/>
                <w:szCs w:val="9"/>
                <w:color w:val="auto"/>
              </w:rPr>
            </w:pPr>
          </w:p>
        </w:tc>
        <w:tc>
          <w:tcPr>
            <w:tcW w:w="284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580" w:type="dxa"/>
            <w:vAlign w:val="bottom"/>
            <w:gridSpan w:val="2"/>
          </w:tcPr>
          <w:p>
            <w:pPr>
              <w:spacing w:after="0"/>
              <w:rPr>
                <w:sz w:val="7"/>
                <w:szCs w:val="7"/>
                <w:color w:val="auto"/>
              </w:rPr>
            </w:pPr>
          </w:p>
        </w:tc>
        <w:tc>
          <w:tcPr>
            <w:tcW w:w="920" w:type="dxa"/>
            <w:vAlign w:val="bottom"/>
          </w:tcPr>
          <w:p>
            <w:pPr>
              <w:spacing w:after="0"/>
              <w:rPr>
                <w:sz w:val="7"/>
                <w:szCs w:val="7"/>
                <w:color w:val="auto"/>
              </w:rPr>
            </w:pPr>
          </w:p>
        </w:tc>
        <w:tc>
          <w:tcPr>
            <w:tcW w:w="500" w:type="dxa"/>
            <w:vAlign w:val="bottom"/>
          </w:tcPr>
          <w:p>
            <w:pPr>
              <w:spacing w:after="0"/>
              <w:rPr>
                <w:sz w:val="7"/>
                <w:szCs w:val="7"/>
                <w:color w:val="auto"/>
              </w:rPr>
            </w:pPr>
          </w:p>
        </w:tc>
        <w:tc>
          <w:tcPr>
            <w:tcW w:w="1480" w:type="dxa"/>
            <w:vAlign w:val="bottom"/>
          </w:tcPr>
          <w:p>
            <w:pPr>
              <w:spacing w:after="0"/>
              <w:rPr>
                <w:sz w:val="7"/>
                <w:szCs w:val="7"/>
                <w:color w:val="auto"/>
              </w:rPr>
            </w:pPr>
          </w:p>
        </w:tc>
        <w:tc>
          <w:tcPr>
            <w:tcW w:w="1740" w:type="dxa"/>
            <w:vAlign w:val="bottom"/>
          </w:tcPr>
          <w:p>
            <w:pPr>
              <w:spacing w:after="0"/>
              <w:rPr>
                <w:sz w:val="7"/>
                <w:szCs w:val="7"/>
                <w:color w:val="auto"/>
              </w:rPr>
            </w:pPr>
          </w:p>
        </w:tc>
        <w:tc>
          <w:tcPr>
            <w:tcW w:w="28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5"/>
        </w:trPr>
        <w:tc>
          <w:tcPr>
            <w:tcW w:w="2000" w:type="dxa"/>
            <w:vAlign w:val="bottom"/>
            <w:gridSpan w:val="4"/>
          </w:tcPr>
          <w:p>
            <w:pPr>
              <w:spacing w:after="0"/>
              <w:rPr>
                <w:sz w:val="20"/>
                <w:szCs w:val="20"/>
                <w:color w:val="auto"/>
              </w:rPr>
            </w:pPr>
            <w:r>
              <w:rPr>
                <w:rFonts w:ascii="Arial" w:cs="Arial" w:eastAsia="Arial" w:hAnsi="Arial"/>
                <w:sz w:val="16"/>
                <w:szCs w:val="16"/>
                <w:color w:val="404040"/>
              </w:rPr>
              <w:t xml:space="preserve">T A B L E 1  </w:t>
            </w:r>
            <w:r>
              <w:rPr>
                <w:rFonts w:ascii="Arial" w:cs="Arial" w:eastAsia="Arial" w:hAnsi="Arial"/>
                <w:sz w:val="16"/>
                <w:szCs w:val="16"/>
                <w:color w:val="000000"/>
              </w:rPr>
              <w:t>(Continued)</w:t>
            </w:r>
          </w:p>
        </w:tc>
        <w:tc>
          <w:tcPr>
            <w:tcW w:w="148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580" w:type="dxa"/>
            <w:vAlign w:val="bottom"/>
            <w:gridSpan w:val="2"/>
          </w:tcPr>
          <w:p>
            <w:pPr>
              <w:spacing w:after="0"/>
              <w:rPr>
                <w:sz w:val="11"/>
                <w:szCs w:val="11"/>
                <w:color w:val="auto"/>
              </w:rPr>
            </w:pPr>
          </w:p>
        </w:tc>
        <w:tc>
          <w:tcPr>
            <w:tcW w:w="9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28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2000" w:type="dxa"/>
            <w:vAlign w:val="bottom"/>
            <w:gridSpan w:val="4"/>
            <w:shd w:val="clear" w:color="auto" w:fill="CCCCCC"/>
          </w:tcPr>
          <w:p>
            <w:pPr>
              <w:ind w:left="80"/>
              <w:spacing w:after="0"/>
              <w:rPr>
                <w:sz w:val="20"/>
                <w:szCs w:val="20"/>
                <w:color w:val="auto"/>
              </w:rPr>
            </w:pPr>
            <w:r>
              <w:rPr>
                <w:rFonts w:ascii="Arial" w:cs="Arial" w:eastAsia="Arial" w:hAnsi="Arial"/>
                <w:sz w:val="15"/>
                <w:szCs w:val="15"/>
                <w:color w:val="auto"/>
              </w:rPr>
              <w:t>Compounds</w:t>
            </w:r>
          </w:p>
        </w:tc>
        <w:tc>
          <w:tcPr>
            <w:tcW w:w="1480" w:type="dxa"/>
            <w:vAlign w:val="bottom"/>
            <w:shd w:val="clear" w:color="auto" w:fill="CCCCCC"/>
          </w:tcPr>
          <w:p>
            <w:pPr>
              <w:ind w:left="100"/>
              <w:spacing w:after="0"/>
              <w:rPr>
                <w:sz w:val="20"/>
                <w:szCs w:val="20"/>
                <w:color w:val="auto"/>
              </w:rPr>
            </w:pPr>
            <w:r>
              <w:rPr>
                <w:rFonts w:ascii="Arial" w:cs="Arial" w:eastAsia="Arial" w:hAnsi="Arial"/>
                <w:sz w:val="15"/>
                <w:szCs w:val="15"/>
                <w:color w:val="auto"/>
              </w:rPr>
              <w:t>Source</w:t>
            </w:r>
          </w:p>
        </w:tc>
        <w:tc>
          <w:tcPr>
            <w:tcW w:w="1740" w:type="dxa"/>
            <w:vAlign w:val="bottom"/>
            <w:shd w:val="clear" w:color="auto" w:fill="CCCCCC"/>
          </w:tcPr>
          <w:p>
            <w:pPr>
              <w:ind w:left="60"/>
              <w:spacing w:after="0"/>
              <w:rPr>
                <w:sz w:val="20"/>
                <w:szCs w:val="20"/>
                <w:color w:val="auto"/>
              </w:rPr>
            </w:pPr>
            <w:r>
              <w:rPr>
                <w:rFonts w:ascii="Arial" w:cs="Arial" w:eastAsia="Arial" w:hAnsi="Arial"/>
                <w:sz w:val="15"/>
                <w:szCs w:val="15"/>
                <w:color w:val="auto"/>
              </w:rPr>
              <w:t>Function</w:t>
            </w:r>
          </w:p>
        </w:tc>
        <w:tc>
          <w:tcPr>
            <w:tcW w:w="2840" w:type="dxa"/>
            <w:vAlign w:val="bottom"/>
            <w:shd w:val="clear" w:color="auto" w:fill="CCCCCC"/>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/TC</w:t>
            </w:r>
            <w:r>
              <w:rPr>
                <w:rFonts w:ascii="Arial" w:cs="Arial" w:eastAsia="Arial" w:hAnsi="Arial"/>
                <w:sz w:val="19"/>
                <w:szCs w:val="19"/>
                <w:color w:val="auto"/>
                <w:vertAlign w:val="subscript"/>
              </w:rPr>
              <w:t>50</w:t>
            </w:r>
            <w:r>
              <w:rPr>
                <w:rFonts w:ascii="Arial" w:cs="Arial" w:eastAsia="Arial" w:hAnsi="Arial"/>
                <w:sz w:val="15"/>
                <w:szCs w:val="15"/>
                <w:color w:val="auto"/>
              </w:rPr>
              <w:t>/SI</w:t>
            </w:r>
          </w:p>
        </w:tc>
        <w:tc>
          <w:tcPr>
            <w:tcW w:w="0" w:type="dxa"/>
            <w:vAlign w:val="bottom"/>
          </w:tcPr>
          <w:p>
            <w:pPr>
              <w:spacing w:after="0"/>
              <w:rPr>
                <w:sz w:val="1"/>
                <w:szCs w:val="1"/>
                <w:color w:val="auto"/>
              </w:rPr>
            </w:pPr>
          </w:p>
        </w:tc>
      </w:tr>
      <w:tr>
        <w:trPr>
          <w:trHeight w:val="68"/>
        </w:trPr>
        <w:tc>
          <w:tcPr>
            <w:tcW w:w="580" w:type="dxa"/>
            <w:vAlign w:val="bottom"/>
            <w:gridSpan w:val="2"/>
            <w:shd w:val="clear" w:color="auto" w:fill="CCCCCC"/>
          </w:tcPr>
          <w:p>
            <w:pPr>
              <w:spacing w:after="0"/>
              <w:rPr>
                <w:sz w:val="5"/>
                <w:szCs w:val="5"/>
                <w:color w:val="auto"/>
              </w:rPr>
            </w:pPr>
          </w:p>
        </w:tc>
        <w:tc>
          <w:tcPr>
            <w:tcW w:w="920" w:type="dxa"/>
            <w:vAlign w:val="bottom"/>
            <w:shd w:val="clear" w:color="auto" w:fill="CCCCCC"/>
          </w:tcPr>
          <w:p>
            <w:pPr>
              <w:spacing w:after="0"/>
              <w:rPr>
                <w:sz w:val="5"/>
                <w:szCs w:val="5"/>
                <w:color w:val="auto"/>
              </w:rPr>
            </w:pPr>
          </w:p>
        </w:tc>
        <w:tc>
          <w:tcPr>
            <w:tcW w:w="500" w:type="dxa"/>
            <w:vAlign w:val="bottom"/>
            <w:shd w:val="clear" w:color="auto" w:fill="CCCCCC"/>
          </w:tcPr>
          <w:p>
            <w:pPr>
              <w:spacing w:after="0"/>
              <w:rPr>
                <w:sz w:val="5"/>
                <w:szCs w:val="5"/>
                <w:color w:val="auto"/>
              </w:rPr>
            </w:pPr>
          </w:p>
        </w:tc>
        <w:tc>
          <w:tcPr>
            <w:tcW w:w="1480" w:type="dxa"/>
            <w:vAlign w:val="bottom"/>
            <w:shd w:val="clear" w:color="auto" w:fill="CCCCCC"/>
          </w:tcPr>
          <w:p>
            <w:pPr>
              <w:spacing w:after="0"/>
              <w:rPr>
                <w:sz w:val="5"/>
                <w:szCs w:val="5"/>
                <w:color w:val="auto"/>
              </w:rPr>
            </w:pPr>
          </w:p>
        </w:tc>
        <w:tc>
          <w:tcPr>
            <w:tcW w:w="1740" w:type="dxa"/>
            <w:vAlign w:val="bottom"/>
            <w:shd w:val="clear" w:color="auto" w:fill="CCCCCC"/>
          </w:tcPr>
          <w:p>
            <w:pPr>
              <w:spacing w:after="0"/>
              <w:rPr>
                <w:sz w:val="5"/>
                <w:szCs w:val="5"/>
                <w:color w:val="auto"/>
              </w:rPr>
            </w:pPr>
          </w:p>
        </w:tc>
        <w:tc>
          <w:tcPr>
            <w:tcW w:w="2840" w:type="dxa"/>
            <w:vAlign w:val="bottom"/>
            <w:shd w:val="clear" w:color="auto" w:fill="CCCCCC"/>
          </w:tcPr>
          <w:p>
            <w:pPr>
              <w:spacing w:after="0"/>
              <w:rPr>
                <w:sz w:val="5"/>
                <w:szCs w:val="5"/>
                <w:color w:val="auto"/>
              </w:rPr>
            </w:pPr>
          </w:p>
        </w:tc>
        <w:tc>
          <w:tcPr>
            <w:tcW w:w="0" w:type="dxa"/>
            <w:vAlign w:val="bottom"/>
          </w:tcPr>
          <w:p>
            <w:pPr>
              <w:spacing w:after="0"/>
              <w:rPr>
                <w:sz w:val="1"/>
                <w:szCs w:val="1"/>
                <w:color w:val="auto"/>
              </w:rPr>
            </w:pPr>
          </w:p>
        </w:tc>
      </w:tr>
      <w:tr>
        <w:trPr>
          <w:trHeight w:val="289"/>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Matteflavoside G (178)</w:t>
            </w:r>
            <w:r>
              <w:rPr>
                <w:rFonts w:ascii="Arial" w:cs="Arial" w:eastAsia="Arial" w:hAnsi="Arial"/>
                <w:sz w:val="20"/>
                <w:szCs w:val="20"/>
                <w:color w:val="274372"/>
                <w:vertAlign w:val="superscript"/>
              </w:rPr>
              <w:t>136</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Matteuccia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6.8 ± 1.1 </w:t>
            </w:r>
            <w:r>
              <w:rPr>
                <w:rFonts w:ascii="Arial" w:cs="Arial" w:eastAsia="Arial" w:hAnsi="Arial"/>
                <w:sz w:val="15"/>
                <w:szCs w:val="15"/>
                <w:color w:val="auto"/>
              </w:rPr>
              <w:t>μ</w:t>
            </w:r>
            <w:r>
              <w:rPr>
                <w:rFonts w:ascii="Arial" w:cs="Arial" w:eastAsia="Arial" w:hAnsi="Arial"/>
                <w:sz w:val="15"/>
                <w:szCs w:val="15"/>
                <w:color w:val="auto"/>
              </w:rPr>
              <w:t>M, SI = 34.4</w:t>
            </w:r>
          </w:p>
        </w:tc>
        <w:tc>
          <w:tcPr>
            <w:tcW w:w="0" w:type="dxa"/>
            <w:vAlign w:val="bottom"/>
          </w:tcPr>
          <w:p>
            <w:pPr>
              <w:spacing w:after="0"/>
              <w:rPr>
                <w:sz w:val="1"/>
                <w:szCs w:val="1"/>
                <w:color w:val="auto"/>
              </w:rPr>
            </w:pPr>
          </w:p>
        </w:tc>
      </w:tr>
      <w:tr>
        <w:trPr>
          <w:trHeight w:val="175"/>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ind w:left="340"/>
              <w:spacing w:after="0"/>
              <w:rPr>
                <w:sz w:val="20"/>
                <w:szCs w:val="20"/>
                <w:color w:val="auto"/>
              </w:rPr>
            </w:pPr>
            <w:r>
              <w:rPr>
                <w:rFonts w:ascii="Arial" w:cs="Arial" w:eastAsia="Arial" w:hAnsi="Arial"/>
                <w:sz w:val="15"/>
                <w:szCs w:val="15"/>
                <w:color w:val="auto"/>
              </w:rPr>
              <w:t>struthiopteris</w:t>
            </w:r>
          </w:p>
        </w:tc>
        <w:tc>
          <w:tcPr>
            <w:tcW w:w="1740" w:type="dxa"/>
            <w:vAlign w:val="bottom"/>
            <w:shd w:val="clear" w:color="auto" w:fill="E6E6E6"/>
          </w:tcPr>
          <w:p>
            <w:pPr>
              <w:spacing w:after="0"/>
              <w:rPr>
                <w:sz w:val="15"/>
                <w:szCs w:val="15"/>
                <w:color w:val="auto"/>
              </w:rPr>
            </w:pPr>
          </w:p>
        </w:tc>
        <w:tc>
          <w:tcPr>
            <w:tcW w:w="28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gridSpan w:val="2"/>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00" w:type="dxa"/>
            <w:vAlign w:val="bottom"/>
            <w:shd w:val="clear" w:color="auto" w:fill="E6E6E6"/>
          </w:tcPr>
          <w:p>
            <w:pPr>
              <w:spacing w:after="0"/>
              <w:rPr>
                <w:sz w:val="6"/>
                <w:szCs w:val="6"/>
                <w:color w:val="auto"/>
              </w:rPr>
            </w:pPr>
          </w:p>
        </w:tc>
        <w:tc>
          <w:tcPr>
            <w:tcW w:w="148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82"/>
        </w:trPr>
        <w:tc>
          <w:tcPr>
            <w:tcW w:w="2000" w:type="dxa"/>
            <w:vAlign w:val="bottom"/>
            <w:gridSpan w:val="4"/>
          </w:tcPr>
          <w:p>
            <w:pPr>
              <w:ind w:left="80"/>
              <w:spacing w:after="0" w:line="201" w:lineRule="exact"/>
              <w:rPr>
                <w:sz w:val="20"/>
                <w:szCs w:val="20"/>
                <w:color w:val="auto"/>
              </w:rPr>
            </w:pPr>
            <w:r>
              <w:rPr>
                <w:rFonts w:ascii="Arial" w:cs="Arial" w:eastAsia="Arial" w:hAnsi="Arial"/>
                <w:sz w:val="15"/>
                <w:szCs w:val="15"/>
                <w:color w:val="auto"/>
              </w:rPr>
              <w:t>Quercetin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7</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glucoside</w:t>
            </w:r>
          </w:p>
        </w:tc>
        <w:tc>
          <w:tcPr>
            <w:tcW w:w="1480" w:type="dxa"/>
            <w:vAlign w:val="bottom"/>
          </w:tcPr>
          <w:p>
            <w:pPr>
              <w:ind w:left="100"/>
              <w:spacing w:after="0"/>
              <w:rPr>
                <w:sz w:val="20"/>
                <w:szCs w:val="20"/>
                <w:color w:val="auto"/>
              </w:rPr>
            </w:pPr>
            <w:r>
              <w:rPr>
                <w:rFonts w:ascii="Arial" w:cs="Arial" w:eastAsia="Arial" w:hAnsi="Arial"/>
                <w:sz w:val="15"/>
                <w:szCs w:val="15"/>
                <w:color w:val="auto"/>
              </w:rPr>
              <w:t>Dianthus superbus</w:t>
            </w:r>
          </w:p>
        </w:tc>
        <w:tc>
          <w:tcPr>
            <w:tcW w:w="1740" w:type="dxa"/>
            <w:vAlign w:val="bottom"/>
          </w:tcPr>
          <w:p>
            <w:pPr>
              <w:ind w:left="60"/>
              <w:spacing w:after="0"/>
              <w:rPr>
                <w:sz w:val="20"/>
                <w:szCs w:val="20"/>
                <w:color w:val="auto"/>
              </w:rPr>
            </w:pPr>
            <w:r>
              <w:rPr>
                <w:rFonts w:ascii="Arial" w:cs="Arial" w:eastAsia="Arial" w:hAnsi="Arial"/>
                <w:sz w:val="15"/>
                <w:szCs w:val="15"/>
                <w:color w:val="auto"/>
              </w:rPr>
              <w:t>A/PR/8/34, A/Vic/3/75,</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6.45, 13.77, 17.06, 10.77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1"/>
        </w:trPr>
        <w:tc>
          <w:tcPr>
            <w:tcW w:w="240" w:type="dxa"/>
            <w:vAlign w:val="bottom"/>
          </w:tcPr>
          <w:p>
            <w:pPr>
              <w:spacing w:after="0"/>
              <w:rPr>
                <w:sz w:val="19"/>
                <w:szCs w:val="19"/>
                <w:color w:val="auto"/>
              </w:rPr>
            </w:pPr>
          </w:p>
        </w:tc>
        <w:tc>
          <w:tcPr>
            <w:tcW w:w="1260" w:type="dxa"/>
            <w:vAlign w:val="bottom"/>
            <w:gridSpan w:val="2"/>
          </w:tcPr>
          <w:p>
            <w:pPr>
              <w:jc w:val="right"/>
              <w:ind w:right="640"/>
              <w:spacing w:after="0" w:line="221" w:lineRule="exact"/>
              <w:rPr>
                <w:sz w:val="20"/>
                <w:szCs w:val="20"/>
                <w:color w:val="auto"/>
              </w:rPr>
            </w:pPr>
            <w:r>
              <w:rPr>
                <w:rFonts w:ascii="Arial" w:cs="Arial" w:eastAsia="Arial" w:hAnsi="Arial"/>
                <w:sz w:val="15"/>
                <w:szCs w:val="15"/>
                <w:color w:val="auto"/>
              </w:rPr>
              <w:t>(179)</w:t>
            </w:r>
            <w:r>
              <w:rPr>
                <w:rFonts w:ascii="Arial" w:cs="Arial" w:eastAsia="Arial" w:hAnsi="Arial"/>
                <w:sz w:val="20"/>
                <w:szCs w:val="20"/>
                <w:color w:val="274372"/>
                <w:vertAlign w:val="superscript"/>
              </w:rPr>
              <w:t>137</w:t>
            </w:r>
          </w:p>
        </w:tc>
        <w:tc>
          <w:tcPr>
            <w:tcW w:w="50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740" w:type="dxa"/>
            <w:vAlign w:val="bottom"/>
          </w:tcPr>
          <w:p>
            <w:pPr>
              <w:ind w:left="300"/>
              <w:spacing w:after="0"/>
              <w:rPr>
                <w:sz w:val="20"/>
                <w:szCs w:val="20"/>
                <w:color w:val="auto"/>
              </w:rPr>
            </w:pPr>
            <w:r>
              <w:rPr>
                <w:rFonts w:ascii="Arial" w:cs="Arial" w:eastAsia="Arial" w:hAnsi="Arial"/>
                <w:sz w:val="15"/>
                <w:szCs w:val="15"/>
                <w:color w:val="auto"/>
              </w:rPr>
              <w:t>B/Lee/40, and B/</w:t>
            </w:r>
          </w:p>
        </w:tc>
        <w:tc>
          <w:tcPr>
            <w:tcW w:w="2840" w:type="dxa"/>
            <w:vAlign w:val="bottom"/>
          </w:tcPr>
          <w:p>
            <w:pPr>
              <w:ind w:left="36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200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2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480" w:type="dxa"/>
            <w:vAlign w:val="bottom"/>
          </w:tcPr>
          <w:p>
            <w:pPr>
              <w:spacing w:after="0"/>
              <w:rPr>
                <w:sz w:val="15"/>
                <w:szCs w:val="15"/>
                <w:color w:val="auto"/>
              </w:rPr>
            </w:pPr>
          </w:p>
        </w:tc>
        <w:tc>
          <w:tcPr>
            <w:tcW w:w="1740" w:type="dxa"/>
            <w:vAlign w:val="bottom"/>
          </w:tcPr>
          <w:p>
            <w:pPr>
              <w:ind w:left="300"/>
              <w:spacing w:after="0"/>
              <w:rPr>
                <w:sz w:val="20"/>
                <w:szCs w:val="20"/>
                <w:color w:val="auto"/>
              </w:rPr>
            </w:pPr>
            <w:r>
              <w:rPr>
                <w:rFonts w:ascii="Arial" w:cs="Arial" w:eastAsia="Arial" w:hAnsi="Arial"/>
                <w:sz w:val="15"/>
                <w:szCs w:val="15"/>
                <w:color w:val="auto"/>
              </w:rPr>
              <w:t>Maryland/1/59</w:t>
            </w:r>
          </w:p>
        </w:tc>
        <w:tc>
          <w:tcPr>
            <w:tcW w:w="2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gridSpan w:val="2"/>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Compounds 181–184</w:t>
            </w:r>
            <w:r>
              <w:rPr>
                <w:rFonts w:ascii="Arial" w:cs="Arial" w:eastAsia="Arial" w:hAnsi="Arial"/>
                <w:sz w:val="20"/>
                <w:szCs w:val="20"/>
                <w:color w:val="274372"/>
                <w:vertAlign w:val="superscript"/>
              </w:rPr>
              <w:t>140</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Derivatives of 180</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29.01, 30.75, 1.69, 2.96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240" w:type="dxa"/>
            <w:vAlign w:val="bottom"/>
            <w:shd w:val="clear" w:color="auto" w:fill="E6E6E6"/>
          </w:tcPr>
          <w:p>
            <w:pPr>
              <w:spacing w:after="0"/>
              <w:rPr>
                <w:sz w:val="19"/>
                <w:szCs w:val="19"/>
                <w:color w:val="auto"/>
              </w:rPr>
            </w:pPr>
          </w:p>
        </w:tc>
        <w:tc>
          <w:tcPr>
            <w:tcW w:w="340" w:type="dxa"/>
            <w:vAlign w:val="bottom"/>
            <w:shd w:val="clear" w:color="auto" w:fill="E6E6E6"/>
          </w:tcPr>
          <w:p>
            <w:pPr>
              <w:spacing w:after="0"/>
              <w:rPr>
                <w:sz w:val="19"/>
                <w:szCs w:val="19"/>
                <w:color w:val="auto"/>
              </w:rPr>
            </w:pPr>
          </w:p>
        </w:tc>
        <w:tc>
          <w:tcPr>
            <w:tcW w:w="920" w:type="dxa"/>
            <w:vAlign w:val="bottom"/>
            <w:shd w:val="clear" w:color="auto" w:fill="E6E6E6"/>
          </w:tcPr>
          <w:p>
            <w:pPr>
              <w:spacing w:after="0"/>
              <w:rPr>
                <w:sz w:val="19"/>
                <w:szCs w:val="19"/>
                <w:color w:val="auto"/>
              </w:rPr>
            </w:pPr>
          </w:p>
        </w:tc>
        <w:tc>
          <w:tcPr>
            <w:tcW w:w="500" w:type="dxa"/>
            <w:vAlign w:val="bottom"/>
            <w:shd w:val="clear" w:color="auto" w:fill="E6E6E6"/>
          </w:tcPr>
          <w:p>
            <w:pPr>
              <w:spacing w:after="0"/>
              <w:rPr>
                <w:sz w:val="19"/>
                <w:szCs w:val="19"/>
                <w:color w:val="auto"/>
              </w:rPr>
            </w:pPr>
          </w:p>
        </w:tc>
        <w:tc>
          <w:tcPr>
            <w:tcW w:w="1480" w:type="dxa"/>
            <w:vAlign w:val="bottom"/>
            <w:shd w:val="clear" w:color="auto" w:fill="E6E6E6"/>
          </w:tcPr>
          <w:p>
            <w:pPr>
              <w:spacing w:after="0"/>
              <w:rPr>
                <w:sz w:val="19"/>
                <w:szCs w:val="19"/>
                <w:color w:val="auto"/>
              </w:rPr>
            </w:pPr>
          </w:p>
        </w:tc>
        <w:tc>
          <w:tcPr>
            <w:tcW w:w="1740" w:type="dxa"/>
            <w:vAlign w:val="bottom"/>
            <w:shd w:val="clear" w:color="auto" w:fill="E6E6E6"/>
          </w:tcPr>
          <w:p>
            <w:pPr>
              <w:spacing w:after="0"/>
              <w:rPr>
                <w:sz w:val="19"/>
                <w:szCs w:val="19"/>
                <w:color w:val="auto"/>
              </w:rPr>
            </w:pP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134.27, 755.84, 141.26,</w:t>
            </w:r>
          </w:p>
        </w:tc>
        <w:tc>
          <w:tcPr>
            <w:tcW w:w="0" w:type="dxa"/>
            <w:vAlign w:val="bottom"/>
          </w:tcPr>
          <w:p>
            <w:pPr>
              <w:spacing w:after="0"/>
              <w:rPr>
                <w:sz w:val="1"/>
                <w:szCs w:val="1"/>
                <w:color w:val="auto"/>
              </w:rPr>
            </w:pPr>
          </w:p>
        </w:tc>
      </w:tr>
      <w:tr>
        <w:trPr>
          <w:trHeight w:val="216"/>
        </w:trPr>
        <w:tc>
          <w:tcPr>
            <w:tcW w:w="240" w:type="dxa"/>
            <w:vAlign w:val="bottom"/>
            <w:tcBorders>
              <w:bottom w:val="single" w:sz="8" w:color="E6E6E6"/>
            </w:tcBorders>
            <w:shd w:val="clear" w:color="auto" w:fill="E6E6E6"/>
          </w:tcPr>
          <w:p>
            <w:pPr>
              <w:spacing w:after="0"/>
              <w:rPr>
                <w:sz w:val="18"/>
                <w:szCs w:val="18"/>
                <w:color w:val="auto"/>
              </w:rPr>
            </w:pPr>
          </w:p>
        </w:tc>
        <w:tc>
          <w:tcPr>
            <w:tcW w:w="340" w:type="dxa"/>
            <w:vAlign w:val="bottom"/>
            <w:tcBorders>
              <w:bottom w:val="single" w:sz="8" w:color="E6E6E6"/>
            </w:tcBorders>
            <w:shd w:val="clear" w:color="auto" w:fill="E6E6E6"/>
          </w:tcPr>
          <w:p>
            <w:pPr>
              <w:spacing w:after="0"/>
              <w:rPr>
                <w:sz w:val="18"/>
                <w:szCs w:val="18"/>
                <w:color w:val="auto"/>
              </w:rPr>
            </w:pPr>
          </w:p>
        </w:tc>
        <w:tc>
          <w:tcPr>
            <w:tcW w:w="920" w:type="dxa"/>
            <w:vAlign w:val="bottom"/>
            <w:tcBorders>
              <w:bottom w:val="single" w:sz="8" w:color="E6E6E6"/>
            </w:tcBorders>
            <w:shd w:val="clear" w:color="auto" w:fill="E6E6E6"/>
          </w:tcPr>
          <w:p>
            <w:pPr>
              <w:spacing w:after="0"/>
              <w:rPr>
                <w:sz w:val="18"/>
                <w:szCs w:val="18"/>
                <w:color w:val="auto"/>
              </w:rPr>
            </w:pPr>
          </w:p>
        </w:tc>
        <w:tc>
          <w:tcPr>
            <w:tcW w:w="500" w:type="dxa"/>
            <w:vAlign w:val="bottom"/>
            <w:tcBorders>
              <w:bottom w:val="single" w:sz="8" w:color="E6E6E6"/>
            </w:tcBorders>
            <w:shd w:val="clear" w:color="auto" w:fill="E6E6E6"/>
          </w:tcPr>
          <w:p>
            <w:pPr>
              <w:spacing w:after="0"/>
              <w:rPr>
                <w:sz w:val="18"/>
                <w:szCs w:val="18"/>
                <w:color w:val="auto"/>
              </w:rPr>
            </w:pPr>
          </w:p>
        </w:tc>
        <w:tc>
          <w:tcPr>
            <w:tcW w:w="1480" w:type="dxa"/>
            <w:vAlign w:val="bottom"/>
            <w:tcBorders>
              <w:bottom w:val="single" w:sz="8" w:color="E6E6E6"/>
            </w:tcBorders>
            <w:shd w:val="clear" w:color="auto" w:fill="E6E6E6"/>
          </w:tcPr>
          <w:p>
            <w:pPr>
              <w:spacing w:after="0"/>
              <w:rPr>
                <w:sz w:val="18"/>
                <w:szCs w:val="18"/>
                <w:color w:val="auto"/>
              </w:rPr>
            </w:pPr>
          </w:p>
        </w:tc>
        <w:tc>
          <w:tcPr>
            <w:tcW w:w="1740" w:type="dxa"/>
            <w:vAlign w:val="bottom"/>
            <w:tcBorders>
              <w:bottom w:val="single" w:sz="8" w:color="E6E6E6"/>
            </w:tcBorders>
            <w:shd w:val="clear" w:color="auto" w:fill="E6E6E6"/>
          </w:tcPr>
          <w:p>
            <w:pPr>
              <w:spacing w:after="0"/>
              <w:rPr>
                <w:sz w:val="18"/>
                <w:szCs w:val="18"/>
                <w:color w:val="auto"/>
              </w:rPr>
            </w:pPr>
          </w:p>
        </w:tc>
        <w:tc>
          <w:tcPr>
            <w:tcW w:w="2840" w:type="dxa"/>
            <w:vAlign w:val="bottom"/>
            <w:tcBorders>
              <w:bottom w:val="single" w:sz="8" w:color="E6E6E6"/>
            </w:tcBorders>
            <w:shd w:val="clear" w:color="auto" w:fill="E6E6E6"/>
          </w:tcPr>
          <w:p>
            <w:pPr>
              <w:ind w:left="360"/>
              <w:spacing w:after="0"/>
              <w:rPr>
                <w:sz w:val="20"/>
                <w:szCs w:val="20"/>
                <w:color w:val="auto"/>
              </w:rPr>
            </w:pPr>
            <w:r>
              <w:rPr>
                <w:rFonts w:ascii="Arial" w:cs="Arial" w:eastAsia="Arial" w:hAnsi="Arial"/>
                <w:sz w:val="15"/>
                <w:szCs w:val="15"/>
                <w:color w:val="auto"/>
              </w:rPr>
              <w:t xml:space="preserve">198.63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3"/>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Compounds 185–191</w:t>
            </w:r>
            <w:r>
              <w:rPr>
                <w:rFonts w:ascii="Arial" w:cs="Arial" w:eastAsia="Arial" w:hAnsi="Arial"/>
                <w:sz w:val="20"/>
                <w:szCs w:val="20"/>
                <w:color w:val="274372"/>
                <w:vertAlign w:val="superscript"/>
              </w:rPr>
              <w:t>141</w:t>
            </w:r>
          </w:p>
        </w:tc>
        <w:tc>
          <w:tcPr>
            <w:tcW w:w="1480" w:type="dxa"/>
            <w:vAlign w:val="bottom"/>
          </w:tcPr>
          <w:p>
            <w:pPr>
              <w:ind w:left="100"/>
              <w:spacing w:after="0"/>
              <w:rPr>
                <w:sz w:val="20"/>
                <w:szCs w:val="20"/>
                <w:color w:val="auto"/>
              </w:rPr>
            </w:pPr>
            <w:r>
              <w:rPr>
                <w:rFonts w:ascii="Arial" w:cs="Arial" w:eastAsia="Arial" w:hAnsi="Arial"/>
                <w:sz w:val="15"/>
                <w:szCs w:val="15"/>
                <w:color w:val="auto"/>
              </w:rPr>
              <w:t>Penicillium</w:t>
            </w:r>
          </w:p>
        </w:tc>
        <w:tc>
          <w:tcPr>
            <w:tcW w:w="1740" w:type="dxa"/>
            <w:vAlign w:val="bottom"/>
          </w:tcPr>
          <w:p>
            <w:pPr>
              <w:ind w:left="60"/>
              <w:spacing w:after="0"/>
              <w:rPr>
                <w:sz w:val="20"/>
                <w:szCs w:val="20"/>
                <w:color w:val="auto"/>
              </w:rPr>
            </w:pPr>
            <w:r>
              <w:rPr>
                <w:rFonts w:ascii="Arial" w:cs="Arial" w:eastAsia="Arial" w:hAnsi="Arial"/>
                <w:sz w:val="15"/>
                <w:szCs w:val="15"/>
                <w:color w:val="auto"/>
              </w:rPr>
              <w:t>H1N1</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28.3, 6.6, 17.7, 38.9, 32.2, 34.1,</w:t>
            </w:r>
          </w:p>
        </w:tc>
        <w:tc>
          <w:tcPr>
            <w:tcW w:w="0" w:type="dxa"/>
            <w:vAlign w:val="bottom"/>
          </w:tcPr>
          <w:p>
            <w:pPr>
              <w:spacing w:after="0"/>
              <w:rPr>
                <w:sz w:val="1"/>
                <w:szCs w:val="1"/>
                <w:color w:val="auto"/>
              </w:rPr>
            </w:pPr>
          </w:p>
        </w:tc>
      </w:tr>
      <w:tr>
        <w:trPr>
          <w:trHeight w:val="202"/>
        </w:trPr>
        <w:tc>
          <w:tcPr>
            <w:tcW w:w="2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1480" w:type="dxa"/>
            <w:vAlign w:val="bottom"/>
          </w:tcPr>
          <w:p>
            <w:pPr>
              <w:ind w:left="340"/>
              <w:spacing w:after="0"/>
              <w:rPr>
                <w:sz w:val="20"/>
                <w:szCs w:val="20"/>
                <w:color w:val="auto"/>
              </w:rPr>
            </w:pPr>
            <w:r>
              <w:rPr>
                <w:rFonts w:ascii="Arial" w:cs="Arial" w:eastAsia="Arial" w:hAnsi="Arial"/>
                <w:sz w:val="15"/>
                <w:szCs w:val="15"/>
                <w:color w:val="auto"/>
              </w:rPr>
              <w:t>camemberti</w:t>
            </w:r>
          </w:p>
        </w:tc>
        <w:tc>
          <w:tcPr>
            <w:tcW w:w="1740" w:type="dxa"/>
            <w:vAlign w:val="bottom"/>
          </w:tcPr>
          <w:p>
            <w:pPr>
              <w:spacing w:after="0"/>
              <w:rPr>
                <w:sz w:val="17"/>
                <w:szCs w:val="17"/>
                <w:color w:val="auto"/>
              </w:rPr>
            </w:pPr>
          </w:p>
        </w:tc>
        <w:tc>
          <w:tcPr>
            <w:tcW w:w="2840" w:type="dxa"/>
            <w:vAlign w:val="bottom"/>
          </w:tcPr>
          <w:p>
            <w:pPr>
              <w:ind w:left="360"/>
              <w:spacing w:after="0"/>
              <w:rPr>
                <w:sz w:val="20"/>
                <w:szCs w:val="20"/>
                <w:color w:val="auto"/>
              </w:rPr>
            </w:pPr>
            <w:r>
              <w:rPr>
                <w:rFonts w:ascii="Arial" w:cs="Arial" w:eastAsia="Arial" w:hAnsi="Arial"/>
                <w:sz w:val="15"/>
                <w:szCs w:val="15"/>
                <w:color w:val="auto"/>
              </w:rPr>
              <w:t xml:space="preserve">26.2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06"/>
        </w:trPr>
        <w:tc>
          <w:tcPr>
            <w:tcW w:w="24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1480" w:type="dxa"/>
            <w:vAlign w:val="bottom"/>
          </w:tcPr>
          <w:p>
            <w:pPr>
              <w:ind w:left="340"/>
              <w:spacing w:after="0" w:line="201" w:lineRule="exact"/>
              <w:rPr>
                <w:sz w:val="20"/>
                <w:szCs w:val="20"/>
                <w:color w:val="auto"/>
              </w:rPr>
            </w:pPr>
            <w:r>
              <w:rPr>
                <w:rFonts w:ascii="Arial" w:cs="Arial" w:eastAsia="Arial" w:hAnsi="Arial"/>
                <w:sz w:val="15"/>
                <w:szCs w:val="15"/>
                <w:color w:val="auto"/>
              </w:rPr>
              <w:t>OUCMDZ</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1492</w:t>
            </w:r>
          </w:p>
        </w:tc>
        <w:tc>
          <w:tcPr>
            <w:tcW w:w="1740" w:type="dxa"/>
            <w:vAlign w:val="bottom"/>
          </w:tcPr>
          <w:p>
            <w:pPr>
              <w:spacing w:after="0"/>
              <w:rPr>
                <w:sz w:val="17"/>
                <w:szCs w:val="17"/>
                <w:color w:val="auto"/>
              </w:rPr>
            </w:pPr>
          </w:p>
        </w:tc>
        <w:tc>
          <w:tcPr>
            <w:tcW w:w="28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
        </w:trPr>
        <w:tc>
          <w:tcPr>
            <w:tcW w:w="580" w:type="dxa"/>
            <w:vAlign w:val="bottom"/>
            <w:gridSpan w:val="2"/>
          </w:tcPr>
          <w:p>
            <w:pPr>
              <w:spacing w:after="0"/>
              <w:rPr>
                <w:sz w:val="4"/>
                <w:szCs w:val="4"/>
                <w:color w:val="auto"/>
              </w:rPr>
            </w:pPr>
          </w:p>
        </w:tc>
        <w:tc>
          <w:tcPr>
            <w:tcW w:w="920" w:type="dxa"/>
            <w:vAlign w:val="bottom"/>
          </w:tcPr>
          <w:p>
            <w:pPr>
              <w:spacing w:after="0"/>
              <w:rPr>
                <w:sz w:val="4"/>
                <w:szCs w:val="4"/>
                <w:color w:val="auto"/>
              </w:rPr>
            </w:pPr>
          </w:p>
        </w:tc>
        <w:tc>
          <w:tcPr>
            <w:tcW w:w="500" w:type="dxa"/>
            <w:vAlign w:val="bottom"/>
          </w:tcPr>
          <w:p>
            <w:pPr>
              <w:spacing w:after="0"/>
              <w:rPr>
                <w:sz w:val="4"/>
                <w:szCs w:val="4"/>
                <w:color w:val="auto"/>
              </w:rPr>
            </w:pPr>
          </w:p>
        </w:tc>
        <w:tc>
          <w:tcPr>
            <w:tcW w:w="1480" w:type="dxa"/>
            <w:vAlign w:val="bottom"/>
          </w:tcPr>
          <w:p>
            <w:pPr>
              <w:spacing w:after="0"/>
              <w:rPr>
                <w:sz w:val="4"/>
                <w:szCs w:val="4"/>
                <w:color w:val="auto"/>
              </w:rPr>
            </w:pPr>
          </w:p>
        </w:tc>
        <w:tc>
          <w:tcPr>
            <w:tcW w:w="1740" w:type="dxa"/>
            <w:vAlign w:val="bottom"/>
          </w:tcPr>
          <w:p>
            <w:pPr>
              <w:spacing w:after="0"/>
              <w:rPr>
                <w:sz w:val="4"/>
                <w:szCs w:val="4"/>
                <w:color w:val="auto"/>
              </w:rPr>
            </w:pPr>
          </w:p>
        </w:tc>
        <w:tc>
          <w:tcPr>
            <w:tcW w:w="28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5"/>
        </w:trPr>
        <w:tc>
          <w:tcPr>
            <w:tcW w:w="2000" w:type="dxa"/>
            <w:vAlign w:val="bottom"/>
            <w:tcBorders>
              <w:bottom w:val="single" w:sz="8" w:color="E6E6E6"/>
            </w:tcBorders>
            <w:gridSpan w:val="4"/>
            <w:shd w:val="clear" w:color="auto" w:fill="E6E6E6"/>
          </w:tcPr>
          <w:p>
            <w:pPr>
              <w:ind w:left="100"/>
              <w:spacing w:after="0"/>
              <w:rPr>
                <w:sz w:val="20"/>
                <w:szCs w:val="20"/>
                <w:color w:val="auto"/>
              </w:rPr>
            </w:pPr>
            <w:r>
              <w:rPr>
                <w:rFonts w:ascii="Arial" w:cs="Arial" w:eastAsia="Arial" w:hAnsi="Arial"/>
                <w:sz w:val="15"/>
                <w:szCs w:val="15"/>
                <w:color w:val="auto"/>
              </w:rPr>
              <w:t>Lycorine (192)</w:t>
            </w:r>
            <w:r>
              <w:rPr>
                <w:rFonts w:ascii="Arial" w:cs="Arial" w:eastAsia="Arial" w:hAnsi="Arial"/>
                <w:sz w:val="20"/>
                <w:szCs w:val="20"/>
                <w:color w:val="274372"/>
                <w:vertAlign w:val="superscript"/>
              </w:rPr>
              <w:t>142</w:t>
            </w:r>
          </w:p>
        </w:tc>
        <w:tc>
          <w:tcPr>
            <w:tcW w:w="1480" w:type="dxa"/>
            <w:vAlign w:val="bottom"/>
            <w:tcBorders>
              <w:bottom w:val="single" w:sz="8" w:color="E6E6E6"/>
            </w:tcBorders>
            <w:shd w:val="clear" w:color="auto" w:fill="E6E6E6"/>
          </w:tcPr>
          <w:p>
            <w:pPr>
              <w:ind w:left="100"/>
              <w:spacing w:after="0"/>
              <w:rPr>
                <w:sz w:val="20"/>
                <w:szCs w:val="20"/>
                <w:color w:val="auto"/>
              </w:rPr>
            </w:pPr>
            <w:r>
              <w:rPr>
                <w:rFonts w:ascii="Arial" w:cs="Arial" w:eastAsia="Arial" w:hAnsi="Arial"/>
                <w:sz w:val="15"/>
                <w:szCs w:val="15"/>
                <w:color w:val="auto"/>
              </w:rPr>
              <w:t>Lycoris radiate</w:t>
            </w:r>
          </w:p>
        </w:tc>
        <w:tc>
          <w:tcPr>
            <w:tcW w:w="17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H5N1</w:t>
            </w:r>
          </w:p>
        </w:tc>
        <w:tc>
          <w:tcPr>
            <w:tcW w:w="2840" w:type="dxa"/>
            <w:vAlign w:val="bottom"/>
            <w:tcBorders>
              <w:bottom w:val="single" w:sz="8" w:color="E6E6E6"/>
            </w:tcBorders>
            <w:shd w:val="clear" w:color="auto" w:fill="E6E6E6"/>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90</w:t>
            </w:r>
            <w:r>
              <w:rPr>
                <w:rFonts w:ascii="Arial" w:cs="Arial" w:eastAsia="Arial" w:hAnsi="Arial"/>
                <w:sz w:val="15"/>
                <w:szCs w:val="15"/>
                <w:color w:val="auto"/>
              </w:rPr>
              <w:t xml:space="preserve"> = 0.52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20.9 ± 0.07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00" w:type="dxa"/>
            <w:vAlign w:val="bottom"/>
            <w:gridSpan w:val="4"/>
          </w:tcPr>
          <w:p>
            <w:pPr>
              <w:ind w:left="100"/>
              <w:spacing w:after="0"/>
              <w:rPr>
                <w:sz w:val="20"/>
                <w:szCs w:val="20"/>
                <w:color w:val="auto"/>
              </w:rPr>
            </w:pPr>
            <w:r>
              <w:rPr>
                <w:rFonts w:ascii="Arial" w:cs="Arial" w:eastAsia="Arial" w:hAnsi="Arial"/>
                <w:sz w:val="15"/>
                <w:szCs w:val="15"/>
                <w:color w:val="auto"/>
              </w:rPr>
              <w:t>Hemanthamine (193)</w:t>
            </w:r>
            <w:r>
              <w:rPr>
                <w:rFonts w:ascii="Arial" w:cs="Arial" w:eastAsia="Arial" w:hAnsi="Arial"/>
                <w:sz w:val="20"/>
                <w:szCs w:val="20"/>
                <w:color w:val="274372"/>
                <w:vertAlign w:val="superscript"/>
              </w:rPr>
              <w:t>142</w:t>
            </w:r>
          </w:p>
        </w:tc>
        <w:tc>
          <w:tcPr>
            <w:tcW w:w="1480" w:type="dxa"/>
            <w:vAlign w:val="bottom"/>
          </w:tcPr>
          <w:p>
            <w:pPr>
              <w:ind w:left="100"/>
              <w:spacing w:after="0"/>
              <w:rPr>
                <w:sz w:val="20"/>
                <w:szCs w:val="20"/>
                <w:color w:val="auto"/>
              </w:rPr>
            </w:pPr>
            <w:r>
              <w:rPr>
                <w:rFonts w:ascii="Arial" w:cs="Arial" w:eastAsia="Arial" w:hAnsi="Arial"/>
                <w:sz w:val="15"/>
                <w:szCs w:val="15"/>
                <w:color w:val="auto"/>
              </w:rPr>
              <w:t>Lycoris radiata</w:t>
            </w:r>
          </w:p>
        </w:tc>
        <w:tc>
          <w:tcPr>
            <w:tcW w:w="1740" w:type="dxa"/>
            <w:vAlign w:val="bottom"/>
          </w:tcPr>
          <w:p>
            <w:pPr>
              <w:ind w:left="60"/>
              <w:spacing w:after="0"/>
              <w:rPr>
                <w:sz w:val="20"/>
                <w:szCs w:val="20"/>
                <w:color w:val="auto"/>
              </w:rPr>
            </w:pPr>
            <w:r>
              <w:rPr>
                <w:rFonts w:ascii="Arial" w:cs="Arial" w:eastAsia="Arial" w:hAnsi="Arial"/>
                <w:sz w:val="15"/>
                <w:szCs w:val="15"/>
                <w:color w:val="auto"/>
              </w:rPr>
              <w:t>H5N1</w:t>
            </w:r>
          </w:p>
        </w:tc>
        <w:tc>
          <w:tcPr>
            <w:tcW w:w="2840" w:type="dxa"/>
            <w:vAlign w:val="bottom"/>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90</w:t>
            </w:r>
            <w:r>
              <w:rPr>
                <w:rFonts w:ascii="Arial" w:cs="Arial" w:eastAsia="Arial" w:hAnsi="Arial"/>
                <w:sz w:val="15"/>
                <w:szCs w:val="15"/>
                <w:color w:val="auto"/>
              </w:rPr>
              <w:t xml:space="preserve"> = 4.15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50.0 ± 0.12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gridSpan w:val="2"/>
          </w:tcPr>
          <w:p>
            <w:pPr>
              <w:spacing w:after="0"/>
              <w:rPr>
                <w:sz w:val="3"/>
                <w:szCs w:val="3"/>
                <w:color w:val="auto"/>
              </w:rPr>
            </w:pPr>
          </w:p>
        </w:tc>
        <w:tc>
          <w:tcPr>
            <w:tcW w:w="92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80" w:type="dxa"/>
            <w:vAlign w:val="bottom"/>
          </w:tcPr>
          <w:p>
            <w:pPr>
              <w:spacing w:after="0"/>
              <w:rPr>
                <w:sz w:val="3"/>
                <w:szCs w:val="3"/>
                <w:color w:val="auto"/>
              </w:rPr>
            </w:pPr>
          </w:p>
        </w:tc>
        <w:tc>
          <w:tcPr>
            <w:tcW w:w="1740" w:type="dxa"/>
            <w:vAlign w:val="bottom"/>
          </w:tcPr>
          <w:p>
            <w:pPr>
              <w:spacing w:after="0"/>
              <w:rPr>
                <w:sz w:val="3"/>
                <w:szCs w:val="3"/>
                <w:color w:val="auto"/>
              </w:rPr>
            </w:pPr>
          </w:p>
        </w:tc>
        <w:tc>
          <w:tcPr>
            <w:tcW w:w="28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0"/>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Homonojirimycin (194)</w:t>
            </w:r>
            <w:r>
              <w:rPr>
                <w:rFonts w:ascii="Arial" w:cs="Arial" w:eastAsia="Arial" w:hAnsi="Arial"/>
                <w:sz w:val="20"/>
                <w:szCs w:val="20"/>
                <w:color w:val="274372"/>
                <w:vertAlign w:val="superscript"/>
              </w:rPr>
              <w:t>143</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Commelina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10.4 </w:t>
            </w:r>
            <w:r>
              <w:rPr>
                <w:rFonts w:ascii="Arial" w:cs="Arial" w:eastAsia="Arial" w:hAnsi="Arial"/>
                <w:sz w:val="15"/>
                <w:szCs w:val="15"/>
                <w:color w:val="auto"/>
              </w:rPr>
              <w:t>μ</w:t>
            </w:r>
            <w:r>
              <w:rPr>
                <w:rFonts w:ascii="Arial" w:cs="Arial" w:eastAsia="Arial" w:hAnsi="Arial"/>
                <w:sz w:val="15"/>
                <w:szCs w:val="15"/>
                <w:color w:val="auto"/>
              </w:rPr>
              <w:t>M, SI = 17.9</w:t>
            </w:r>
          </w:p>
        </w:tc>
        <w:tc>
          <w:tcPr>
            <w:tcW w:w="0" w:type="dxa"/>
            <w:vAlign w:val="bottom"/>
          </w:tcPr>
          <w:p>
            <w:pPr>
              <w:spacing w:after="0"/>
              <w:rPr>
                <w:sz w:val="1"/>
                <w:szCs w:val="1"/>
                <w:color w:val="auto"/>
              </w:rPr>
            </w:pPr>
          </w:p>
        </w:tc>
      </w:tr>
      <w:tr>
        <w:trPr>
          <w:trHeight w:val="174"/>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ind w:left="340"/>
              <w:spacing w:after="0"/>
              <w:rPr>
                <w:sz w:val="20"/>
                <w:szCs w:val="20"/>
                <w:color w:val="auto"/>
              </w:rPr>
            </w:pPr>
            <w:r>
              <w:rPr>
                <w:rFonts w:ascii="Arial" w:cs="Arial" w:eastAsia="Arial" w:hAnsi="Arial"/>
                <w:sz w:val="15"/>
                <w:szCs w:val="15"/>
                <w:color w:val="auto"/>
              </w:rPr>
              <w:t>communis</w:t>
            </w:r>
          </w:p>
        </w:tc>
        <w:tc>
          <w:tcPr>
            <w:tcW w:w="1740" w:type="dxa"/>
            <w:vAlign w:val="bottom"/>
            <w:shd w:val="clear" w:color="auto" w:fill="E6E6E6"/>
          </w:tcPr>
          <w:p>
            <w:pPr>
              <w:spacing w:after="0"/>
              <w:rPr>
                <w:sz w:val="15"/>
                <w:szCs w:val="15"/>
                <w:color w:val="auto"/>
              </w:rPr>
            </w:pPr>
          </w:p>
        </w:tc>
        <w:tc>
          <w:tcPr>
            <w:tcW w:w="28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gridSpan w:val="2"/>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00" w:type="dxa"/>
            <w:vAlign w:val="bottom"/>
            <w:shd w:val="clear" w:color="auto" w:fill="E6E6E6"/>
          </w:tcPr>
          <w:p>
            <w:pPr>
              <w:spacing w:after="0"/>
              <w:rPr>
                <w:sz w:val="6"/>
                <w:szCs w:val="6"/>
                <w:color w:val="auto"/>
              </w:rPr>
            </w:pPr>
          </w:p>
        </w:tc>
        <w:tc>
          <w:tcPr>
            <w:tcW w:w="148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Aloperine (195)</w:t>
            </w:r>
            <w:r>
              <w:rPr>
                <w:rFonts w:ascii="Arial" w:cs="Arial" w:eastAsia="Arial" w:hAnsi="Arial"/>
                <w:sz w:val="20"/>
                <w:szCs w:val="20"/>
                <w:color w:val="274372"/>
                <w:vertAlign w:val="superscript"/>
              </w:rPr>
              <w:t>145</w:t>
            </w:r>
          </w:p>
        </w:tc>
        <w:tc>
          <w:tcPr>
            <w:tcW w:w="1480" w:type="dxa"/>
            <w:vAlign w:val="bottom"/>
          </w:tcPr>
          <w:p>
            <w:pPr>
              <w:ind w:left="100"/>
              <w:spacing w:after="0"/>
              <w:rPr>
                <w:sz w:val="20"/>
                <w:szCs w:val="20"/>
                <w:color w:val="auto"/>
              </w:rPr>
            </w:pPr>
            <w:r>
              <w:rPr>
                <w:rFonts w:ascii="Arial" w:cs="Arial" w:eastAsia="Arial" w:hAnsi="Arial"/>
                <w:sz w:val="15"/>
                <w:szCs w:val="15"/>
                <w:color w:val="auto"/>
              </w:rPr>
              <w:t>Sophora species</w:t>
            </w:r>
          </w:p>
        </w:tc>
        <w:tc>
          <w:tcPr>
            <w:tcW w:w="17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14.5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80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gridSpan w:val="2"/>
          </w:tcPr>
          <w:p>
            <w:pPr>
              <w:spacing w:after="0"/>
              <w:rPr>
                <w:sz w:val="3"/>
                <w:szCs w:val="3"/>
                <w:color w:val="auto"/>
              </w:rPr>
            </w:pPr>
          </w:p>
        </w:tc>
        <w:tc>
          <w:tcPr>
            <w:tcW w:w="92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80" w:type="dxa"/>
            <w:vAlign w:val="bottom"/>
          </w:tcPr>
          <w:p>
            <w:pPr>
              <w:spacing w:after="0"/>
              <w:rPr>
                <w:sz w:val="3"/>
                <w:szCs w:val="3"/>
                <w:color w:val="auto"/>
              </w:rPr>
            </w:pPr>
          </w:p>
        </w:tc>
        <w:tc>
          <w:tcPr>
            <w:tcW w:w="1740" w:type="dxa"/>
            <w:vAlign w:val="bottom"/>
          </w:tcPr>
          <w:p>
            <w:pPr>
              <w:spacing w:after="0"/>
              <w:rPr>
                <w:sz w:val="3"/>
                <w:szCs w:val="3"/>
                <w:color w:val="auto"/>
              </w:rPr>
            </w:pPr>
          </w:p>
        </w:tc>
        <w:tc>
          <w:tcPr>
            <w:tcW w:w="28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5"/>
        </w:trPr>
        <w:tc>
          <w:tcPr>
            <w:tcW w:w="2000" w:type="dxa"/>
            <w:vAlign w:val="bottom"/>
            <w:tcBorders>
              <w:bottom w:val="single" w:sz="8" w:color="E6E6E6"/>
            </w:tcBorders>
            <w:gridSpan w:val="4"/>
            <w:shd w:val="clear" w:color="auto" w:fill="E6E6E6"/>
          </w:tcPr>
          <w:p>
            <w:pPr>
              <w:ind w:left="80"/>
              <w:spacing w:after="0"/>
              <w:rPr>
                <w:sz w:val="20"/>
                <w:szCs w:val="20"/>
                <w:color w:val="auto"/>
              </w:rPr>
            </w:pPr>
            <w:r>
              <w:rPr>
                <w:rFonts w:ascii="Arial" w:cs="Arial" w:eastAsia="Arial" w:hAnsi="Arial"/>
                <w:sz w:val="15"/>
                <w:szCs w:val="15"/>
                <w:color w:val="auto"/>
              </w:rPr>
              <w:t>Dihydroaloperine (196)</w:t>
            </w:r>
            <w:r>
              <w:rPr>
                <w:rFonts w:ascii="Arial" w:cs="Arial" w:eastAsia="Arial" w:hAnsi="Arial"/>
                <w:sz w:val="20"/>
                <w:szCs w:val="20"/>
                <w:color w:val="274372"/>
                <w:vertAlign w:val="superscript"/>
              </w:rPr>
              <w:t>145</w:t>
            </w:r>
          </w:p>
        </w:tc>
        <w:tc>
          <w:tcPr>
            <w:tcW w:w="1480" w:type="dxa"/>
            <w:vAlign w:val="bottom"/>
            <w:tcBorders>
              <w:bottom w:val="single" w:sz="8" w:color="E6E6E6"/>
            </w:tcBorders>
            <w:shd w:val="clear" w:color="auto" w:fill="E6E6E6"/>
          </w:tcPr>
          <w:p>
            <w:pPr>
              <w:ind w:left="100"/>
              <w:spacing w:after="0"/>
              <w:rPr>
                <w:sz w:val="20"/>
                <w:szCs w:val="20"/>
                <w:color w:val="auto"/>
              </w:rPr>
            </w:pPr>
            <w:r>
              <w:rPr>
                <w:rFonts w:ascii="Arial" w:cs="Arial" w:eastAsia="Arial" w:hAnsi="Arial"/>
                <w:sz w:val="15"/>
                <w:szCs w:val="15"/>
                <w:color w:val="auto"/>
              </w:rPr>
              <w:t>Derivative of 195</w:t>
            </w:r>
          </w:p>
        </w:tc>
        <w:tc>
          <w:tcPr>
            <w:tcW w:w="1740" w:type="dxa"/>
            <w:vAlign w:val="bottom"/>
            <w:tcBorders>
              <w:bottom w:val="single" w:sz="8" w:color="E6E6E6"/>
            </w:tcBorders>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tcBorders>
              <w:bottom w:val="single" w:sz="8" w:color="E6E6E6"/>
            </w:tcBorders>
            <w:shd w:val="clear" w:color="auto" w:fill="E6E6E6"/>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11.2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92"/>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Compounds 197, 198</w:t>
            </w:r>
            <w:r>
              <w:rPr>
                <w:rFonts w:ascii="Arial" w:cs="Arial" w:eastAsia="Arial" w:hAnsi="Arial"/>
                <w:sz w:val="20"/>
                <w:szCs w:val="20"/>
                <w:color w:val="274372"/>
                <w:vertAlign w:val="superscript"/>
              </w:rPr>
              <w:t>145</w:t>
            </w:r>
          </w:p>
        </w:tc>
        <w:tc>
          <w:tcPr>
            <w:tcW w:w="1480" w:type="dxa"/>
            <w:vAlign w:val="bottom"/>
          </w:tcPr>
          <w:p>
            <w:pPr>
              <w:ind w:left="100"/>
              <w:spacing w:after="0"/>
              <w:rPr>
                <w:sz w:val="20"/>
                <w:szCs w:val="20"/>
                <w:color w:val="auto"/>
              </w:rPr>
            </w:pPr>
            <w:r>
              <w:rPr>
                <w:rFonts w:ascii="Arial" w:cs="Arial" w:eastAsia="Arial" w:hAnsi="Arial"/>
                <w:sz w:val="15"/>
                <w:szCs w:val="15"/>
                <w:color w:val="auto"/>
              </w:rPr>
              <w:t>Derivative of 195</w:t>
            </w:r>
          </w:p>
        </w:tc>
        <w:tc>
          <w:tcPr>
            <w:tcW w:w="1740" w:type="dxa"/>
            <w:vAlign w:val="bottom"/>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tcPr>
          <w:p>
            <w:pPr>
              <w:ind w:left="120"/>
              <w:spacing w:after="0"/>
              <w:rPr>
                <w:sz w:val="20"/>
                <w:szCs w:val="20"/>
                <w:color w:val="auto"/>
              </w:rPr>
            </w:pPr>
            <w:r>
              <w:rPr>
                <w:rFonts w:ascii="Arial" w:cs="Arial" w:eastAsia="Arial" w:hAnsi="Arial"/>
                <w:sz w:val="15"/>
                <w:szCs w:val="15"/>
                <w:color w:val="auto"/>
              </w:rPr>
              <w:t>EC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2.4, 6.2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36"/>
        </w:trPr>
        <w:tc>
          <w:tcPr>
            <w:tcW w:w="580" w:type="dxa"/>
            <w:vAlign w:val="bottom"/>
            <w:gridSpan w:val="2"/>
          </w:tcPr>
          <w:p>
            <w:pPr>
              <w:spacing w:after="0"/>
              <w:rPr>
                <w:sz w:val="3"/>
                <w:szCs w:val="3"/>
                <w:color w:val="auto"/>
              </w:rPr>
            </w:pPr>
          </w:p>
        </w:tc>
        <w:tc>
          <w:tcPr>
            <w:tcW w:w="92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80" w:type="dxa"/>
            <w:vAlign w:val="bottom"/>
          </w:tcPr>
          <w:p>
            <w:pPr>
              <w:spacing w:after="0"/>
              <w:rPr>
                <w:sz w:val="3"/>
                <w:szCs w:val="3"/>
                <w:color w:val="auto"/>
              </w:rPr>
            </w:pPr>
          </w:p>
        </w:tc>
        <w:tc>
          <w:tcPr>
            <w:tcW w:w="1740" w:type="dxa"/>
            <w:vAlign w:val="bottom"/>
          </w:tcPr>
          <w:p>
            <w:pPr>
              <w:spacing w:after="0"/>
              <w:rPr>
                <w:sz w:val="3"/>
                <w:szCs w:val="3"/>
                <w:color w:val="auto"/>
              </w:rPr>
            </w:pPr>
          </w:p>
        </w:tc>
        <w:tc>
          <w:tcPr>
            <w:tcW w:w="28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79"/>
        </w:trPr>
        <w:tc>
          <w:tcPr>
            <w:tcW w:w="2000" w:type="dxa"/>
            <w:vAlign w:val="bottom"/>
            <w:gridSpan w:val="4"/>
            <w:shd w:val="clear" w:color="auto" w:fill="E6E6E6"/>
          </w:tcPr>
          <w:p>
            <w:pPr>
              <w:ind w:left="80"/>
              <w:spacing w:after="0" w:line="201" w:lineRule="exact"/>
              <w:rPr>
                <w:sz w:val="20"/>
                <w:szCs w:val="20"/>
                <w:color w:val="auto"/>
              </w:rPr>
            </w:pPr>
            <w:r>
              <w:rPr>
                <w:rFonts w:ascii="Arial" w:cs="Arial" w:eastAsia="Arial" w:hAnsi="Arial"/>
                <w:sz w:val="15"/>
                <w:szCs w:val="15"/>
                <w:color w:val="auto"/>
              </w:rPr>
              <w:t>2(3H)</w:t>
            </w:r>
            <w:r>
              <w:rPr>
                <w:rFonts w:ascii="Arial Unicode MS" w:cs="Arial Unicode MS" w:eastAsia="Arial Unicode MS" w:hAnsi="Arial Unicode MS"/>
                <w:sz w:val="15"/>
                <w:szCs w:val="15"/>
                <w:color w:val="auto"/>
              </w:rPr>
              <w:t>‐</w:t>
            </w:r>
            <w:r>
              <w:rPr>
                <w:rFonts w:ascii="Arial" w:cs="Arial" w:eastAsia="Arial" w:hAnsi="Arial"/>
                <w:sz w:val="15"/>
                <w:szCs w:val="15"/>
                <w:color w:val="auto"/>
              </w:rPr>
              <w:t>Benzoxazolinone</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Strobilanthes cusia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46.0 ± 8.4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36"/>
        </w:trPr>
        <w:tc>
          <w:tcPr>
            <w:tcW w:w="240" w:type="dxa"/>
            <w:vAlign w:val="bottom"/>
            <w:tcBorders>
              <w:bottom w:val="single" w:sz="8" w:color="E6E6E6"/>
            </w:tcBorders>
            <w:shd w:val="clear" w:color="auto" w:fill="E6E6E6"/>
          </w:tcPr>
          <w:p>
            <w:pPr>
              <w:spacing w:after="0"/>
              <w:rPr>
                <w:sz w:val="20"/>
                <w:szCs w:val="20"/>
                <w:color w:val="auto"/>
              </w:rPr>
            </w:pPr>
          </w:p>
        </w:tc>
        <w:tc>
          <w:tcPr>
            <w:tcW w:w="1260" w:type="dxa"/>
            <w:vAlign w:val="bottom"/>
            <w:tcBorders>
              <w:bottom w:val="single" w:sz="8" w:color="E6E6E6"/>
            </w:tcBorders>
            <w:gridSpan w:val="2"/>
            <w:shd w:val="clear" w:color="auto" w:fill="E6E6E6"/>
          </w:tcPr>
          <w:p>
            <w:pPr>
              <w:jc w:val="right"/>
              <w:ind w:right="640"/>
              <w:spacing w:after="0" w:line="221" w:lineRule="exact"/>
              <w:rPr>
                <w:sz w:val="20"/>
                <w:szCs w:val="20"/>
                <w:color w:val="auto"/>
              </w:rPr>
            </w:pPr>
            <w:r>
              <w:rPr>
                <w:rFonts w:ascii="Arial" w:cs="Arial" w:eastAsia="Arial" w:hAnsi="Arial"/>
                <w:sz w:val="15"/>
                <w:szCs w:val="15"/>
                <w:color w:val="auto"/>
              </w:rPr>
              <w:t>(200)</w:t>
            </w:r>
            <w:r>
              <w:rPr>
                <w:rFonts w:ascii="Arial" w:cs="Arial" w:eastAsia="Arial" w:hAnsi="Arial"/>
                <w:sz w:val="20"/>
                <w:szCs w:val="20"/>
                <w:color w:val="274372"/>
                <w:vertAlign w:val="superscript"/>
              </w:rPr>
              <w:t>107</w:t>
            </w:r>
          </w:p>
        </w:tc>
        <w:tc>
          <w:tcPr>
            <w:tcW w:w="500" w:type="dxa"/>
            <w:vAlign w:val="bottom"/>
            <w:tcBorders>
              <w:bottom w:val="single" w:sz="8" w:color="E6E6E6"/>
            </w:tcBorders>
            <w:shd w:val="clear" w:color="auto" w:fill="E6E6E6"/>
          </w:tcPr>
          <w:p>
            <w:pPr>
              <w:spacing w:after="0"/>
              <w:rPr>
                <w:sz w:val="20"/>
                <w:szCs w:val="20"/>
                <w:color w:val="auto"/>
              </w:rPr>
            </w:pPr>
          </w:p>
        </w:tc>
        <w:tc>
          <w:tcPr>
            <w:tcW w:w="1480" w:type="dxa"/>
            <w:vAlign w:val="bottom"/>
            <w:tcBorders>
              <w:bottom w:val="single" w:sz="8" w:color="E6E6E6"/>
            </w:tcBorders>
            <w:shd w:val="clear" w:color="auto" w:fill="E6E6E6"/>
          </w:tcPr>
          <w:p>
            <w:pPr>
              <w:spacing w:after="0"/>
              <w:rPr>
                <w:sz w:val="20"/>
                <w:szCs w:val="20"/>
                <w:color w:val="auto"/>
              </w:rPr>
            </w:pPr>
          </w:p>
        </w:tc>
        <w:tc>
          <w:tcPr>
            <w:tcW w:w="1740" w:type="dxa"/>
            <w:vAlign w:val="bottom"/>
            <w:tcBorders>
              <w:bottom w:val="single" w:sz="8" w:color="E6E6E6"/>
            </w:tcBorders>
            <w:shd w:val="clear" w:color="auto" w:fill="E6E6E6"/>
          </w:tcPr>
          <w:p>
            <w:pPr>
              <w:spacing w:after="0"/>
              <w:rPr>
                <w:sz w:val="20"/>
                <w:szCs w:val="20"/>
                <w:color w:val="auto"/>
              </w:rPr>
            </w:pPr>
          </w:p>
        </w:tc>
        <w:tc>
          <w:tcPr>
            <w:tcW w:w="2840" w:type="dxa"/>
            <w:vAlign w:val="bottom"/>
            <w:tcBorders>
              <w:bottom w:val="single" w:sz="8" w:color="E6E6E6"/>
            </w:tcBorders>
            <w:shd w:val="clear" w:color="auto" w:fill="E6E6E6"/>
          </w:tcPr>
          <w:p>
            <w:pPr>
              <w:ind w:left="360"/>
              <w:spacing w:after="0"/>
              <w:rPr>
                <w:sz w:val="20"/>
                <w:szCs w:val="20"/>
                <w:color w:val="auto"/>
              </w:rPr>
            </w:pPr>
            <w:r>
              <w:rPr>
                <w:rFonts w:ascii="Arial" w:cs="Arial" w:eastAsia="Arial" w:hAnsi="Arial"/>
                <w:sz w:val="15"/>
                <w:szCs w:val="15"/>
                <w:color w:val="auto"/>
              </w:rPr>
              <w:t>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51.2 ± 10.9 </w:t>
            </w:r>
            <w:r>
              <w:rPr>
                <w:rFonts w:ascii="Arial" w:cs="Arial" w:eastAsia="Arial" w:hAnsi="Arial"/>
                <w:sz w:val="15"/>
                <w:szCs w:val="15"/>
                <w:color w:val="auto"/>
              </w:rPr>
              <w:t>μ</w:t>
            </w:r>
            <w:r>
              <w:rPr>
                <w:rFonts w:ascii="Arial" w:cs="Arial" w:eastAsia="Arial" w:hAnsi="Arial"/>
                <w:sz w:val="15"/>
                <w:szCs w:val="15"/>
                <w:color w:val="auto"/>
              </w:rPr>
              <w:t>M, SI = 7.6</w:t>
            </w:r>
          </w:p>
        </w:tc>
        <w:tc>
          <w:tcPr>
            <w:tcW w:w="0" w:type="dxa"/>
            <w:vAlign w:val="bottom"/>
          </w:tcPr>
          <w:p>
            <w:pPr>
              <w:spacing w:after="0"/>
              <w:rPr>
                <w:sz w:val="1"/>
                <w:szCs w:val="1"/>
                <w:color w:val="auto"/>
              </w:rPr>
            </w:pPr>
          </w:p>
        </w:tc>
      </w:tr>
      <w:tr>
        <w:trPr>
          <w:trHeight w:val="292"/>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Dendrobine (201)</w:t>
            </w:r>
            <w:r>
              <w:rPr>
                <w:rFonts w:ascii="Arial" w:cs="Arial" w:eastAsia="Arial" w:hAnsi="Arial"/>
                <w:sz w:val="20"/>
                <w:szCs w:val="20"/>
                <w:color w:val="274372"/>
                <w:vertAlign w:val="superscript"/>
              </w:rPr>
              <w:t>147</w:t>
            </w:r>
          </w:p>
        </w:tc>
        <w:tc>
          <w:tcPr>
            <w:tcW w:w="1480" w:type="dxa"/>
            <w:vAlign w:val="bottom"/>
          </w:tcPr>
          <w:p>
            <w:pPr>
              <w:ind w:left="100"/>
              <w:spacing w:after="0"/>
              <w:rPr>
                <w:sz w:val="20"/>
                <w:szCs w:val="20"/>
                <w:color w:val="auto"/>
              </w:rPr>
            </w:pPr>
            <w:r>
              <w:rPr>
                <w:rFonts w:ascii="Arial" w:cs="Arial" w:eastAsia="Arial" w:hAnsi="Arial"/>
                <w:sz w:val="15"/>
                <w:szCs w:val="15"/>
                <w:color w:val="auto"/>
              </w:rPr>
              <w:t>Dendrobium nobile</w:t>
            </w:r>
          </w:p>
        </w:tc>
        <w:tc>
          <w:tcPr>
            <w:tcW w:w="1740" w:type="dxa"/>
            <w:vAlign w:val="bottom"/>
          </w:tcPr>
          <w:p>
            <w:pPr>
              <w:ind w:left="60"/>
              <w:spacing w:after="0" w:line="201" w:lineRule="exact"/>
              <w:rPr>
                <w:sz w:val="20"/>
                <w:szCs w:val="20"/>
                <w:color w:val="auto"/>
              </w:rPr>
            </w:pPr>
            <w:r>
              <w:rPr>
                <w:rFonts w:ascii="Arial" w:cs="Arial" w:eastAsia="Arial" w:hAnsi="Arial"/>
                <w:sz w:val="15"/>
                <w:szCs w:val="15"/>
                <w:color w:val="auto"/>
              </w:rPr>
              <w:t>A/FM</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1/1/47 (H1N1)</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12.89 ± 1.21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20"/>
        </w:trPr>
        <w:tc>
          <w:tcPr>
            <w:tcW w:w="2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740" w:type="dxa"/>
            <w:vAlign w:val="bottom"/>
          </w:tcPr>
          <w:p>
            <w:pPr>
              <w:ind w:left="60"/>
              <w:spacing w:after="0"/>
              <w:rPr>
                <w:sz w:val="20"/>
                <w:szCs w:val="20"/>
                <w:color w:val="auto"/>
              </w:rPr>
            </w:pPr>
            <w:r>
              <w:rPr>
                <w:rFonts w:ascii="Arial" w:cs="Arial" w:eastAsia="Arial" w:hAnsi="Arial"/>
                <w:sz w:val="15"/>
                <w:szCs w:val="15"/>
                <w:color w:val="auto"/>
              </w:rPr>
              <w:t>A/PR/8/34</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8.21 ± 3.46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65"/>
        </w:trPr>
        <w:tc>
          <w:tcPr>
            <w:tcW w:w="24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480" w:type="dxa"/>
            <w:vAlign w:val="bottom"/>
          </w:tcPr>
          <w:p>
            <w:pPr>
              <w:spacing w:after="0"/>
              <w:rPr>
                <w:sz w:val="14"/>
                <w:szCs w:val="14"/>
                <w:color w:val="auto"/>
              </w:rPr>
            </w:pPr>
          </w:p>
        </w:tc>
        <w:tc>
          <w:tcPr>
            <w:tcW w:w="1740" w:type="dxa"/>
            <w:vAlign w:val="bottom"/>
          </w:tcPr>
          <w:p>
            <w:pPr>
              <w:ind w:left="300"/>
              <w:spacing w:after="0" w:line="165" w:lineRule="exact"/>
              <w:rPr>
                <w:sz w:val="20"/>
                <w:szCs w:val="20"/>
                <w:color w:val="auto"/>
              </w:rPr>
            </w:pPr>
            <w:r>
              <w:rPr>
                <w:rFonts w:ascii="Arial" w:cs="Arial" w:eastAsia="Arial" w:hAnsi="Arial"/>
                <w:sz w:val="15"/>
                <w:szCs w:val="15"/>
                <w:color w:val="auto"/>
              </w:rPr>
              <w:t>H274Y (H1N1)</w:t>
            </w:r>
          </w:p>
        </w:tc>
        <w:tc>
          <w:tcPr>
            <w:tcW w:w="2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8"/>
        </w:trPr>
        <w:tc>
          <w:tcPr>
            <w:tcW w:w="24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480" w:type="dxa"/>
            <w:vAlign w:val="bottom"/>
          </w:tcPr>
          <w:p>
            <w:pPr>
              <w:spacing w:after="0"/>
              <w:rPr>
                <w:sz w:val="20"/>
                <w:szCs w:val="20"/>
                <w:color w:val="auto"/>
              </w:rPr>
            </w:pPr>
          </w:p>
        </w:tc>
        <w:tc>
          <w:tcPr>
            <w:tcW w:w="1740" w:type="dxa"/>
            <w:vAlign w:val="bottom"/>
          </w:tcPr>
          <w:p>
            <w:pPr>
              <w:ind w:left="60"/>
              <w:spacing w:after="0"/>
              <w:rPr>
                <w:sz w:val="20"/>
                <w:szCs w:val="20"/>
                <w:color w:val="auto"/>
              </w:rPr>
            </w:pPr>
            <w:r>
              <w:rPr>
                <w:rFonts w:ascii="Arial" w:cs="Arial" w:eastAsia="Arial" w:hAnsi="Arial"/>
                <w:sz w:val="15"/>
                <w:szCs w:val="15"/>
                <w:color w:val="auto"/>
              </w:rPr>
              <w:t>A/Aichi/2/68 (H3N2)</w:t>
            </w:r>
          </w:p>
        </w:tc>
        <w:tc>
          <w:tcPr>
            <w:tcW w:w="2840" w:type="dxa"/>
            <w:vAlign w:val="bottom"/>
          </w:tcPr>
          <w:p>
            <w:pPr>
              <w:ind w:left="10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20.22 ± 6.87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43"/>
        </w:trPr>
        <w:tc>
          <w:tcPr>
            <w:tcW w:w="580" w:type="dxa"/>
            <w:vAlign w:val="bottom"/>
            <w:gridSpan w:val="2"/>
          </w:tcPr>
          <w:p>
            <w:pPr>
              <w:spacing w:after="0"/>
              <w:rPr>
                <w:sz w:val="3"/>
                <w:szCs w:val="3"/>
                <w:color w:val="auto"/>
              </w:rPr>
            </w:pPr>
          </w:p>
        </w:tc>
        <w:tc>
          <w:tcPr>
            <w:tcW w:w="92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80" w:type="dxa"/>
            <w:vAlign w:val="bottom"/>
          </w:tcPr>
          <w:p>
            <w:pPr>
              <w:spacing w:after="0"/>
              <w:rPr>
                <w:sz w:val="3"/>
                <w:szCs w:val="3"/>
                <w:color w:val="auto"/>
              </w:rPr>
            </w:pPr>
          </w:p>
        </w:tc>
        <w:tc>
          <w:tcPr>
            <w:tcW w:w="1740" w:type="dxa"/>
            <w:vAlign w:val="bottom"/>
          </w:tcPr>
          <w:p>
            <w:pPr>
              <w:spacing w:after="0"/>
              <w:rPr>
                <w:sz w:val="3"/>
                <w:szCs w:val="3"/>
                <w:color w:val="auto"/>
              </w:rPr>
            </w:pPr>
          </w:p>
        </w:tc>
        <w:tc>
          <w:tcPr>
            <w:tcW w:w="28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5"/>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Herquline A (202)</w:t>
            </w:r>
            <w:r>
              <w:rPr>
                <w:rFonts w:ascii="Arial" w:cs="Arial" w:eastAsia="Arial" w:hAnsi="Arial"/>
                <w:sz w:val="20"/>
                <w:szCs w:val="20"/>
                <w:color w:val="274372"/>
                <w:vertAlign w:val="superscript"/>
              </w:rPr>
              <w:t>148</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Penicillium herquei</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A/PR/8/34 (H1N1)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31.84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230"/>
        </w:trPr>
        <w:tc>
          <w:tcPr>
            <w:tcW w:w="240" w:type="dxa"/>
            <w:vAlign w:val="bottom"/>
            <w:tcBorders>
              <w:bottom w:val="single" w:sz="8" w:color="E6E6E6"/>
            </w:tcBorders>
            <w:shd w:val="clear" w:color="auto" w:fill="E6E6E6"/>
          </w:tcPr>
          <w:p>
            <w:pPr>
              <w:spacing w:after="0"/>
              <w:rPr>
                <w:sz w:val="20"/>
                <w:szCs w:val="20"/>
                <w:color w:val="auto"/>
              </w:rPr>
            </w:pPr>
          </w:p>
        </w:tc>
        <w:tc>
          <w:tcPr>
            <w:tcW w:w="340" w:type="dxa"/>
            <w:vAlign w:val="bottom"/>
            <w:tcBorders>
              <w:bottom w:val="single" w:sz="8" w:color="E6E6E6"/>
            </w:tcBorders>
            <w:shd w:val="clear" w:color="auto" w:fill="E6E6E6"/>
          </w:tcPr>
          <w:p>
            <w:pPr>
              <w:spacing w:after="0"/>
              <w:rPr>
                <w:sz w:val="20"/>
                <w:szCs w:val="20"/>
                <w:color w:val="auto"/>
              </w:rPr>
            </w:pPr>
          </w:p>
        </w:tc>
        <w:tc>
          <w:tcPr>
            <w:tcW w:w="920" w:type="dxa"/>
            <w:vAlign w:val="bottom"/>
            <w:tcBorders>
              <w:bottom w:val="single" w:sz="8" w:color="E6E6E6"/>
            </w:tcBorders>
            <w:shd w:val="clear" w:color="auto" w:fill="E6E6E6"/>
          </w:tcPr>
          <w:p>
            <w:pPr>
              <w:spacing w:after="0"/>
              <w:rPr>
                <w:sz w:val="20"/>
                <w:szCs w:val="20"/>
                <w:color w:val="auto"/>
              </w:rPr>
            </w:pPr>
          </w:p>
        </w:tc>
        <w:tc>
          <w:tcPr>
            <w:tcW w:w="500" w:type="dxa"/>
            <w:vAlign w:val="bottom"/>
            <w:tcBorders>
              <w:bottom w:val="single" w:sz="8" w:color="E6E6E6"/>
            </w:tcBorders>
            <w:shd w:val="clear" w:color="auto" w:fill="E6E6E6"/>
          </w:tcPr>
          <w:p>
            <w:pPr>
              <w:spacing w:after="0"/>
              <w:rPr>
                <w:sz w:val="20"/>
                <w:szCs w:val="20"/>
                <w:color w:val="auto"/>
              </w:rPr>
            </w:pPr>
          </w:p>
        </w:tc>
        <w:tc>
          <w:tcPr>
            <w:tcW w:w="1480" w:type="dxa"/>
            <w:vAlign w:val="bottom"/>
            <w:tcBorders>
              <w:bottom w:val="single" w:sz="8" w:color="E6E6E6"/>
            </w:tcBorders>
            <w:shd w:val="clear" w:color="auto" w:fill="E6E6E6"/>
          </w:tcPr>
          <w:p>
            <w:pPr>
              <w:ind w:left="340"/>
              <w:spacing w:after="0" w:line="201" w:lineRule="exact"/>
              <w:rPr>
                <w:sz w:val="20"/>
                <w:szCs w:val="20"/>
                <w:color w:val="auto"/>
              </w:rPr>
            </w:pPr>
            <w:r>
              <w:rPr>
                <w:rFonts w:ascii="Arial" w:cs="Arial" w:eastAsia="Arial" w:hAnsi="Arial"/>
                <w:sz w:val="15"/>
                <w:szCs w:val="15"/>
                <w:color w:val="auto"/>
              </w:rPr>
              <w:t>FKI</w:t>
            </w:r>
            <w:r>
              <w:rPr>
                <w:rFonts w:ascii="Arial Unicode MS" w:cs="Arial Unicode MS" w:eastAsia="Arial Unicode MS" w:hAnsi="Arial Unicode MS"/>
                <w:sz w:val="15"/>
                <w:szCs w:val="15"/>
                <w:color w:val="auto"/>
              </w:rPr>
              <w:t>‐</w:t>
            </w:r>
            <w:r>
              <w:rPr>
                <w:rFonts w:ascii="Arial" w:cs="Arial" w:eastAsia="Arial" w:hAnsi="Arial"/>
                <w:sz w:val="15"/>
                <w:szCs w:val="15"/>
                <w:color w:val="auto"/>
              </w:rPr>
              <w:t>7215</w:t>
            </w:r>
          </w:p>
        </w:tc>
        <w:tc>
          <w:tcPr>
            <w:tcW w:w="1740" w:type="dxa"/>
            <w:vAlign w:val="bottom"/>
            <w:tcBorders>
              <w:bottom w:val="single" w:sz="8" w:color="E6E6E6"/>
            </w:tcBorders>
            <w:shd w:val="clear" w:color="auto" w:fill="E6E6E6"/>
          </w:tcPr>
          <w:p>
            <w:pPr>
              <w:spacing w:after="0"/>
              <w:rPr>
                <w:sz w:val="20"/>
                <w:szCs w:val="20"/>
                <w:color w:val="auto"/>
              </w:rPr>
            </w:pPr>
          </w:p>
        </w:tc>
        <w:tc>
          <w:tcPr>
            <w:tcW w:w="2840" w:type="dxa"/>
            <w:vAlign w:val="bottom"/>
            <w:tcBorders>
              <w:bottom w:val="single" w:sz="8" w:color="E6E6E6"/>
            </w:tcBorders>
            <w:shd w:val="clear" w:color="auto" w:fill="E6E6E6"/>
          </w:tcPr>
          <w:p>
            <w:pPr>
              <w:spacing w:after="0"/>
              <w:rPr>
                <w:sz w:val="20"/>
                <w:szCs w:val="20"/>
                <w:color w:val="auto"/>
              </w:rPr>
            </w:pPr>
          </w:p>
        </w:tc>
        <w:tc>
          <w:tcPr>
            <w:tcW w:w="0" w:type="dxa"/>
            <w:vAlign w:val="bottom"/>
          </w:tcPr>
          <w:p>
            <w:pPr>
              <w:spacing w:after="0"/>
              <w:rPr>
                <w:sz w:val="1"/>
                <w:szCs w:val="1"/>
                <w:color w:val="auto"/>
              </w:rPr>
            </w:pPr>
          </w:p>
        </w:tc>
      </w:tr>
      <w:tr>
        <w:trPr>
          <w:trHeight w:val="293"/>
        </w:trPr>
        <w:tc>
          <w:tcPr>
            <w:tcW w:w="2000" w:type="dxa"/>
            <w:vAlign w:val="bottom"/>
            <w:gridSpan w:val="4"/>
          </w:tcPr>
          <w:p>
            <w:pPr>
              <w:ind w:left="80"/>
              <w:spacing w:after="0" w:line="230" w:lineRule="exact"/>
              <w:rPr>
                <w:sz w:val="20"/>
                <w:szCs w:val="20"/>
                <w:color w:val="auto"/>
              </w:rPr>
            </w:pPr>
            <w:r>
              <w:rPr>
                <w:rFonts w:ascii="Arial" w:cs="Arial" w:eastAsia="Arial" w:hAnsi="Arial"/>
                <w:sz w:val="15"/>
                <w:szCs w:val="15"/>
                <w:color w:val="auto"/>
              </w:rPr>
              <w:t>ZBMD</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(203)</w:t>
            </w:r>
            <w:r>
              <w:rPr>
                <w:rFonts w:ascii="Arial" w:cs="Arial" w:eastAsia="Arial" w:hAnsi="Arial"/>
                <w:sz w:val="20"/>
                <w:szCs w:val="20"/>
                <w:color w:val="274372"/>
                <w:vertAlign w:val="superscript"/>
              </w:rPr>
              <w:t>149</w:t>
            </w:r>
          </w:p>
        </w:tc>
        <w:tc>
          <w:tcPr>
            <w:tcW w:w="1480" w:type="dxa"/>
            <w:vAlign w:val="bottom"/>
          </w:tcPr>
          <w:p>
            <w:pPr>
              <w:ind w:left="100"/>
              <w:spacing w:after="0"/>
              <w:rPr>
                <w:sz w:val="20"/>
                <w:szCs w:val="20"/>
                <w:color w:val="auto"/>
              </w:rPr>
            </w:pPr>
            <w:r>
              <w:rPr>
                <w:rFonts w:ascii="Arial" w:cs="Arial" w:eastAsia="Arial" w:hAnsi="Arial"/>
                <w:sz w:val="15"/>
                <w:szCs w:val="15"/>
                <w:color w:val="auto"/>
              </w:rPr>
              <w:t>High throughput</w:t>
            </w:r>
          </w:p>
        </w:tc>
        <w:tc>
          <w:tcPr>
            <w:tcW w:w="1740" w:type="dxa"/>
            <w:vAlign w:val="bottom"/>
          </w:tcPr>
          <w:p>
            <w:pPr>
              <w:ind w:left="60"/>
              <w:spacing w:after="0"/>
              <w:rPr>
                <w:sz w:val="20"/>
                <w:szCs w:val="20"/>
                <w:color w:val="auto"/>
              </w:rPr>
            </w:pPr>
            <w:r>
              <w:rPr>
                <w:rFonts w:ascii="Arial" w:cs="Arial" w:eastAsia="Arial" w:hAnsi="Arial"/>
                <w:sz w:val="15"/>
                <w:szCs w:val="15"/>
                <w:color w:val="auto"/>
              </w:rPr>
              <w:t>H1N1 and H3N2</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0.41−1.14 </w:t>
            </w:r>
            <w:r>
              <w:rPr>
                <w:rFonts w:ascii="Arial" w:cs="Arial" w:eastAsia="Arial" w:hAnsi="Arial"/>
                <w:sz w:val="15"/>
                <w:szCs w:val="15"/>
                <w:color w:val="auto"/>
              </w:rPr>
              <w:t>μ</w:t>
            </w:r>
            <w:r>
              <w:rPr>
                <w:rFonts w:ascii="Arial" w:cs="Arial" w:eastAsia="Arial" w:hAnsi="Arial"/>
                <w:sz w:val="15"/>
                <w:szCs w:val="15"/>
                <w:color w:val="auto"/>
              </w:rPr>
              <w:t>M, CC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&gt; 100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2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480" w:type="dxa"/>
            <w:vAlign w:val="bottom"/>
          </w:tcPr>
          <w:p>
            <w:pPr>
              <w:ind w:left="340"/>
              <w:spacing w:after="0"/>
              <w:rPr>
                <w:sz w:val="20"/>
                <w:szCs w:val="20"/>
                <w:color w:val="auto"/>
              </w:rPr>
            </w:pPr>
            <w:r>
              <w:rPr>
                <w:rFonts w:ascii="Arial" w:cs="Arial" w:eastAsia="Arial" w:hAnsi="Arial"/>
                <w:sz w:val="15"/>
                <w:szCs w:val="15"/>
                <w:color w:val="auto"/>
              </w:rPr>
              <w:t>screening</w:t>
            </w:r>
          </w:p>
        </w:tc>
        <w:tc>
          <w:tcPr>
            <w:tcW w:w="1740" w:type="dxa"/>
            <w:vAlign w:val="bottom"/>
          </w:tcPr>
          <w:p>
            <w:pPr>
              <w:spacing w:after="0"/>
              <w:rPr>
                <w:sz w:val="15"/>
                <w:szCs w:val="15"/>
                <w:color w:val="auto"/>
              </w:rPr>
            </w:pPr>
          </w:p>
        </w:tc>
        <w:tc>
          <w:tcPr>
            <w:tcW w:w="2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gridSpan w:val="2"/>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Tanguticuline A (204)</w:t>
            </w:r>
            <w:r>
              <w:rPr>
                <w:rFonts w:ascii="Arial" w:cs="Arial" w:eastAsia="Arial" w:hAnsi="Arial"/>
                <w:sz w:val="20"/>
                <w:szCs w:val="20"/>
                <w:color w:val="274372"/>
                <w:vertAlign w:val="superscript"/>
              </w:rPr>
              <w:t>150</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Aconitum</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H1N1</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8.40 </w:t>
            </w:r>
            <w:r>
              <w:rPr>
                <w:rFonts w:ascii="Arial" w:cs="Arial" w:eastAsia="Arial" w:hAnsi="Arial"/>
                <w:sz w:val="15"/>
                <w:szCs w:val="15"/>
                <w:color w:val="auto"/>
              </w:rPr>
              <w:t>μ</w:t>
            </w:r>
            <w:r>
              <w:rPr>
                <w:rFonts w:ascii="Arial" w:cs="Arial" w:eastAsia="Arial" w:hAnsi="Arial"/>
                <w:sz w:val="15"/>
                <w:szCs w:val="15"/>
                <w:color w:val="auto"/>
              </w:rPr>
              <w:t>M, TI = 3.81</w:t>
            </w:r>
          </w:p>
        </w:tc>
        <w:tc>
          <w:tcPr>
            <w:tcW w:w="0" w:type="dxa"/>
            <w:vAlign w:val="bottom"/>
          </w:tcPr>
          <w:p>
            <w:pPr>
              <w:spacing w:after="0"/>
              <w:rPr>
                <w:sz w:val="1"/>
                <w:szCs w:val="1"/>
                <w:color w:val="auto"/>
              </w:rPr>
            </w:pPr>
          </w:p>
        </w:tc>
      </w:tr>
      <w:tr>
        <w:trPr>
          <w:trHeight w:val="174"/>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ind w:left="340"/>
              <w:spacing w:after="0"/>
              <w:rPr>
                <w:sz w:val="20"/>
                <w:szCs w:val="20"/>
                <w:color w:val="auto"/>
              </w:rPr>
            </w:pPr>
            <w:r>
              <w:rPr>
                <w:rFonts w:ascii="Arial" w:cs="Arial" w:eastAsia="Arial" w:hAnsi="Arial"/>
                <w:sz w:val="15"/>
                <w:szCs w:val="15"/>
                <w:color w:val="auto"/>
              </w:rPr>
              <w:t>tanguticum</w:t>
            </w:r>
          </w:p>
        </w:tc>
        <w:tc>
          <w:tcPr>
            <w:tcW w:w="1740" w:type="dxa"/>
            <w:vAlign w:val="bottom"/>
            <w:shd w:val="clear" w:color="auto" w:fill="E6E6E6"/>
          </w:tcPr>
          <w:p>
            <w:pPr>
              <w:spacing w:after="0"/>
              <w:rPr>
                <w:sz w:val="15"/>
                <w:szCs w:val="15"/>
                <w:color w:val="auto"/>
              </w:rPr>
            </w:pPr>
          </w:p>
        </w:tc>
        <w:tc>
          <w:tcPr>
            <w:tcW w:w="28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gridSpan w:val="2"/>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00" w:type="dxa"/>
            <w:vAlign w:val="bottom"/>
            <w:shd w:val="clear" w:color="auto" w:fill="E6E6E6"/>
          </w:tcPr>
          <w:p>
            <w:pPr>
              <w:spacing w:after="0"/>
              <w:rPr>
                <w:sz w:val="6"/>
                <w:szCs w:val="6"/>
                <w:color w:val="auto"/>
              </w:rPr>
            </w:pPr>
          </w:p>
        </w:tc>
        <w:tc>
          <w:tcPr>
            <w:tcW w:w="148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2"/>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Tanguticuline E (205)</w:t>
            </w:r>
            <w:r>
              <w:rPr>
                <w:rFonts w:ascii="Arial" w:cs="Arial" w:eastAsia="Arial" w:hAnsi="Arial"/>
                <w:sz w:val="20"/>
                <w:szCs w:val="20"/>
                <w:color w:val="274372"/>
                <w:vertAlign w:val="superscript"/>
              </w:rPr>
              <w:t>150</w:t>
            </w:r>
          </w:p>
        </w:tc>
        <w:tc>
          <w:tcPr>
            <w:tcW w:w="1480" w:type="dxa"/>
            <w:vAlign w:val="bottom"/>
          </w:tcPr>
          <w:p>
            <w:pPr>
              <w:ind w:left="100"/>
              <w:spacing w:after="0"/>
              <w:rPr>
                <w:sz w:val="20"/>
                <w:szCs w:val="20"/>
                <w:color w:val="auto"/>
              </w:rPr>
            </w:pPr>
            <w:r>
              <w:rPr>
                <w:rFonts w:ascii="Arial" w:cs="Arial" w:eastAsia="Arial" w:hAnsi="Arial"/>
                <w:sz w:val="15"/>
                <w:szCs w:val="15"/>
                <w:color w:val="auto"/>
              </w:rPr>
              <w:t>Aconitum</w:t>
            </w:r>
          </w:p>
        </w:tc>
        <w:tc>
          <w:tcPr>
            <w:tcW w:w="1740" w:type="dxa"/>
            <w:vAlign w:val="bottom"/>
          </w:tcPr>
          <w:p>
            <w:pPr>
              <w:ind w:left="60"/>
              <w:spacing w:after="0"/>
              <w:rPr>
                <w:sz w:val="20"/>
                <w:szCs w:val="20"/>
                <w:color w:val="auto"/>
              </w:rPr>
            </w:pPr>
            <w:r>
              <w:rPr>
                <w:rFonts w:ascii="Arial" w:cs="Arial" w:eastAsia="Arial" w:hAnsi="Arial"/>
                <w:sz w:val="15"/>
                <w:szCs w:val="15"/>
                <w:color w:val="auto"/>
              </w:rPr>
              <w:t>H1N1</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6.99 </w:t>
            </w:r>
            <w:r>
              <w:rPr>
                <w:rFonts w:ascii="Arial" w:cs="Arial" w:eastAsia="Arial" w:hAnsi="Arial"/>
                <w:sz w:val="15"/>
                <w:szCs w:val="15"/>
                <w:color w:val="auto"/>
              </w:rPr>
              <w:t>μ</w:t>
            </w:r>
            <w:r>
              <w:rPr>
                <w:rFonts w:ascii="Arial" w:cs="Arial" w:eastAsia="Arial" w:hAnsi="Arial"/>
                <w:sz w:val="15"/>
                <w:szCs w:val="15"/>
                <w:color w:val="auto"/>
              </w:rPr>
              <w:t>M, TI = 9.44</w:t>
            </w:r>
          </w:p>
        </w:tc>
        <w:tc>
          <w:tcPr>
            <w:tcW w:w="0" w:type="dxa"/>
            <w:vAlign w:val="bottom"/>
          </w:tcPr>
          <w:p>
            <w:pPr>
              <w:spacing w:after="0"/>
              <w:rPr>
                <w:sz w:val="1"/>
                <w:szCs w:val="1"/>
                <w:color w:val="auto"/>
              </w:rPr>
            </w:pPr>
          </w:p>
        </w:tc>
      </w:tr>
      <w:tr>
        <w:trPr>
          <w:trHeight w:val="174"/>
        </w:trPr>
        <w:tc>
          <w:tcPr>
            <w:tcW w:w="2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480" w:type="dxa"/>
            <w:vAlign w:val="bottom"/>
          </w:tcPr>
          <w:p>
            <w:pPr>
              <w:ind w:left="340"/>
              <w:spacing w:after="0"/>
              <w:rPr>
                <w:sz w:val="20"/>
                <w:szCs w:val="20"/>
                <w:color w:val="auto"/>
              </w:rPr>
            </w:pPr>
            <w:r>
              <w:rPr>
                <w:rFonts w:ascii="Arial" w:cs="Arial" w:eastAsia="Arial" w:hAnsi="Arial"/>
                <w:sz w:val="15"/>
                <w:szCs w:val="15"/>
                <w:color w:val="auto"/>
              </w:rPr>
              <w:t>tanguticum</w:t>
            </w:r>
          </w:p>
        </w:tc>
        <w:tc>
          <w:tcPr>
            <w:tcW w:w="1740" w:type="dxa"/>
            <w:vAlign w:val="bottom"/>
          </w:tcPr>
          <w:p>
            <w:pPr>
              <w:spacing w:after="0"/>
              <w:rPr>
                <w:sz w:val="15"/>
                <w:szCs w:val="15"/>
                <w:color w:val="auto"/>
              </w:rPr>
            </w:pPr>
          </w:p>
        </w:tc>
        <w:tc>
          <w:tcPr>
            <w:tcW w:w="2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gridSpan w:val="2"/>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00" w:type="dxa"/>
            <w:vAlign w:val="bottom"/>
            <w:gridSpan w:val="4"/>
            <w:shd w:val="clear" w:color="auto" w:fill="E6E6E6"/>
          </w:tcPr>
          <w:p>
            <w:pPr>
              <w:ind w:left="80"/>
              <w:spacing w:after="0" w:line="230" w:lineRule="exact"/>
              <w:rPr>
                <w:sz w:val="20"/>
                <w:szCs w:val="20"/>
                <w:color w:val="auto"/>
              </w:rPr>
            </w:pPr>
            <w:r>
              <w:rPr>
                <w:rFonts w:ascii="Arial" w:cs="Arial" w:eastAsia="Arial" w:hAnsi="Arial"/>
                <w:sz w:val="15"/>
                <w:szCs w:val="15"/>
                <w:color w:val="auto"/>
              </w:rPr>
              <w:t>Compounds 212</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214</w:t>
            </w:r>
            <w:r>
              <w:rPr>
                <w:rFonts w:ascii="Arial" w:cs="Arial" w:eastAsia="Arial" w:hAnsi="Arial"/>
                <w:sz w:val="20"/>
                <w:szCs w:val="20"/>
                <w:color w:val="274372"/>
                <w:vertAlign w:val="superscript"/>
              </w:rPr>
              <w:t>182</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Isatis indigotica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A/Hanfang/359/</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3.70–12.35 </w:t>
            </w:r>
            <w:r>
              <w:rPr>
                <w:rFonts w:ascii="Arial" w:cs="Arial" w:eastAsia="Arial" w:hAnsi="Arial"/>
                <w:sz w:val="15"/>
                <w:szCs w:val="15"/>
                <w:color w:val="auto"/>
              </w:rPr>
              <w:t>μ</w:t>
            </w:r>
            <w:r>
              <w:rPr>
                <w:rFonts w:ascii="Arial" w:cs="Arial" w:eastAsia="Arial" w:hAnsi="Arial"/>
                <w:sz w:val="15"/>
                <w:szCs w:val="15"/>
                <w:color w:val="auto"/>
              </w:rPr>
              <w:t>M, SI = 2.2–4.0</w:t>
            </w:r>
          </w:p>
        </w:tc>
        <w:tc>
          <w:tcPr>
            <w:tcW w:w="0" w:type="dxa"/>
            <w:vAlign w:val="bottom"/>
          </w:tcPr>
          <w:p>
            <w:pPr>
              <w:spacing w:after="0"/>
              <w:rPr>
                <w:sz w:val="1"/>
                <w:szCs w:val="1"/>
                <w:color w:val="auto"/>
              </w:rPr>
            </w:pPr>
          </w:p>
        </w:tc>
      </w:tr>
      <w:tr>
        <w:trPr>
          <w:trHeight w:val="174"/>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spacing w:after="0"/>
              <w:rPr>
                <w:sz w:val="15"/>
                <w:szCs w:val="15"/>
                <w:color w:val="auto"/>
              </w:rPr>
            </w:pPr>
          </w:p>
        </w:tc>
        <w:tc>
          <w:tcPr>
            <w:tcW w:w="17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95 (H3N2)</w:t>
            </w:r>
          </w:p>
        </w:tc>
        <w:tc>
          <w:tcPr>
            <w:tcW w:w="28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580" w:type="dxa"/>
            <w:vAlign w:val="bottom"/>
            <w:gridSpan w:val="2"/>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00" w:type="dxa"/>
            <w:vAlign w:val="bottom"/>
            <w:shd w:val="clear" w:color="auto" w:fill="E6E6E6"/>
          </w:tcPr>
          <w:p>
            <w:pPr>
              <w:spacing w:after="0"/>
              <w:rPr>
                <w:sz w:val="6"/>
                <w:szCs w:val="6"/>
                <w:color w:val="auto"/>
              </w:rPr>
            </w:pPr>
          </w:p>
        </w:tc>
        <w:tc>
          <w:tcPr>
            <w:tcW w:w="148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293"/>
        </w:trPr>
        <w:tc>
          <w:tcPr>
            <w:tcW w:w="2000" w:type="dxa"/>
            <w:vAlign w:val="bottom"/>
            <w:gridSpan w:val="4"/>
          </w:tcPr>
          <w:p>
            <w:pPr>
              <w:ind w:left="80"/>
              <w:spacing w:after="0"/>
              <w:rPr>
                <w:sz w:val="20"/>
                <w:szCs w:val="20"/>
                <w:color w:val="auto"/>
              </w:rPr>
            </w:pPr>
            <w:r>
              <w:rPr>
                <w:rFonts w:ascii="Arial" w:cs="Arial" w:eastAsia="Arial" w:hAnsi="Arial"/>
                <w:sz w:val="15"/>
                <w:szCs w:val="15"/>
                <w:color w:val="auto"/>
              </w:rPr>
              <w:t>Isatithioetherin B (215)</w:t>
            </w:r>
            <w:r>
              <w:rPr>
                <w:rFonts w:ascii="Arial" w:cs="Arial" w:eastAsia="Arial" w:hAnsi="Arial"/>
                <w:sz w:val="20"/>
                <w:szCs w:val="20"/>
                <w:color w:val="274372"/>
                <w:vertAlign w:val="superscript"/>
              </w:rPr>
              <w:t>183</w:t>
            </w:r>
          </w:p>
        </w:tc>
        <w:tc>
          <w:tcPr>
            <w:tcW w:w="1480" w:type="dxa"/>
            <w:vAlign w:val="bottom"/>
          </w:tcPr>
          <w:p>
            <w:pPr>
              <w:ind w:left="100"/>
              <w:spacing w:after="0"/>
              <w:rPr>
                <w:sz w:val="20"/>
                <w:szCs w:val="20"/>
                <w:color w:val="auto"/>
              </w:rPr>
            </w:pPr>
            <w:r>
              <w:rPr>
                <w:rFonts w:ascii="Arial" w:cs="Arial" w:eastAsia="Arial" w:hAnsi="Arial"/>
                <w:sz w:val="15"/>
                <w:szCs w:val="15"/>
                <w:color w:val="auto"/>
              </w:rPr>
              <w:t>Isatis indigotica</w:t>
            </w:r>
          </w:p>
        </w:tc>
        <w:tc>
          <w:tcPr>
            <w:tcW w:w="1740" w:type="dxa"/>
            <w:vAlign w:val="bottom"/>
          </w:tcPr>
          <w:p>
            <w:pPr>
              <w:ind w:left="60"/>
              <w:spacing w:after="0"/>
              <w:rPr>
                <w:sz w:val="20"/>
                <w:szCs w:val="20"/>
                <w:color w:val="auto"/>
              </w:rPr>
            </w:pPr>
            <w:r>
              <w:rPr>
                <w:rFonts w:ascii="Arial" w:cs="Arial" w:eastAsia="Arial" w:hAnsi="Arial"/>
                <w:sz w:val="15"/>
                <w:szCs w:val="15"/>
                <w:color w:val="auto"/>
              </w:rPr>
              <w:t>A/Hanfang/359/</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0.60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4"/>
        </w:trPr>
        <w:tc>
          <w:tcPr>
            <w:tcW w:w="2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480" w:type="dxa"/>
            <w:vAlign w:val="bottom"/>
          </w:tcPr>
          <w:p>
            <w:pPr>
              <w:spacing w:after="0"/>
              <w:rPr>
                <w:sz w:val="15"/>
                <w:szCs w:val="15"/>
                <w:color w:val="auto"/>
              </w:rPr>
            </w:pPr>
          </w:p>
        </w:tc>
        <w:tc>
          <w:tcPr>
            <w:tcW w:w="1740" w:type="dxa"/>
            <w:vAlign w:val="bottom"/>
          </w:tcPr>
          <w:p>
            <w:pPr>
              <w:ind w:left="300"/>
              <w:spacing w:after="0"/>
              <w:rPr>
                <w:sz w:val="20"/>
                <w:szCs w:val="20"/>
                <w:color w:val="auto"/>
              </w:rPr>
            </w:pPr>
            <w:r>
              <w:rPr>
                <w:rFonts w:ascii="Arial" w:cs="Arial" w:eastAsia="Arial" w:hAnsi="Arial"/>
                <w:sz w:val="15"/>
                <w:szCs w:val="15"/>
                <w:color w:val="auto"/>
              </w:rPr>
              <w:t>95 (H3N2)</w:t>
            </w:r>
          </w:p>
        </w:tc>
        <w:tc>
          <w:tcPr>
            <w:tcW w:w="28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gridSpan w:val="2"/>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9"/>
        </w:trPr>
        <w:tc>
          <w:tcPr>
            <w:tcW w:w="2000" w:type="dxa"/>
            <w:vAlign w:val="bottom"/>
            <w:gridSpan w:val="4"/>
            <w:shd w:val="clear" w:color="auto" w:fill="E6E6E6"/>
          </w:tcPr>
          <w:p>
            <w:pPr>
              <w:ind w:left="80"/>
              <w:spacing w:after="0"/>
              <w:rPr>
                <w:sz w:val="20"/>
                <w:szCs w:val="20"/>
                <w:color w:val="auto"/>
              </w:rPr>
            </w:pPr>
            <w:r>
              <w:rPr>
                <w:rFonts w:ascii="Arial" w:cs="Arial" w:eastAsia="Arial" w:hAnsi="Arial"/>
                <w:sz w:val="15"/>
                <w:szCs w:val="15"/>
                <w:color w:val="auto"/>
              </w:rPr>
              <w:t>Isatithioetherin D (216)</w:t>
            </w:r>
            <w:r>
              <w:rPr>
                <w:rFonts w:ascii="Arial" w:cs="Arial" w:eastAsia="Arial" w:hAnsi="Arial"/>
                <w:sz w:val="20"/>
                <w:szCs w:val="20"/>
                <w:color w:val="274372"/>
                <w:vertAlign w:val="superscript"/>
              </w:rPr>
              <w:t>183</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Isatis indigotica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A/Hanfang/359/</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1.92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75"/>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spacing w:after="0"/>
              <w:rPr>
                <w:sz w:val="15"/>
                <w:szCs w:val="15"/>
                <w:color w:val="auto"/>
              </w:rPr>
            </w:pPr>
          </w:p>
        </w:tc>
        <w:tc>
          <w:tcPr>
            <w:tcW w:w="17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95 (H3N2)</w:t>
            </w:r>
          </w:p>
        </w:tc>
        <w:tc>
          <w:tcPr>
            <w:tcW w:w="2840" w:type="dxa"/>
            <w:vAlign w:val="bottom"/>
            <w:shd w:val="clear" w:color="auto" w:fill="E6E6E6"/>
          </w:tcPr>
          <w:p>
            <w:pPr>
              <w:spacing w:after="0"/>
              <w:rPr>
                <w:sz w:val="15"/>
                <w:szCs w:val="15"/>
                <w:color w:val="auto"/>
              </w:rPr>
            </w:pPr>
          </w:p>
        </w:tc>
        <w:tc>
          <w:tcPr>
            <w:tcW w:w="0" w:type="dxa"/>
            <w:vAlign w:val="bottom"/>
          </w:tcPr>
          <w:p>
            <w:pPr>
              <w:spacing w:after="0"/>
              <w:rPr>
                <w:sz w:val="1"/>
                <w:szCs w:val="1"/>
                <w:color w:val="auto"/>
              </w:rPr>
            </w:pPr>
          </w:p>
        </w:tc>
      </w:tr>
      <w:tr>
        <w:trPr>
          <w:trHeight w:val="71"/>
        </w:trPr>
        <w:tc>
          <w:tcPr>
            <w:tcW w:w="580" w:type="dxa"/>
            <w:vAlign w:val="bottom"/>
            <w:gridSpan w:val="2"/>
            <w:shd w:val="clear" w:color="auto" w:fill="E6E6E6"/>
          </w:tcPr>
          <w:p>
            <w:pPr>
              <w:spacing w:after="0"/>
              <w:rPr>
                <w:sz w:val="6"/>
                <w:szCs w:val="6"/>
                <w:color w:val="auto"/>
              </w:rPr>
            </w:pPr>
          </w:p>
        </w:tc>
        <w:tc>
          <w:tcPr>
            <w:tcW w:w="920" w:type="dxa"/>
            <w:vAlign w:val="bottom"/>
            <w:shd w:val="clear" w:color="auto" w:fill="E6E6E6"/>
          </w:tcPr>
          <w:p>
            <w:pPr>
              <w:spacing w:after="0"/>
              <w:rPr>
                <w:sz w:val="6"/>
                <w:szCs w:val="6"/>
                <w:color w:val="auto"/>
              </w:rPr>
            </w:pPr>
          </w:p>
        </w:tc>
        <w:tc>
          <w:tcPr>
            <w:tcW w:w="500" w:type="dxa"/>
            <w:vAlign w:val="bottom"/>
            <w:shd w:val="clear" w:color="auto" w:fill="E6E6E6"/>
          </w:tcPr>
          <w:p>
            <w:pPr>
              <w:spacing w:after="0"/>
              <w:rPr>
                <w:sz w:val="6"/>
                <w:szCs w:val="6"/>
                <w:color w:val="auto"/>
              </w:rPr>
            </w:pPr>
          </w:p>
        </w:tc>
        <w:tc>
          <w:tcPr>
            <w:tcW w:w="1480" w:type="dxa"/>
            <w:vAlign w:val="bottom"/>
            <w:shd w:val="clear" w:color="auto" w:fill="E6E6E6"/>
          </w:tcPr>
          <w:p>
            <w:pPr>
              <w:spacing w:after="0"/>
              <w:rPr>
                <w:sz w:val="6"/>
                <w:szCs w:val="6"/>
                <w:color w:val="auto"/>
              </w:rPr>
            </w:pPr>
          </w:p>
        </w:tc>
        <w:tc>
          <w:tcPr>
            <w:tcW w:w="174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c>
          <w:tcPr>
            <w:tcW w:w="0" w:type="dxa"/>
            <w:vAlign w:val="bottom"/>
          </w:tcPr>
          <w:p>
            <w:pPr>
              <w:spacing w:after="0"/>
              <w:rPr>
                <w:sz w:val="1"/>
                <w:szCs w:val="1"/>
                <w:color w:val="auto"/>
              </w:rPr>
            </w:pPr>
          </w:p>
        </w:tc>
      </w:tr>
      <w:tr>
        <w:trPr>
          <w:trHeight w:val="304"/>
        </w:trPr>
        <w:tc>
          <w:tcPr>
            <w:tcW w:w="2000" w:type="dxa"/>
            <w:vAlign w:val="bottom"/>
            <w:gridSpan w:val="4"/>
          </w:tcPr>
          <w:p>
            <w:pPr>
              <w:ind w:left="80"/>
              <w:spacing w:after="0" w:line="268" w:lineRule="exact"/>
              <w:rPr>
                <w:sz w:val="20"/>
                <w:szCs w:val="20"/>
                <w:color w:val="auto"/>
              </w:rPr>
            </w:pPr>
            <w:r>
              <w:rPr>
                <w:rFonts w:ascii="Arial" w:cs="Arial" w:eastAsia="Arial" w:hAnsi="Arial"/>
                <w:sz w:val="15"/>
                <w:szCs w:val="15"/>
                <w:color w:val="auto"/>
              </w:rPr>
              <w:t>Compounds 217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223</w:t>
            </w:r>
            <w:r>
              <w:rPr>
                <w:rFonts w:ascii="Arial" w:cs="Arial" w:eastAsia="Arial" w:hAnsi="Arial"/>
                <w:sz w:val="20"/>
                <w:szCs w:val="20"/>
                <w:color w:val="274372"/>
                <w:vertAlign w:val="superscript"/>
              </w:rPr>
              <w:t>184</w:t>
            </w:r>
            <w:r>
              <w:rPr>
                <w:rFonts w:ascii="Arial Unicode MS" w:cs="Arial Unicode MS" w:eastAsia="Arial Unicode MS" w:hAnsi="Arial Unicode MS"/>
                <w:sz w:val="20"/>
                <w:szCs w:val="20"/>
                <w:color w:val="274372"/>
                <w:vertAlign w:val="superscript"/>
              </w:rPr>
              <w:t>‐</w:t>
            </w:r>
            <w:r>
              <w:rPr>
                <w:rFonts w:ascii="Arial" w:cs="Arial" w:eastAsia="Arial" w:hAnsi="Arial"/>
                <w:sz w:val="20"/>
                <w:szCs w:val="20"/>
                <w:color w:val="274372"/>
                <w:vertAlign w:val="superscript"/>
              </w:rPr>
              <w:t>188</w:t>
            </w:r>
          </w:p>
        </w:tc>
        <w:tc>
          <w:tcPr>
            <w:tcW w:w="1480" w:type="dxa"/>
            <w:vAlign w:val="bottom"/>
          </w:tcPr>
          <w:p>
            <w:pPr>
              <w:ind w:left="100"/>
              <w:spacing w:after="0"/>
              <w:rPr>
                <w:sz w:val="20"/>
                <w:szCs w:val="20"/>
                <w:color w:val="auto"/>
              </w:rPr>
            </w:pPr>
            <w:r>
              <w:rPr>
                <w:rFonts w:ascii="Arial" w:cs="Arial" w:eastAsia="Arial" w:hAnsi="Arial"/>
                <w:sz w:val="15"/>
                <w:szCs w:val="15"/>
                <w:color w:val="auto"/>
              </w:rPr>
              <w:t>Isatis indigotica</w:t>
            </w:r>
          </w:p>
        </w:tc>
        <w:tc>
          <w:tcPr>
            <w:tcW w:w="1740" w:type="dxa"/>
            <w:vAlign w:val="bottom"/>
          </w:tcPr>
          <w:p>
            <w:pPr>
              <w:ind w:left="60"/>
              <w:spacing w:after="0"/>
              <w:rPr>
                <w:sz w:val="20"/>
                <w:szCs w:val="20"/>
                <w:color w:val="auto"/>
              </w:rPr>
            </w:pPr>
            <w:r>
              <w:rPr>
                <w:rFonts w:ascii="Arial" w:cs="Arial" w:eastAsia="Arial" w:hAnsi="Arial"/>
                <w:sz w:val="15"/>
                <w:szCs w:val="15"/>
                <w:color w:val="auto"/>
              </w:rPr>
              <w:t>A/Hanfang/359/</w:t>
            </w:r>
          </w:p>
        </w:tc>
        <w:tc>
          <w:tcPr>
            <w:tcW w:w="2840" w:type="dxa"/>
            <w:vAlign w:val="bottom"/>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12.6–33.3 </w:t>
            </w:r>
            <w:r>
              <w:rPr>
                <w:rFonts w:ascii="Arial" w:cs="Arial" w:eastAsia="Arial" w:hAnsi="Arial"/>
                <w:sz w:val="15"/>
                <w:szCs w:val="15"/>
                <w:color w:val="auto"/>
              </w:rPr>
              <w:t>μ</w:t>
            </w:r>
            <w:r>
              <w:rPr>
                <w:rFonts w:ascii="Arial" w:cs="Arial" w:eastAsia="Arial" w:hAnsi="Arial"/>
                <w:sz w:val="15"/>
                <w:szCs w:val="15"/>
                <w:color w:val="auto"/>
              </w:rPr>
              <w:t>M</w:t>
            </w:r>
          </w:p>
        </w:tc>
        <w:tc>
          <w:tcPr>
            <w:tcW w:w="0" w:type="dxa"/>
            <w:vAlign w:val="bottom"/>
          </w:tcPr>
          <w:p>
            <w:pPr>
              <w:spacing w:after="0"/>
              <w:rPr>
                <w:sz w:val="1"/>
                <w:szCs w:val="1"/>
                <w:color w:val="auto"/>
              </w:rPr>
            </w:pPr>
          </w:p>
        </w:tc>
      </w:tr>
      <w:tr>
        <w:trPr>
          <w:trHeight w:val="162"/>
        </w:trPr>
        <w:tc>
          <w:tcPr>
            <w:tcW w:w="24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480" w:type="dxa"/>
            <w:vAlign w:val="bottom"/>
          </w:tcPr>
          <w:p>
            <w:pPr>
              <w:spacing w:after="0"/>
              <w:rPr>
                <w:sz w:val="14"/>
                <w:szCs w:val="14"/>
                <w:color w:val="auto"/>
              </w:rPr>
            </w:pPr>
          </w:p>
        </w:tc>
        <w:tc>
          <w:tcPr>
            <w:tcW w:w="1740" w:type="dxa"/>
            <w:vAlign w:val="bottom"/>
          </w:tcPr>
          <w:p>
            <w:pPr>
              <w:ind w:left="300"/>
              <w:spacing w:after="0" w:line="162" w:lineRule="exact"/>
              <w:rPr>
                <w:sz w:val="20"/>
                <w:szCs w:val="20"/>
                <w:color w:val="auto"/>
              </w:rPr>
            </w:pPr>
            <w:r>
              <w:rPr>
                <w:rFonts w:ascii="Arial" w:cs="Arial" w:eastAsia="Arial" w:hAnsi="Arial"/>
                <w:sz w:val="15"/>
                <w:szCs w:val="15"/>
                <w:color w:val="auto"/>
              </w:rPr>
              <w:t>95 (H3N2)</w:t>
            </w:r>
          </w:p>
        </w:tc>
        <w:tc>
          <w:tcPr>
            <w:tcW w:w="28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2"/>
        </w:trPr>
        <w:tc>
          <w:tcPr>
            <w:tcW w:w="580" w:type="dxa"/>
            <w:vAlign w:val="bottom"/>
            <w:gridSpan w:val="2"/>
          </w:tcPr>
          <w:p>
            <w:pPr>
              <w:spacing w:after="0"/>
              <w:rPr>
                <w:sz w:val="6"/>
                <w:szCs w:val="6"/>
                <w:color w:val="auto"/>
              </w:rPr>
            </w:pPr>
          </w:p>
        </w:tc>
        <w:tc>
          <w:tcPr>
            <w:tcW w:w="920" w:type="dxa"/>
            <w:vAlign w:val="bottom"/>
          </w:tcPr>
          <w:p>
            <w:pPr>
              <w:spacing w:after="0"/>
              <w:rPr>
                <w:sz w:val="6"/>
                <w:szCs w:val="6"/>
                <w:color w:val="auto"/>
              </w:rPr>
            </w:pPr>
          </w:p>
        </w:tc>
        <w:tc>
          <w:tcPr>
            <w:tcW w:w="500" w:type="dxa"/>
            <w:vAlign w:val="bottom"/>
          </w:tcPr>
          <w:p>
            <w:pPr>
              <w:spacing w:after="0"/>
              <w:rPr>
                <w:sz w:val="6"/>
                <w:szCs w:val="6"/>
                <w:color w:val="auto"/>
              </w:rPr>
            </w:pPr>
          </w:p>
        </w:tc>
        <w:tc>
          <w:tcPr>
            <w:tcW w:w="1480" w:type="dxa"/>
            <w:vAlign w:val="bottom"/>
          </w:tcPr>
          <w:p>
            <w:pPr>
              <w:spacing w:after="0"/>
              <w:rPr>
                <w:sz w:val="6"/>
                <w:szCs w:val="6"/>
                <w:color w:val="auto"/>
              </w:rPr>
            </w:pPr>
          </w:p>
        </w:tc>
        <w:tc>
          <w:tcPr>
            <w:tcW w:w="1740" w:type="dxa"/>
            <w:vAlign w:val="bottom"/>
          </w:tcPr>
          <w:p>
            <w:pPr>
              <w:spacing w:after="0"/>
              <w:rPr>
                <w:sz w:val="6"/>
                <w:szCs w:val="6"/>
                <w:color w:val="auto"/>
              </w:rPr>
            </w:pPr>
          </w:p>
        </w:tc>
        <w:tc>
          <w:tcPr>
            <w:tcW w:w="2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0"/>
        </w:trPr>
        <w:tc>
          <w:tcPr>
            <w:tcW w:w="2000" w:type="dxa"/>
            <w:vAlign w:val="bottom"/>
            <w:gridSpan w:val="4"/>
            <w:shd w:val="clear" w:color="auto" w:fill="E6E6E6"/>
          </w:tcPr>
          <w:p>
            <w:pPr>
              <w:ind w:left="80"/>
              <w:spacing w:after="0" w:line="230" w:lineRule="exact"/>
              <w:rPr>
                <w:sz w:val="20"/>
                <w:szCs w:val="20"/>
                <w:color w:val="auto"/>
              </w:rPr>
            </w:pPr>
            <w:r>
              <w:rPr>
                <w:rFonts w:ascii="Arial" w:cs="Arial" w:eastAsia="Arial" w:hAnsi="Arial"/>
                <w:sz w:val="15"/>
                <w:szCs w:val="15"/>
                <w:color w:val="auto"/>
              </w:rPr>
              <w:t>Compounds 224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231</w:t>
            </w:r>
            <w:r>
              <w:rPr>
                <w:rFonts w:ascii="Arial" w:cs="Arial" w:eastAsia="Arial" w:hAnsi="Arial"/>
                <w:sz w:val="20"/>
                <w:szCs w:val="20"/>
                <w:color w:val="274372"/>
                <w:vertAlign w:val="superscript"/>
              </w:rPr>
              <w:t>189</w:t>
            </w:r>
          </w:p>
        </w:tc>
        <w:tc>
          <w:tcPr>
            <w:tcW w:w="1480" w:type="dxa"/>
            <w:vAlign w:val="bottom"/>
            <w:shd w:val="clear" w:color="auto" w:fill="E6E6E6"/>
          </w:tcPr>
          <w:p>
            <w:pPr>
              <w:ind w:left="100"/>
              <w:spacing w:after="0"/>
              <w:rPr>
                <w:sz w:val="20"/>
                <w:szCs w:val="20"/>
                <w:color w:val="auto"/>
              </w:rPr>
            </w:pPr>
            <w:r>
              <w:rPr>
                <w:rFonts w:ascii="Arial" w:cs="Arial" w:eastAsia="Arial" w:hAnsi="Arial"/>
                <w:sz w:val="15"/>
                <w:szCs w:val="15"/>
                <w:color w:val="auto"/>
              </w:rPr>
              <w:t>Lonicera japonica</w:t>
            </w:r>
          </w:p>
        </w:tc>
        <w:tc>
          <w:tcPr>
            <w:tcW w:w="17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A/Hanfang/359/</w:t>
            </w:r>
          </w:p>
        </w:tc>
        <w:tc>
          <w:tcPr>
            <w:tcW w:w="28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IC</w:t>
            </w:r>
            <w:r>
              <w:rPr>
                <w:rFonts w:ascii="Arial" w:cs="Arial" w:eastAsia="Arial" w:hAnsi="Arial"/>
                <w:sz w:val="19"/>
                <w:szCs w:val="19"/>
                <w:color w:val="auto"/>
                <w:vertAlign w:val="subscript"/>
              </w:rPr>
              <w:t>50</w:t>
            </w:r>
            <w:r>
              <w:rPr>
                <w:rFonts w:ascii="Arial" w:cs="Arial" w:eastAsia="Arial" w:hAnsi="Arial"/>
                <w:sz w:val="15"/>
                <w:szCs w:val="15"/>
                <w:color w:val="auto"/>
              </w:rPr>
              <w:t xml:space="preserve"> = 11.6, 6.8, 10.3, 8.2, 10.2, 4.9,</w:t>
            </w:r>
          </w:p>
        </w:tc>
        <w:tc>
          <w:tcPr>
            <w:tcW w:w="0" w:type="dxa"/>
            <w:vAlign w:val="bottom"/>
          </w:tcPr>
          <w:p>
            <w:pPr>
              <w:spacing w:after="0"/>
              <w:rPr>
                <w:sz w:val="1"/>
                <w:szCs w:val="1"/>
                <w:color w:val="auto"/>
              </w:rPr>
            </w:pPr>
          </w:p>
        </w:tc>
      </w:tr>
      <w:tr>
        <w:trPr>
          <w:trHeight w:val="202"/>
        </w:trPr>
        <w:tc>
          <w:tcPr>
            <w:tcW w:w="240" w:type="dxa"/>
            <w:vAlign w:val="bottom"/>
            <w:shd w:val="clear" w:color="auto" w:fill="E6E6E6"/>
          </w:tcPr>
          <w:p>
            <w:pPr>
              <w:spacing w:after="0"/>
              <w:rPr>
                <w:sz w:val="17"/>
                <w:szCs w:val="17"/>
                <w:color w:val="auto"/>
              </w:rPr>
            </w:pPr>
          </w:p>
        </w:tc>
        <w:tc>
          <w:tcPr>
            <w:tcW w:w="340" w:type="dxa"/>
            <w:vAlign w:val="bottom"/>
            <w:shd w:val="clear" w:color="auto" w:fill="E6E6E6"/>
          </w:tcPr>
          <w:p>
            <w:pPr>
              <w:spacing w:after="0"/>
              <w:rPr>
                <w:sz w:val="17"/>
                <w:szCs w:val="17"/>
                <w:color w:val="auto"/>
              </w:rPr>
            </w:pPr>
          </w:p>
        </w:tc>
        <w:tc>
          <w:tcPr>
            <w:tcW w:w="920" w:type="dxa"/>
            <w:vAlign w:val="bottom"/>
            <w:shd w:val="clear" w:color="auto" w:fill="E6E6E6"/>
          </w:tcPr>
          <w:p>
            <w:pPr>
              <w:spacing w:after="0"/>
              <w:rPr>
                <w:sz w:val="17"/>
                <w:szCs w:val="17"/>
                <w:color w:val="auto"/>
              </w:rPr>
            </w:pPr>
          </w:p>
        </w:tc>
        <w:tc>
          <w:tcPr>
            <w:tcW w:w="500" w:type="dxa"/>
            <w:vAlign w:val="bottom"/>
            <w:shd w:val="clear" w:color="auto" w:fill="E6E6E6"/>
          </w:tcPr>
          <w:p>
            <w:pPr>
              <w:spacing w:after="0"/>
              <w:rPr>
                <w:sz w:val="17"/>
                <w:szCs w:val="17"/>
                <w:color w:val="auto"/>
              </w:rPr>
            </w:pPr>
          </w:p>
        </w:tc>
        <w:tc>
          <w:tcPr>
            <w:tcW w:w="1480" w:type="dxa"/>
            <w:vAlign w:val="bottom"/>
            <w:shd w:val="clear" w:color="auto" w:fill="E6E6E6"/>
          </w:tcPr>
          <w:p>
            <w:pPr>
              <w:spacing w:after="0"/>
              <w:rPr>
                <w:sz w:val="17"/>
                <w:szCs w:val="17"/>
                <w:color w:val="auto"/>
              </w:rPr>
            </w:pPr>
          </w:p>
        </w:tc>
        <w:tc>
          <w:tcPr>
            <w:tcW w:w="17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95 (H3N2)</w:t>
            </w:r>
          </w:p>
        </w:tc>
        <w:tc>
          <w:tcPr>
            <w:tcW w:w="28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 xml:space="preserve">3.4 </w:t>
            </w:r>
            <w:r>
              <w:rPr>
                <w:rFonts w:ascii="Arial" w:cs="Arial" w:eastAsia="Arial" w:hAnsi="Arial"/>
                <w:sz w:val="15"/>
                <w:szCs w:val="15"/>
                <w:color w:val="auto"/>
              </w:rPr>
              <w:t>μ</w:t>
            </w:r>
            <w:r>
              <w:rPr>
                <w:rFonts w:ascii="Arial" w:cs="Arial" w:eastAsia="Arial" w:hAnsi="Arial"/>
                <w:sz w:val="15"/>
                <w:szCs w:val="15"/>
                <w:color w:val="auto"/>
              </w:rPr>
              <w:t>M; SI = 23.0, 41.5, 16.2, 32.3,</w:t>
            </w:r>
          </w:p>
        </w:tc>
        <w:tc>
          <w:tcPr>
            <w:tcW w:w="0" w:type="dxa"/>
            <w:vAlign w:val="bottom"/>
          </w:tcPr>
          <w:p>
            <w:pPr>
              <w:spacing w:after="0"/>
              <w:rPr>
                <w:sz w:val="1"/>
                <w:szCs w:val="1"/>
                <w:color w:val="auto"/>
              </w:rPr>
            </w:pPr>
          </w:p>
        </w:tc>
      </w:tr>
      <w:tr>
        <w:trPr>
          <w:trHeight w:val="182"/>
        </w:trPr>
        <w:tc>
          <w:tcPr>
            <w:tcW w:w="240" w:type="dxa"/>
            <w:vAlign w:val="bottom"/>
            <w:shd w:val="clear" w:color="auto" w:fill="E6E6E6"/>
          </w:tcPr>
          <w:p>
            <w:pPr>
              <w:spacing w:after="0"/>
              <w:rPr>
                <w:sz w:val="15"/>
                <w:szCs w:val="15"/>
                <w:color w:val="auto"/>
              </w:rPr>
            </w:pPr>
          </w:p>
        </w:tc>
        <w:tc>
          <w:tcPr>
            <w:tcW w:w="340" w:type="dxa"/>
            <w:vAlign w:val="bottom"/>
            <w:shd w:val="clear" w:color="auto" w:fill="E6E6E6"/>
          </w:tcPr>
          <w:p>
            <w:pPr>
              <w:spacing w:after="0"/>
              <w:rPr>
                <w:sz w:val="15"/>
                <w:szCs w:val="15"/>
                <w:color w:val="auto"/>
              </w:rPr>
            </w:pPr>
          </w:p>
        </w:tc>
        <w:tc>
          <w:tcPr>
            <w:tcW w:w="920" w:type="dxa"/>
            <w:vAlign w:val="bottom"/>
            <w:shd w:val="clear" w:color="auto" w:fill="E6E6E6"/>
          </w:tcPr>
          <w:p>
            <w:pPr>
              <w:spacing w:after="0"/>
              <w:rPr>
                <w:sz w:val="15"/>
                <w:szCs w:val="15"/>
                <w:color w:val="auto"/>
              </w:rPr>
            </w:pPr>
          </w:p>
        </w:tc>
        <w:tc>
          <w:tcPr>
            <w:tcW w:w="500" w:type="dxa"/>
            <w:vAlign w:val="bottom"/>
            <w:shd w:val="clear" w:color="auto" w:fill="E6E6E6"/>
          </w:tcPr>
          <w:p>
            <w:pPr>
              <w:spacing w:after="0"/>
              <w:rPr>
                <w:sz w:val="15"/>
                <w:szCs w:val="15"/>
                <w:color w:val="auto"/>
              </w:rPr>
            </w:pPr>
          </w:p>
        </w:tc>
        <w:tc>
          <w:tcPr>
            <w:tcW w:w="1480" w:type="dxa"/>
            <w:vAlign w:val="bottom"/>
            <w:shd w:val="clear" w:color="auto" w:fill="E6E6E6"/>
          </w:tcPr>
          <w:p>
            <w:pPr>
              <w:spacing w:after="0"/>
              <w:rPr>
                <w:sz w:val="15"/>
                <w:szCs w:val="15"/>
                <w:color w:val="auto"/>
              </w:rPr>
            </w:pPr>
          </w:p>
        </w:tc>
        <w:tc>
          <w:tcPr>
            <w:tcW w:w="1740" w:type="dxa"/>
            <w:vAlign w:val="bottom"/>
            <w:shd w:val="clear" w:color="auto" w:fill="E6E6E6"/>
          </w:tcPr>
          <w:p>
            <w:pPr>
              <w:spacing w:after="0"/>
              <w:rPr>
                <w:sz w:val="15"/>
                <w:szCs w:val="15"/>
                <w:color w:val="auto"/>
              </w:rPr>
            </w:pPr>
          </w:p>
        </w:tc>
        <w:tc>
          <w:tcPr>
            <w:tcW w:w="28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120.3, 88.7, 48.3</w:t>
            </w:r>
          </w:p>
        </w:tc>
        <w:tc>
          <w:tcPr>
            <w:tcW w:w="0" w:type="dxa"/>
            <w:vAlign w:val="bottom"/>
          </w:tcPr>
          <w:p>
            <w:pPr>
              <w:spacing w:after="0"/>
              <w:rPr>
                <w:sz w:val="1"/>
                <w:szCs w:val="1"/>
                <w:color w:val="auto"/>
              </w:rPr>
            </w:pPr>
          </w:p>
        </w:tc>
      </w:tr>
      <w:tr>
        <w:trPr>
          <w:trHeight w:val="72"/>
        </w:trPr>
        <w:tc>
          <w:tcPr>
            <w:tcW w:w="240" w:type="dxa"/>
            <w:vAlign w:val="bottom"/>
            <w:tcBorders>
              <w:bottom w:val="single" w:sz="8" w:color="CCCCCC"/>
            </w:tcBorders>
            <w:shd w:val="clear" w:color="auto" w:fill="E6E6E6"/>
          </w:tcPr>
          <w:p>
            <w:pPr>
              <w:spacing w:after="0"/>
              <w:rPr>
                <w:sz w:val="6"/>
                <w:szCs w:val="6"/>
                <w:color w:val="auto"/>
              </w:rPr>
            </w:pPr>
          </w:p>
        </w:tc>
        <w:tc>
          <w:tcPr>
            <w:tcW w:w="340" w:type="dxa"/>
            <w:vAlign w:val="bottom"/>
            <w:tcBorders>
              <w:bottom w:val="single" w:sz="8" w:color="CCCCCC"/>
            </w:tcBorders>
            <w:shd w:val="clear" w:color="auto" w:fill="E6E6E6"/>
          </w:tcPr>
          <w:p>
            <w:pPr>
              <w:spacing w:after="0"/>
              <w:rPr>
                <w:sz w:val="6"/>
                <w:szCs w:val="6"/>
                <w:color w:val="auto"/>
              </w:rPr>
            </w:pPr>
          </w:p>
        </w:tc>
        <w:tc>
          <w:tcPr>
            <w:tcW w:w="920" w:type="dxa"/>
            <w:vAlign w:val="bottom"/>
            <w:tcBorders>
              <w:bottom w:val="single" w:sz="8" w:color="CCCCCC"/>
            </w:tcBorders>
            <w:shd w:val="clear" w:color="auto" w:fill="E6E6E6"/>
          </w:tcPr>
          <w:p>
            <w:pPr>
              <w:spacing w:after="0"/>
              <w:rPr>
                <w:sz w:val="6"/>
                <w:szCs w:val="6"/>
                <w:color w:val="auto"/>
              </w:rPr>
            </w:pPr>
          </w:p>
        </w:tc>
        <w:tc>
          <w:tcPr>
            <w:tcW w:w="500" w:type="dxa"/>
            <w:vAlign w:val="bottom"/>
            <w:tcBorders>
              <w:bottom w:val="single" w:sz="8" w:color="CCCCCC"/>
            </w:tcBorders>
            <w:shd w:val="clear" w:color="auto" w:fill="E6E6E6"/>
          </w:tcPr>
          <w:p>
            <w:pPr>
              <w:spacing w:after="0"/>
              <w:rPr>
                <w:sz w:val="6"/>
                <w:szCs w:val="6"/>
                <w:color w:val="auto"/>
              </w:rPr>
            </w:pPr>
          </w:p>
        </w:tc>
        <w:tc>
          <w:tcPr>
            <w:tcW w:w="1480" w:type="dxa"/>
            <w:vAlign w:val="bottom"/>
            <w:tcBorders>
              <w:bottom w:val="single" w:sz="8" w:color="CCCCCC"/>
            </w:tcBorders>
            <w:shd w:val="clear" w:color="auto" w:fill="E6E6E6"/>
          </w:tcPr>
          <w:p>
            <w:pPr>
              <w:spacing w:after="0"/>
              <w:rPr>
                <w:sz w:val="6"/>
                <w:szCs w:val="6"/>
                <w:color w:val="auto"/>
              </w:rPr>
            </w:pPr>
          </w:p>
        </w:tc>
        <w:tc>
          <w:tcPr>
            <w:tcW w:w="1740" w:type="dxa"/>
            <w:vAlign w:val="bottom"/>
            <w:tcBorders>
              <w:bottom w:val="single" w:sz="8" w:color="CCCCCC"/>
            </w:tcBorders>
            <w:shd w:val="clear" w:color="auto" w:fill="E6E6E6"/>
          </w:tcPr>
          <w:p>
            <w:pPr>
              <w:spacing w:after="0"/>
              <w:rPr>
                <w:sz w:val="6"/>
                <w:szCs w:val="6"/>
                <w:color w:val="auto"/>
              </w:rPr>
            </w:pPr>
          </w:p>
        </w:tc>
        <w:tc>
          <w:tcPr>
            <w:tcW w:w="2840" w:type="dxa"/>
            <w:vAlign w:val="bottom"/>
            <w:tcBorders>
              <w:bottom w:val="single" w:sz="8" w:color="CCCCCC"/>
            </w:tcBorders>
            <w:shd w:val="clear" w:color="auto" w:fill="E6E6E6"/>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354330</wp:posOffset>
            </wp:positionH>
            <wp:positionV relativeFrom="paragraph">
              <wp:posOffset>-8023225</wp:posOffset>
            </wp:positionV>
            <wp:extent cx="608330" cy="1473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ectPr>
          <w:pgSz w:w="9700" w:h="13946" w:orient="portrait"/>
          <w:cols w:equalWidth="0" w:num="1">
            <w:col w:w="8060"/>
          </w:cols>
          <w:pgMar w:left="820" w:top="351" w:right="814" w:bottom="216" w:gutter="0" w:footer="0" w:header="0"/>
        </w:sectPr>
      </w:pPr>
    </w:p>
    <w:bookmarkStart w:id="32" w:name="page33"/>
    <w:bookmarkEnd w:id="32"/>
    <w:p>
      <w:pPr>
        <w:spacing w:after="0" w:line="33" w:lineRule="exact"/>
        <w:rPr>
          <w:sz w:val="20"/>
          <w:szCs w:val="20"/>
          <w:color w:val="auto"/>
        </w:rPr>
      </w:pPr>
    </w:p>
    <w:p>
      <w:pPr>
        <w:spacing w:after="0" w:line="220" w:lineRule="exact"/>
        <w:tabs>
          <w:tab w:leader="none" w:pos="900" w:val="left"/>
        </w:tabs>
        <w:rPr>
          <w:sz w:val="20"/>
          <w:szCs w:val="20"/>
          <w:color w:val="auto"/>
        </w:rPr>
      </w:pPr>
      <w:r>
        <w:rPr>
          <w:rFonts w:ascii="Arial" w:cs="Arial" w:eastAsia="Arial" w:hAnsi="Arial"/>
          <w:sz w:val="16"/>
          <w:szCs w:val="16"/>
          <w:color w:val="404040"/>
        </w:rPr>
        <w:t>T A B L E 2</w:t>
      </w:r>
      <w:r>
        <w:rPr>
          <w:sz w:val="20"/>
          <w:szCs w:val="20"/>
          <w:color w:val="auto"/>
        </w:rPr>
        <w:tab/>
      </w:r>
      <w:r>
        <w:rPr>
          <w:rFonts w:ascii="Arial" w:cs="Arial" w:eastAsia="Arial" w:hAnsi="Arial"/>
          <w:sz w:val="16"/>
          <w:szCs w:val="16"/>
          <w:color w:val="auto"/>
        </w:rPr>
        <w:t>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prescriptions from traditional Chinese medicine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75565</wp:posOffset>
                </wp:positionV>
                <wp:extent cx="7670800" cy="200025"/>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70800" cy="200025"/>
                        </a:xfrm>
                        <a:prstGeom prst="rect">
                          <a:avLst/>
                        </a:prstGeom>
                        <a:solidFill>
                          <a:srgbClr val="CCCCCC"/>
                        </a:solidFill>
                      </wps:spPr>
                      <wps:bodyPr/>
                    </wps:wsp>
                  </a:graphicData>
                </a:graphic>
              </wp:anchor>
            </w:drawing>
          </mc:Choice>
          <mc:Fallback>
            <w:pict>
              <v:rect id="Shape 60" o:spid="_x0000_s1085" style="position:absolute;margin-left:0pt;margin-top:5.95pt;width:604pt;height:15.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CCCCCC" stroked="f"/>
            </w:pict>
          </mc:Fallback>
        </mc:AlternateContent>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auto"/>
              </w:rPr>
              <w:t>ZHANG</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-113665</wp:posOffset>
            </wp:positionH>
            <wp:positionV relativeFrom="paragraph">
              <wp:posOffset>-294005</wp:posOffset>
            </wp:positionV>
            <wp:extent cx="147320" cy="51263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1" w:lineRule="exact"/>
        <w:rPr>
          <w:sz w:val="20"/>
          <w:szCs w:val="20"/>
          <w:color w:val="auto"/>
        </w:rPr>
      </w:pPr>
    </w:p>
    <w:p>
      <w:pPr>
        <w:sectPr>
          <w:pgSz w:w="13940" w:h="9694" w:orient="landscape"/>
          <w:cols w:equalWidth="0" w:num="2">
            <w:col w:w="11864" w:space="720"/>
            <w:col w:w="212"/>
          </w:cols>
          <w:pgMar w:left="780" w:top="814" w:right="370" w:bottom="256" w:gutter="0" w:footer="0" w:header="0"/>
        </w:sectPr>
      </w:pPr>
    </w:p>
    <w:p>
      <w:pPr>
        <w:ind w:left="80"/>
        <w:spacing w:after="0" w:line="201" w:lineRule="auto"/>
        <w:rPr>
          <w:sz w:val="20"/>
          <w:szCs w:val="20"/>
          <w:color w:val="auto"/>
        </w:rPr>
      </w:pPr>
      <w:r>
        <w:rPr>
          <w:rFonts w:ascii="Arial" w:cs="Arial" w:eastAsia="Arial" w:hAnsi="Arial"/>
          <w:sz w:val="15"/>
          <w:szCs w:val="15"/>
          <w:color w:val="auto"/>
        </w:rPr>
        <w:t>Prescriptions</w:t>
      </w:r>
    </w:p>
    <w:p>
      <w:pPr>
        <w:spacing w:after="0" w:line="165" w:lineRule="exact"/>
        <w:rPr>
          <w:sz w:val="20"/>
          <w:szCs w:val="20"/>
          <w:color w:val="auto"/>
        </w:rPr>
      </w:pPr>
    </w:p>
    <w:p>
      <w:pPr>
        <w:ind w:left="80"/>
        <w:spacing w:after="0"/>
        <w:rPr>
          <w:sz w:val="20"/>
          <w:szCs w:val="20"/>
          <w:color w:val="auto"/>
        </w:rPr>
      </w:pPr>
      <w:r>
        <w:rPr>
          <w:rFonts w:ascii="Arial" w:cs="Arial" w:eastAsia="Arial" w:hAnsi="Arial"/>
          <w:sz w:val="15"/>
          <w:szCs w:val="15"/>
          <w:color w:val="auto"/>
        </w:rPr>
        <w:t>Lianhuaqingwen</w:t>
      </w:r>
    </w:p>
    <w:p>
      <w:pPr>
        <w:jc w:val="right"/>
        <w:spacing w:after="0" w:line="210" w:lineRule="exact"/>
        <w:rPr>
          <w:sz w:val="20"/>
          <w:szCs w:val="20"/>
          <w:color w:val="auto"/>
        </w:rPr>
      </w:pPr>
      <w:r>
        <w:rPr>
          <w:rFonts w:ascii="Arial" w:cs="Arial" w:eastAsia="Arial" w:hAnsi="Arial"/>
          <w:sz w:val="24"/>
          <w:szCs w:val="24"/>
          <w:color w:val="000000"/>
          <w:vertAlign w:val="subscript"/>
        </w:rPr>
        <w:t>Capsule</w:t>
      </w:r>
      <w:r>
        <w:rPr>
          <w:rFonts w:ascii="Arial" w:cs="Arial" w:eastAsia="Arial" w:hAnsi="Arial"/>
          <w:sz w:val="10"/>
          <w:szCs w:val="10"/>
          <w:color w:val="274372"/>
        </w:rPr>
        <w:t>35,191</w:t>
      </w:r>
      <w:r>
        <w:rPr>
          <w:rFonts w:ascii="Arial Unicode MS" w:cs="Arial Unicode MS" w:eastAsia="Arial Unicode MS" w:hAnsi="Arial Unicode MS"/>
          <w:sz w:val="10"/>
          <w:szCs w:val="10"/>
          <w:color w:val="274372"/>
        </w:rPr>
        <w:t>‐</w:t>
      </w:r>
      <w:r>
        <w:rPr>
          <w:rFonts w:ascii="Arial" w:cs="Arial" w:eastAsia="Arial" w:hAnsi="Arial"/>
          <w:sz w:val="10"/>
          <w:szCs w:val="10"/>
          <w:color w:val="274372"/>
        </w:rPr>
        <w:t>194</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1"/>
        </w:trPr>
        <w:tc>
          <w:tcPr>
            <w:tcW w:w="2380" w:type="dxa"/>
            <w:vAlign w:val="bottom"/>
          </w:tcPr>
          <w:p>
            <w:pPr>
              <w:spacing w:after="0" w:line="171" w:lineRule="exact"/>
              <w:rPr>
                <w:sz w:val="20"/>
                <w:szCs w:val="20"/>
                <w:color w:val="auto"/>
              </w:rPr>
            </w:pPr>
            <w:r>
              <w:rPr>
                <w:rFonts w:ascii="Arial" w:cs="Arial" w:eastAsia="Arial" w:hAnsi="Arial"/>
                <w:sz w:val="15"/>
                <w:szCs w:val="15"/>
                <w:color w:val="auto"/>
              </w:rPr>
              <w:t>Symptoms or therapeutic effect</w:t>
            </w:r>
          </w:p>
        </w:tc>
        <w:tc>
          <w:tcPr>
            <w:tcW w:w="3280" w:type="dxa"/>
            <w:vAlign w:val="bottom"/>
          </w:tcPr>
          <w:p>
            <w:pPr>
              <w:ind w:left="200"/>
              <w:spacing w:after="0" w:line="171" w:lineRule="exact"/>
              <w:rPr>
                <w:sz w:val="20"/>
                <w:szCs w:val="20"/>
                <w:color w:val="auto"/>
              </w:rPr>
            </w:pPr>
            <w:r>
              <w:rPr>
                <w:rFonts w:ascii="Arial" w:cs="Arial" w:eastAsia="Arial" w:hAnsi="Arial"/>
                <w:sz w:val="15"/>
                <w:szCs w:val="15"/>
                <w:color w:val="auto"/>
              </w:rPr>
              <w:t>Mechanism of action</w:t>
            </w:r>
          </w:p>
        </w:tc>
        <w:tc>
          <w:tcPr>
            <w:tcW w:w="2700" w:type="dxa"/>
            <w:vAlign w:val="bottom"/>
          </w:tcPr>
          <w:p>
            <w:pPr>
              <w:ind w:left="60"/>
              <w:spacing w:after="0" w:line="171" w:lineRule="exact"/>
              <w:rPr>
                <w:sz w:val="20"/>
                <w:szCs w:val="20"/>
                <w:color w:val="auto"/>
              </w:rPr>
            </w:pPr>
            <w:r>
              <w:rPr>
                <w:rFonts w:ascii="Arial" w:cs="Arial" w:eastAsia="Arial" w:hAnsi="Arial"/>
                <w:sz w:val="15"/>
                <w:szCs w:val="15"/>
                <w:color w:val="auto"/>
              </w:rPr>
              <w:t>Basic composition</w:t>
            </w:r>
          </w:p>
        </w:tc>
        <w:tc>
          <w:tcPr>
            <w:tcW w:w="960" w:type="dxa"/>
            <w:vAlign w:val="bottom"/>
          </w:tcPr>
          <w:p>
            <w:pPr>
              <w:ind w:left="80"/>
              <w:spacing w:after="0" w:line="171" w:lineRule="exact"/>
              <w:rPr>
                <w:sz w:val="20"/>
                <w:szCs w:val="20"/>
                <w:color w:val="auto"/>
              </w:rPr>
            </w:pPr>
            <w:r>
              <w:rPr>
                <w:rFonts w:ascii="Arial" w:cs="Arial" w:eastAsia="Arial" w:hAnsi="Arial"/>
                <w:sz w:val="15"/>
                <w:szCs w:val="15"/>
                <w:color w:val="auto"/>
              </w:rPr>
              <w:t>Side effects</w:t>
            </w:r>
          </w:p>
        </w:tc>
      </w:tr>
      <w:tr>
        <w:trPr>
          <w:trHeight w:val="291"/>
        </w:trPr>
        <w:tc>
          <w:tcPr>
            <w:tcW w:w="2380" w:type="dxa"/>
            <w:vAlign w:val="bottom"/>
          </w:tcPr>
          <w:p>
            <w:pPr>
              <w:spacing w:after="0"/>
              <w:rPr>
                <w:sz w:val="20"/>
                <w:szCs w:val="20"/>
                <w:color w:val="auto"/>
              </w:rPr>
            </w:pPr>
            <w:r>
              <w:rPr>
                <w:rFonts w:ascii="Arial" w:cs="Arial" w:eastAsia="Arial" w:hAnsi="Arial"/>
                <w:sz w:val="15"/>
                <w:szCs w:val="15"/>
                <w:color w:val="auto"/>
              </w:rPr>
              <w:t>Cough, sore throat, fever, and</w:t>
            </w:r>
          </w:p>
        </w:tc>
        <w:tc>
          <w:tcPr>
            <w:tcW w:w="3280" w:type="dxa"/>
            <w:vAlign w:val="bottom"/>
          </w:tcPr>
          <w:p>
            <w:pPr>
              <w:ind w:left="200"/>
              <w:spacing w:after="0" w:line="201" w:lineRule="exact"/>
              <w:rPr>
                <w:sz w:val="20"/>
                <w:szCs w:val="20"/>
                <w:color w:val="auto"/>
              </w:rPr>
            </w:pPr>
            <w:r>
              <w:rPr>
                <w:rFonts w:ascii="Arial" w:cs="Arial" w:eastAsia="Arial" w:hAnsi="Arial"/>
                <w:sz w:val="15"/>
                <w:szCs w:val="15"/>
                <w:color w:val="auto"/>
              </w:rPr>
              <w:t>It inhibited virus shedding, suppressed virus</w:t>
            </w:r>
            <w:r>
              <w:rPr>
                <w:rFonts w:ascii="Arial Unicode MS" w:cs="Arial Unicode MS" w:eastAsia="Arial Unicode MS" w:hAnsi="Arial Unicode MS"/>
                <w:sz w:val="15"/>
                <w:szCs w:val="15"/>
                <w:color w:val="auto"/>
              </w:rPr>
              <w:t>‐</w:t>
            </w:r>
          </w:p>
        </w:tc>
        <w:tc>
          <w:tcPr>
            <w:tcW w:w="2700" w:type="dxa"/>
            <w:vAlign w:val="bottom"/>
          </w:tcPr>
          <w:p>
            <w:pPr>
              <w:ind w:left="60"/>
              <w:spacing w:after="0"/>
              <w:rPr>
                <w:sz w:val="20"/>
                <w:szCs w:val="20"/>
                <w:color w:val="auto"/>
              </w:rPr>
            </w:pPr>
            <w:r>
              <w:rPr>
                <w:rFonts w:ascii="Arial" w:cs="Arial" w:eastAsia="Arial" w:hAnsi="Arial"/>
                <w:sz w:val="15"/>
                <w:szCs w:val="15"/>
                <w:color w:val="auto"/>
                <w:w w:val="94"/>
              </w:rPr>
              <w:t>Fructus Forsythiae, Flos Lonicerae, Radix</w:t>
            </w:r>
          </w:p>
        </w:tc>
        <w:tc>
          <w:tcPr>
            <w:tcW w:w="960" w:type="dxa"/>
            <w:vAlign w:val="bottom"/>
          </w:tcPr>
          <w:p>
            <w:pPr>
              <w:ind w:left="80"/>
              <w:spacing w:after="0"/>
              <w:rPr>
                <w:sz w:val="20"/>
                <w:szCs w:val="20"/>
                <w:color w:val="auto"/>
              </w:rPr>
            </w:pPr>
            <w:r>
              <w:rPr>
                <w:rFonts w:ascii="Arial" w:cs="Arial" w:eastAsia="Arial" w:hAnsi="Arial"/>
                <w:sz w:val="15"/>
                <w:szCs w:val="15"/>
                <w:color w:val="auto"/>
              </w:rPr>
              <w:t>Not reported</w:t>
            </w:r>
          </w:p>
        </w:tc>
      </w:tr>
      <w:tr>
        <w:trPr>
          <w:trHeight w:val="210"/>
        </w:trPr>
        <w:tc>
          <w:tcPr>
            <w:tcW w:w="2380" w:type="dxa"/>
            <w:vAlign w:val="bottom"/>
          </w:tcPr>
          <w:p>
            <w:pPr>
              <w:ind w:left="240"/>
              <w:spacing w:after="0"/>
              <w:rPr>
                <w:sz w:val="20"/>
                <w:szCs w:val="20"/>
                <w:color w:val="auto"/>
              </w:rPr>
            </w:pPr>
            <w:r>
              <w:rPr>
                <w:rFonts w:ascii="Arial" w:cs="Arial" w:eastAsia="Arial" w:hAnsi="Arial"/>
                <w:sz w:val="15"/>
                <w:szCs w:val="15"/>
                <w:color w:val="auto"/>
              </w:rPr>
              <w:t>fatigue</w:t>
            </w:r>
          </w:p>
        </w:tc>
        <w:tc>
          <w:tcPr>
            <w:tcW w:w="3280" w:type="dxa"/>
            <w:vAlign w:val="bottom"/>
          </w:tcPr>
          <w:p>
            <w:pPr>
              <w:ind w:left="440"/>
              <w:spacing w:after="0" w:line="201" w:lineRule="exact"/>
              <w:rPr>
                <w:sz w:val="20"/>
                <w:szCs w:val="20"/>
                <w:color w:val="auto"/>
              </w:rPr>
            </w:pPr>
            <w:r>
              <w:rPr>
                <w:rFonts w:ascii="Arial" w:cs="Arial" w:eastAsia="Arial" w:hAnsi="Arial"/>
                <w:sz w:val="15"/>
                <w:szCs w:val="15"/>
                <w:color w:val="auto"/>
              </w:rPr>
              <w:t>induced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activation, lessened virus</w:t>
            </w:r>
            <w:r>
              <w:rPr>
                <w:rFonts w:ascii="Arial Unicode MS" w:cs="Arial Unicode MS" w:eastAsia="Arial Unicode MS" w:hAnsi="Arial Unicode MS"/>
                <w:sz w:val="15"/>
                <w:szCs w:val="15"/>
                <w:color w:val="auto"/>
              </w:rPr>
              <w:t>‐</w:t>
            </w:r>
          </w:p>
        </w:tc>
        <w:tc>
          <w:tcPr>
            <w:tcW w:w="2700" w:type="dxa"/>
            <w:vAlign w:val="bottom"/>
          </w:tcPr>
          <w:p>
            <w:pPr>
              <w:ind w:left="300"/>
              <w:spacing w:after="0"/>
              <w:rPr>
                <w:sz w:val="20"/>
                <w:szCs w:val="20"/>
                <w:color w:val="auto"/>
              </w:rPr>
            </w:pPr>
            <w:r>
              <w:rPr>
                <w:rFonts w:ascii="Arial" w:cs="Arial" w:eastAsia="Arial" w:hAnsi="Arial"/>
                <w:sz w:val="15"/>
                <w:szCs w:val="15"/>
                <w:color w:val="auto"/>
                <w:w w:val="97"/>
              </w:rPr>
              <w:t>Glycyrrhizae, Radix Isatidis, Gypsum</w:t>
            </w:r>
          </w:p>
        </w:tc>
        <w:tc>
          <w:tcPr>
            <w:tcW w:w="960" w:type="dxa"/>
            <w:vAlign w:val="bottom"/>
          </w:tcPr>
          <w:p>
            <w:pPr>
              <w:spacing w:after="0"/>
              <w:rPr>
                <w:sz w:val="18"/>
                <w:szCs w:val="18"/>
                <w:color w:val="auto"/>
              </w:rPr>
            </w:pPr>
          </w:p>
        </w:tc>
      </w:tr>
      <w:tr>
        <w:trPr>
          <w:trHeight w:val="211"/>
        </w:trPr>
        <w:tc>
          <w:tcPr>
            <w:tcW w:w="2380" w:type="dxa"/>
            <w:vAlign w:val="bottom"/>
          </w:tcPr>
          <w:p>
            <w:pPr>
              <w:spacing w:after="0"/>
              <w:rPr>
                <w:sz w:val="18"/>
                <w:szCs w:val="18"/>
                <w:color w:val="auto"/>
              </w:rPr>
            </w:pPr>
          </w:p>
        </w:tc>
        <w:tc>
          <w:tcPr>
            <w:tcW w:w="3280" w:type="dxa"/>
            <w:vAlign w:val="bottom"/>
          </w:tcPr>
          <w:p>
            <w:pPr>
              <w:ind w:left="440"/>
              <w:spacing w:after="0" w:line="201" w:lineRule="exact"/>
              <w:rPr>
                <w:sz w:val="20"/>
                <w:szCs w:val="20"/>
                <w:color w:val="auto"/>
              </w:rPr>
            </w:pPr>
            <w:r>
              <w:rPr>
                <w:rFonts w:ascii="Arial" w:cs="Arial" w:eastAsia="Arial" w:hAnsi="Arial"/>
                <w:sz w:val="15"/>
                <w:szCs w:val="15"/>
                <w:color w:val="auto"/>
                <w:w w:val="93"/>
              </w:rPr>
              <w:t>induced gene expression of IL</w:t>
            </w:r>
            <w:r>
              <w:rPr>
                <w:rFonts w:ascii="Arial Unicode MS" w:cs="Arial Unicode MS" w:eastAsia="Arial Unicode MS" w:hAnsi="Arial Unicode MS"/>
                <w:sz w:val="15"/>
                <w:szCs w:val="15"/>
                <w:color w:val="auto"/>
                <w:w w:val="93"/>
              </w:rPr>
              <w:t>‐</w:t>
            </w:r>
            <w:r>
              <w:rPr>
                <w:rFonts w:ascii="Arial" w:cs="Arial" w:eastAsia="Arial" w:hAnsi="Arial"/>
                <w:sz w:val="15"/>
                <w:szCs w:val="15"/>
                <w:color w:val="auto"/>
                <w:w w:val="93"/>
              </w:rPr>
              <w:t>6, IL</w:t>
            </w:r>
            <w:r>
              <w:rPr>
                <w:rFonts w:ascii="Arial Unicode MS" w:cs="Arial Unicode MS" w:eastAsia="Arial Unicode MS" w:hAnsi="Arial Unicode MS"/>
                <w:sz w:val="15"/>
                <w:szCs w:val="15"/>
                <w:color w:val="auto"/>
                <w:w w:val="93"/>
              </w:rPr>
              <w:t>‐</w:t>
            </w:r>
            <w:r>
              <w:rPr>
                <w:rFonts w:ascii="Arial" w:cs="Arial" w:eastAsia="Arial" w:hAnsi="Arial"/>
                <w:sz w:val="15"/>
                <w:szCs w:val="15"/>
                <w:color w:val="auto"/>
                <w:w w:val="93"/>
              </w:rPr>
              <w:t>8, TNF</w:t>
            </w:r>
            <w:r>
              <w:rPr>
                <w:rFonts w:ascii="Arial Unicode MS" w:cs="Arial Unicode MS" w:eastAsia="Arial Unicode MS" w:hAnsi="Arial Unicode MS"/>
                <w:sz w:val="15"/>
                <w:szCs w:val="15"/>
                <w:color w:val="auto"/>
                <w:w w:val="93"/>
              </w:rPr>
              <w:t>‐</w:t>
            </w:r>
            <w:r>
              <w:rPr>
                <w:rFonts w:ascii="Arial" w:cs="Arial" w:eastAsia="Arial" w:hAnsi="Arial"/>
                <w:sz w:val="15"/>
                <w:szCs w:val="15"/>
                <w:color w:val="auto"/>
                <w:w w:val="93"/>
              </w:rPr>
              <w:t>α</w:t>
            </w:r>
            <w:r>
              <w:rPr>
                <w:rFonts w:ascii="Arial" w:cs="Arial" w:eastAsia="Arial" w:hAnsi="Arial"/>
                <w:sz w:val="15"/>
                <w:szCs w:val="15"/>
                <w:color w:val="auto"/>
                <w:w w:val="93"/>
              </w:rPr>
              <w:t>,</w:t>
            </w:r>
          </w:p>
        </w:tc>
        <w:tc>
          <w:tcPr>
            <w:tcW w:w="2700" w:type="dxa"/>
            <w:vAlign w:val="bottom"/>
          </w:tcPr>
          <w:p>
            <w:pPr>
              <w:ind w:left="300"/>
              <w:spacing w:after="0"/>
              <w:rPr>
                <w:sz w:val="20"/>
                <w:szCs w:val="20"/>
                <w:color w:val="auto"/>
              </w:rPr>
            </w:pPr>
            <w:r>
              <w:rPr>
                <w:rFonts w:ascii="Arial" w:cs="Arial" w:eastAsia="Arial" w:hAnsi="Arial"/>
                <w:sz w:val="15"/>
                <w:szCs w:val="15"/>
                <w:color w:val="auto"/>
                <w:w w:val="95"/>
              </w:rPr>
              <w:t>Fibrosum, Herba Ephedrae, Rhizoma</w:t>
            </w:r>
          </w:p>
        </w:tc>
        <w:tc>
          <w:tcPr>
            <w:tcW w:w="960" w:type="dxa"/>
            <w:vAlign w:val="bottom"/>
          </w:tcPr>
          <w:p>
            <w:pPr>
              <w:spacing w:after="0"/>
              <w:rPr>
                <w:sz w:val="18"/>
                <w:szCs w:val="18"/>
                <w:color w:val="auto"/>
              </w:rPr>
            </w:pPr>
          </w:p>
        </w:tc>
      </w:tr>
      <w:tr>
        <w:trPr>
          <w:trHeight w:val="229"/>
        </w:trPr>
        <w:tc>
          <w:tcPr>
            <w:tcW w:w="2380" w:type="dxa"/>
            <w:vAlign w:val="bottom"/>
          </w:tcPr>
          <w:p>
            <w:pPr>
              <w:spacing w:after="0"/>
              <w:rPr>
                <w:sz w:val="19"/>
                <w:szCs w:val="19"/>
                <w:color w:val="auto"/>
              </w:rPr>
            </w:pPr>
          </w:p>
        </w:tc>
        <w:tc>
          <w:tcPr>
            <w:tcW w:w="3280" w:type="dxa"/>
            <w:vAlign w:val="bottom"/>
          </w:tcPr>
          <w:p>
            <w:pPr>
              <w:ind w:left="440"/>
              <w:spacing w:after="0" w:line="201" w:lineRule="exact"/>
              <w:rPr>
                <w:sz w:val="20"/>
                <w:szCs w:val="20"/>
                <w:color w:val="auto"/>
              </w:rPr>
            </w:pPr>
            <w:r>
              <w:rPr>
                <w:rFonts w:ascii="Arial" w:cs="Arial" w:eastAsia="Arial" w:hAnsi="Arial"/>
                <w:sz w:val="15"/>
                <w:szCs w:val="15"/>
                <w:color w:val="auto"/>
              </w:rPr>
              <w:t>IP</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 and MCP</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in a dose</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dependent</w:t>
            </w:r>
          </w:p>
        </w:tc>
        <w:tc>
          <w:tcPr>
            <w:tcW w:w="2700" w:type="dxa"/>
            <w:vAlign w:val="bottom"/>
          </w:tcPr>
          <w:p>
            <w:pPr>
              <w:ind w:left="300"/>
              <w:spacing w:after="0"/>
              <w:rPr>
                <w:sz w:val="20"/>
                <w:szCs w:val="20"/>
                <w:color w:val="auto"/>
              </w:rPr>
            </w:pPr>
            <w:r>
              <w:rPr>
                <w:rFonts w:ascii="Arial" w:cs="Arial" w:eastAsia="Arial" w:hAnsi="Arial"/>
                <w:sz w:val="15"/>
                <w:szCs w:val="15"/>
                <w:color w:val="auto"/>
              </w:rPr>
              <w:t>Rhei, Heba Menthae, Dryopteridis</w:t>
            </w:r>
          </w:p>
        </w:tc>
        <w:tc>
          <w:tcPr>
            <w:tcW w:w="960" w:type="dxa"/>
            <w:vAlign w:val="bottom"/>
          </w:tcPr>
          <w:p>
            <w:pPr>
              <w:spacing w:after="0"/>
              <w:rPr>
                <w:sz w:val="19"/>
                <w:szCs w:val="19"/>
                <w:color w:val="auto"/>
              </w:rPr>
            </w:pPr>
          </w:p>
        </w:tc>
      </w:tr>
      <w:tr>
        <w:trPr>
          <w:trHeight w:val="210"/>
        </w:trPr>
        <w:tc>
          <w:tcPr>
            <w:tcW w:w="2380" w:type="dxa"/>
            <w:vAlign w:val="bottom"/>
          </w:tcPr>
          <w:p>
            <w:pPr>
              <w:spacing w:after="0"/>
              <w:rPr>
                <w:sz w:val="18"/>
                <w:szCs w:val="18"/>
                <w:color w:val="auto"/>
              </w:rPr>
            </w:pPr>
          </w:p>
        </w:tc>
        <w:tc>
          <w:tcPr>
            <w:tcW w:w="3280" w:type="dxa"/>
            <w:vAlign w:val="bottom"/>
          </w:tcPr>
          <w:p>
            <w:pPr>
              <w:ind w:left="440"/>
              <w:spacing w:after="0"/>
              <w:rPr>
                <w:sz w:val="20"/>
                <w:szCs w:val="20"/>
                <w:color w:val="auto"/>
              </w:rPr>
            </w:pPr>
            <w:r>
              <w:rPr>
                <w:rFonts w:ascii="Arial" w:cs="Arial" w:eastAsia="Arial" w:hAnsi="Arial"/>
                <w:sz w:val="15"/>
                <w:szCs w:val="15"/>
                <w:color w:val="auto"/>
              </w:rPr>
              <w:t>manner, efficiently reduced the nuclear</w:t>
            </w:r>
          </w:p>
        </w:tc>
        <w:tc>
          <w:tcPr>
            <w:tcW w:w="2700" w:type="dxa"/>
            <w:vAlign w:val="bottom"/>
          </w:tcPr>
          <w:p>
            <w:pPr>
              <w:ind w:left="300"/>
              <w:spacing w:after="0"/>
              <w:rPr>
                <w:sz w:val="20"/>
                <w:szCs w:val="20"/>
                <w:color w:val="auto"/>
              </w:rPr>
            </w:pPr>
            <w:r>
              <w:rPr>
                <w:rFonts w:ascii="Arial" w:cs="Arial" w:eastAsia="Arial" w:hAnsi="Arial"/>
                <w:sz w:val="15"/>
                <w:szCs w:val="15"/>
                <w:color w:val="auto"/>
              </w:rPr>
              <w:t>Crassirhizomatis, Rhodiolae</w:t>
            </w:r>
          </w:p>
        </w:tc>
        <w:tc>
          <w:tcPr>
            <w:tcW w:w="960" w:type="dxa"/>
            <w:vAlign w:val="bottom"/>
          </w:tcPr>
          <w:p>
            <w:pPr>
              <w:spacing w:after="0"/>
              <w:rPr>
                <w:sz w:val="18"/>
                <w:szCs w:val="18"/>
                <w:color w:val="auto"/>
              </w:rPr>
            </w:pPr>
          </w:p>
        </w:tc>
      </w:tr>
      <w:tr>
        <w:trPr>
          <w:trHeight w:val="210"/>
        </w:trPr>
        <w:tc>
          <w:tcPr>
            <w:tcW w:w="2380" w:type="dxa"/>
            <w:vAlign w:val="bottom"/>
          </w:tcPr>
          <w:p>
            <w:pPr>
              <w:spacing w:after="0"/>
              <w:rPr>
                <w:sz w:val="18"/>
                <w:szCs w:val="18"/>
                <w:color w:val="auto"/>
              </w:rPr>
            </w:pPr>
          </w:p>
        </w:tc>
        <w:tc>
          <w:tcPr>
            <w:tcW w:w="3280" w:type="dxa"/>
            <w:vAlign w:val="bottom"/>
          </w:tcPr>
          <w:p>
            <w:pPr>
              <w:ind w:left="440"/>
              <w:spacing w:after="0"/>
              <w:rPr>
                <w:sz w:val="20"/>
                <w:szCs w:val="20"/>
                <w:color w:val="auto"/>
              </w:rPr>
            </w:pPr>
            <w:r>
              <w:rPr>
                <w:rFonts w:ascii="Arial" w:cs="Arial" w:eastAsia="Arial" w:hAnsi="Arial"/>
                <w:sz w:val="15"/>
                <w:szCs w:val="15"/>
                <w:color w:val="auto"/>
                <w:w w:val="99"/>
              </w:rPr>
              <w:t>export of the viral RNP, and decreased the</w:t>
            </w:r>
          </w:p>
        </w:tc>
        <w:tc>
          <w:tcPr>
            <w:tcW w:w="2700" w:type="dxa"/>
            <w:vAlign w:val="bottom"/>
          </w:tcPr>
          <w:p>
            <w:pPr>
              <w:ind w:left="300"/>
              <w:spacing w:after="0"/>
              <w:rPr>
                <w:sz w:val="20"/>
                <w:szCs w:val="20"/>
                <w:color w:val="auto"/>
              </w:rPr>
            </w:pPr>
            <w:r>
              <w:rPr>
                <w:rFonts w:ascii="Arial" w:cs="Arial" w:eastAsia="Arial" w:hAnsi="Arial"/>
                <w:sz w:val="15"/>
                <w:szCs w:val="15"/>
                <w:color w:val="auto"/>
              </w:rPr>
              <w:t>Crenulatae, Herba Pogostemonis,</w:t>
            </w:r>
          </w:p>
        </w:tc>
        <w:tc>
          <w:tcPr>
            <w:tcW w:w="960" w:type="dxa"/>
            <w:vAlign w:val="bottom"/>
          </w:tcPr>
          <w:p>
            <w:pPr>
              <w:spacing w:after="0"/>
              <w:rPr>
                <w:sz w:val="18"/>
                <w:szCs w:val="18"/>
                <w:color w:val="auto"/>
              </w:rPr>
            </w:pPr>
          </w:p>
        </w:tc>
      </w:tr>
      <w:tr>
        <w:trPr>
          <w:trHeight w:val="210"/>
        </w:trPr>
        <w:tc>
          <w:tcPr>
            <w:tcW w:w="2380" w:type="dxa"/>
            <w:vAlign w:val="bottom"/>
          </w:tcPr>
          <w:p>
            <w:pPr>
              <w:spacing w:after="0"/>
              <w:rPr>
                <w:sz w:val="18"/>
                <w:szCs w:val="18"/>
                <w:color w:val="auto"/>
              </w:rPr>
            </w:pPr>
          </w:p>
        </w:tc>
        <w:tc>
          <w:tcPr>
            <w:tcW w:w="3280" w:type="dxa"/>
            <w:vAlign w:val="bottom"/>
          </w:tcPr>
          <w:p>
            <w:pPr>
              <w:ind w:left="440"/>
              <w:spacing w:after="0"/>
              <w:rPr>
                <w:sz w:val="20"/>
                <w:szCs w:val="20"/>
                <w:color w:val="auto"/>
              </w:rPr>
            </w:pPr>
            <w:r>
              <w:rPr>
                <w:rFonts w:ascii="Arial" w:cs="Arial" w:eastAsia="Arial" w:hAnsi="Arial"/>
                <w:sz w:val="15"/>
                <w:szCs w:val="15"/>
                <w:color w:val="auto"/>
              </w:rPr>
              <w:t>level of inflammatory cytokines in the early</w:t>
            </w:r>
          </w:p>
        </w:tc>
        <w:tc>
          <w:tcPr>
            <w:tcW w:w="2700" w:type="dxa"/>
            <w:vAlign w:val="bottom"/>
          </w:tcPr>
          <w:p>
            <w:pPr>
              <w:ind w:left="300"/>
              <w:spacing w:after="0"/>
              <w:rPr>
                <w:sz w:val="20"/>
                <w:szCs w:val="20"/>
                <w:color w:val="auto"/>
              </w:rPr>
            </w:pPr>
            <w:r>
              <w:rPr>
                <w:rFonts w:ascii="Arial" w:cs="Arial" w:eastAsia="Arial" w:hAnsi="Arial"/>
                <w:sz w:val="15"/>
                <w:szCs w:val="15"/>
                <w:color w:val="auto"/>
              </w:rPr>
              <w:t>Herba Houttuyniae, Semen</w:t>
            </w:r>
          </w:p>
        </w:tc>
        <w:tc>
          <w:tcPr>
            <w:tcW w:w="960" w:type="dxa"/>
            <w:vAlign w:val="bottom"/>
          </w:tcPr>
          <w:p>
            <w:pPr>
              <w:spacing w:after="0"/>
              <w:rPr>
                <w:sz w:val="18"/>
                <w:szCs w:val="18"/>
                <w:color w:val="auto"/>
              </w:rPr>
            </w:pPr>
          </w:p>
        </w:tc>
      </w:tr>
      <w:tr>
        <w:trPr>
          <w:trHeight w:val="210"/>
        </w:trPr>
        <w:tc>
          <w:tcPr>
            <w:tcW w:w="2380" w:type="dxa"/>
            <w:vAlign w:val="bottom"/>
          </w:tcPr>
          <w:p>
            <w:pPr>
              <w:spacing w:after="0"/>
              <w:rPr>
                <w:sz w:val="18"/>
                <w:szCs w:val="18"/>
                <w:color w:val="auto"/>
              </w:rPr>
            </w:pPr>
          </w:p>
        </w:tc>
        <w:tc>
          <w:tcPr>
            <w:tcW w:w="3280" w:type="dxa"/>
            <w:vAlign w:val="bottom"/>
          </w:tcPr>
          <w:p>
            <w:pPr>
              <w:ind w:left="440"/>
              <w:spacing w:after="0"/>
              <w:rPr>
                <w:sz w:val="20"/>
                <w:szCs w:val="20"/>
                <w:color w:val="auto"/>
              </w:rPr>
            </w:pPr>
            <w:r>
              <w:rPr>
                <w:rFonts w:ascii="Arial" w:cs="Arial" w:eastAsia="Arial" w:hAnsi="Arial"/>
                <w:sz w:val="15"/>
                <w:szCs w:val="15"/>
                <w:color w:val="auto"/>
              </w:rPr>
              <w:t>stages of infection</w:t>
            </w:r>
          </w:p>
        </w:tc>
        <w:tc>
          <w:tcPr>
            <w:tcW w:w="2700" w:type="dxa"/>
            <w:vAlign w:val="bottom"/>
          </w:tcPr>
          <w:p>
            <w:pPr>
              <w:ind w:left="300"/>
              <w:spacing w:after="0"/>
              <w:rPr>
                <w:sz w:val="20"/>
                <w:szCs w:val="20"/>
                <w:color w:val="auto"/>
              </w:rPr>
            </w:pPr>
            <w:r>
              <w:rPr>
                <w:rFonts w:ascii="Arial" w:cs="Arial" w:eastAsia="Arial" w:hAnsi="Arial"/>
                <w:sz w:val="15"/>
                <w:szCs w:val="15"/>
                <w:color w:val="auto"/>
              </w:rPr>
              <w:t>Armeniacae.</w:t>
            </w:r>
          </w:p>
        </w:tc>
        <w:tc>
          <w:tcPr>
            <w:tcW w:w="96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br w:type="column"/>
      </w:r>
    </w:p>
    <w:p>
      <w:pPr>
        <w:spacing w:after="0" w:line="59"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138" w:type="dxa"/>
            <w:vAlign w:val="bottom"/>
            <w:textDirection w:val="tbRl"/>
          </w:tcPr>
          <w:p>
            <w:pPr>
              <w:spacing w:after="0"/>
              <w:rPr>
                <w:sz w:val="20"/>
                <w:szCs w:val="20"/>
                <w:color w:val="auto"/>
              </w:rPr>
            </w:pPr>
            <w:r>
              <w:rPr>
                <w:rFonts w:ascii="Arial" w:cs="Arial" w:eastAsia="Arial" w:hAnsi="Arial"/>
                <w:sz w:val="9"/>
                <w:szCs w:val="9"/>
                <w:color w:val="auto"/>
              </w:rPr>
              <w:t>ET AL</w:t>
            </w:r>
            <w:r>
              <w:rPr>
                <w:rFonts w:ascii="Arial" w:cs="Arial" w:eastAsia="Arial" w:hAnsi="Arial"/>
                <w:sz w:val="12"/>
                <w:szCs w:val="12"/>
                <w:color w:val="auto"/>
              </w:rPr>
              <w:t>.</w:t>
            </w:r>
          </w:p>
        </w:tc>
      </w:tr>
    </w:tbl>
    <w:p>
      <w:pPr>
        <w:spacing w:after="0" w:line="1582" w:lineRule="exact"/>
        <w:rPr>
          <w:sz w:val="20"/>
          <w:szCs w:val="20"/>
          <w:color w:val="auto"/>
        </w:rPr>
      </w:pPr>
    </w:p>
    <w:p>
      <w:pPr>
        <w:sectPr>
          <w:pgSz w:w="13940" w:h="9694" w:orient="landscape"/>
          <w:cols w:equalWidth="0" w:num="3">
            <w:col w:w="1440" w:space="120"/>
            <w:col w:w="10315" w:space="720"/>
            <w:col w:w="201"/>
          </w:cols>
          <w:pgMar w:left="780" w:top="814" w:right="370" w:bottom="256" w:gutter="0" w:footer="0" w:header="0"/>
          <w:type w:val="continuous"/>
        </w:sectPr>
      </w:pPr>
    </w:p>
    <w:tbl>
      <w:tblPr>
        <w:tblLayout w:type="fixed"/>
        <w:tblInd w:w="0" w:type="dxa"/>
        <w:tblCellMar>
          <w:top w:w="0" w:type="dxa"/>
          <w:left w:w="0" w:type="dxa"/>
          <w:bottom w:w="0" w:type="dxa"/>
          <w:right w:w="0" w:type="dxa"/>
        </w:tblCellMar>
      </w:tblPr>
      <w:tr>
        <w:trPr>
          <w:trHeight w:val="295"/>
        </w:trPr>
        <w:tc>
          <w:tcPr>
            <w:tcW w:w="1440" w:type="dxa"/>
            <w:vAlign w:val="bottom"/>
            <w:shd w:val="clear" w:color="auto" w:fill="E6E6E6"/>
          </w:tcPr>
          <w:p>
            <w:pPr>
              <w:ind w:left="80"/>
              <w:spacing w:after="0" w:line="295" w:lineRule="exact"/>
              <w:rPr>
                <w:sz w:val="20"/>
                <w:szCs w:val="20"/>
                <w:color w:val="auto"/>
              </w:rPr>
            </w:pPr>
            <w:r>
              <w:rPr>
                <w:rFonts w:ascii="Arial" w:cs="Arial" w:eastAsia="Arial" w:hAnsi="Arial"/>
                <w:sz w:val="15"/>
                <w:szCs w:val="15"/>
                <w:color w:val="auto"/>
              </w:rPr>
              <w:t>Re Du Ning</w:t>
            </w:r>
            <w:r>
              <w:rPr>
                <w:rFonts w:ascii="Arial" w:cs="Arial" w:eastAsia="Arial" w:hAnsi="Arial"/>
                <w:sz w:val="22"/>
                <w:szCs w:val="22"/>
                <w:color w:val="274372"/>
                <w:vertAlign w:val="superscript"/>
              </w:rPr>
              <w:t>195</w:t>
            </w:r>
            <w:r>
              <w:rPr>
                <w:rFonts w:ascii="Arial Unicode MS" w:cs="Arial Unicode MS" w:eastAsia="Arial Unicode MS" w:hAnsi="Arial Unicode MS"/>
                <w:sz w:val="22"/>
                <w:szCs w:val="22"/>
                <w:color w:val="274372"/>
                <w:vertAlign w:val="superscript"/>
              </w:rPr>
              <w:t>‐</w:t>
            </w:r>
            <w:r>
              <w:rPr>
                <w:rFonts w:ascii="Arial" w:cs="Arial" w:eastAsia="Arial" w:hAnsi="Arial"/>
                <w:sz w:val="22"/>
                <w:szCs w:val="22"/>
                <w:color w:val="274372"/>
                <w:vertAlign w:val="superscript"/>
              </w:rPr>
              <w:t>197</w:t>
            </w:r>
          </w:p>
        </w:tc>
        <w:tc>
          <w:tcPr>
            <w:tcW w:w="26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Cold, cough, acute upper respiratory</w:t>
            </w:r>
          </w:p>
        </w:tc>
        <w:tc>
          <w:tcPr>
            <w:tcW w:w="3140" w:type="dxa"/>
            <w:vAlign w:val="bottom"/>
            <w:shd w:val="clear" w:color="auto" w:fill="E6E6E6"/>
          </w:tcPr>
          <w:p>
            <w:pPr>
              <w:ind w:left="60"/>
              <w:spacing w:after="0" w:line="201" w:lineRule="exact"/>
              <w:rPr>
                <w:sz w:val="20"/>
                <w:szCs w:val="20"/>
                <w:color w:val="auto"/>
              </w:rPr>
            </w:pPr>
            <w:r>
              <w:rPr>
                <w:rFonts w:ascii="Arial" w:cs="Arial" w:eastAsia="Arial" w:hAnsi="Arial"/>
                <w:sz w:val="15"/>
                <w:szCs w:val="15"/>
                <w:color w:val="auto"/>
              </w:rPr>
              <w:t>It downregulated the activation of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w:t>
            </w:r>
          </w:p>
        </w:tc>
        <w:tc>
          <w:tcPr>
            <w:tcW w:w="2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Artemisiae annuae,</w:t>
            </w:r>
          </w:p>
        </w:tc>
        <w:tc>
          <w:tcPr>
            <w:tcW w:w="2220" w:type="dxa"/>
            <w:vAlign w:val="bottom"/>
            <w:shd w:val="clear" w:color="auto" w:fill="E6E6E6"/>
          </w:tcPr>
          <w:p>
            <w:pPr>
              <w:ind w:left="140"/>
              <w:spacing w:after="0"/>
              <w:rPr>
                <w:sz w:val="20"/>
                <w:szCs w:val="20"/>
                <w:color w:val="auto"/>
              </w:rPr>
            </w:pPr>
            <w:r>
              <w:rPr>
                <w:rFonts w:ascii="Arial" w:cs="Arial" w:eastAsia="Arial" w:hAnsi="Arial"/>
                <w:sz w:val="15"/>
                <w:szCs w:val="15"/>
                <w:color w:val="auto"/>
              </w:rPr>
              <w:t>Allergic reactions such as</w:t>
            </w: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infection, and acute bronchitis;</w:t>
            </w:r>
          </w:p>
        </w:tc>
        <w:tc>
          <w:tcPr>
            <w:tcW w:w="3140" w:type="dxa"/>
            <w:vAlign w:val="bottom"/>
            <w:shd w:val="clear" w:color="auto" w:fill="E6E6E6"/>
          </w:tcPr>
          <w:p>
            <w:pPr>
              <w:ind w:left="300"/>
              <w:spacing w:after="0" w:line="201" w:lineRule="exact"/>
              <w:rPr>
                <w:sz w:val="20"/>
                <w:szCs w:val="20"/>
                <w:color w:val="auto"/>
              </w:rPr>
            </w:pPr>
            <w:r>
              <w:rPr>
                <w:rFonts w:ascii="Arial" w:cs="Arial" w:eastAsia="Arial" w:hAnsi="Arial"/>
                <w:sz w:val="15"/>
                <w:szCs w:val="15"/>
                <w:color w:val="auto"/>
              </w:rPr>
              <w:t>reduced the expression of pro</w:t>
            </w:r>
            <w:r>
              <w:rPr>
                <w:rFonts w:ascii="Arial Unicode MS" w:cs="Arial Unicode MS" w:eastAsia="Arial Unicode MS" w:hAnsi="Arial Unicode MS"/>
                <w:sz w:val="15"/>
                <w:szCs w:val="15"/>
                <w:color w:val="auto"/>
              </w:rPr>
              <w:t>‐</w:t>
            </w:r>
          </w:p>
        </w:tc>
        <w:tc>
          <w:tcPr>
            <w:tcW w:w="2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Gardenia jasminoides,</w:t>
            </w:r>
          </w:p>
        </w:tc>
        <w:tc>
          <w:tcPr>
            <w:tcW w:w="2220" w:type="dxa"/>
            <w:vAlign w:val="bottom"/>
            <w:shd w:val="clear" w:color="auto" w:fill="E6E6E6"/>
          </w:tcPr>
          <w:p>
            <w:pPr>
              <w:ind w:left="380"/>
              <w:spacing w:after="0"/>
              <w:rPr>
                <w:sz w:val="20"/>
                <w:szCs w:val="20"/>
                <w:color w:val="auto"/>
              </w:rPr>
            </w:pPr>
            <w:r>
              <w:rPr>
                <w:rFonts w:ascii="Arial" w:cs="Arial" w:eastAsia="Arial" w:hAnsi="Arial"/>
                <w:sz w:val="15"/>
                <w:szCs w:val="15"/>
                <w:color w:val="auto"/>
              </w:rPr>
              <w:t>systemic redness, pruritus</w:t>
            </w:r>
          </w:p>
        </w:tc>
      </w:tr>
      <w:tr>
        <w:trPr>
          <w:trHeight w:val="229"/>
        </w:trPr>
        <w:tc>
          <w:tcPr>
            <w:tcW w:w="1440" w:type="dxa"/>
            <w:vAlign w:val="bottom"/>
            <w:shd w:val="clear" w:color="auto" w:fill="E6E6E6"/>
          </w:tcPr>
          <w:p>
            <w:pPr>
              <w:spacing w:after="0"/>
              <w:rPr>
                <w:sz w:val="19"/>
                <w:szCs w:val="19"/>
                <w:color w:val="auto"/>
              </w:rPr>
            </w:pPr>
          </w:p>
        </w:tc>
        <w:tc>
          <w:tcPr>
            <w:tcW w:w="2640" w:type="dxa"/>
            <w:vAlign w:val="bottom"/>
            <w:shd w:val="clear" w:color="auto" w:fill="E6E6E6"/>
          </w:tcPr>
          <w:p>
            <w:pPr>
              <w:ind w:left="360"/>
              <w:spacing w:after="0" w:line="201" w:lineRule="exact"/>
              <w:rPr>
                <w:sz w:val="20"/>
                <w:szCs w:val="20"/>
                <w:color w:val="auto"/>
              </w:rPr>
            </w:pPr>
            <w:r>
              <w:rPr>
                <w:rFonts w:ascii="Arial" w:cs="Arial" w:eastAsia="Arial" w:hAnsi="Arial"/>
                <w:sz w:val="15"/>
                <w:szCs w:val="15"/>
                <w:color w:val="auto"/>
              </w:rPr>
              <w:t>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w:t>
            </w: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inflammatory cytokines, and increased</w:t>
            </w:r>
          </w:p>
        </w:tc>
        <w:tc>
          <w:tcPr>
            <w:tcW w:w="2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Flos Lonicerae</w:t>
            </w:r>
          </w:p>
        </w:tc>
        <w:tc>
          <w:tcPr>
            <w:tcW w:w="2220" w:type="dxa"/>
            <w:vAlign w:val="bottom"/>
            <w:shd w:val="clear" w:color="auto" w:fill="E6E6E6"/>
          </w:tcPr>
          <w:p>
            <w:pPr>
              <w:ind w:left="380"/>
              <w:spacing w:after="0"/>
              <w:rPr>
                <w:sz w:val="20"/>
                <w:szCs w:val="20"/>
                <w:color w:val="auto"/>
              </w:rPr>
            </w:pPr>
            <w:r>
              <w:rPr>
                <w:rFonts w:ascii="Arial" w:cs="Arial" w:eastAsia="Arial" w:hAnsi="Arial"/>
                <w:sz w:val="15"/>
                <w:szCs w:val="15"/>
                <w:color w:val="auto"/>
              </w:rPr>
              <w:t>or rash; Dizziness, chest</w:t>
            </w:r>
          </w:p>
        </w:tc>
      </w:tr>
      <w:tr>
        <w:trPr>
          <w:trHeight w:val="191"/>
        </w:trPr>
        <w:tc>
          <w:tcPr>
            <w:tcW w:w="1440" w:type="dxa"/>
            <w:vAlign w:val="bottom"/>
            <w:shd w:val="clear" w:color="auto" w:fill="E6E6E6"/>
          </w:tcPr>
          <w:p>
            <w:pPr>
              <w:spacing w:after="0"/>
              <w:rPr>
                <w:sz w:val="16"/>
                <w:szCs w:val="16"/>
                <w:color w:val="auto"/>
              </w:rPr>
            </w:pPr>
          </w:p>
        </w:tc>
        <w:tc>
          <w:tcPr>
            <w:tcW w:w="26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and pneumonia</w:t>
            </w: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the expression of IFITM3 mRNA via the</w:t>
            </w:r>
          </w:p>
        </w:tc>
        <w:tc>
          <w:tcPr>
            <w:tcW w:w="2640" w:type="dxa"/>
            <w:vAlign w:val="bottom"/>
            <w:shd w:val="clear" w:color="auto" w:fill="E6E6E6"/>
          </w:tcPr>
          <w:p>
            <w:pPr>
              <w:spacing w:after="0"/>
              <w:rPr>
                <w:sz w:val="16"/>
                <w:szCs w:val="16"/>
                <w:color w:val="auto"/>
              </w:rPr>
            </w:pPr>
          </w:p>
        </w:tc>
        <w:tc>
          <w:tcPr>
            <w:tcW w:w="2220" w:type="dxa"/>
            <w:vAlign w:val="bottom"/>
            <w:shd w:val="clear" w:color="auto" w:fill="E6E6E6"/>
          </w:tcPr>
          <w:p>
            <w:pPr>
              <w:ind w:left="380"/>
              <w:spacing w:after="0"/>
              <w:rPr>
                <w:sz w:val="20"/>
                <w:szCs w:val="20"/>
                <w:color w:val="auto"/>
              </w:rPr>
            </w:pPr>
            <w:r>
              <w:rPr>
                <w:rFonts w:ascii="Arial" w:cs="Arial" w:eastAsia="Arial" w:hAnsi="Arial"/>
                <w:sz w:val="15"/>
                <w:szCs w:val="15"/>
                <w:color w:val="auto"/>
              </w:rPr>
              <w:t>tightness, dry mouth,</w:t>
            </w:r>
          </w:p>
        </w:tc>
      </w:tr>
      <w:tr>
        <w:trPr>
          <w:trHeight w:val="229"/>
        </w:trPr>
        <w:tc>
          <w:tcPr>
            <w:tcW w:w="1440" w:type="dxa"/>
            <w:vAlign w:val="bottom"/>
            <w:shd w:val="clear" w:color="auto" w:fill="E6E6E6"/>
          </w:tcPr>
          <w:p>
            <w:pPr>
              <w:spacing w:after="0"/>
              <w:rPr>
                <w:sz w:val="19"/>
                <w:szCs w:val="19"/>
                <w:color w:val="auto"/>
              </w:rPr>
            </w:pPr>
          </w:p>
        </w:tc>
        <w:tc>
          <w:tcPr>
            <w:tcW w:w="2640" w:type="dxa"/>
            <w:vAlign w:val="bottom"/>
            <w:shd w:val="clear" w:color="auto" w:fill="E6E6E6"/>
          </w:tcPr>
          <w:p>
            <w:pPr>
              <w:spacing w:after="0"/>
              <w:rPr>
                <w:sz w:val="19"/>
                <w:szCs w:val="19"/>
                <w:color w:val="auto"/>
              </w:rPr>
            </w:pPr>
          </w:p>
        </w:tc>
        <w:tc>
          <w:tcPr>
            <w:tcW w:w="3140" w:type="dxa"/>
            <w:vAlign w:val="bottom"/>
            <w:shd w:val="clear" w:color="auto" w:fill="E6E6E6"/>
          </w:tcPr>
          <w:p>
            <w:pPr>
              <w:ind w:left="300"/>
              <w:spacing w:after="0" w:line="201" w:lineRule="exact"/>
              <w:rPr>
                <w:sz w:val="20"/>
                <w:szCs w:val="20"/>
                <w:color w:val="auto"/>
              </w:rPr>
            </w:pPr>
            <w:r>
              <w:rPr>
                <w:rFonts w:ascii="Arial" w:cs="Arial" w:eastAsia="Arial" w:hAnsi="Arial"/>
                <w:sz w:val="15"/>
                <w:szCs w:val="15"/>
                <w:color w:val="auto"/>
              </w:rPr>
              <w:t>mitochondrial antiviral</w:t>
            </w:r>
            <w:r>
              <w:rPr>
                <w:rFonts w:ascii="Arial Unicode MS" w:cs="Arial Unicode MS" w:eastAsia="Arial Unicode MS" w:hAnsi="Arial Unicode MS"/>
                <w:sz w:val="15"/>
                <w:szCs w:val="15"/>
                <w:color w:val="auto"/>
              </w:rPr>
              <w:t>‐</w:t>
            </w:r>
            <w:r>
              <w:rPr>
                <w:rFonts w:ascii="Arial" w:cs="Arial" w:eastAsia="Arial" w:hAnsi="Arial"/>
                <w:sz w:val="15"/>
                <w:szCs w:val="15"/>
                <w:color w:val="auto"/>
              </w:rPr>
              <w:t>signaling</w:t>
            </w:r>
          </w:p>
        </w:tc>
        <w:tc>
          <w:tcPr>
            <w:tcW w:w="2640" w:type="dxa"/>
            <w:vAlign w:val="bottom"/>
            <w:shd w:val="clear" w:color="auto" w:fill="E6E6E6"/>
          </w:tcPr>
          <w:p>
            <w:pPr>
              <w:spacing w:after="0"/>
              <w:rPr>
                <w:sz w:val="19"/>
                <w:szCs w:val="19"/>
                <w:color w:val="auto"/>
              </w:rPr>
            </w:pPr>
          </w:p>
        </w:tc>
        <w:tc>
          <w:tcPr>
            <w:tcW w:w="2220" w:type="dxa"/>
            <w:vAlign w:val="bottom"/>
            <w:shd w:val="clear" w:color="auto" w:fill="E6E6E6"/>
          </w:tcPr>
          <w:p>
            <w:pPr>
              <w:ind w:left="380"/>
              <w:spacing w:after="0"/>
              <w:rPr>
                <w:sz w:val="20"/>
                <w:szCs w:val="20"/>
                <w:color w:val="auto"/>
              </w:rPr>
            </w:pPr>
            <w:r>
              <w:rPr>
                <w:rFonts w:ascii="Arial" w:cs="Arial" w:eastAsia="Arial" w:hAnsi="Arial"/>
                <w:sz w:val="15"/>
                <w:szCs w:val="15"/>
                <w:color w:val="auto"/>
              </w:rPr>
              <w:t>diarrhea, nausea and</w:t>
            </w: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protein (MAVS)</w:t>
            </w:r>
          </w:p>
        </w:tc>
        <w:tc>
          <w:tcPr>
            <w:tcW w:w="2640" w:type="dxa"/>
            <w:vAlign w:val="bottom"/>
            <w:shd w:val="clear" w:color="auto" w:fill="E6E6E6"/>
          </w:tcPr>
          <w:p>
            <w:pPr>
              <w:spacing w:after="0"/>
              <w:rPr>
                <w:sz w:val="18"/>
                <w:szCs w:val="18"/>
                <w:color w:val="auto"/>
              </w:rPr>
            </w:pPr>
          </w:p>
        </w:tc>
        <w:tc>
          <w:tcPr>
            <w:tcW w:w="2220" w:type="dxa"/>
            <w:vAlign w:val="bottom"/>
            <w:shd w:val="clear" w:color="auto" w:fill="E6E6E6"/>
          </w:tcPr>
          <w:p>
            <w:pPr>
              <w:ind w:left="380"/>
              <w:spacing w:after="0"/>
              <w:rPr>
                <w:sz w:val="20"/>
                <w:szCs w:val="20"/>
                <w:color w:val="auto"/>
              </w:rPr>
            </w:pPr>
            <w:r>
              <w:rPr>
                <w:rFonts w:ascii="Arial" w:cs="Arial" w:eastAsia="Arial" w:hAnsi="Arial"/>
                <w:sz w:val="15"/>
                <w:szCs w:val="15"/>
                <w:color w:val="auto"/>
              </w:rPr>
              <w:t>vomiting</w:t>
            </w:r>
          </w:p>
        </w:tc>
      </w:tr>
      <w:tr>
        <w:trPr>
          <w:trHeight w:val="72"/>
        </w:trPr>
        <w:tc>
          <w:tcPr>
            <w:tcW w:w="14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31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2220" w:type="dxa"/>
            <w:vAlign w:val="bottom"/>
            <w:shd w:val="clear" w:color="auto" w:fill="E6E6E6"/>
          </w:tcPr>
          <w:p>
            <w:pPr>
              <w:spacing w:after="0"/>
              <w:rPr>
                <w:sz w:val="6"/>
                <w:szCs w:val="6"/>
                <w:color w:val="auto"/>
              </w:rPr>
            </w:pPr>
          </w:p>
        </w:tc>
      </w:tr>
      <w:tr>
        <w:trPr>
          <w:trHeight w:val="238"/>
        </w:trPr>
        <w:tc>
          <w:tcPr>
            <w:tcW w:w="1440" w:type="dxa"/>
            <w:vAlign w:val="bottom"/>
          </w:tcPr>
          <w:p>
            <w:pPr>
              <w:ind w:left="80"/>
              <w:spacing w:after="0" w:line="238" w:lineRule="exact"/>
              <w:rPr>
                <w:sz w:val="20"/>
                <w:szCs w:val="20"/>
                <w:color w:val="auto"/>
              </w:rPr>
            </w:pPr>
            <w:r>
              <w:rPr>
                <w:rFonts w:ascii="Arial" w:cs="Arial" w:eastAsia="Arial" w:hAnsi="Arial"/>
                <w:sz w:val="15"/>
                <w:szCs w:val="15"/>
                <w:color w:val="auto"/>
              </w:rPr>
              <w:t>Jinchai capsule</w:t>
            </w:r>
            <w:r>
              <w:rPr>
                <w:rFonts w:ascii="Arial" w:cs="Arial" w:eastAsia="Arial" w:hAnsi="Arial"/>
                <w:sz w:val="22"/>
                <w:szCs w:val="22"/>
                <w:color w:val="274372"/>
                <w:vertAlign w:val="superscript"/>
              </w:rPr>
              <w:t>198</w:t>
            </w:r>
          </w:p>
        </w:tc>
        <w:tc>
          <w:tcPr>
            <w:tcW w:w="2640" w:type="dxa"/>
            <w:vAlign w:val="bottom"/>
          </w:tcPr>
          <w:p>
            <w:pPr>
              <w:ind w:left="120"/>
              <w:spacing w:after="0" w:line="201" w:lineRule="exact"/>
              <w:rPr>
                <w:sz w:val="20"/>
                <w:szCs w:val="20"/>
                <w:color w:val="auto"/>
              </w:rPr>
            </w:pPr>
            <w:r>
              <w:rPr>
                <w:rFonts w:ascii="Arial" w:cs="Arial" w:eastAsia="Arial" w:hAnsi="Arial"/>
                <w:sz w:val="15"/>
                <w:szCs w:val="15"/>
                <w:color w:val="auto"/>
              </w:rPr>
              <w:t>Cough, fever,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w:t>
            </w:r>
          </w:p>
        </w:tc>
        <w:tc>
          <w:tcPr>
            <w:tcW w:w="3140" w:type="dxa"/>
            <w:vAlign w:val="bottom"/>
          </w:tcPr>
          <w:p>
            <w:pPr>
              <w:ind w:left="60"/>
              <w:spacing w:after="0"/>
              <w:rPr>
                <w:sz w:val="20"/>
                <w:szCs w:val="20"/>
                <w:color w:val="auto"/>
              </w:rPr>
            </w:pPr>
            <w:r>
              <w:rPr>
                <w:rFonts w:ascii="Arial" w:cs="Arial" w:eastAsia="Arial" w:hAnsi="Arial"/>
                <w:sz w:val="15"/>
                <w:szCs w:val="15"/>
                <w:color w:val="auto"/>
              </w:rPr>
              <w:t>It prevented the virus from adsorbing to the</w:t>
            </w:r>
          </w:p>
        </w:tc>
        <w:tc>
          <w:tcPr>
            <w:tcW w:w="2640" w:type="dxa"/>
            <w:vAlign w:val="bottom"/>
          </w:tcPr>
          <w:p>
            <w:pPr>
              <w:ind w:left="60"/>
              <w:spacing w:after="0"/>
              <w:rPr>
                <w:sz w:val="20"/>
                <w:szCs w:val="20"/>
                <w:color w:val="auto"/>
              </w:rPr>
            </w:pPr>
            <w:r>
              <w:rPr>
                <w:rFonts w:ascii="Arial" w:cs="Arial" w:eastAsia="Arial" w:hAnsi="Arial"/>
                <w:sz w:val="15"/>
                <w:szCs w:val="15"/>
                <w:color w:val="auto"/>
              </w:rPr>
              <w:t>Flos lonicerae, Radix bupleuri, Radix</w:t>
            </w:r>
          </w:p>
        </w:tc>
        <w:tc>
          <w:tcPr>
            <w:tcW w:w="2220" w:type="dxa"/>
            <w:vAlign w:val="bottom"/>
          </w:tcPr>
          <w:p>
            <w:pPr>
              <w:ind w:left="140"/>
              <w:spacing w:after="0"/>
              <w:rPr>
                <w:sz w:val="20"/>
                <w:szCs w:val="20"/>
                <w:color w:val="auto"/>
              </w:rPr>
            </w:pPr>
            <w:r>
              <w:rPr>
                <w:rFonts w:ascii="Arial" w:cs="Arial" w:eastAsia="Arial" w:hAnsi="Arial"/>
                <w:sz w:val="15"/>
                <w:szCs w:val="15"/>
                <w:color w:val="auto"/>
              </w:rPr>
              <w:t>Not reported</w:t>
            </w:r>
          </w:p>
        </w:tc>
      </w:tr>
      <w:tr>
        <w:trPr>
          <w:trHeight w:val="229"/>
        </w:trPr>
        <w:tc>
          <w:tcPr>
            <w:tcW w:w="1440" w:type="dxa"/>
            <w:vAlign w:val="bottom"/>
          </w:tcPr>
          <w:p>
            <w:pPr>
              <w:spacing w:after="0"/>
              <w:rPr>
                <w:sz w:val="19"/>
                <w:szCs w:val="19"/>
                <w:color w:val="auto"/>
              </w:rPr>
            </w:pPr>
          </w:p>
        </w:tc>
        <w:tc>
          <w:tcPr>
            <w:tcW w:w="2640" w:type="dxa"/>
            <w:vAlign w:val="bottom"/>
          </w:tcPr>
          <w:p>
            <w:pPr>
              <w:ind w:left="360"/>
              <w:spacing w:after="0" w:line="201" w:lineRule="exact"/>
              <w:rPr>
                <w:sz w:val="20"/>
                <w:szCs w:val="20"/>
                <w:color w:val="auto"/>
              </w:rPr>
            </w:pPr>
            <w:r>
              <w:rPr>
                <w:rFonts w:ascii="Arial" w:cs="Arial" w:eastAsia="Arial" w:hAnsi="Arial"/>
                <w:sz w:val="15"/>
                <w:szCs w:val="15"/>
                <w:color w:val="auto"/>
              </w:rPr>
              <w:t>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w:t>
            </w:r>
          </w:p>
        </w:tc>
        <w:tc>
          <w:tcPr>
            <w:tcW w:w="3140" w:type="dxa"/>
            <w:vAlign w:val="bottom"/>
          </w:tcPr>
          <w:p>
            <w:pPr>
              <w:ind w:left="300"/>
              <w:spacing w:after="0"/>
              <w:rPr>
                <w:sz w:val="20"/>
                <w:szCs w:val="20"/>
                <w:color w:val="auto"/>
              </w:rPr>
            </w:pPr>
            <w:r>
              <w:rPr>
                <w:rFonts w:ascii="Arial" w:cs="Arial" w:eastAsia="Arial" w:hAnsi="Arial"/>
                <w:sz w:val="15"/>
                <w:szCs w:val="15"/>
                <w:color w:val="auto"/>
              </w:rPr>
              <w:t>cell wall and fusing with the cell</w:t>
            </w:r>
          </w:p>
        </w:tc>
        <w:tc>
          <w:tcPr>
            <w:tcW w:w="2640" w:type="dxa"/>
            <w:vAlign w:val="bottom"/>
          </w:tcPr>
          <w:p>
            <w:pPr>
              <w:ind w:left="300"/>
              <w:spacing w:after="0"/>
              <w:rPr>
                <w:sz w:val="20"/>
                <w:szCs w:val="20"/>
                <w:color w:val="auto"/>
              </w:rPr>
            </w:pPr>
            <w:r>
              <w:rPr>
                <w:rFonts w:ascii="Arial" w:cs="Arial" w:eastAsia="Arial" w:hAnsi="Arial"/>
                <w:sz w:val="15"/>
                <w:szCs w:val="15"/>
                <w:color w:val="auto"/>
              </w:rPr>
              <w:t>astragali, Radix codonopsis</w:t>
            </w:r>
          </w:p>
        </w:tc>
        <w:tc>
          <w:tcPr>
            <w:tcW w:w="2220" w:type="dxa"/>
            <w:vAlign w:val="bottom"/>
          </w:tcPr>
          <w:p>
            <w:pPr>
              <w:spacing w:after="0"/>
              <w:rPr>
                <w:sz w:val="19"/>
                <w:szCs w:val="19"/>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membranes in the early stages of</w:t>
            </w:r>
          </w:p>
        </w:tc>
        <w:tc>
          <w:tcPr>
            <w:tcW w:w="2640" w:type="dxa"/>
            <w:vAlign w:val="bottom"/>
          </w:tcPr>
          <w:p>
            <w:pPr>
              <w:spacing w:after="0"/>
              <w:rPr>
                <w:sz w:val="18"/>
                <w:szCs w:val="18"/>
                <w:color w:val="auto"/>
              </w:rPr>
            </w:pPr>
          </w:p>
        </w:tc>
        <w:tc>
          <w:tcPr>
            <w:tcW w:w="2220" w:type="dxa"/>
            <w:vAlign w:val="bottom"/>
          </w:tcPr>
          <w:p>
            <w:pPr>
              <w:spacing w:after="0"/>
              <w:rPr>
                <w:sz w:val="18"/>
                <w:szCs w:val="18"/>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infection as well as inhibited the viral</w:t>
            </w:r>
          </w:p>
        </w:tc>
        <w:tc>
          <w:tcPr>
            <w:tcW w:w="2640" w:type="dxa"/>
            <w:vAlign w:val="bottom"/>
          </w:tcPr>
          <w:p>
            <w:pPr>
              <w:spacing w:after="0"/>
              <w:rPr>
                <w:sz w:val="18"/>
                <w:szCs w:val="18"/>
                <w:color w:val="auto"/>
              </w:rPr>
            </w:pPr>
          </w:p>
        </w:tc>
        <w:tc>
          <w:tcPr>
            <w:tcW w:w="2220" w:type="dxa"/>
            <w:vAlign w:val="bottom"/>
          </w:tcPr>
          <w:p>
            <w:pPr>
              <w:spacing w:after="0"/>
              <w:rPr>
                <w:sz w:val="18"/>
                <w:szCs w:val="18"/>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replication and transcription</w:t>
            </w:r>
          </w:p>
        </w:tc>
        <w:tc>
          <w:tcPr>
            <w:tcW w:w="2640" w:type="dxa"/>
            <w:vAlign w:val="bottom"/>
          </w:tcPr>
          <w:p>
            <w:pPr>
              <w:spacing w:after="0"/>
              <w:rPr>
                <w:sz w:val="18"/>
                <w:szCs w:val="18"/>
                <w:color w:val="auto"/>
              </w:rPr>
            </w:pPr>
          </w:p>
        </w:tc>
        <w:tc>
          <w:tcPr>
            <w:tcW w:w="2220" w:type="dxa"/>
            <w:vAlign w:val="bottom"/>
          </w:tcPr>
          <w:p>
            <w:pPr>
              <w:spacing w:after="0"/>
              <w:rPr>
                <w:sz w:val="18"/>
                <w:szCs w:val="18"/>
                <w:color w:val="auto"/>
              </w:rPr>
            </w:pPr>
          </w:p>
        </w:tc>
      </w:tr>
      <w:tr>
        <w:trPr>
          <w:trHeight w:val="72"/>
        </w:trPr>
        <w:tc>
          <w:tcPr>
            <w:tcW w:w="1440" w:type="dxa"/>
            <w:vAlign w:val="bottom"/>
          </w:tcPr>
          <w:p>
            <w:pPr>
              <w:spacing w:after="0"/>
              <w:rPr>
                <w:sz w:val="6"/>
                <w:szCs w:val="6"/>
                <w:color w:val="auto"/>
              </w:rPr>
            </w:pPr>
          </w:p>
        </w:tc>
        <w:tc>
          <w:tcPr>
            <w:tcW w:w="2640" w:type="dxa"/>
            <w:vAlign w:val="bottom"/>
          </w:tcPr>
          <w:p>
            <w:pPr>
              <w:spacing w:after="0"/>
              <w:rPr>
                <w:sz w:val="6"/>
                <w:szCs w:val="6"/>
                <w:color w:val="auto"/>
              </w:rPr>
            </w:pPr>
          </w:p>
        </w:tc>
        <w:tc>
          <w:tcPr>
            <w:tcW w:w="3140" w:type="dxa"/>
            <w:vAlign w:val="bottom"/>
          </w:tcPr>
          <w:p>
            <w:pPr>
              <w:spacing w:after="0"/>
              <w:rPr>
                <w:sz w:val="6"/>
                <w:szCs w:val="6"/>
                <w:color w:val="auto"/>
              </w:rPr>
            </w:pPr>
          </w:p>
        </w:tc>
        <w:tc>
          <w:tcPr>
            <w:tcW w:w="2640" w:type="dxa"/>
            <w:vAlign w:val="bottom"/>
          </w:tcPr>
          <w:p>
            <w:pPr>
              <w:spacing w:after="0"/>
              <w:rPr>
                <w:sz w:val="6"/>
                <w:szCs w:val="6"/>
                <w:color w:val="auto"/>
              </w:rPr>
            </w:pPr>
          </w:p>
        </w:tc>
        <w:tc>
          <w:tcPr>
            <w:tcW w:w="2220" w:type="dxa"/>
            <w:vAlign w:val="bottom"/>
          </w:tcPr>
          <w:p>
            <w:pPr>
              <w:spacing w:after="0"/>
              <w:rPr>
                <w:sz w:val="6"/>
                <w:szCs w:val="6"/>
                <w:color w:val="auto"/>
              </w:rPr>
            </w:pPr>
          </w:p>
        </w:tc>
      </w:tr>
      <w:tr>
        <w:trPr>
          <w:trHeight w:val="254"/>
        </w:trPr>
        <w:tc>
          <w:tcPr>
            <w:tcW w:w="1440" w:type="dxa"/>
            <w:vAlign w:val="bottom"/>
            <w:shd w:val="clear" w:color="auto" w:fill="E6E6E6"/>
          </w:tcPr>
          <w:p>
            <w:pPr>
              <w:ind w:left="80"/>
              <w:spacing w:after="0"/>
              <w:rPr>
                <w:sz w:val="20"/>
                <w:szCs w:val="20"/>
                <w:color w:val="auto"/>
              </w:rPr>
            </w:pPr>
            <w:r>
              <w:rPr>
                <w:rFonts w:ascii="Arial" w:cs="Arial" w:eastAsia="Arial" w:hAnsi="Arial"/>
                <w:sz w:val="15"/>
                <w:szCs w:val="15"/>
                <w:color w:val="auto"/>
              </w:rPr>
              <w:t>Huangliang Xiangru</w:t>
            </w:r>
          </w:p>
        </w:tc>
        <w:tc>
          <w:tcPr>
            <w:tcW w:w="2640" w:type="dxa"/>
            <w:vAlign w:val="bottom"/>
            <w:shd w:val="clear" w:color="auto" w:fill="E6E6E6"/>
          </w:tcPr>
          <w:p>
            <w:pPr>
              <w:ind w:left="120"/>
              <w:spacing w:after="0" w:line="201" w:lineRule="exact"/>
              <w:rPr>
                <w:sz w:val="20"/>
                <w:szCs w:val="20"/>
                <w:color w:val="auto"/>
              </w:rPr>
            </w:pPr>
            <w:r>
              <w:rPr>
                <w:rFonts w:ascii="Arial" w:cs="Arial" w:eastAsia="Arial" w:hAnsi="Arial"/>
                <w:sz w:val="15"/>
                <w:szCs w:val="15"/>
                <w:color w:val="auto"/>
              </w:rPr>
              <w:t>Cold in summer and summer heat</w:t>
            </w:r>
            <w:r>
              <w:rPr>
                <w:rFonts w:ascii="Arial Unicode MS" w:cs="Arial Unicode MS" w:eastAsia="Arial Unicode MS" w:hAnsi="Arial Unicode MS"/>
                <w:sz w:val="15"/>
                <w:szCs w:val="15"/>
                <w:color w:val="auto"/>
              </w:rPr>
              <w:t>‐</w:t>
            </w:r>
          </w:p>
        </w:tc>
        <w:tc>
          <w:tcPr>
            <w:tcW w:w="3140" w:type="dxa"/>
            <w:vAlign w:val="bottom"/>
            <w:shd w:val="clear" w:color="auto" w:fill="E6E6E6"/>
          </w:tcPr>
          <w:p>
            <w:pPr>
              <w:ind w:left="60"/>
              <w:spacing w:after="0"/>
              <w:rPr>
                <w:sz w:val="20"/>
                <w:szCs w:val="20"/>
                <w:color w:val="auto"/>
              </w:rPr>
            </w:pPr>
            <w:r>
              <w:rPr>
                <w:rFonts w:ascii="Arial" w:cs="Arial" w:eastAsia="Arial" w:hAnsi="Arial"/>
                <w:sz w:val="15"/>
                <w:szCs w:val="15"/>
                <w:color w:val="auto"/>
              </w:rPr>
              <w:t>It improved the body's immunity function and</w:t>
            </w:r>
          </w:p>
        </w:tc>
        <w:tc>
          <w:tcPr>
            <w:tcW w:w="2640" w:type="dxa"/>
            <w:vAlign w:val="bottom"/>
            <w:shd w:val="clear" w:color="auto" w:fill="E6E6E6"/>
          </w:tcPr>
          <w:p>
            <w:pPr>
              <w:ind w:left="60"/>
              <w:spacing w:after="0"/>
              <w:rPr>
                <w:sz w:val="20"/>
                <w:szCs w:val="20"/>
                <w:color w:val="auto"/>
              </w:rPr>
            </w:pPr>
            <w:r>
              <w:rPr>
                <w:rFonts w:ascii="Arial" w:cs="Arial" w:eastAsia="Arial" w:hAnsi="Arial"/>
                <w:sz w:val="15"/>
                <w:szCs w:val="15"/>
                <w:color w:val="auto"/>
              </w:rPr>
              <w:t>Moslae chinensis,</w:t>
            </w:r>
          </w:p>
        </w:tc>
        <w:tc>
          <w:tcPr>
            <w:tcW w:w="2220" w:type="dxa"/>
            <w:vAlign w:val="bottom"/>
            <w:shd w:val="clear" w:color="auto" w:fill="E6E6E6"/>
          </w:tcPr>
          <w:p>
            <w:pPr>
              <w:ind w:left="140"/>
              <w:spacing w:after="0"/>
              <w:rPr>
                <w:sz w:val="20"/>
                <w:szCs w:val="20"/>
                <w:color w:val="auto"/>
              </w:rPr>
            </w:pPr>
            <w:r>
              <w:rPr>
                <w:rFonts w:ascii="Arial" w:cs="Arial" w:eastAsia="Arial" w:hAnsi="Arial"/>
                <w:sz w:val="15"/>
                <w:szCs w:val="15"/>
                <w:color w:val="auto"/>
              </w:rPr>
              <w:t>Not reported</w:t>
            </w:r>
          </w:p>
        </w:tc>
      </w:tr>
      <w:tr>
        <w:trPr>
          <w:trHeight w:val="246"/>
        </w:trPr>
        <w:tc>
          <w:tcPr>
            <w:tcW w:w="1440" w:type="dxa"/>
            <w:vAlign w:val="bottom"/>
            <w:shd w:val="clear" w:color="auto" w:fill="E6E6E6"/>
          </w:tcPr>
          <w:p>
            <w:pPr>
              <w:ind w:left="320"/>
              <w:spacing w:after="0" w:line="246" w:lineRule="exact"/>
              <w:rPr>
                <w:sz w:val="20"/>
                <w:szCs w:val="20"/>
                <w:color w:val="auto"/>
              </w:rPr>
            </w:pPr>
            <w:r>
              <w:rPr>
                <w:rFonts w:ascii="Arial" w:cs="Arial" w:eastAsia="Arial" w:hAnsi="Arial"/>
                <w:sz w:val="15"/>
                <w:szCs w:val="15"/>
                <w:color w:val="auto"/>
              </w:rPr>
              <w:t>Decoction</w:t>
            </w:r>
            <w:r>
              <w:rPr>
                <w:rFonts w:ascii="Arial" w:cs="Arial" w:eastAsia="Arial" w:hAnsi="Arial"/>
                <w:sz w:val="22"/>
                <w:szCs w:val="22"/>
                <w:color w:val="274372"/>
                <w:vertAlign w:val="superscript"/>
              </w:rPr>
              <w:t>199</w:t>
            </w:r>
          </w:p>
        </w:tc>
        <w:tc>
          <w:tcPr>
            <w:tcW w:w="26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dampness; antimicrobic and</w:t>
            </w: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antioxidant capacity as well as</w:t>
            </w:r>
          </w:p>
        </w:tc>
        <w:tc>
          <w:tcPr>
            <w:tcW w:w="2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Magnoliae officinalis,</w:t>
            </w:r>
          </w:p>
        </w:tc>
        <w:tc>
          <w:tcPr>
            <w:tcW w:w="2220" w:type="dxa"/>
            <w:vAlign w:val="bottom"/>
            <w:shd w:val="clear" w:color="auto" w:fill="E6E6E6"/>
          </w:tcPr>
          <w:p>
            <w:pPr>
              <w:spacing w:after="0"/>
              <w:rPr>
                <w:sz w:val="21"/>
                <w:szCs w:val="21"/>
                <w:color w:val="auto"/>
              </w:rPr>
            </w:pPr>
          </w:p>
        </w:tc>
      </w:tr>
      <w:tr>
        <w:trPr>
          <w:trHeight w:val="174"/>
        </w:trPr>
        <w:tc>
          <w:tcPr>
            <w:tcW w:w="1440" w:type="dxa"/>
            <w:vAlign w:val="bottom"/>
            <w:shd w:val="clear" w:color="auto" w:fill="E6E6E6"/>
          </w:tcPr>
          <w:p>
            <w:pPr>
              <w:spacing w:after="0"/>
              <w:rPr>
                <w:sz w:val="15"/>
                <w:szCs w:val="15"/>
                <w:color w:val="auto"/>
              </w:rPr>
            </w:pPr>
          </w:p>
        </w:tc>
        <w:tc>
          <w:tcPr>
            <w:tcW w:w="26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antiviral</w:t>
            </w: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downregulated TLR7, the TLR3 signaling</w:t>
            </w:r>
          </w:p>
        </w:tc>
        <w:tc>
          <w:tcPr>
            <w:tcW w:w="26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Coptidis chinensis,</w:t>
            </w:r>
          </w:p>
        </w:tc>
        <w:tc>
          <w:tcPr>
            <w:tcW w:w="2220" w:type="dxa"/>
            <w:vAlign w:val="bottom"/>
            <w:shd w:val="clear" w:color="auto" w:fill="E6E6E6"/>
          </w:tcPr>
          <w:p>
            <w:pPr>
              <w:spacing w:after="0"/>
              <w:rPr>
                <w:sz w:val="15"/>
                <w:szCs w:val="15"/>
                <w:color w:val="auto"/>
              </w:rPr>
            </w:pP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pathway, and the host's TLRs pathway</w:t>
            </w:r>
          </w:p>
        </w:tc>
        <w:tc>
          <w:tcPr>
            <w:tcW w:w="2640" w:type="dxa"/>
            <w:vAlign w:val="bottom"/>
            <w:shd w:val="clear" w:color="auto" w:fill="E6E6E6"/>
          </w:tcPr>
          <w:p>
            <w:pPr>
              <w:spacing w:after="0"/>
              <w:rPr>
                <w:sz w:val="18"/>
                <w:szCs w:val="18"/>
                <w:color w:val="auto"/>
              </w:rPr>
            </w:pPr>
          </w:p>
        </w:tc>
        <w:tc>
          <w:tcPr>
            <w:tcW w:w="2220" w:type="dxa"/>
            <w:vAlign w:val="bottom"/>
            <w:shd w:val="clear" w:color="auto" w:fill="E6E6E6"/>
          </w:tcPr>
          <w:p>
            <w:pPr>
              <w:spacing w:after="0"/>
              <w:rPr>
                <w:sz w:val="18"/>
                <w:szCs w:val="18"/>
                <w:color w:val="auto"/>
              </w:rPr>
            </w:pPr>
          </w:p>
        </w:tc>
      </w:tr>
      <w:tr>
        <w:trPr>
          <w:trHeight w:val="72"/>
        </w:trPr>
        <w:tc>
          <w:tcPr>
            <w:tcW w:w="14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31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2220" w:type="dxa"/>
            <w:vAlign w:val="bottom"/>
            <w:shd w:val="clear" w:color="auto" w:fill="E6E6E6"/>
          </w:tcPr>
          <w:p>
            <w:pPr>
              <w:spacing w:after="0"/>
              <w:rPr>
                <w:sz w:val="6"/>
                <w:szCs w:val="6"/>
                <w:color w:val="auto"/>
              </w:rPr>
            </w:pPr>
          </w:p>
        </w:tc>
      </w:tr>
      <w:tr>
        <w:trPr>
          <w:trHeight w:val="237"/>
        </w:trPr>
        <w:tc>
          <w:tcPr>
            <w:tcW w:w="1440" w:type="dxa"/>
            <w:vAlign w:val="bottom"/>
          </w:tcPr>
          <w:p>
            <w:pPr>
              <w:ind w:left="80"/>
              <w:spacing w:after="0"/>
              <w:rPr>
                <w:sz w:val="20"/>
                <w:szCs w:val="20"/>
                <w:color w:val="auto"/>
              </w:rPr>
            </w:pPr>
            <w:r>
              <w:rPr>
                <w:rFonts w:ascii="Arial" w:cs="Arial" w:eastAsia="Arial" w:hAnsi="Arial"/>
                <w:sz w:val="15"/>
                <w:szCs w:val="15"/>
                <w:color w:val="auto"/>
              </w:rPr>
              <w:t>Kang Bing Du oral</w:t>
            </w:r>
          </w:p>
        </w:tc>
        <w:tc>
          <w:tcPr>
            <w:tcW w:w="2640" w:type="dxa"/>
            <w:vAlign w:val="bottom"/>
          </w:tcPr>
          <w:p>
            <w:pPr>
              <w:ind w:left="120"/>
              <w:spacing w:after="0"/>
              <w:rPr>
                <w:sz w:val="20"/>
                <w:szCs w:val="20"/>
                <w:color w:val="auto"/>
              </w:rPr>
            </w:pPr>
            <w:r>
              <w:rPr>
                <w:rFonts w:ascii="Arial" w:cs="Arial" w:eastAsia="Arial" w:hAnsi="Arial"/>
                <w:sz w:val="15"/>
                <w:szCs w:val="15"/>
                <w:color w:val="auto"/>
              </w:rPr>
              <w:t>Epidemic encephalitis B, mild</w:t>
            </w:r>
          </w:p>
        </w:tc>
        <w:tc>
          <w:tcPr>
            <w:tcW w:w="3140" w:type="dxa"/>
            <w:vAlign w:val="bottom"/>
          </w:tcPr>
          <w:p>
            <w:pPr>
              <w:ind w:left="60"/>
              <w:spacing w:after="0"/>
              <w:rPr>
                <w:sz w:val="20"/>
                <w:szCs w:val="20"/>
                <w:color w:val="auto"/>
              </w:rPr>
            </w:pPr>
            <w:r>
              <w:rPr>
                <w:rFonts w:ascii="Arial" w:cs="Arial" w:eastAsia="Arial" w:hAnsi="Arial"/>
                <w:sz w:val="15"/>
                <w:szCs w:val="15"/>
                <w:color w:val="auto"/>
              </w:rPr>
              <w:t>It enhanced the protein expression of MAVS</w:t>
            </w:r>
          </w:p>
        </w:tc>
        <w:tc>
          <w:tcPr>
            <w:tcW w:w="2640" w:type="dxa"/>
            <w:vAlign w:val="bottom"/>
          </w:tcPr>
          <w:p>
            <w:pPr>
              <w:ind w:left="60"/>
              <w:spacing w:after="0"/>
              <w:rPr>
                <w:sz w:val="20"/>
                <w:szCs w:val="20"/>
                <w:color w:val="auto"/>
              </w:rPr>
            </w:pPr>
            <w:r>
              <w:rPr>
                <w:rFonts w:ascii="Arial" w:cs="Arial" w:eastAsia="Arial" w:hAnsi="Arial"/>
                <w:sz w:val="15"/>
                <w:szCs w:val="15"/>
                <w:color w:val="auto"/>
                <w:w w:val="97"/>
              </w:rPr>
              <w:t>Isatis indigotica, Phragmites communis,</w:t>
            </w:r>
          </w:p>
        </w:tc>
        <w:tc>
          <w:tcPr>
            <w:tcW w:w="2220" w:type="dxa"/>
            <w:vAlign w:val="bottom"/>
          </w:tcPr>
          <w:p>
            <w:pPr>
              <w:ind w:left="140"/>
              <w:spacing w:after="0"/>
              <w:rPr>
                <w:sz w:val="20"/>
                <w:szCs w:val="20"/>
                <w:color w:val="auto"/>
              </w:rPr>
            </w:pPr>
            <w:r>
              <w:rPr>
                <w:rFonts w:ascii="Arial" w:cs="Arial" w:eastAsia="Arial" w:hAnsi="Arial"/>
                <w:sz w:val="15"/>
                <w:szCs w:val="15"/>
                <w:color w:val="auto"/>
              </w:rPr>
              <w:t>Not reported</w:t>
            </w:r>
          </w:p>
        </w:tc>
      </w:tr>
      <w:tr>
        <w:trPr>
          <w:trHeight w:val="265"/>
        </w:trPr>
        <w:tc>
          <w:tcPr>
            <w:tcW w:w="1440" w:type="dxa"/>
            <w:vAlign w:val="bottom"/>
          </w:tcPr>
          <w:p>
            <w:pPr>
              <w:ind w:left="320"/>
              <w:spacing w:after="0"/>
              <w:rPr>
                <w:sz w:val="20"/>
                <w:szCs w:val="20"/>
                <w:color w:val="auto"/>
              </w:rPr>
            </w:pPr>
            <w:r>
              <w:rPr>
                <w:rFonts w:ascii="Arial" w:cs="Arial" w:eastAsia="Arial" w:hAnsi="Arial"/>
                <w:sz w:val="15"/>
                <w:szCs w:val="15"/>
                <w:color w:val="auto"/>
              </w:rPr>
              <w:t>liquid</w:t>
            </w:r>
            <w:r>
              <w:rPr>
                <w:rFonts w:ascii="Arial" w:cs="Arial" w:eastAsia="Arial" w:hAnsi="Arial"/>
                <w:sz w:val="22"/>
                <w:szCs w:val="22"/>
                <w:color w:val="274372"/>
                <w:vertAlign w:val="superscript"/>
              </w:rPr>
              <w:t>200</w:t>
            </w:r>
          </w:p>
        </w:tc>
        <w:tc>
          <w:tcPr>
            <w:tcW w:w="2640" w:type="dxa"/>
            <w:vAlign w:val="bottom"/>
          </w:tcPr>
          <w:p>
            <w:pPr>
              <w:ind w:left="360"/>
              <w:spacing w:after="0" w:line="201" w:lineRule="exact"/>
              <w:rPr>
                <w:sz w:val="20"/>
                <w:szCs w:val="20"/>
                <w:color w:val="auto"/>
              </w:rPr>
            </w:pPr>
            <w:r>
              <w:rPr>
                <w:rFonts w:ascii="Arial" w:cs="Arial" w:eastAsia="Arial" w:hAnsi="Arial"/>
                <w:sz w:val="15"/>
                <w:szCs w:val="15"/>
                <w:color w:val="auto"/>
              </w:rPr>
              <w:t>childhood hand</w:t>
            </w:r>
            <w:r>
              <w:rPr>
                <w:rFonts w:ascii="Arial Unicode MS" w:cs="Arial Unicode MS" w:eastAsia="Arial Unicode MS" w:hAnsi="Arial Unicode MS"/>
                <w:sz w:val="15"/>
                <w:szCs w:val="15"/>
                <w:color w:val="auto"/>
              </w:rPr>
              <w:t>‐</w:t>
            </w:r>
            <w:r>
              <w:rPr>
                <w:rFonts w:ascii="Arial" w:cs="Arial" w:eastAsia="Arial" w:hAnsi="Arial"/>
                <w:sz w:val="15"/>
                <w:szCs w:val="15"/>
                <w:color w:val="auto"/>
              </w:rPr>
              <w:t>foot</w:t>
            </w:r>
            <w:r>
              <w:rPr>
                <w:rFonts w:ascii="Arial Unicode MS" w:cs="Arial Unicode MS" w:eastAsia="Arial Unicode MS" w:hAnsi="Arial Unicode MS"/>
                <w:sz w:val="15"/>
                <w:szCs w:val="15"/>
                <w:color w:val="auto"/>
              </w:rPr>
              <w:t>‐</w:t>
            </w:r>
            <w:r>
              <w:rPr>
                <w:rFonts w:ascii="Arial" w:cs="Arial" w:eastAsia="Arial" w:hAnsi="Arial"/>
                <w:sz w:val="15"/>
                <w:szCs w:val="15"/>
                <w:color w:val="auto"/>
              </w:rPr>
              <w:t>mouth</w:t>
            </w:r>
          </w:p>
        </w:tc>
        <w:tc>
          <w:tcPr>
            <w:tcW w:w="3140" w:type="dxa"/>
            <w:vAlign w:val="bottom"/>
          </w:tcPr>
          <w:p>
            <w:pPr>
              <w:spacing w:after="0"/>
              <w:rPr>
                <w:sz w:val="23"/>
                <w:szCs w:val="23"/>
                <w:color w:val="auto"/>
              </w:rPr>
            </w:pPr>
          </w:p>
        </w:tc>
        <w:tc>
          <w:tcPr>
            <w:tcW w:w="2640" w:type="dxa"/>
            <w:vAlign w:val="bottom"/>
          </w:tcPr>
          <w:p>
            <w:pPr>
              <w:ind w:left="300"/>
              <w:spacing w:after="0"/>
              <w:rPr>
                <w:sz w:val="20"/>
                <w:szCs w:val="20"/>
                <w:color w:val="auto"/>
              </w:rPr>
            </w:pPr>
            <w:r>
              <w:rPr>
                <w:rFonts w:ascii="Arial" w:cs="Arial" w:eastAsia="Arial" w:hAnsi="Arial"/>
                <w:sz w:val="15"/>
                <w:szCs w:val="15"/>
                <w:color w:val="auto"/>
              </w:rPr>
              <w:t>Rehmannia glutinosa, Curcuma</w:t>
            </w:r>
          </w:p>
        </w:tc>
        <w:tc>
          <w:tcPr>
            <w:tcW w:w="2220" w:type="dxa"/>
            <w:vAlign w:val="bottom"/>
          </w:tcPr>
          <w:p>
            <w:pPr>
              <w:spacing w:after="0"/>
              <w:rPr>
                <w:sz w:val="23"/>
                <w:szCs w:val="23"/>
                <w:color w:val="auto"/>
              </w:rPr>
            </w:pPr>
          </w:p>
        </w:tc>
      </w:tr>
      <w:tr>
        <w:trPr>
          <w:trHeight w:val="174"/>
        </w:trPr>
        <w:tc>
          <w:tcPr>
            <w:tcW w:w="1440" w:type="dxa"/>
            <w:vAlign w:val="bottom"/>
          </w:tcPr>
          <w:p>
            <w:pPr>
              <w:spacing w:after="0"/>
              <w:rPr>
                <w:sz w:val="15"/>
                <w:szCs w:val="15"/>
                <w:color w:val="auto"/>
              </w:rPr>
            </w:pPr>
          </w:p>
        </w:tc>
        <w:tc>
          <w:tcPr>
            <w:tcW w:w="2640" w:type="dxa"/>
            <w:vAlign w:val="bottom"/>
          </w:tcPr>
          <w:p>
            <w:pPr>
              <w:ind w:left="360"/>
              <w:spacing w:after="0"/>
              <w:rPr>
                <w:sz w:val="20"/>
                <w:szCs w:val="20"/>
                <w:color w:val="auto"/>
              </w:rPr>
            </w:pPr>
            <w:r>
              <w:rPr>
                <w:rFonts w:ascii="Arial" w:cs="Arial" w:eastAsia="Arial" w:hAnsi="Arial"/>
                <w:sz w:val="15"/>
                <w:szCs w:val="15"/>
                <w:color w:val="auto"/>
              </w:rPr>
              <w:t>disease, acute upper respiratory</w:t>
            </w:r>
          </w:p>
        </w:tc>
        <w:tc>
          <w:tcPr>
            <w:tcW w:w="3140" w:type="dxa"/>
            <w:vAlign w:val="bottom"/>
          </w:tcPr>
          <w:p>
            <w:pPr>
              <w:spacing w:after="0"/>
              <w:rPr>
                <w:sz w:val="15"/>
                <w:szCs w:val="15"/>
                <w:color w:val="auto"/>
              </w:rPr>
            </w:pPr>
          </w:p>
        </w:tc>
        <w:tc>
          <w:tcPr>
            <w:tcW w:w="2640" w:type="dxa"/>
            <w:vAlign w:val="bottom"/>
          </w:tcPr>
          <w:p>
            <w:pPr>
              <w:ind w:left="300"/>
              <w:spacing w:after="0"/>
              <w:rPr>
                <w:sz w:val="20"/>
                <w:szCs w:val="20"/>
                <w:color w:val="auto"/>
              </w:rPr>
            </w:pPr>
            <w:r>
              <w:rPr>
                <w:rFonts w:ascii="Arial" w:cs="Arial" w:eastAsia="Arial" w:hAnsi="Arial"/>
                <w:sz w:val="15"/>
                <w:szCs w:val="15"/>
                <w:color w:val="auto"/>
              </w:rPr>
              <w:t>wenyujin, Anemarrhena</w:t>
            </w:r>
          </w:p>
        </w:tc>
        <w:tc>
          <w:tcPr>
            <w:tcW w:w="2220" w:type="dxa"/>
            <w:vAlign w:val="bottom"/>
          </w:tcPr>
          <w:p>
            <w:pPr>
              <w:spacing w:after="0"/>
              <w:rPr>
                <w:sz w:val="15"/>
                <w:szCs w:val="15"/>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ind w:left="360"/>
              <w:spacing w:after="0"/>
              <w:rPr>
                <w:sz w:val="20"/>
                <w:szCs w:val="20"/>
                <w:color w:val="auto"/>
              </w:rPr>
            </w:pPr>
            <w:r>
              <w:rPr>
                <w:rFonts w:ascii="Arial" w:cs="Arial" w:eastAsia="Arial" w:hAnsi="Arial"/>
                <w:sz w:val="15"/>
                <w:szCs w:val="15"/>
                <w:color w:val="auto"/>
              </w:rPr>
              <w:t>infection, and pneumonia</w:t>
            </w:r>
          </w:p>
        </w:tc>
        <w:tc>
          <w:tcPr>
            <w:tcW w:w="3140" w:type="dxa"/>
            <w:vAlign w:val="bottom"/>
          </w:tcPr>
          <w:p>
            <w:pPr>
              <w:spacing w:after="0"/>
              <w:rPr>
                <w:sz w:val="18"/>
                <w:szCs w:val="18"/>
                <w:color w:val="auto"/>
              </w:rPr>
            </w:pPr>
          </w:p>
        </w:tc>
        <w:tc>
          <w:tcPr>
            <w:tcW w:w="2640" w:type="dxa"/>
            <w:vAlign w:val="bottom"/>
          </w:tcPr>
          <w:p>
            <w:pPr>
              <w:ind w:left="300"/>
              <w:spacing w:after="0"/>
              <w:rPr>
                <w:sz w:val="20"/>
                <w:szCs w:val="20"/>
                <w:color w:val="auto"/>
              </w:rPr>
            </w:pPr>
            <w:r>
              <w:rPr>
                <w:rFonts w:ascii="Arial" w:cs="Arial" w:eastAsia="Arial" w:hAnsi="Arial"/>
                <w:sz w:val="15"/>
                <w:szCs w:val="15"/>
                <w:color w:val="auto"/>
              </w:rPr>
              <w:t>asphodeloides, Acorus tatarinowii,</w:t>
            </w:r>
          </w:p>
        </w:tc>
        <w:tc>
          <w:tcPr>
            <w:tcW w:w="2220" w:type="dxa"/>
            <w:vAlign w:val="bottom"/>
          </w:tcPr>
          <w:p>
            <w:pPr>
              <w:spacing w:after="0"/>
              <w:rPr>
                <w:sz w:val="18"/>
                <w:szCs w:val="18"/>
                <w:color w:val="auto"/>
              </w:rPr>
            </w:pPr>
          </w:p>
        </w:tc>
      </w:tr>
      <w:tr>
        <w:trPr>
          <w:trHeight w:val="211"/>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spacing w:after="0"/>
              <w:rPr>
                <w:sz w:val="18"/>
                <w:szCs w:val="18"/>
                <w:color w:val="auto"/>
              </w:rPr>
            </w:pPr>
          </w:p>
        </w:tc>
        <w:tc>
          <w:tcPr>
            <w:tcW w:w="2640" w:type="dxa"/>
            <w:vAlign w:val="bottom"/>
          </w:tcPr>
          <w:p>
            <w:pPr>
              <w:ind w:left="300"/>
              <w:spacing w:after="0"/>
              <w:rPr>
                <w:sz w:val="20"/>
                <w:szCs w:val="20"/>
                <w:color w:val="auto"/>
              </w:rPr>
            </w:pPr>
            <w:r>
              <w:rPr>
                <w:rFonts w:ascii="Arial" w:cs="Arial" w:eastAsia="Arial" w:hAnsi="Arial"/>
                <w:sz w:val="15"/>
                <w:szCs w:val="15"/>
                <w:color w:val="auto"/>
              </w:rPr>
              <w:t>Pogostemon cablin, Forsythia</w:t>
            </w:r>
          </w:p>
        </w:tc>
        <w:tc>
          <w:tcPr>
            <w:tcW w:w="2220" w:type="dxa"/>
            <w:vAlign w:val="bottom"/>
          </w:tcPr>
          <w:p>
            <w:pPr>
              <w:spacing w:after="0"/>
              <w:rPr>
                <w:sz w:val="18"/>
                <w:szCs w:val="18"/>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spacing w:after="0"/>
              <w:rPr>
                <w:sz w:val="18"/>
                <w:szCs w:val="18"/>
                <w:color w:val="auto"/>
              </w:rPr>
            </w:pPr>
          </w:p>
        </w:tc>
        <w:tc>
          <w:tcPr>
            <w:tcW w:w="2640" w:type="dxa"/>
            <w:vAlign w:val="bottom"/>
          </w:tcPr>
          <w:p>
            <w:pPr>
              <w:ind w:left="300"/>
              <w:spacing w:after="0"/>
              <w:rPr>
                <w:sz w:val="20"/>
                <w:szCs w:val="20"/>
                <w:color w:val="auto"/>
              </w:rPr>
            </w:pPr>
            <w:r>
              <w:rPr>
                <w:rFonts w:ascii="Arial" w:cs="Arial" w:eastAsia="Arial" w:hAnsi="Arial"/>
                <w:sz w:val="15"/>
                <w:szCs w:val="15"/>
                <w:color w:val="auto"/>
              </w:rPr>
              <w:t>suspensa</w:t>
            </w:r>
          </w:p>
        </w:tc>
        <w:tc>
          <w:tcPr>
            <w:tcW w:w="2220" w:type="dxa"/>
            <w:vAlign w:val="bottom"/>
          </w:tcPr>
          <w:p>
            <w:pPr>
              <w:spacing w:after="0"/>
              <w:rPr>
                <w:sz w:val="18"/>
                <w:szCs w:val="18"/>
                <w:color w:val="auto"/>
              </w:rPr>
            </w:pPr>
          </w:p>
        </w:tc>
      </w:tr>
      <w:tr>
        <w:trPr>
          <w:trHeight w:val="315"/>
        </w:trPr>
        <w:tc>
          <w:tcPr>
            <w:tcW w:w="144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3140" w:type="dxa"/>
            <w:vAlign w:val="bottom"/>
          </w:tcPr>
          <w:p>
            <w:pPr>
              <w:spacing w:after="0"/>
              <w:rPr>
                <w:sz w:val="24"/>
                <w:szCs w:val="24"/>
                <w:color w:val="auto"/>
              </w:rPr>
            </w:pPr>
          </w:p>
        </w:tc>
        <w:tc>
          <w:tcPr>
            <w:tcW w:w="2640" w:type="dxa"/>
            <w:vAlign w:val="bottom"/>
          </w:tcPr>
          <w:p>
            <w:pPr>
              <w:spacing w:after="0"/>
              <w:rPr>
                <w:sz w:val="24"/>
                <w:szCs w:val="24"/>
                <w:color w:val="auto"/>
              </w:rPr>
            </w:pPr>
          </w:p>
        </w:tc>
        <w:tc>
          <w:tcPr>
            <w:tcW w:w="2220" w:type="dxa"/>
            <w:vAlign w:val="bottom"/>
          </w:tcPr>
          <w:p>
            <w:pPr>
              <w:ind w:left="1400"/>
              <w:spacing w:after="0"/>
              <w:rPr>
                <w:sz w:val="20"/>
                <w:szCs w:val="20"/>
                <w:color w:val="auto"/>
              </w:rPr>
            </w:pPr>
            <w:r>
              <w:rPr>
                <w:rFonts w:ascii="Arial" w:cs="Arial" w:eastAsia="Arial" w:hAnsi="Arial"/>
                <w:sz w:val="16"/>
                <w:szCs w:val="16"/>
                <w:color w:val="auto"/>
                <w:w w:val="96"/>
              </w:rPr>
              <w:t>(Continues)</w:t>
            </w:r>
          </w:p>
        </w:tc>
      </w:tr>
    </w:tbl>
    <w:p>
      <w:pPr>
        <w:spacing w:after="0" w:line="1" w:lineRule="exact"/>
        <w:rPr>
          <w:sz w:val="20"/>
          <w:szCs w:val="20"/>
          <w:color w:val="auto"/>
        </w:rPr>
      </w:pPr>
    </w:p>
    <w:tbl>
      <w:tblPr>
        <w:tblLayout w:type="fixed"/>
        <w:tblInd w:w="12532" w:type="dxa"/>
        <w:tblCellMar>
          <w:top w:w="0" w:type="dxa"/>
          <w:left w:w="0" w:type="dxa"/>
          <w:bottom w:w="0" w:type="dxa"/>
          <w:right w:w="0" w:type="dxa"/>
        </w:tblCellMar>
      </w:tblPr>
      <w:tr>
        <w:trPr>
          <w:trHeight w:val="460"/>
        </w:trPr>
        <w:tc>
          <w:tcPr>
            <w:tcW w:w="264" w:type="dxa"/>
            <w:vAlign w:val="bottom"/>
            <w:textDirection w:val="tbRl"/>
          </w:tcPr>
          <w:p>
            <w:pPr>
              <w:spacing w:after="0"/>
              <w:rPr>
                <w:sz w:val="20"/>
                <w:szCs w:val="20"/>
                <w:color w:val="auto"/>
              </w:rPr>
            </w:pPr>
            <w:r>
              <w:rPr>
                <w:rFonts w:ascii="Arial" w:cs="Arial" w:eastAsia="Arial" w:hAnsi="Arial"/>
                <w:sz w:val="23"/>
                <w:szCs w:val="23"/>
                <w:color w:val="auto"/>
              </w:rPr>
              <w:t xml:space="preserve">|    </w:t>
            </w:r>
            <w:r>
              <w:rPr>
                <w:rFonts w:ascii="Arial" w:cs="Arial" w:eastAsia="Arial" w:hAnsi="Arial"/>
                <w:sz w:val="12"/>
                <w:szCs w:val="12"/>
                <w:color w:val="auto"/>
              </w:rPr>
              <w:t>33</w:t>
            </w:r>
          </w:p>
        </w:tc>
      </w:tr>
    </w:tbl>
    <w:p>
      <w:pPr>
        <w:sectPr>
          <w:pgSz w:w="13940" w:h="9694" w:orient="landscape"/>
          <w:cols w:equalWidth="0" w:num="1">
            <w:col w:w="12796"/>
          </w:cols>
          <w:pgMar w:left="780" w:top="814" w:right="370" w:bottom="256" w:gutter="0" w:footer="0" w:header="0"/>
          <w:type w:val="continuous"/>
        </w:sectPr>
      </w:pPr>
    </w:p>
    <w:bookmarkStart w:id="33" w:name="page34"/>
    <w:bookmarkEnd w:id="33"/>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2</w:t>
      </w:r>
      <w:r>
        <w:rPr>
          <w:sz w:val="20"/>
          <w:szCs w:val="20"/>
          <w:color w:val="auto"/>
        </w:rPr>
        <w:tab/>
      </w:r>
      <w:r>
        <w:rPr>
          <w:rFonts w:ascii="Arial" w:cs="Arial" w:eastAsia="Arial" w:hAnsi="Arial"/>
          <w:sz w:val="16"/>
          <w:szCs w:val="16"/>
          <w:color w:val="auto"/>
        </w:rPr>
        <w:t>(Continued)</w:t>
      </w:r>
    </w:p>
    <w:p>
      <w:pPr>
        <w:spacing w:after="0" w:line="123" w:lineRule="exact"/>
        <w:rPr>
          <w:sz w:val="20"/>
          <w:szCs w:val="20"/>
          <w:color w:val="auto"/>
        </w:rPr>
      </w:pPr>
    </w:p>
    <w:tbl>
      <w:tblPr>
        <w:tblLayout w:type="fixed"/>
        <w:tblInd w:w="0" w:type="dxa"/>
        <w:tblCellMar>
          <w:top w:w="0" w:type="dxa"/>
          <w:left w:w="0" w:type="dxa"/>
          <w:bottom w:w="0" w:type="dxa"/>
          <w:right w:w="0" w:type="dxa"/>
        </w:tblCellMar>
      </w:tblPr>
      <w:tr>
        <w:trPr>
          <w:trHeight w:val="233"/>
        </w:trPr>
        <w:tc>
          <w:tcPr>
            <w:tcW w:w="1420" w:type="dxa"/>
            <w:vAlign w:val="bottom"/>
            <w:shd w:val="clear" w:color="auto" w:fill="CCCCCC"/>
          </w:tcPr>
          <w:p>
            <w:pPr>
              <w:ind w:left="80"/>
              <w:spacing w:after="0"/>
              <w:rPr>
                <w:sz w:val="20"/>
                <w:szCs w:val="20"/>
                <w:color w:val="auto"/>
              </w:rPr>
            </w:pPr>
            <w:r>
              <w:rPr>
                <w:rFonts w:ascii="Arial" w:cs="Arial" w:eastAsia="Arial" w:hAnsi="Arial"/>
                <w:sz w:val="15"/>
                <w:szCs w:val="15"/>
                <w:color w:val="auto"/>
              </w:rPr>
              <w:t>Prescriptions</w:t>
            </w:r>
          </w:p>
        </w:tc>
        <w:tc>
          <w:tcPr>
            <w:tcW w:w="2520" w:type="dxa"/>
            <w:vAlign w:val="bottom"/>
            <w:shd w:val="clear" w:color="auto" w:fill="CCCCCC"/>
          </w:tcPr>
          <w:p>
            <w:pPr>
              <w:ind w:left="140"/>
              <w:spacing w:after="0"/>
              <w:rPr>
                <w:sz w:val="20"/>
                <w:szCs w:val="20"/>
                <w:color w:val="auto"/>
              </w:rPr>
            </w:pPr>
            <w:r>
              <w:rPr>
                <w:rFonts w:ascii="Arial" w:cs="Arial" w:eastAsia="Arial" w:hAnsi="Arial"/>
                <w:sz w:val="15"/>
                <w:szCs w:val="15"/>
                <w:color w:val="auto"/>
              </w:rPr>
              <w:t>Symptoms or therapeutic effect</w:t>
            </w:r>
          </w:p>
        </w:tc>
        <w:tc>
          <w:tcPr>
            <w:tcW w:w="3240" w:type="dxa"/>
            <w:vAlign w:val="bottom"/>
            <w:shd w:val="clear" w:color="auto" w:fill="CCCCCC"/>
          </w:tcPr>
          <w:p>
            <w:pPr>
              <w:ind w:left="200"/>
              <w:spacing w:after="0"/>
              <w:rPr>
                <w:sz w:val="20"/>
                <w:szCs w:val="20"/>
                <w:color w:val="auto"/>
              </w:rPr>
            </w:pPr>
            <w:r>
              <w:rPr>
                <w:rFonts w:ascii="Arial" w:cs="Arial" w:eastAsia="Arial" w:hAnsi="Arial"/>
                <w:sz w:val="15"/>
                <w:szCs w:val="15"/>
                <w:color w:val="auto"/>
              </w:rPr>
              <w:t>Mechanism of action</w:t>
            </w:r>
          </w:p>
        </w:tc>
        <w:tc>
          <w:tcPr>
            <w:tcW w:w="2060" w:type="dxa"/>
            <w:vAlign w:val="bottom"/>
            <w:shd w:val="clear" w:color="auto" w:fill="CCCCCC"/>
          </w:tcPr>
          <w:p>
            <w:pPr>
              <w:ind w:left="100"/>
              <w:spacing w:after="0"/>
              <w:rPr>
                <w:sz w:val="20"/>
                <w:szCs w:val="20"/>
                <w:color w:val="auto"/>
              </w:rPr>
            </w:pPr>
            <w:r>
              <w:rPr>
                <w:rFonts w:ascii="Arial" w:cs="Arial" w:eastAsia="Arial" w:hAnsi="Arial"/>
                <w:sz w:val="15"/>
                <w:szCs w:val="15"/>
                <w:color w:val="auto"/>
              </w:rPr>
              <w:t>Basic composition</w:t>
            </w:r>
          </w:p>
        </w:tc>
        <w:tc>
          <w:tcPr>
            <w:tcW w:w="2840" w:type="dxa"/>
            <w:vAlign w:val="bottom"/>
            <w:shd w:val="clear" w:color="auto" w:fill="CCCCCC"/>
          </w:tcPr>
          <w:p>
            <w:pPr>
              <w:ind w:left="760"/>
              <w:spacing w:after="0"/>
              <w:rPr>
                <w:sz w:val="20"/>
                <w:szCs w:val="20"/>
                <w:color w:val="auto"/>
              </w:rPr>
            </w:pPr>
            <w:r>
              <w:rPr>
                <w:rFonts w:ascii="Arial" w:cs="Arial" w:eastAsia="Arial" w:hAnsi="Arial"/>
                <w:sz w:val="15"/>
                <w:szCs w:val="15"/>
                <w:color w:val="auto"/>
              </w:rPr>
              <w:t>Side effects</w:t>
            </w:r>
          </w:p>
        </w:tc>
      </w:tr>
      <w:tr>
        <w:trPr>
          <w:trHeight w:val="81"/>
        </w:trPr>
        <w:tc>
          <w:tcPr>
            <w:tcW w:w="1420" w:type="dxa"/>
            <w:vAlign w:val="bottom"/>
            <w:shd w:val="clear" w:color="auto" w:fill="CCCCCC"/>
          </w:tcPr>
          <w:p>
            <w:pPr>
              <w:spacing w:after="0"/>
              <w:rPr>
                <w:sz w:val="7"/>
                <w:szCs w:val="7"/>
                <w:color w:val="auto"/>
              </w:rPr>
            </w:pPr>
          </w:p>
        </w:tc>
        <w:tc>
          <w:tcPr>
            <w:tcW w:w="2520" w:type="dxa"/>
            <w:vAlign w:val="bottom"/>
            <w:shd w:val="clear" w:color="auto" w:fill="CCCCCC"/>
          </w:tcPr>
          <w:p>
            <w:pPr>
              <w:spacing w:after="0"/>
              <w:rPr>
                <w:sz w:val="7"/>
                <w:szCs w:val="7"/>
                <w:color w:val="auto"/>
              </w:rPr>
            </w:pPr>
          </w:p>
        </w:tc>
        <w:tc>
          <w:tcPr>
            <w:tcW w:w="3240" w:type="dxa"/>
            <w:vAlign w:val="bottom"/>
            <w:shd w:val="clear" w:color="auto" w:fill="CCCCCC"/>
          </w:tcPr>
          <w:p>
            <w:pPr>
              <w:spacing w:after="0"/>
              <w:rPr>
                <w:sz w:val="7"/>
                <w:szCs w:val="7"/>
                <w:color w:val="auto"/>
              </w:rPr>
            </w:pPr>
          </w:p>
        </w:tc>
        <w:tc>
          <w:tcPr>
            <w:tcW w:w="2060" w:type="dxa"/>
            <w:vAlign w:val="bottom"/>
            <w:shd w:val="clear" w:color="auto" w:fill="CCCCCC"/>
          </w:tcPr>
          <w:p>
            <w:pPr>
              <w:spacing w:after="0"/>
              <w:rPr>
                <w:sz w:val="7"/>
                <w:szCs w:val="7"/>
                <w:color w:val="auto"/>
              </w:rPr>
            </w:pPr>
          </w:p>
        </w:tc>
        <w:tc>
          <w:tcPr>
            <w:tcW w:w="2840" w:type="dxa"/>
            <w:vAlign w:val="bottom"/>
            <w:shd w:val="clear" w:color="auto" w:fill="CCCCCC"/>
          </w:tcPr>
          <w:p>
            <w:pPr>
              <w:spacing w:after="0"/>
              <w:rPr>
                <w:sz w:val="7"/>
                <w:szCs w:val="7"/>
                <w:color w:val="auto"/>
              </w:rPr>
            </w:pPr>
          </w:p>
        </w:tc>
      </w:tr>
      <w:tr>
        <w:trPr>
          <w:trHeight w:val="234"/>
        </w:trPr>
        <w:tc>
          <w:tcPr>
            <w:tcW w:w="142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Compound Yi</w:t>
            </w:r>
            <w:r>
              <w:rPr>
                <w:rFonts w:ascii="Arial Unicode MS" w:cs="Arial Unicode MS" w:eastAsia="Arial Unicode MS" w:hAnsi="Arial Unicode MS"/>
                <w:sz w:val="15"/>
                <w:szCs w:val="15"/>
                <w:color w:val="auto"/>
              </w:rPr>
              <w:t>‐</w:t>
            </w:r>
            <w:r>
              <w:rPr>
                <w:rFonts w:ascii="Arial" w:cs="Arial" w:eastAsia="Arial" w:hAnsi="Arial"/>
                <w:sz w:val="15"/>
                <w:szCs w:val="15"/>
                <w:color w:val="auto"/>
              </w:rPr>
              <w:t>Zhi</w:t>
            </w:r>
            <w:r>
              <w:rPr>
                <w:rFonts w:ascii="Arial Unicode MS" w:cs="Arial Unicode MS" w:eastAsia="Arial Unicode MS" w:hAnsi="Arial Unicode MS"/>
                <w:sz w:val="15"/>
                <w:szCs w:val="15"/>
                <w:color w:val="auto"/>
              </w:rPr>
              <w:t>‐</w:t>
            </w:r>
          </w:p>
        </w:tc>
        <w:tc>
          <w:tcPr>
            <w:tcW w:w="2520" w:type="dxa"/>
            <w:vAlign w:val="bottom"/>
            <w:shd w:val="clear" w:color="auto" w:fill="E6E6E6"/>
          </w:tcPr>
          <w:p>
            <w:pPr>
              <w:ind w:left="140"/>
              <w:spacing w:after="0"/>
              <w:rPr>
                <w:sz w:val="20"/>
                <w:szCs w:val="20"/>
                <w:color w:val="auto"/>
              </w:rPr>
            </w:pPr>
            <w:r>
              <w:rPr>
                <w:rFonts w:ascii="Arial" w:cs="Arial" w:eastAsia="Arial" w:hAnsi="Arial"/>
                <w:sz w:val="15"/>
                <w:szCs w:val="15"/>
                <w:color w:val="auto"/>
              </w:rPr>
              <w:t>Cold; antiviral</w:t>
            </w:r>
          </w:p>
        </w:tc>
        <w:tc>
          <w:tcPr>
            <w:tcW w:w="3240" w:type="dxa"/>
            <w:vAlign w:val="bottom"/>
            <w:shd w:val="clear" w:color="auto" w:fill="E6E6E6"/>
          </w:tcPr>
          <w:p>
            <w:pPr>
              <w:ind w:left="200"/>
              <w:spacing w:after="0"/>
              <w:rPr>
                <w:sz w:val="20"/>
                <w:szCs w:val="20"/>
                <w:color w:val="auto"/>
              </w:rPr>
            </w:pPr>
            <w:r>
              <w:rPr>
                <w:rFonts w:ascii="Arial" w:cs="Arial" w:eastAsia="Arial" w:hAnsi="Arial"/>
                <w:sz w:val="15"/>
                <w:szCs w:val="15"/>
                <w:color w:val="auto"/>
              </w:rPr>
              <w:t>It prevented viral RNA and protein</w:t>
            </w:r>
          </w:p>
        </w:tc>
        <w:tc>
          <w:tcPr>
            <w:tcW w:w="2060" w:type="dxa"/>
            <w:vAlign w:val="bottom"/>
            <w:shd w:val="clear" w:color="auto" w:fill="E6E6E6"/>
          </w:tcPr>
          <w:p>
            <w:pPr>
              <w:ind w:left="100"/>
              <w:spacing w:after="0"/>
              <w:rPr>
                <w:sz w:val="20"/>
                <w:szCs w:val="20"/>
                <w:color w:val="auto"/>
              </w:rPr>
            </w:pPr>
            <w:r>
              <w:rPr>
                <w:rFonts w:ascii="Arial" w:cs="Arial" w:eastAsia="Arial" w:hAnsi="Arial"/>
                <w:sz w:val="15"/>
                <w:szCs w:val="15"/>
                <w:color w:val="auto"/>
              </w:rPr>
              <w:t>Isatis Tinctoria</w:t>
            </w:r>
          </w:p>
        </w:tc>
        <w:tc>
          <w:tcPr>
            <w:tcW w:w="2840" w:type="dxa"/>
            <w:vAlign w:val="bottom"/>
            <w:shd w:val="clear" w:color="auto" w:fill="E6E6E6"/>
          </w:tcPr>
          <w:p>
            <w:pPr>
              <w:ind w:left="760"/>
              <w:spacing w:after="0"/>
              <w:rPr>
                <w:sz w:val="20"/>
                <w:szCs w:val="20"/>
                <w:color w:val="auto"/>
              </w:rPr>
            </w:pPr>
            <w:r>
              <w:rPr>
                <w:rFonts w:ascii="Arial" w:cs="Arial" w:eastAsia="Arial" w:hAnsi="Arial"/>
                <w:sz w:val="15"/>
                <w:szCs w:val="15"/>
                <w:color w:val="auto"/>
              </w:rPr>
              <w:t>Not reported</w:t>
            </w:r>
          </w:p>
        </w:tc>
      </w:tr>
      <w:tr>
        <w:trPr>
          <w:trHeight w:val="265"/>
        </w:trPr>
        <w:tc>
          <w:tcPr>
            <w:tcW w:w="1420" w:type="dxa"/>
            <w:vAlign w:val="bottom"/>
            <w:shd w:val="clear" w:color="auto" w:fill="E6E6E6"/>
          </w:tcPr>
          <w:p>
            <w:pPr>
              <w:ind w:left="320"/>
              <w:spacing w:after="0"/>
              <w:rPr>
                <w:sz w:val="20"/>
                <w:szCs w:val="20"/>
                <w:color w:val="auto"/>
              </w:rPr>
            </w:pPr>
            <w:r>
              <w:rPr>
                <w:rFonts w:ascii="Arial" w:cs="Arial" w:eastAsia="Arial" w:hAnsi="Arial"/>
                <w:sz w:val="15"/>
                <w:szCs w:val="15"/>
                <w:color w:val="auto"/>
              </w:rPr>
              <w:t>Hao pellet</w:t>
            </w:r>
            <w:r>
              <w:rPr>
                <w:rFonts w:ascii="Arial" w:cs="Arial" w:eastAsia="Arial" w:hAnsi="Arial"/>
                <w:sz w:val="22"/>
                <w:szCs w:val="22"/>
                <w:color w:val="274372"/>
                <w:vertAlign w:val="superscript"/>
              </w:rPr>
              <w:t>201</w:t>
            </w:r>
          </w:p>
        </w:tc>
        <w:tc>
          <w:tcPr>
            <w:tcW w:w="2520" w:type="dxa"/>
            <w:vAlign w:val="bottom"/>
            <w:shd w:val="clear" w:color="auto" w:fill="E6E6E6"/>
          </w:tcPr>
          <w:p>
            <w:pPr>
              <w:spacing w:after="0"/>
              <w:rPr>
                <w:sz w:val="23"/>
                <w:szCs w:val="23"/>
                <w:color w:val="auto"/>
              </w:rPr>
            </w:pPr>
          </w:p>
        </w:tc>
        <w:tc>
          <w:tcPr>
            <w:tcW w:w="3240" w:type="dxa"/>
            <w:vAlign w:val="bottom"/>
            <w:shd w:val="clear" w:color="auto" w:fill="E6E6E6"/>
          </w:tcPr>
          <w:p>
            <w:pPr>
              <w:ind w:left="440"/>
              <w:spacing w:after="0" w:line="201" w:lineRule="exact"/>
              <w:rPr>
                <w:sz w:val="20"/>
                <w:szCs w:val="20"/>
                <w:color w:val="auto"/>
              </w:rPr>
            </w:pPr>
            <w:r>
              <w:rPr>
                <w:rFonts w:ascii="Arial" w:cs="Arial" w:eastAsia="Arial" w:hAnsi="Arial"/>
                <w:sz w:val="15"/>
                <w:szCs w:val="15"/>
                <w:color w:val="auto"/>
              </w:rPr>
              <w:t>expression and induced Nrf2 and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w:t>
            </w:r>
          </w:p>
        </w:tc>
        <w:tc>
          <w:tcPr>
            <w:tcW w:w="2060" w:type="dxa"/>
            <w:vAlign w:val="bottom"/>
            <w:shd w:val="clear" w:color="auto" w:fill="E6E6E6"/>
          </w:tcPr>
          <w:p>
            <w:pPr>
              <w:ind w:left="100"/>
              <w:spacing w:after="0"/>
              <w:rPr>
                <w:sz w:val="20"/>
                <w:szCs w:val="20"/>
                <w:color w:val="auto"/>
              </w:rPr>
            </w:pPr>
            <w:r>
              <w:rPr>
                <w:rFonts w:ascii="Arial" w:cs="Arial" w:eastAsia="Arial" w:hAnsi="Arial"/>
                <w:sz w:val="15"/>
                <w:szCs w:val="15"/>
                <w:color w:val="auto"/>
              </w:rPr>
              <w:t>Artemisia Rupestris</w:t>
            </w:r>
          </w:p>
        </w:tc>
        <w:tc>
          <w:tcPr>
            <w:tcW w:w="2840" w:type="dxa"/>
            <w:vAlign w:val="bottom"/>
            <w:shd w:val="clear" w:color="auto" w:fill="E6E6E6"/>
          </w:tcPr>
          <w:p>
            <w:pPr>
              <w:spacing w:after="0"/>
              <w:rPr>
                <w:sz w:val="23"/>
                <w:szCs w:val="23"/>
                <w:color w:val="auto"/>
              </w:rPr>
            </w:pPr>
          </w:p>
        </w:tc>
      </w:tr>
      <w:tr>
        <w:trPr>
          <w:trHeight w:val="155"/>
        </w:trPr>
        <w:tc>
          <w:tcPr>
            <w:tcW w:w="1420" w:type="dxa"/>
            <w:vAlign w:val="bottom"/>
            <w:shd w:val="clear" w:color="auto" w:fill="E6E6E6"/>
          </w:tcPr>
          <w:p>
            <w:pPr>
              <w:spacing w:after="0"/>
              <w:rPr>
                <w:sz w:val="13"/>
                <w:szCs w:val="13"/>
                <w:color w:val="auto"/>
              </w:rPr>
            </w:pPr>
          </w:p>
        </w:tc>
        <w:tc>
          <w:tcPr>
            <w:tcW w:w="2520" w:type="dxa"/>
            <w:vAlign w:val="bottom"/>
            <w:shd w:val="clear" w:color="auto" w:fill="E6E6E6"/>
          </w:tcPr>
          <w:p>
            <w:pPr>
              <w:spacing w:after="0"/>
              <w:rPr>
                <w:sz w:val="13"/>
                <w:szCs w:val="13"/>
                <w:color w:val="auto"/>
              </w:rPr>
            </w:pPr>
          </w:p>
        </w:tc>
        <w:tc>
          <w:tcPr>
            <w:tcW w:w="3240" w:type="dxa"/>
            <w:vAlign w:val="bottom"/>
            <w:shd w:val="clear" w:color="auto" w:fill="E6E6E6"/>
          </w:tcPr>
          <w:p>
            <w:pPr>
              <w:ind w:left="440"/>
              <w:spacing w:after="0" w:line="156" w:lineRule="exact"/>
              <w:rPr>
                <w:sz w:val="20"/>
                <w:szCs w:val="20"/>
                <w:color w:val="auto"/>
              </w:rPr>
            </w:pPr>
            <w:r>
              <w:rPr>
                <w:rFonts w:ascii="Arial" w:cs="Arial" w:eastAsia="Arial" w:hAnsi="Arial"/>
                <w:sz w:val="15"/>
                <w:szCs w:val="15"/>
                <w:color w:val="auto"/>
              </w:rPr>
              <w:t>activation, which then enhanced</w:t>
            </w:r>
          </w:p>
        </w:tc>
        <w:tc>
          <w:tcPr>
            <w:tcW w:w="2060" w:type="dxa"/>
            <w:vAlign w:val="bottom"/>
            <w:shd w:val="clear" w:color="auto" w:fill="E6E6E6"/>
          </w:tcPr>
          <w:p>
            <w:pPr>
              <w:ind w:left="100"/>
              <w:spacing w:after="0" w:line="156" w:lineRule="exact"/>
              <w:rPr>
                <w:sz w:val="20"/>
                <w:szCs w:val="20"/>
                <w:color w:val="auto"/>
              </w:rPr>
            </w:pPr>
            <w:r>
              <w:rPr>
                <w:rFonts w:ascii="Arial" w:cs="Arial" w:eastAsia="Arial" w:hAnsi="Arial"/>
                <w:sz w:val="15"/>
                <w:szCs w:val="15"/>
                <w:color w:val="auto"/>
              </w:rPr>
              <w:t>Isatis Tinctoria,</w:t>
            </w:r>
          </w:p>
        </w:tc>
        <w:tc>
          <w:tcPr>
            <w:tcW w:w="2840" w:type="dxa"/>
            <w:vAlign w:val="bottom"/>
            <w:shd w:val="clear" w:color="auto" w:fill="E6E6E6"/>
          </w:tcPr>
          <w:p>
            <w:pPr>
              <w:spacing w:after="0"/>
              <w:rPr>
                <w:sz w:val="13"/>
                <w:szCs w:val="13"/>
                <w:color w:val="auto"/>
              </w:rPr>
            </w:pPr>
          </w:p>
        </w:tc>
      </w:tr>
      <w:tr>
        <w:trPr>
          <w:trHeight w:val="229"/>
        </w:trPr>
        <w:tc>
          <w:tcPr>
            <w:tcW w:w="1420" w:type="dxa"/>
            <w:vAlign w:val="bottom"/>
            <w:shd w:val="clear" w:color="auto" w:fill="E6E6E6"/>
          </w:tcPr>
          <w:p>
            <w:pPr>
              <w:spacing w:after="0"/>
              <w:rPr>
                <w:sz w:val="19"/>
                <w:szCs w:val="19"/>
                <w:color w:val="auto"/>
              </w:rPr>
            </w:pPr>
          </w:p>
        </w:tc>
        <w:tc>
          <w:tcPr>
            <w:tcW w:w="2520" w:type="dxa"/>
            <w:vAlign w:val="bottom"/>
            <w:shd w:val="clear" w:color="auto" w:fill="E6E6E6"/>
          </w:tcPr>
          <w:p>
            <w:pPr>
              <w:spacing w:after="0"/>
              <w:rPr>
                <w:sz w:val="19"/>
                <w:szCs w:val="19"/>
                <w:color w:val="auto"/>
              </w:rPr>
            </w:pPr>
          </w:p>
        </w:tc>
        <w:tc>
          <w:tcPr>
            <w:tcW w:w="3240" w:type="dxa"/>
            <w:vAlign w:val="bottom"/>
            <w:shd w:val="clear" w:color="auto" w:fill="E6E6E6"/>
          </w:tcPr>
          <w:p>
            <w:pPr>
              <w:ind w:left="440"/>
              <w:spacing w:after="0" w:line="201" w:lineRule="exact"/>
              <w:rPr>
                <w:sz w:val="20"/>
                <w:szCs w:val="20"/>
                <w:color w:val="auto"/>
              </w:rPr>
            </w:pPr>
            <w:r>
              <w:rPr>
                <w:rFonts w:ascii="Arial" w:cs="Arial" w:eastAsia="Arial" w:hAnsi="Arial"/>
                <w:sz w:val="15"/>
                <w:szCs w:val="15"/>
                <w:color w:val="auto"/>
              </w:rPr>
              <w:t>hemeoxygenase</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(HO</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expression. It</w:t>
            </w:r>
          </w:p>
        </w:tc>
        <w:tc>
          <w:tcPr>
            <w:tcW w:w="2060" w:type="dxa"/>
            <w:vAlign w:val="bottom"/>
            <w:shd w:val="clear" w:color="auto" w:fill="E6E6E6"/>
          </w:tcPr>
          <w:p>
            <w:pPr>
              <w:spacing w:after="0"/>
              <w:rPr>
                <w:sz w:val="19"/>
                <w:szCs w:val="19"/>
                <w:color w:val="auto"/>
              </w:rPr>
            </w:pPr>
          </w:p>
        </w:tc>
        <w:tc>
          <w:tcPr>
            <w:tcW w:w="2840" w:type="dxa"/>
            <w:vAlign w:val="bottom"/>
            <w:shd w:val="clear" w:color="auto" w:fill="E6E6E6"/>
          </w:tcPr>
          <w:p>
            <w:pPr>
              <w:spacing w:after="0"/>
              <w:rPr>
                <w:sz w:val="19"/>
                <w:szCs w:val="19"/>
                <w:color w:val="auto"/>
              </w:rPr>
            </w:pPr>
          </w:p>
        </w:tc>
      </w:tr>
      <w:tr>
        <w:trPr>
          <w:trHeight w:val="210"/>
        </w:trPr>
        <w:tc>
          <w:tcPr>
            <w:tcW w:w="1420" w:type="dxa"/>
            <w:vAlign w:val="bottom"/>
            <w:shd w:val="clear" w:color="auto" w:fill="E6E6E6"/>
          </w:tcPr>
          <w:p>
            <w:pPr>
              <w:spacing w:after="0"/>
              <w:rPr>
                <w:sz w:val="18"/>
                <w:szCs w:val="18"/>
                <w:color w:val="auto"/>
              </w:rPr>
            </w:pPr>
          </w:p>
        </w:tc>
        <w:tc>
          <w:tcPr>
            <w:tcW w:w="2520" w:type="dxa"/>
            <w:vAlign w:val="bottom"/>
            <w:shd w:val="clear" w:color="auto" w:fill="E6E6E6"/>
          </w:tcPr>
          <w:p>
            <w:pPr>
              <w:spacing w:after="0"/>
              <w:rPr>
                <w:sz w:val="18"/>
                <w:szCs w:val="18"/>
                <w:color w:val="auto"/>
              </w:rPr>
            </w:pPr>
          </w:p>
        </w:tc>
        <w:tc>
          <w:tcPr>
            <w:tcW w:w="3240" w:type="dxa"/>
            <w:vAlign w:val="bottom"/>
            <w:shd w:val="clear" w:color="auto" w:fill="E6E6E6"/>
          </w:tcPr>
          <w:p>
            <w:pPr>
              <w:ind w:left="440"/>
              <w:spacing w:after="0"/>
              <w:rPr>
                <w:sz w:val="20"/>
                <w:szCs w:val="20"/>
                <w:color w:val="auto"/>
              </w:rPr>
            </w:pPr>
            <w:r>
              <w:rPr>
                <w:rFonts w:ascii="Arial" w:cs="Arial" w:eastAsia="Arial" w:hAnsi="Arial"/>
                <w:sz w:val="15"/>
                <w:szCs w:val="15"/>
                <w:color w:val="auto"/>
              </w:rPr>
              <w:t>also protected cells from the oxidative</w:t>
            </w:r>
          </w:p>
        </w:tc>
        <w:tc>
          <w:tcPr>
            <w:tcW w:w="2060" w:type="dxa"/>
            <w:vAlign w:val="bottom"/>
            <w:shd w:val="clear" w:color="auto" w:fill="E6E6E6"/>
          </w:tcPr>
          <w:p>
            <w:pPr>
              <w:spacing w:after="0"/>
              <w:rPr>
                <w:sz w:val="18"/>
                <w:szCs w:val="18"/>
                <w:color w:val="auto"/>
              </w:rPr>
            </w:pPr>
          </w:p>
        </w:tc>
        <w:tc>
          <w:tcPr>
            <w:tcW w:w="2840" w:type="dxa"/>
            <w:vAlign w:val="bottom"/>
            <w:shd w:val="clear" w:color="auto" w:fill="E6E6E6"/>
          </w:tcPr>
          <w:p>
            <w:pPr>
              <w:spacing w:after="0"/>
              <w:rPr>
                <w:sz w:val="18"/>
                <w:szCs w:val="18"/>
                <w:color w:val="auto"/>
              </w:rPr>
            </w:pPr>
          </w:p>
        </w:tc>
      </w:tr>
      <w:tr>
        <w:trPr>
          <w:trHeight w:val="210"/>
        </w:trPr>
        <w:tc>
          <w:tcPr>
            <w:tcW w:w="1420" w:type="dxa"/>
            <w:vAlign w:val="bottom"/>
            <w:shd w:val="clear" w:color="auto" w:fill="E6E6E6"/>
          </w:tcPr>
          <w:p>
            <w:pPr>
              <w:spacing w:after="0"/>
              <w:rPr>
                <w:sz w:val="18"/>
                <w:szCs w:val="18"/>
                <w:color w:val="auto"/>
              </w:rPr>
            </w:pPr>
          </w:p>
        </w:tc>
        <w:tc>
          <w:tcPr>
            <w:tcW w:w="2520" w:type="dxa"/>
            <w:vAlign w:val="bottom"/>
            <w:shd w:val="clear" w:color="auto" w:fill="E6E6E6"/>
          </w:tcPr>
          <w:p>
            <w:pPr>
              <w:spacing w:after="0"/>
              <w:rPr>
                <w:sz w:val="18"/>
                <w:szCs w:val="18"/>
                <w:color w:val="auto"/>
              </w:rPr>
            </w:pPr>
          </w:p>
        </w:tc>
        <w:tc>
          <w:tcPr>
            <w:tcW w:w="3240" w:type="dxa"/>
            <w:vAlign w:val="bottom"/>
            <w:shd w:val="clear" w:color="auto" w:fill="E6E6E6"/>
          </w:tcPr>
          <w:p>
            <w:pPr>
              <w:ind w:left="440"/>
              <w:spacing w:after="0"/>
              <w:rPr>
                <w:sz w:val="20"/>
                <w:szCs w:val="20"/>
                <w:color w:val="auto"/>
              </w:rPr>
            </w:pPr>
            <w:r>
              <w:rPr>
                <w:rFonts w:ascii="Arial" w:cs="Arial" w:eastAsia="Arial" w:hAnsi="Arial"/>
                <w:sz w:val="15"/>
                <w:szCs w:val="15"/>
                <w:color w:val="auto"/>
              </w:rPr>
              <w:t>damage caused by reactive oxygen</w:t>
            </w:r>
          </w:p>
        </w:tc>
        <w:tc>
          <w:tcPr>
            <w:tcW w:w="2060" w:type="dxa"/>
            <w:vAlign w:val="bottom"/>
            <w:shd w:val="clear" w:color="auto" w:fill="E6E6E6"/>
          </w:tcPr>
          <w:p>
            <w:pPr>
              <w:spacing w:after="0"/>
              <w:rPr>
                <w:sz w:val="18"/>
                <w:szCs w:val="18"/>
                <w:color w:val="auto"/>
              </w:rPr>
            </w:pPr>
          </w:p>
        </w:tc>
        <w:tc>
          <w:tcPr>
            <w:tcW w:w="2840" w:type="dxa"/>
            <w:vAlign w:val="bottom"/>
            <w:shd w:val="clear" w:color="auto" w:fill="E6E6E6"/>
          </w:tcPr>
          <w:p>
            <w:pPr>
              <w:spacing w:after="0"/>
              <w:rPr>
                <w:sz w:val="18"/>
                <w:szCs w:val="18"/>
                <w:color w:val="auto"/>
              </w:rPr>
            </w:pPr>
          </w:p>
        </w:tc>
      </w:tr>
      <w:tr>
        <w:trPr>
          <w:trHeight w:val="210"/>
        </w:trPr>
        <w:tc>
          <w:tcPr>
            <w:tcW w:w="1420" w:type="dxa"/>
            <w:vAlign w:val="bottom"/>
            <w:shd w:val="clear" w:color="auto" w:fill="E6E6E6"/>
          </w:tcPr>
          <w:p>
            <w:pPr>
              <w:spacing w:after="0"/>
              <w:rPr>
                <w:sz w:val="18"/>
                <w:szCs w:val="18"/>
                <w:color w:val="auto"/>
              </w:rPr>
            </w:pPr>
          </w:p>
        </w:tc>
        <w:tc>
          <w:tcPr>
            <w:tcW w:w="2520" w:type="dxa"/>
            <w:vAlign w:val="bottom"/>
            <w:shd w:val="clear" w:color="auto" w:fill="E6E6E6"/>
          </w:tcPr>
          <w:p>
            <w:pPr>
              <w:spacing w:after="0"/>
              <w:rPr>
                <w:sz w:val="18"/>
                <w:szCs w:val="18"/>
                <w:color w:val="auto"/>
              </w:rPr>
            </w:pPr>
          </w:p>
        </w:tc>
        <w:tc>
          <w:tcPr>
            <w:tcW w:w="3240" w:type="dxa"/>
            <w:vAlign w:val="bottom"/>
            <w:shd w:val="clear" w:color="auto" w:fill="E6E6E6"/>
          </w:tcPr>
          <w:p>
            <w:pPr>
              <w:ind w:left="440"/>
              <w:spacing w:after="0"/>
              <w:rPr>
                <w:sz w:val="20"/>
                <w:szCs w:val="20"/>
                <w:color w:val="auto"/>
              </w:rPr>
            </w:pPr>
            <w:r>
              <w:rPr>
                <w:rFonts w:ascii="Arial" w:cs="Arial" w:eastAsia="Arial" w:hAnsi="Arial"/>
                <w:sz w:val="15"/>
                <w:szCs w:val="15"/>
                <w:color w:val="auto"/>
              </w:rPr>
              <w:t>species (ROS)</w:t>
            </w:r>
          </w:p>
        </w:tc>
        <w:tc>
          <w:tcPr>
            <w:tcW w:w="2060" w:type="dxa"/>
            <w:vAlign w:val="bottom"/>
            <w:shd w:val="clear" w:color="auto" w:fill="E6E6E6"/>
          </w:tcPr>
          <w:p>
            <w:pPr>
              <w:spacing w:after="0"/>
              <w:rPr>
                <w:sz w:val="18"/>
                <w:szCs w:val="18"/>
                <w:color w:val="auto"/>
              </w:rPr>
            </w:pPr>
          </w:p>
        </w:tc>
        <w:tc>
          <w:tcPr>
            <w:tcW w:w="2840" w:type="dxa"/>
            <w:vAlign w:val="bottom"/>
            <w:shd w:val="clear" w:color="auto" w:fill="E6E6E6"/>
          </w:tcPr>
          <w:p>
            <w:pPr>
              <w:spacing w:after="0"/>
              <w:rPr>
                <w:sz w:val="18"/>
                <w:szCs w:val="18"/>
                <w:color w:val="auto"/>
              </w:rPr>
            </w:pPr>
          </w:p>
        </w:tc>
      </w:tr>
      <w:tr>
        <w:trPr>
          <w:trHeight w:val="72"/>
        </w:trPr>
        <w:tc>
          <w:tcPr>
            <w:tcW w:w="1420" w:type="dxa"/>
            <w:vAlign w:val="bottom"/>
            <w:shd w:val="clear" w:color="auto" w:fill="E6E6E6"/>
          </w:tcPr>
          <w:p>
            <w:pPr>
              <w:spacing w:after="0"/>
              <w:rPr>
                <w:sz w:val="6"/>
                <w:szCs w:val="6"/>
                <w:color w:val="auto"/>
              </w:rPr>
            </w:pPr>
          </w:p>
        </w:tc>
        <w:tc>
          <w:tcPr>
            <w:tcW w:w="2520" w:type="dxa"/>
            <w:vAlign w:val="bottom"/>
            <w:shd w:val="clear" w:color="auto" w:fill="E6E6E6"/>
          </w:tcPr>
          <w:p>
            <w:pPr>
              <w:spacing w:after="0"/>
              <w:rPr>
                <w:sz w:val="6"/>
                <w:szCs w:val="6"/>
                <w:color w:val="auto"/>
              </w:rPr>
            </w:pPr>
          </w:p>
        </w:tc>
        <w:tc>
          <w:tcPr>
            <w:tcW w:w="3240" w:type="dxa"/>
            <w:vAlign w:val="bottom"/>
            <w:shd w:val="clear" w:color="auto" w:fill="E6E6E6"/>
          </w:tcPr>
          <w:p>
            <w:pPr>
              <w:spacing w:after="0"/>
              <w:rPr>
                <w:sz w:val="6"/>
                <w:szCs w:val="6"/>
                <w:color w:val="auto"/>
              </w:rPr>
            </w:pPr>
          </w:p>
        </w:tc>
        <w:tc>
          <w:tcPr>
            <w:tcW w:w="2060" w:type="dxa"/>
            <w:vAlign w:val="bottom"/>
            <w:shd w:val="clear" w:color="auto" w:fill="E6E6E6"/>
          </w:tcPr>
          <w:p>
            <w:pPr>
              <w:spacing w:after="0"/>
              <w:rPr>
                <w:sz w:val="6"/>
                <w:szCs w:val="6"/>
                <w:color w:val="auto"/>
              </w:rPr>
            </w:pPr>
          </w:p>
        </w:tc>
        <w:tc>
          <w:tcPr>
            <w:tcW w:w="2840" w:type="dxa"/>
            <w:vAlign w:val="bottom"/>
            <w:shd w:val="clear" w:color="auto" w:fill="E6E6E6"/>
          </w:tcPr>
          <w:p>
            <w:pPr>
              <w:spacing w:after="0"/>
              <w:rPr>
                <w:sz w:val="6"/>
                <w:szCs w:val="6"/>
                <w:color w:val="auto"/>
              </w:rPr>
            </w:pPr>
          </w:p>
        </w:tc>
      </w:tr>
    </w:tbl>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460"/>
        </w:trPr>
        <w:tc>
          <w:tcPr>
            <w:tcW w:w="284" w:type="dxa"/>
            <w:vAlign w:val="bottom"/>
            <w:textDirection w:val="tbRl"/>
          </w:tcPr>
          <w:p>
            <w:pPr>
              <w:spacing w:after="0" w:line="228" w:lineRule="auto"/>
              <w:rPr>
                <w:sz w:val="20"/>
                <w:szCs w:val="20"/>
                <w:color w:val="auto"/>
              </w:rPr>
            </w:pPr>
            <w:r>
              <w:rPr>
                <w:rFonts w:ascii="Arial" w:cs="Arial" w:eastAsia="Arial" w:hAnsi="Arial"/>
                <w:sz w:val="14"/>
                <w:szCs w:val="14"/>
                <w:color w:val="auto"/>
              </w:rPr>
              <w:t xml:space="preserve">34    </w:t>
            </w:r>
            <w:r>
              <w:rPr>
                <w:rFonts w:ascii="Arial" w:cs="Arial" w:eastAsia="Arial" w:hAnsi="Arial"/>
                <w:sz w:val="26"/>
                <w:szCs w:val="26"/>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-294005</wp:posOffset>
            </wp:positionV>
            <wp:extent cx="147320" cy="51263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1863" w:lineRule="exact"/>
        <w:rPr>
          <w:sz w:val="20"/>
          <w:szCs w:val="20"/>
          <w:color w:val="auto"/>
        </w:rPr>
      </w:pPr>
    </w:p>
    <w:p>
      <w:pPr>
        <w:sectPr>
          <w:pgSz w:w="13940" w:h="9694" w:orient="landscape"/>
          <w:cols w:equalWidth="0" w:num="2">
            <w:col w:w="12080" w:space="432"/>
            <w:col w:w="284"/>
          </w:cols>
          <w:pgMar w:left="780" w:top="814" w:right="370" w:bottom="256" w:gutter="0" w:footer="0" w:header="0"/>
        </w:sectPr>
      </w:pPr>
    </w:p>
    <w:p>
      <w:pPr>
        <w:ind w:left="80"/>
        <w:spacing w:after="0" w:line="212" w:lineRule="exact"/>
        <w:tabs>
          <w:tab w:leader="none" w:pos="1540" w:val="left"/>
          <w:tab w:leader="none" w:pos="4120" w:val="left"/>
        </w:tabs>
        <w:rPr>
          <w:sz w:val="20"/>
          <w:szCs w:val="20"/>
          <w:color w:val="auto"/>
        </w:rPr>
      </w:pPr>
      <w:r>
        <w:rPr>
          <w:rFonts w:ascii="Arial" w:cs="Arial" w:eastAsia="Arial" w:hAnsi="Arial"/>
          <w:sz w:val="15"/>
          <w:szCs w:val="15"/>
          <w:color w:val="auto"/>
        </w:rPr>
        <w:t>Guizhi</w:t>
      </w:r>
      <w:r>
        <w:rPr>
          <w:rFonts w:ascii="Arial Unicode MS" w:cs="Arial Unicode MS" w:eastAsia="Arial Unicode MS" w:hAnsi="Arial Unicode MS"/>
          <w:sz w:val="15"/>
          <w:szCs w:val="15"/>
          <w:color w:val="auto"/>
        </w:rPr>
        <w:t>‐</w:t>
      </w:r>
      <w:r>
        <w:rPr>
          <w:rFonts w:ascii="Arial" w:cs="Arial" w:eastAsia="Arial" w:hAnsi="Arial"/>
          <w:sz w:val="15"/>
          <w:szCs w:val="15"/>
          <w:color w:val="auto"/>
        </w:rPr>
        <w:t>Mahuang</w:t>
      </w:r>
      <w:r>
        <w:rPr>
          <w:sz w:val="20"/>
          <w:szCs w:val="20"/>
          <w:color w:val="auto"/>
        </w:rPr>
        <w:tab/>
      </w:r>
      <w:r>
        <w:rPr>
          <w:rFonts w:ascii="Arial" w:cs="Arial" w:eastAsia="Arial" w:hAnsi="Arial"/>
          <w:sz w:val="15"/>
          <w:szCs w:val="15"/>
          <w:color w:val="auto"/>
        </w:rPr>
        <w:t>Cold, fever, detoxify, respiratory</w:t>
      </w:r>
      <w:r>
        <w:rPr>
          <w:rFonts w:ascii="Arial Unicode MS" w:cs="Arial Unicode MS" w:eastAsia="Arial Unicode MS" w:hAnsi="Arial Unicode MS"/>
          <w:sz w:val="15"/>
          <w:szCs w:val="15"/>
          <w:color w:val="auto"/>
        </w:rPr>
        <w:t>‐</w:t>
      </w:r>
      <w:r>
        <w:rPr>
          <w:sz w:val="20"/>
          <w:szCs w:val="20"/>
          <w:color w:val="auto"/>
        </w:rPr>
        <w:tab/>
      </w:r>
      <w:r>
        <w:rPr>
          <w:rFonts w:ascii="Arial" w:cs="Arial" w:eastAsia="Arial" w:hAnsi="Arial"/>
          <w:sz w:val="15"/>
          <w:szCs w:val="15"/>
          <w:color w:val="auto"/>
        </w:rPr>
        <w:t>They effectively reduced transcription and</w:t>
      </w:r>
    </w:p>
    <w:p>
      <w:pPr>
        <w:spacing w:after="0" w:line="16" w:lineRule="exact"/>
        <w:rPr>
          <w:sz w:val="20"/>
          <w:szCs w:val="20"/>
          <w:color w:val="auto"/>
        </w:rPr>
      </w:pPr>
    </w:p>
    <w:p>
      <w:pPr>
        <w:ind w:left="320"/>
        <w:spacing w:after="0"/>
        <w:tabs>
          <w:tab w:leader="none" w:pos="1780" w:val="left"/>
          <w:tab w:leader="none" w:pos="4360" w:val="left"/>
        </w:tabs>
        <w:rPr>
          <w:sz w:val="20"/>
          <w:szCs w:val="20"/>
          <w:color w:val="auto"/>
        </w:rPr>
      </w:pPr>
      <w:r>
        <w:rPr>
          <w:rFonts w:ascii="Arial" w:cs="Arial" w:eastAsia="Arial" w:hAnsi="Arial"/>
          <w:sz w:val="15"/>
          <w:szCs w:val="15"/>
          <w:color w:val="auto"/>
        </w:rPr>
        <w:t>decoction</w:t>
      </w:r>
      <w:r>
        <w:rPr>
          <w:rFonts w:ascii="Arial" w:cs="Arial" w:eastAsia="Arial" w:hAnsi="Arial"/>
          <w:sz w:val="22"/>
          <w:szCs w:val="22"/>
          <w:color w:val="274372"/>
          <w:vertAlign w:val="superscript"/>
        </w:rPr>
        <w:t>202,203</w:t>
      </w:r>
      <w:r>
        <w:rPr>
          <w:sz w:val="20"/>
          <w:szCs w:val="20"/>
          <w:color w:val="auto"/>
        </w:rPr>
        <w:tab/>
      </w:r>
      <w:r>
        <w:rPr>
          <w:rFonts w:ascii="Arial" w:cs="Arial" w:eastAsia="Arial" w:hAnsi="Arial"/>
          <w:sz w:val="15"/>
          <w:szCs w:val="15"/>
          <w:color w:val="auto"/>
        </w:rPr>
        <w:t>tract infections, and allergies</w:t>
      </w:r>
      <w:r>
        <w:rPr>
          <w:sz w:val="20"/>
          <w:szCs w:val="20"/>
          <w:color w:val="auto"/>
        </w:rPr>
        <w:tab/>
      </w:r>
      <w:r>
        <w:rPr>
          <w:rFonts w:ascii="Arial" w:cs="Arial" w:eastAsia="Arial" w:hAnsi="Arial"/>
          <w:sz w:val="15"/>
          <w:szCs w:val="15"/>
          <w:color w:val="auto"/>
        </w:rPr>
        <w:t>translation levels of components in the</w:t>
      </w:r>
    </w:p>
    <w:p>
      <w:pPr>
        <w:ind w:left="4380"/>
        <w:spacing w:after="0" w:line="180" w:lineRule="exact"/>
        <w:rPr>
          <w:sz w:val="20"/>
          <w:szCs w:val="20"/>
          <w:color w:val="auto"/>
        </w:rPr>
      </w:pPr>
      <w:r>
        <w:rPr>
          <w:rFonts w:ascii="Arial" w:cs="Arial" w:eastAsia="Arial" w:hAnsi="Arial"/>
          <w:sz w:val="15"/>
          <w:szCs w:val="15"/>
          <w:color w:val="auto"/>
        </w:rPr>
        <w:t>viral TLR7/NF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signaling pathway to</w:t>
      </w:r>
    </w:p>
    <w:p>
      <w:pPr>
        <w:spacing w:after="0" w:line="38" w:lineRule="exact"/>
        <w:rPr>
          <w:sz w:val="20"/>
          <w:szCs w:val="20"/>
          <w:color w:val="auto"/>
        </w:rPr>
      </w:pPr>
    </w:p>
    <w:p>
      <w:pPr>
        <w:ind w:left="4380"/>
        <w:spacing w:after="0"/>
        <w:rPr>
          <w:sz w:val="20"/>
          <w:szCs w:val="20"/>
          <w:color w:val="auto"/>
        </w:rPr>
      </w:pPr>
      <w:r>
        <w:rPr>
          <w:rFonts w:ascii="Arial" w:cs="Arial" w:eastAsia="Arial" w:hAnsi="Arial"/>
          <w:sz w:val="15"/>
          <w:szCs w:val="15"/>
          <w:color w:val="auto"/>
        </w:rPr>
        <w:t>improve inflammation and promote viral</w:t>
      </w:r>
    </w:p>
    <w:p>
      <w:pPr>
        <w:spacing w:after="0" w:line="37" w:lineRule="exact"/>
        <w:rPr>
          <w:sz w:val="20"/>
          <w:szCs w:val="20"/>
          <w:color w:val="auto"/>
        </w:rPr>
      </w:pPr>
    </w:p>
    <w:p>
      <w:pPr>
        <w:ind w:left="4380"/>
        <w:spacing w:after="0"/>
        <w:rPr>
          <w:sz w:val="20"/>
          <w:szCs w:val="20"/>
          <w:color w:val="auto"/>
        </w:rPr>
      </w:pPr>
      <w:r>
        <w:rPr>
          <w:rFonts w:ascii="Arial" w:cs="Arial" w:eastAsia="Arial" w:hAnsi="Arial"/>
          <w:sz w:val="15"/>
          <w:szCs w:val="15"/>
          <w:color w:val="auto"/>
        </w:rPr>
        <w:t>clearance</w:t>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p>
      <w:pPr>
        <w:ind w:right="1916" w:hanging="238"/>
        <w:spacing w:after="0" w:line="258" w:lineRule="auto"/>
        <w:rPr>
          <w:sz w:val="20"/>
          <w:szCs w:val="20"/>
          <w:color w:val="auto"/>
        </w:rPr>
      </w:pPr>
      <w:r>
        <w:rPr>
          <w:rFonts w:ascii="Arial" w:cs="Arial" w:eastAsia="Arial" w:hAnsi="Arial"/>
          <w:sz w:val="15"/>
          <w:szCs w:val="15"/>
          <w:color w:val="auto"/>
        </w:rPr>
        <w:t>Ephedra intermedia, Cinnamomum cassia,</w:t>
      </w:r>
      <w:r>
        <w:rPr>
          <w:sz w:val="20"/>
          <w:szCs w:val="20"/>
          <w:color w:val="auto"/>
        </w:rPr>
        <w:t xml:space="preserve"> </w:t>
      </w:r>
      <w:r>
        <w:rPr>
          <w:rFonts w:ascii="Arial" w:cs="Arial" w:eastAsia="Arial" w:hAnsi="Arial"/>
          <w:sz w:val="15"/>
          <w:szCs w:val="15"/>
          <w:color w:val="auto"/>
        </w:rPr>
        <w:t>Not reported Prunus armeniaca, Glycyrrhiza</w:t>
      </w:r>
    </w:p>
    <w:p>
      <w:pPr>
        <w:spacing w:after="0" w:line="224" w:lineRule="exact"/>
        <w:rPr>
          <w:sz w:val="20"/>
          <w:szCs w:val="20"/>
          <w:color w:val="auto"/>
        </w:rPr>
      </w:pPr>
    </w:p>
    <w:p>
      <w:pPr>
        <w:spacing w:after="0"/>
        <w:rPr>
          <w:sz w:val="20"/>
          <w:szCs w:val="20"/>
          <w:color w:val="auto"/>
        </w:rPr>
      </w:pPr>
      <w:r>
        <w:rPr>
          <w:rFonts w:ascii="Arial" w:cs="Arial" w:eastAsia="Arial" w:hAnsi="Arial"/>
          <w:sz w:val="15"/>
          <w:szCs w:val="15"/>
          <w:color w:val="auto"/>
        </w:rPr>
        <w:t>uralensis, Paeonia lactiflora, Zingiber</w:t>
      </w:r>
    </w:p>
    <w:p>
      <w:pPr>
        <w:spacing w:after="0" w:line="37" w:lineRule="exact"/>
        <w:rPr>
          <w:sz w:val="20"/>
          <w:szCs w:val="20"/>
          <w:color w:val="auto"/>
        </w:rPr>
      </w:pPr>
    </w:p>
    <w:p>
      <w:pPr>
        <w:spacing w:after="0"/>
        <w:rPr>
          <w:sz w:val="20"/>
          <w:szCs w:val="20"/>
          <w:color w:val="auto"/>
        </w:rPr>
      </w:pPr>
      <w:r>
        <w:rPr>
          <w:rFonts w:ascii="Arial" w:cs="Arial" w:eastAsia="Arial" w:hAnsi="Arial"/>
          <w:sz w:val="15"/>
          <w:szCs w:val="15"/>
          <w:color w:val="auto"/>
        </w:rPr>
        <w:t>officinale, Ziziphus jujuba</w:t>
      </w:r>
    </w:p>
    <w:p>
      <w:pPr>
        <w:spacing w:after="0" w:line="281" w:lineRule="exact"/>
        <w:rPr>
          <w:sz w:val="20"/>
          <w:szCs w:val="20"/>
          <w:color w:val="auto"/>
        </w:rPr>
      </w:pPr>
    </w:p>
    <w:p>
      <w:pPr>
        <w:sectPr>
          <w:pgSz w:w="13940" w:h="9694" w:orient="landscape"/>
          <w:cols w:equalWidth="0" w:num="2">
            <w:col w:w="7100" w:space="420"/>
            <w:col w:w="5276"/>
          </w:cols>
          <w:pgMar w:left="780" w:top="814" w:right="370" w:bottom="256" w:gutter="0" w:footer="0" w:header="0"/>
          <w:type w:val="continuous"/>
        </w:sectPr>
      </w:pPr>
    </w:p>
    <w:tbl>
      <w:tblPr>
        <w:tblLayout w:type="fixed"/>
        <w:tblInd w:w="0" w:type="dxa"/>
        <w:tblCellMar>
          <w:top w:w="0" w:type="dxa"/>
          <w:left w:w="0" w:type="dxa"/>
          <w:bottom w:w="0" w:type="dxa"/>
          <w:right w:w="0" w:type="dxa"/>
        </w:tblCellMar>
      </w:tblPr>
      <w:tr>
        <w:trPr>
          <w:trHeight w:val="289"/>
        </w:trPr>
        <w:tc>
          <w:tcPr>
            <w:tcW w:w="1440" w:type="dxa"/>
            <w:vAlign w:val="bottom"/>
            <w:shd w:val="clear" w:color="auto" w:fill="E6E6E6"/>
          </w:tcPr>
          <w:p>
            <w:pPr>
              <w:ind w:left="80"/>
              <w:spacing w:after="0"/>
              <w:rPr>
                <w:sz w:val="20"/>
                <w:szCs w:val="20"/>
                <w:color w:val="auto"/>
              </w:rPr>
            </w:pPr>
            <w:r>
              <w:rPr>
                <w:rFonts w:ascii="Arial" w:cs="Arial" w:eastAsia="Arial" w:hAnsi="Arial"/>
                <w:sz w:val="15"/>
                <w:szCs w:val="15"/>
                <w:color w:val="auto"/>
              </w:rPr>
              <w:t>Yinqiao powder</w:t>
            </w:r>
            <w:r>
              <w:rPr>
                <w:rFonts w:ascii="Arial" w:cs="Arial" w:eastAsia="Arial" w:hAnsi="Arial"/>
                <w:sz w:val="22"/>
                <w:szCs w:val="22"/>
                <w:color w:val="274372"/>
                <w:vertAlign w:val="superscript"/>
              </w:rPr>
              <w:t>202</w:t>
            </w:r>
          </w:p>
        </w:tc>
        <w:tc>
          <w:tcPr>
            <w:tcW w:w="2640" w:type="dxa"/>
            <w:vAlign w:val="bottom"/>
            <w:shd w:val="clear" w:color="auto" w:fill="E6E6E6"/>
          </w:tcPr>
          <w:p>
            <w:pPr>
              <w:ind w:left="120"/>
              <w:spacing w:after="0" w:line="201" w:lineRule="exact"/>
              <w:rPr>
                <w:sz w:val="20"/>
                <w:szCs w:val="20"/>
                <w:color w:val="auto"/>
              </w:rPr>
            </w:pPr>
            <w:r>
              <w:rPr>
                <w:rFonts w:ascii="Arial" w:cs="Arial" w:eastAsia="Arial" w:hAnsi="Arial"/>
                <w:sz w:val="15"/>
                <w:szCs w:val="15"/>
                <w:color w:val="auto"/>
              </w:rPr>
              <w:t>Cold, fever, detoxify, respiratory</w:t>
            </w:r>
            <w:r>
              <w:rPr>
                <w:rFonts w:ascii="Arial Unicode MS" w:cs="Arial Unicode MS" w:eastAsia="Arial Unicode MS" w:hAnsi="Arial Unicode MS"/>
                <w:sz w:val="15"/>
                <w:szCs w:val="15"/>
                <w:color w:val="auto"/>
              </w:rPr>
              <w:t>‐</w:t>
            </w:r>
          </w:p>
        </w:tc>
        <w:tc>
          <w:tcPr>
            <w:tcW w:w="3140" w:type="dxa"/>
            <w:vAlign w:val="bottom"/>
            <w:shd w:val="clear" w:color="auto" w:fill="E6E6E6"/>
          </w:tcPr>
          <w:p>
            <w:pPr>
              <w:ind w:left="60"/>
              <w:spacing w:after="0"/>
              <w:rPr>
                <w:sz w:val="20"/>
                <w:szCs w:val="20"/>
                <w:color w:val="auto"/>
              </w:rPr>
            </w:pPr>
            <w:r>
              <w:rPr>
                <w:rFonts w:ascii="Arial" w:cs="Arial" w:eastAsia="Arial" w:hAnsi="Arial"/>
                <w:sz w:val="15"/>
                <w:szCs w:val="15"/>
                <w:color w:val="auto"/>
              </w:rPr>
              <w:t>They effectively reduced transcription and</w:t>
            </w:r>
          </w:p>
        </w:tc>
        <w:tc>
          <w:tcPr>
            <w:tcW w:w="2700" w:type="dxa"/>
            <w:vAlign w:val="bottom"/>
            <w:shd w:val="clear" w:color="auto" w:fill="E6E6E6"/>
          </w:tcPr>
          <w:p>
            <w:pPr>
              <w:ind w:left="60"/>
              <w:spacing w:after="0"/>
              <w:rPr>
                <w:sz w:val="20"/>
                <w:szCs w:val="20"/>
                <w:color w:val="auto"/>
              </w:rPr>
            </w:pPr>
            <w:r>
              <w:rPr>
                <w:rFonts w:ascii="Arial" w:cs="Arial" w:eastAsia="Arial" w:hAnsi="Arial"/>
                <w:sz w:val="15"/>
                <w:szCs w:val="15"/>
                <w:color w:val="auto"/>
              </w:rPr>
              <w:t>Forsythia suspensa, Lonicera japonica,</w:t>
            </w:r>
          </w:p>
        </w:tc>
        <w:tc>
          <w:tcPr>
            <w:tcW w:w="2160" w:type="dxa"/>
            <w:vAlign w:val="bottom"/>
            <w:shd w:val="clear" w:color="auto" w:fill="E6E6E6"/>
          </w:tcPr>
          <w:p>
            <w:pPr>
              <w:ind w:left="80"/>
              <w:spacing w:after="0"/>
              <w:rPr>
                <w:sz w:val="20"/>
                <w:szCs w:val="20"/>
                <w:color w:val="auto"/>
              </w:rPr>
            </w:pPr>
            <w:r>
              <w:rPr>
                <w:rFonts w:ascii="Arial" w:cs="Arial" w:eastAsia="Arial" w:hAnsi="Arial"/>
                <w:sz w:val="15"/>
                <w:szCs w:val="15"/>
                <w:color w:val="auto"/>
              </w:rPr>
              <w:t>Not reported</w:t>
            </w:r>
          </w:p>
        </w:tc>
      </w:tr>
      <w:tr>
        <w:trPr>
          <w:trHeight w:val="154"/>
        </w:trPr>
        <w:tc>
          <w:tcPr>
            <w:tcW w:w="1440" w:type="dxa"/>
            <w:vAlign w:val="bottom"/>
            <w:shd w:val="clear" w:color="auto" w:fill="E6E6E6"/>
          </w:tcPr>
          <w:p>
            <w:pPr>
              <w:spacing w:after="0"/>
              <w:rPr>
                <w:sz w:val="13"/>
                <w:szCs w:val="13"/>
                <w:color w:val="auto"/>
              </w:rPr>
            </w:pPr>
          </w:p>
        </w:tc>
        <w:tc>
          <w:tcPr>
            <w:tcW w:w="2640" w:type="dxa"/>
            <w:vAlign w:val="bottom"/>
            <w:shd w:val="clear" w:color="auto" w:fill="E6E6E6"/>
          </w:tcPr>
          <w:p>
            <w:pPr>
              <w:ind w:left="360"/>
              <w:spacing w:after="0" w:line="154" w:lineRule="exact"/>
              <w:rPr>
                <w:sz w:val="20"/>
                <w:szCs w:val="20"/>
                <w:color w:val="auto"/>
              </w:rPr>
            </w:pPr>
            <w:r>
              <w:rPr>
                <w:rFonts w:ascii="Arial" w:cs="Arial" w:eastAsia="Arial" w:hAnsi="Arial"/>
                <w:sz w:val="15"/>
                <w:szCs w:val="15"/>
                <w:color w:val="auto"/>
              </w:rPr>
              <w:t>tract infections, and allergies</w:t>
            </w:r>
          </w:p>
        </w:tc>
        <w:tc>
          <w:tcPr>
            <w:tcW w:w="3140" w:type="dxa"/>
            <w:vAlign w:val="bottom"/>
            <w:shd w:val="clear" w:color="auto" w:fill="E6E6E6"/>
          </w:tcPr>
          <w:p>
            <w:pPr>
              <w:ind w:left="300"/>
              <w:spacing w:after="0" w:line="154" w:lineRule="exact"/>
              <w:rPr>
                <w:sz w:val="20"/>
                <w:szCs w:val="20"/>
                <w:color w:val="auto"/>
              </w:rPr>
            </w:pPr>
            <w:r>
              <w:rPr>
                <w:rFonts w:ascii="Arial" w:cs="Arial" w:eastAsia="Arial" w:hAnsi="Arial"/>
                <w:sz w:val="15"/>
                <w:szCs w:val="15"/>
                <w:color w:val="auto"/>
              </w:rPr>
              <w:t>translation levels of components in the</w:t>
            </w:r>
          </w:p>
        </w:tc>
        <w:tc>
          <w:tcPr>
            <w:tcW w:w="2700" w:type="dxa"/>
            <w:vAlign w:val="bottom"/>
            <w:shd w:val="clear" w:color="auto" w:fill="E6E6E6"/>
          </w:tcPr>
          <w:p>
            <w:pPr>
              <w:ind w:left="300"/>
              <w:spacing w:after="0" w:line="154" w:lineRule="exact"/>
              <w:rPr>
                <w:sz w:val="20"/>
                <w:szCs w:val="20"/>
                <w:color w:val="auto"/>
              </w:rPr>
            </w:pPr>
            <w:r>
              <w:rPr>
                <w:rFonts w:ascii="Arial" w:cs="Arial" w:eastAsia="Arial" w:hAnsi="Arial"/>
                <w:sz w:val="15"/>
                <w:szCs w:val="15"/>
                <w:color w:val="auto"/>
              </w:rPr>
              <w:t>Platycodon grandifloras, Mentha</w:t>
            </w:r>
          </w:p>
        </w:tc>
        <w:tc>
          <w:tcPr>
            <w:tcW w:w="2160" w:type="dxa"/>
            <w:vAlign w:val="bottom"/>
            <w:shd w:val="clear" w:color="auto" w:fill="E6E6E6"/>
          </w:tcPr>
          <w:p>
            <w:pPr>
              <w:spacing w:after="0"/>
              <w:rPr>
                <w:sz w:val="13"/>
                <w:szCs w:val="13"/>
                <w:color w:val="auto"/>
              </w:rPr>
            </w:pPr>
          </w:p>
        </w:tc>
      </w:tr>
      <w:tr>
        <w:trPr>
          <w:trHeight w:val="229"/>
        </w:trPr>
        <w:tc>
          <w:tcPr>
            <w:tcW w:w="1440" w:type="dxa"/>
            <w:vAlign w:val="bottom"/>
            <w:shd w:val="clear" w:color="auto" w:fill="E6E6E6"/>
          </w:tcPr>
          <w:p>
            <w:pPr>
              <w:spacing w:after="0"/>
              <w:rPr>
                <w:sz w:val="19"/>
                <w:szCs w:val="19"/>
                <w:color w:val="auto"/>
              </w:rPr>
            </w:pPr>
          </w:p>
        </w:tc>
        <w:tc>
          <w:tcPr>
            <w:tcW w:w="2640" w:type="dxa"/>
            <w:vAlign w:val="bottom"/>
            <w:shd w:val="clear" w:color="auto" w:fill="E6E6E6"/>
          </w:tcPr>
          <w:p>
            <w:pPr>
              <w:spacing w:after="0"/>
              <w:rPr>
                <w:sz w:val="19"/>
                <w:szCs w:val="19"/>
                <w:color w:val="auto"/>
              </w:rPr>
            </w:pPr>
          </w:p>
        </w:tc>
        <w:tc>
          <w:tcPr>
            <w:tcW w:w="3140" w:type="dxa"/>
            <w:vAlign w:val="bottom"/>
            <w:shd w:val="clear" w:color="auto" w:fill="E6E6E6"/>
          </w:tcPr>
          <w:p>
            <w:pPr>
              <w:ind w:left="300"/>
              <w:spacing w:after="0" w:line="201" w:lineRule="exact"/>
              <w:rPr>
                <w:sz w:val="20"/>
                <w:szCs w:val="20"/>
                <w:color w:val="auto"/>
              </w:rPr>
            </w:pPr>
            <w:r>
              <w:rPr>
                <w:rFonts w:ascii="Arial" w:cs="Arial" w:eastAsia="Arial" w:hAnsi="Arial"/>
                <w:sz w:val="15"/>
                <w:szCs w:val="15"/>
                <w:color w:val="auto"/>
              </w:rPr>
              <w:t>viral TLR7/NF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signaling pathway to</w:t>
            </w:r>
          </w:p>
        </w:tc>
        <w:tc>
          <w:tcPr>
            <w:tcW w:w="2700" w:type="dxa"/>
            <w:vAlign w:val="bottom"/>
            <w:shd w:val="clear" w:color="auto" w:fill="E6E6E6"/>
          </w:tcPr>
          <w:p>
            <w:pPr>
              <w:ind w:left="300"/>
              <w:spacing w:after="0"/>
              <w:rPr>
                <w:sz w:val="20"/>
                <w:szCs w:val="20"/>
                <w:color w:val="auto"/>
              </w:rPr>
            </w:pPr>
            <w:r>
              <w:rPr>
                <w:rFonts w:ascii="Arial" w:cs="Arial" w:eastAsia="Arial" w:hAnsi="Arial"/>
                <w:sz w:val="15"/>
                <w:szCs w:val="15"/>
                <w:color w:val="auto"/>
              </w:rPr>
              <w:t>haplocalyx, Lophatherum gracile,</w:t>
            </w:r>
          </w:p>
        </w:tc>
        <w:tc>
          <w:tcPr>
            <w:tcW w:w="2160" w:type="dxa"/>
            <w:vAlign w:val="bottom"/>
            <w:shd w:val="clear" w:color="auto" w:fill="E6E6E6"/>
          </w:tcPr>
          <w:p>
            <w:pPr>
              <w:spacing w:after="0"/>
              <w:rPr>
                <w:sz w:val="19"/>
                <w:szCs w:val="19"/>
                <w:color w:val="auto"/>
              </w:rPr>
            </w:pPr>
          </w:p>
        </w:tc>
      </w:tr>
      <w:tr>
        <w:trPr>
          <w:trHeight w:val="211"/>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improve inflammation and promote viral</w:t>
            </w:r>
          </w:p>
        </w:tc>
        <w:tc>
          <w:tcPr>
            <w:tcW w:w="2700" w:type="dxa"/>
            <w:vAlign w:val="bottom"/>
            <w:shd w:val="clear" w:color="auto" w:fill="E6E6E6"/>
          </w:tcPr>
          <w:p>
            <w:pPr>
              <w:ind w:left="300"/>
              <w:spacing w:after="0"/>
              <w:rPr>
                <w:sz w:val="20"/>
                <w:szCs w:val="20"/>
                <w:color w:val="auto"/>
              </w:rPr>
            </w:pPr>
            <w:r>
              <w:rPr>
                <w:rFonts w:ascii="Arial" w:cs="Arial" w:eastAsia="Arial" w:hAnsi="Arial"/>
                <w:sz w:val="15"/>
                <w:szCs w:val="15"/>
                <w:color w:val="auto"/>
                <w:w w:val="99"/>
              </w:rPr>
              <w:t>Glycyrrhiza uralensis, Schizonepeta</w:t>
            </w:r>
          </w:p>
        </w:tc>
        <w:tc>
          <w:tcPr>
            <w:tcW w:w="2160" w:type="dxa"/>
            <w:vAlign w:val="bottom"/>
            <w:shd w:val="clear" w:color="auto" w:fill="E6E6E6"/>
          </w:tcPr>
          <w:p>
            <w:pPr>
              <w:spacing w:after="0"/>
              <w:rPr>
                <w:sz w:val="18"/>
                <w:szCs w:val="18"/>
                <w:color w:val="auto"/>
              </w:rPr>
            </w:pP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clearance</w:t>
            </w:r>
          </w:p>
        </w:tc>
        <w:tc>
          <w:tcPr>
            <w:tcW w:w="2700" w:type="dxa"/>
            <w:vAlign w:val="bottom"/>
            <w:shd w:val="clear" w:color="auto" w:fill="E6E6E6"/>
          </w:tcPr>
          <w:p>
            <w:pPr>
              <w:ind w:left="300"/>
              <w:spacing w:after="0"/>
              <w:rPr>
                <w:sz w:val="20"/>
                <w:szCs w:val="20"/>
                <w:color w:val="auto"/>
              </w:rPr>
            </w:pPr>
            <w:r>
              <w:rPr>
                <w:rFonts w:ascii="Arial" w:cs="Arial" w:eastAsia="Arial" w:hAnsi="Arial"/>
                <w:sz w:val="15"/>
                <w:szCs w:val="15"/>
                <w:color w:val="auto"/>
              </w:rPr>
              <w:t>tenuifolia, Glycine max, Arctium</w:t>
            </w:r>
          </w:p>
        </w:tc>
        <w:tc>
          <w:tcPr>
            <w:tcW w:w="2160" w:type="dxa"/>
            <w:vAlign w:val="bottom"/>
            <w:shd w:val="clear" w:color="auto" w:fill="E6E6E6"/>
          </w:tcPr>
          <w:p>
            <w:pPr>
              <w:spacing w:after="0"/>
              <w:rPr>
                <w:sz w:val="18"/>
                <w:szCs w:val="18"/>
                <w:color w:val="auto"/>
              </w:rPr>
            </w:pP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spacing w:after="0"/>
              <w:rPr>
                <w:sz w:val="18"/>
                <w:szCs w:val="18"/>
                <w:color w:val="auto"/>
              </w:rPr>
            </w:pPr>
          </w:p>
        </w:tc>
        <w:tc>
          <w:tcPr>
            <w:tcW w:w="2700" w:type="dxa"/>
            <w:vAlign w:val="bottom"/>
            <w:shd w:val="clear" w:color="auto" w:fill="E6E6E6"/>
          </w:tcPr>
          <w:p>
            <w:pPr>
              <w:ind w:left="300"/>
              <w:spacing w:after="0"/>
              <w:rPr>
                <w:sz w:val="20"/>
                <w:szCs w:val="20"/>
                <w:color w:val="auto"/>
              </w:rPr>
            </w:pPr>
            <w:r>
              <w:rPr>
                <w:rFonts w:ascii="Arial" w:cs="Arial" w:eastAsia="Arial" w:hAnsi="Arial"/>
                <w:sz w:val="15"/>
                <w:szCs w:val="15"/>
                <w:color w:val="auto"/>
              </w:rPr>
              <w:t>lappa, Phragmites communis</w:t>
            </w:r>
          </w:p>
        </w:tc>
        <w:tc>
          <w:tcPr>
            <w:tcW w:w="2160" w:type="dxa"/>
            <w:vAlign w:val="bottom"/>
            <w:shd w:val="clear" w:color="auto" w:fill="E6E6E6"/>
          </w:tcPr>
          <w:p>
            <w:pPr>
              <w:spacing w:after="0"/>
              <w:rPr>
                <w:sz w:val="18"/>
                <w:szCs w:val="18"/>
                <w:color w:val="auto"/>
              </w:rPr>
            </w:pPr>
          </w:p>
        </w:tc>
      </w:tr>
      <w:tr>
        <w:trPr>
          <w:trHeight w:val="72"/>
        </w:trPr>
        <w:tc>
          <w:tcPr>
            <w:tcW w:w="14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3140" w:type="dxa"/>
            <w:vAlign w:val="bottom"/>
            <w:shd w:val="clear" w:color="auto" w:fill="E6E6E6"/>
          </w:tcPr>
          <w:p>
            <w:pPr>
              <w:spacing w:after="0"/>
              <w:rPr>
                <w:sz w:val="6"/>
                <w:szCs w:val="6"/>
                <w:color w:val="auto"/>
              </w:rPr>
            </w:pPr>
          </w:p>
        </w:tc>
        <w:tc>
          <w:tcPr>
            <w:tcW w:w="2700" w:type="dxa"/>
            <w:vAlign w:val="bottom"/>
            <w:shd w:val="clear" w:color="auto" w:fill="E6E6E6"/>
          </w:tcPr>
          <w:p>
            <w:pPr>
              <w:spacing w:after="0"/>
              <w:rPr>
                <w:sz w:val="6"/>
                <w:szCs w:val="6"/>
                <w:color w:val="auto"/>
              </w:rPr>
            </w:pPr>
          </w:p>
        </w:tc>
        <w:tc>
          <w:tcPr>
            <w:tcW w:w="2160" w:type="dxa"/>
            <w:vAlign w:val="bottom"/>
            <w:shd w:val="clear" w:color="auto" w:fill="E6E6E6"/>
          </w:tcPr>
          <w:p>
            <w:pPr>
              <w:spacing w:after="0"/>
              <w:rPr>
                <w:sz w:val="6"/>
                <w:szCs w:val="6"/>
                <w:color w:val="auto"/>
              </w:rPr>
            </w:pPr>
          </w:p>
        </w:tc>
      </w:tr>
      <w:tr>
        <w:trPr>
          <w:trHeight w:val="256"/>
        </w:trPr>
        <w:tc>
          <w:tcPr>
            <w:tcW w:w="1440" w:type="dxa"/>
            <w:vAlign w:val="bottom"/>
          </w:tcPr>
          <w:p>
            <w:pPr>
              <w:ind w:left="80"/>
              <w:spacing w:after="0"/>
              <w:rPr>
                <w:sz w:val="20"/>
                <w:szCs w:val="20"/>
                <w:color w:val="auto"/>
              </w:rPr>
            </w:pPr>
            <w:r>
              <w:rPr>
                <w:rFonts w:ascii="Arial" w:cs="Arial" w:eastAsia="Arial" w:hAnsi="Arial"/>
                <w:sz w:val="15"/>
                <w:szCs w:val="15"/>
                <w:color w:val="auto"/>
              </w:rPr>
              <w:t>San Wu Huangqin</w:t>
            </w:r>
          </w:p>
        </w:tc>
        <w:tc>
          <w:tcPr>
            <w:tcW w:w="2640" w:type="dxa"/>
            <w:vAlign w:val="bottom"/>
          </w:tcPr>
          <w:p>
            <w:pPr>
              <w:ind w:left="120"/>
              <w:spacing w:after="0"/>
              <w:rPr>
                <w:sz w:val="20"/>
                <w:szCs w:val="20"/>
                <w:color w:val="auto"/>
              </w:rPr>
            </w:pPr>
            <w:r>
              <w:rPr>
                <w:rFonts w:ascii="Arial" w:cs="Arial" w:eastAsia="Arial" w:hAnsi="Arial"/>
                <w:sz w:val="15"/>
                <w:szCs w:val="15"/>
                <w:color w:val="auto"/>
              </w:rPr>
              <w:t>Colds and fever</w:t>
            </w:r>
          </w:p>
        </w:tc>
        <w:tc>
          <w:tcPr>
            <w:tcW w:w="3140" w:type="dxa"/>
            <w:vAlign w:val="bottom"/>
          </w:tcPr>
          <w:p>
            <w:pPr>
              <w:ind w:left="60"/>
              <w:spacing w:after="0"/>
              <w:rPr>
                <w:sz w:val="20"/>
                <w:szCs w:val="20"/>
                <w:color w:val="auto"/>
              </w:rPr>
            </w:pPr>
            <w:r>
              <w:rPr>
                <w:rFonts w:ascii="Arial" w:cs="Arial" w:eastAsia="Arial" w:hAnsi="Arial"/>
                <w:sz w:val="15"/>
                <w:szCs w:val="15"/>
                <w:color w:val="auto"/>
              </w:rPr>
              <w:t>Its blocked the proliferation and replication</w:t>
            </w:r>
          </w:p>
        </w:tc>
        <w:tc>
          <w:tcPr>
            <w:tcW w:w="2700" w:type="dxa"/>
            <w:vAlign w:val="bottom"/>
          </w:tcPr>
          <w:p>
            <w:pPr>
              <w:ind w:left="60"/>
              <w:spacing w:after="0"/>
              <w:rPr>
                <w:sz w:val="20"/>
                <w:szCs w:val="20"/>
                <w:color w:val="auto"/>
              </w:rPr>
            </w:pPr>
            <w:r>
              <w:rPr>
                <w:rFonts w:ascii="Arial" w:cs="Arial" w:eastAsia="Arial" w:hAnsi="Arial"/>
                <w:sz w:val="15"/>
                <w:szCs w:val="15"/>
                <w:color w:val="auto"/>
                <w:w w:val="90"/>
              </w:rPr>
              <w:t>Sophora flavescens, Scutellaria baicalensis</w:t>
            </w:r>
          </w:p>
        </w:tc>
        <w:tc>
          <w:tcPr>
            <w:tcW w:w="2160" w:type="dxa"/>
            <w:vAlign w:val="bottom"/>
          </w:tcPr>
          <w:p>
            <w:pPr>
              <w:ind w:left="80"/>
              <w:spacing w:after="0"/>
              <w:rPr>
                <w:sz w:val="20"/>
                <w:szCs w:val="20"/>
                <w:color w:val="auto"/>
              </w:rPr>
            </w:pPr>
            <w:r>
              <w:rPr>
                <w:rFonts w:ascii="Arial" w:cs="Arial" w:eastAsia="Arial" w:hAnsi="Arial"/>
                <w:sz w:val="15"/>
                <w:szCs w:val="15"/>
                <w:color w:val="auto"/>
              </w:rPr>
              <w:t>Not reported</w:t>
            </w:r>
          </w:p>
        </w:tc>
      </w:tr>
      <w:tr>
        <w:trPr>
          <w:trHeight w:val="247"/>
        </w:trPr>
        <w:tc>
          <w:tcPr>
            <w:tcW w:w="1440" w:type="dxa"/>
            <w:vAlign w:val="bottom"/>
          </w:tcPr>
          <w:p>
            <w:pPr>
              <w:ind w:left="320"/>
              <w:spacing w:after="0" w:line="247" w:lineRule="exact"/>
              <w:rPr>
                <w:sz w:val="20"/>
                <w:szCs w:val="20"/>
                <w:color w:val="auto"/>
              </w:rPr>
            </w:pPr>
            <w:r>
              <w:rPr>
                <w:rFonts w:ascii="Arial" w:cs="Arial" w:eastAsia="Arial" w:hAnsi="Arial"/>
                <w:sz w:val="15"/>
                <w:szCs w:val="15"/>
                <w:color w:val="auto"/>
              </w:rPr>
              <w:t>decoction</w:t>
            </w:r>
            <w:r>
              <w:rPr>
                <w:rFonts w:ascii="Arial" w:cs="Arial" w:eastAsia="Arial" w:hAnsi="Arial"/>
                <w:sz w:val="22"/>
                <w:szCs w:val="22"/>
                <w:color w:val="274372"/>
                <w:vertAlign w:val="superscript"/>
              </w:rPr>
              <w:t>204</w:t>
            </w:r>
          </w:p>
        </w:tc>
        <w:tc>
          <w:tcPr>
            <w:tcW w:w="2640" w:type="dxa"/>
            <w:vAlign w:val="bottom"/>
          </w:tcPr>
          <w:p>
            <w:pPr>
              <w:spacing w:after="0"/>
              <w:rPr>
                <w:sz w:val="21"/>
                <w:szCs w:val="21"/>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of viral particles, mitigated lung injury,</w:t>
            </w:r>
          </w:p>
        </w:tc>
        <w:tc>
          <w:tcPr>
            <w:tcW w:w="2700" w:type="dxa"/>
            <w:vAlign w:val="bottom"/>
          </w:tcPr>
          <w:p>
            <w:pPr>
              <w:ind w:left="60"/>
              <w:spacing w:after="0"/>
              <w:rPr>
                <w:sz w:val="20"/>
                <w:szCs w:val="20"/>
                <w:color w:val="auto"/>
              </w:rPr>
            </w:pPr>
            <w:r>
              <w:rPr>
                <w:rFonts w:ascii="Arial" w:cs="Arial" w:eastAsia="Arial" w:hAnsi="Arial"/>
                <w:sz w:val="15"/>
                <w:szCs w:val="15"/>
                <w:color w:val="auto"/>
              </w:rPr>
              <w:t>Rehmannia glutinosa</w:t>
            </w:r>
          </w:p>
        </w:tc>
        <w:tc>
          <w:tcPr>
            <w:tcW w:w="2160" w:type="dxa"/>
            <w:vAlign w:val="bottom"/>
          </w:tcPr>
          <w:p>
            <w:pPr>
              <w:spacing w:after="0"/>
              <w:rPr>
                <w:sz w:val="21"/>
                <w:szCs w:val="21"/>
                <w:color w:val="auto"/>
              </w:rPr>
            </w:pPr>
          </w:p>
        </w:tc>
      </w:tr>
      <w:tr>
        <w:trPr>
          <w:trHeight w:val="174"/>
        </w:trPr>
        <w:tc>
          <w:tcPr>
            <w:tcW w:w="1440" w:type="dxa"/>
            <w:vAlign w:val="bottom"/>
          </w:tcPr>
          <w:p>
            <w:pPr>
              <w:spacing w:after="0"/>
              <w:rPr>
                <w:sz w:val="15"/>
                <w:szCs w:val="15"/>
                <w:color w:val="auto"/>
              </w:rPr>
            </w:pPr>
          </w:p>
        </w:tc>
        <w:tc>
          <w:tcPr>
            <w:tcW w:w="2640" w:type="dxa"/>
            <w:vAlign w:val="bottom"/>
          </w:tcPr>
          <w:p>
            <w:pPr>
              <w:spacing w:after="0"/>
              <w:rPr>
                <w:sz w:val="15"/>
                <w:szCs w:val="15"/>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and reduced the lung viral titers and</w:t>
            </w:r>
          </w:p>
        </w:tc>
        <w:tc>
          <w:tcPr>
            <w:tcW w:w="2700" w:type="dxa"/>
            <w:vAlign w:val="bottom"/>
          </w:tcPr>
          <w:p>
            <w:pPr>
              <w:spacing w:after="0"/>
              <w:rPr>
                <w:sz w:val="15"/>
                <w:szCs w:val="15"/>
                <w:color w:val="auto"/>
              </w:rPr>
            </w:pPr>
          </w:p>
        </w:tc>
        <w:tc>
          <w:tcPr>
            <w:tcW w:w="2160" w:type="dxa"/>
            <w:vAlign w:val="bottom"/>
          </w:tcPr>
          <w:p>
            <w:pPr>
              <w:spacing w:after="0"/>
              <w:rPr>
                <w:sz w:val="15"/>
                <w:szCs w:val="15"/>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ind w:left="300"/>
              <w:spacing w:after="0"/>
              <w:rPr>
                <w:sz w:val="20"/>
                <w:szCs w:val="20"/>
                <w:color w:val="auto"/>
              </w:rPr>
            </w:pPr>
            <w:r>
              <w:rPr>
                <w:rFonts w:ascii="Arial" w:cs="Arial" w:eastAsia="Arial" w:hAnsi="Arial"/>
                <w:sz w:val="15"/>
                <w:szCs w:val="15"/>
                <w:color w:val="auto"/>
              </w:rPr>
              <w:t>target protein expression</w:t>
            </w:r>
          </w:p>
        </w:tc>
        <w:tc>
          <w:tcPr>
            <w:tcW w:w="2700" w:type="dxa"/>
            <w:vAlign w:val="bottom"/>
          </w:tcPr>
          <w:p>
            <w:pPr>
              <w:spacing w:after="0"/>
              <w:rPr>
                <w:sz w:val="18"/>
                <w:szCs w:val="18"/>
                <w:color w:val="auto"/>
              </w:rPr>
            </w:pPr>
          </w:p>
        </w:tc>
        <w:tc>
          <w:tcPr>
            <w:tcW w:w="2160" w:type="dxa"/>
            <w:vAlign w:val="bottom"/>
          </w:tcPr>
          <w:p>
            <w:pPr>
              <w:spacing w:after="0"/>
              <w:rPr>
                <w:sz w:val="18"/>
                <w:szCs w:val="18"/>
                <w:color w:val="auto"/>
              </w:rPr>
            </w:pPr>
          </w:p>
        </w:tc>
      </w:tr>
      <w:tr>
        <w:trPr>
          <w:trHeight w:val="72"/>
        </w:trPr>
        <w:tc>
          <w:tcPr>
            <w:tcW w:w="1440" w:type="dxa"/>
            <w:vAlign w:val="bottom"/>
          </w:tcPr>
          <w:p>
            <w:pPr>
              <w:spacing w:after="0"/>
              <w:rPr>
                <w:sz w:val="6"/>
                <w:szCs w:val="6"/>
                <w:color w:val="auto"/>
              </w:rPr>
            </w:pPr>
          </w:p>
        </w:tc>
        <w:tc>
          <w:tcPr>
            <w:tcW w:w="2640" w:type="dxa"/>
            <w:vAlign w:val="bottom"/>
          </w:tcPr>
          <w:p>
            <w:pPr>
              <w:spacing w:after="0"/>
              <w:rPr>
                <w:sz w:val="6"/>
                <w:szCs w:val="6"/>
                <w:color w:val="auto"/>
              </w:rPr>
            </w:pPr>
          </w:p>
        </w:tc>
        <w:tc>
          <w:tcPr>
            <w:tcW w:w="3140" w:type="dxa"/>
            <w:vAlign w:val="bottom"/>
          </w:tcPr>
          <w:p>
            <w:pPr>
              <w:spacing w:after="0"/>
              <w:rPr>
                <w:sz w:val="6"/>
                <w:szCs w:val="6"/>
                <w:color w:val="auto"/>
              </w:rPr>
            </w:pPr>
          </w:p>
        </w:tc>
        <w:tc>
          <w:tcPr>
            <w:tcW w:w="2700" w:type="dxa"/>
            <w:vAlign w:val="bottom"/>
          </w:tcPr>
          <w:p>
            <w:pPr>
              <w:spacing w:after="0"/>
              <w:rPr>
                <w:sz w:val="6"/>
                <w:szCs w:val="6"/>
                <w:color w:val="auto"/>
              </w:rPr>
            </w:pPr>
          </w:p>
        </w:tc>
        <w:tc>
          <w:tcPr>
            <w:tcW w:w="2160" w:type="dxa"/>
            <w:vAlign w:val="bottom"/>
          </w:tcPr>
          <w:p>
            <w:pPr>
              <w:spacing w:after="0"/>
              <w:rPr>
                <w:sz w:val="6"/>
                <w:szCs w:val="6"/>
                <w:color w:val="auto"/>
              </w:rPr>
            </w:pPr>
          </w:p>
        </w:tc>
      </w:tr>
      <w:tr>
        <w:trPr>
          <w:trHeight w:val="254"/>
        </w:trPr>
        <w:tc>
          <w:tcPr>
            <w:tcW w:w="1440" w:type="dxa"/>
            <w:vAlign w:val="bottom"/>
            <w:shd w:val="clear" w:color="auto" w:fill="E6E6E6"/>
          </w:tcPr>
          <w:p>
            <w:pPr>
              <w:ind w:left="80"/>
              <w:spacing w:after="0" w:line="201" w:lineRule="exact"/>
              <w:rPr>
                <w:sz w:val="20"/>
                <w:szCs w:val="20"/>
                <w:color w:val="auto"/>
              </w:rPr>
            </w:pPr>
            <w:r>
              <w:rPr>
                <w:rFonts w:ascii="Arial" w:cs="Arial" w:eastAsia="Arial" w:hAnsi="Arial"/>
                <w:sz w:val="15"/>
                <w:szCs w:val="15"/>
                <w:color w:val="auto"/>
              </w:rPr>
              <w:t>Xin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Jia</w:t>
            </w:r>
            <w:r>
              <w:rPr>
                <w:rFonts w:ascii="Arial Unicode MS" w:cs="Arial Unicode MS" w:eastAsia="Arial Unicode MS" w:hAnsi="Arial Unicode MS"/>
                <w:sz w:val="15"/>
                <w:szCs w:val="15"/>
                <w:color w:val="auto"/>
              </w:rPr>
              <w:t>‐</w:t>
            </w:r>
            <w:r>
              <w:rPr>
                <w:rFonts w:ascii="Arial" w:cs="Arial" w:eastAsia="Arial" w:hAnsi="Arial"/>
                <w:sz w:val="15"/>
                <w:szCs w:val="15"/>
                <w:color w:val="auto"/>
              </w:rPr>
              <w:t>Xiang</w:t>
            </w:r>
            <w:r>
              <w:rPr>
                <w:rFonts w:ascii="Arial Unicode MS" w:cs="Arial Unicode MS" w:eastAsia="Arial Unicode MS" w:hAnsi="Arial Unicode MS"/>
                <w:sz w:val="15"/>
                <w:szCs w:val="15"/>
                <w:color w:val="auto"/>
              </w:rPr>
              <w:t>‐</w:t>
            </w:r>
            <w:r>
              <w:rPr>
                <w:rFonts w:ascii="Arial" w:cs="Arial" w:eastAsia="Arial" w:hAnsi="Arial"/>
                <w:sz w:val="15"/>
                <w:szCs w:val="15"/>
                <w:color w:val="auto"/>
              </w:rPr>
              <w:t>Ru</w:t>
            </w:r>
            <w:r>
              <w:rPr>
                <w:rFonts w:ascii="Arial Unicode MS" w:cs="Arial Unicode MS" w:eastAsia="Arial Unicode MS" w:hAnsi="Arial Unicode MS"/>
                <w:sz w:val="15"/>
                <w:szCs w:val="15"/>
                <w:color w:val="auto"/>
              </w:rPr>
              <w:t>‐</w:t>
            </w:r>
          </w:p>
        </w:tc>
        <w:tc>
          <w:tcPr>
            <w:tcW w:w="2640" w:type="dxa"/>
            <w:vAlign w:val="bottom"/>
            <w:shd w:val="clear" w:color="auto" w:fill="E6E6E6"/>
          </w:tcPr>
          <w:p>
            <w:pPr>
              <w:ind w:left="120"/>
              <w:spacing w:after="0"/>
              <w:rPr>
                <w:sz w:val="20"/>
                <w:szCs w:val="20"/>
                <w:color w:val="auto"/>
              </w:rPr>
            </w:pPr>
            <w:r>
              <w:rPr>
                <w:rFonts w:ascii="Arial" w:cs="Arial" w:eastAsia="Arial" w:hAnsi="Arial"/>
                <w:sz w:val="15"/>
                <w:szCs w:val="15"/>
                <w:color w:val="auto"/>
              </w:rPr>
              <w:t>Summer influenza, IAV influenza and</w:t>
            </w:r>
          </w:p>
        </w:tc>
        <w:tc>
          <w:tcPr>
            <w:tcW w:w="3140" w:type="dxa"/>
            <w:vAlign w:val="bottom"/>
            <w:shd w:val="clear" w:color="auto" w:fill="E6E6E6"/>
          </w:tcPr>
          <w:p>
            <w:pPr>
              <w:ind w:left="60"/>
              <w:spacing w:after="0"/>
              <w:rPr>
                <w:sz w:val="20"/>
                <w:szCs w:val="20"/>
                <w:color w:val="auto"/>
              </w:rPr>
            </w:pPr>
            <w:r>
              <w:rPr>
                <w:rFonts w:ascii="Arial" w:cs="Arial" w:eastAsia="Arial" w:hAnsi="Arial"/>
                <w:sz w:val="15"/>
                <w:szCs w:val="15"/>
                <w:color w:val="auto"/>
              </w:rPr>
              <w:t>It elevated the expression of SOCS1 to inhibit</w:t>
            </w:r>
          </w:p>
        </w:tc>
        <w:tc>
          <w:tcPr>
            <w:tcW w:w="2700" w:type="dxa"/>
            <w:vAlign w:val="bottom"/>
            <w:shd w:val="clear" w:color="auto" w:fill="E6E6E6"/>
          </w:tcPr>
          <w:p>
            <w:pPr>
              <w:ind w:left="60"/>
              <w:spacing w:after="0"/>
              <w:rPr>
                <w:sz w:val="20"/>
                <w:szCs w:val="20"/>
                <w:color w:val="auto"/>
              </w:rPr>
            </w:pPr>
            <w:r>
              <w:rPr>
                <w:rFonts w:ascii="Arial" w:cs="Arial" w:eastAsia="Arial" w:hAnsi="Arial"/>
                <w:sz w:val="15"/>
                <w:szCs w:val="15"/>
                <w:color w:val="auto"/>
              </w:rPr>
              <w:t>Mosla chinensis, Lonicera japonica</w:t>
            </w:r>
          </w:p>
        </w:tc>
        <w:tc>
          <w:tcPr>
            <w:tcW w:w="2160" w:type="dxa"/>
            <w:vAlign w:val="bottom"/>
            <w:shd w:val="clear" w:color="auto" w:fill="E6E6E6"/>
          </w:tcPr>
          <w:p>
            <w:pPr>
              <w:ind w:left="80"/>
              <w:spacing w:after="0"/>
              <w:rPr>
                <w:sz w:val="20"/>
                <w:szCs w:val="20"/>
                <w:color w:val="auto"/>
              </w:rPr>
            </w:pPr>
            <w:r>
              <w:rPr>
                <w:rFonts w:ascii="Arial" w:cs="Arial" w:eastAsia="Arial" w:hAnsi="Arial"/>
                <w:sz w:val="15"/>
                <w:szCs w:val="15"/>
                <w:color w:val="auto"/>
              </w:rPr>
              <w:t>Not reported</w:t>
            </w:r>
          </w:p>
        </w:tc>
      </w:tr>
      <w:tr>
        <w:trPr>
          <w:trHeight w:val="246"/>
        </w:trPr>
        <w:tc>
          <w:tcPr>
            <w:tcW w:w="1440" w:type="dxa"/>
            <w:vAlign w:val="bottom"/>
            <w:shd w:val="clear" w:color="auto" w:fill="E6E6E6"/>
          </w:tcPr>
          <w:p>
            <w:pPr>
              <w:ind w:left="320"/>
              <w:spacing w:after="0" w:line="246" w:lineRule="exact"/>
              <w:rPr>
                <w:sz w:val="20"/>
                <w:szCs w:val="20"/>
                <w:color w:val="auto"/>
              </w:rPr>
            </w:pPr>
            <w:r>
              <w:rPr>
                <w:rFonts w:ascii="Arial" w:cs="Arial" w:eastAsia="Arial" w:hAnsi="Arial"/>
                <w:sz w:val="15"/>
                <w:szCs w:val="15"/>
                <w:color w:val="auto"/>
              </w:rPr>
              <w:t>Yin</w:t>
            </w:r>
            <w:r>
              <w:rPr>
                <w:rFonts w:ascii="Arial" w:cs="Arial" w:eastAsia="Arial" w:hAnsi="Arial"/>
                <w:sz w:val="22"/>
                <w:szCs w:val="22"/>
                <w:color w:val="274372"/>
                <w:vertAlign w:val="superscript"/>
              </w:rPr>
              <w:t>205</w:t>
            </w:r>
          </w:p>
        </w:tc>
        <w:tc>
          <w:tcPr>
            <w:tcW w:w="2640" w:type="dxa"/>
            <w:vAlign w:val="bottom"/>
            <w:shd w:val="clear" w:color="auto" w:fill="E6E6E6"/>
          </w:tcPr>
          <w:p>
            <w:pPr>
              <w:ind w:left="360"/>
              <w:spacing w:after="0"/>
              <w:rPr>
                <w:sz w:val="20"/>
                <w:szCs w:val="20"/>
                <w:color w:val="auto"/>
              </w:rPr>
            </w:pPr>
            <w:r>
              <w:rPr>
                <w:rFonts w:ascii="Arial" w:cs="Arial" w:eastAsia="Arial" w:hAnsi="Arial"/>
                <w:sz w:val="15"/>
                <w:szCs w:val="15"/>
                <w:color w:val="auto"/>
              </w:rPr>
              <w:t>the subsequent viral pneumonia</w:t>
            </w: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the uncontrolled inflammatory response</w:t>
            </w:r>
          </w:p>
        </w:tc>
        <w:tc>
          <w:tcPr>
            <w:tcW w:w="2700" w:type="dxa"/>
            <w:vAlign w:val="bottom"/>
            <w:shd w:val="clear" w:color="auto" w:fill="E6E6E6"/>
          </w:tcPr>
          <w:p>
            <w:pPr>
              <w:ind w:left="60"/>
              <w:spacing w:after="0"/>
              <w:rPr>
                <w:sz w:val="20"/>
                <w:szCs w:val="20"/>
                <w:color w:val="auto"/>
              </w:rPr>
            </w:pPr>
            <w:r>
              <w:rPr>
                <w:rFonts w:ascii="Arial" w:cs="Arial" w:eastAsia="Arial" w:hAnsi="Arial"/>
                <w:sz w:val="15"/>
                <w:szCs w:val="15"/>
                <w:color w:val="auto"/>
              </w:rPr>
              <w:t>Dolichos lablab, Magnolia officinalis</w:t>
            </w:r>
          </w:p>
        </w:tc>
        <w:tc>
          <w:tcPr>
            <w:tcW w:w="2160" w:type="dxa"/>
            <w:vAlign w:val="bottom"/>
            <w:shd w:val="clear" w:color="auto" w:fill="E6E6E6"/>
          </w:tcPr>
          <w:p>
            <w:pPr>
              <w:spacing w:after="0"/>
              <w:rPr>
                <w:sz w:val="21"/>
                <w:szCs w:val="21"/>
                <w:color w:val="auto"/>
              </w:rPr>
            </w:pPr>
          </w:p>
        </w:tc>
      </w:tr>
      <w:tr>
        <w:trPr>
          <w:trHeight w:val="174"/>
        </w:trPr>
        <w:tc>
          <w:tcPr>
            <w:tcW w:w="1440" w:type="dxa"/>
            <w:vAlign w:val="bottom"/>
            <w:shd w:val="clear" w:color="auto" w:fill="E6E6E6"/>
          </w:tcPr>
          <w:p>
            <w:pPr>
              <w:spacing w:after="0"/>
              <w:rPr>
                <w:sz w:val="15"/>
                <w:szCs w:val="15"/>
                <w:color w:val="auto"/>
              </w:rPr>
            </w:pPr>
          </w:p>
        </w:tc>
        <w:tc>
          <w:tcPr>
            <w:tcW w:w="2640" w:type="dxa"/>
            <w:vAlign w:val="bottom"/>
            <w:shd w:val="clear" w:color="auto" w:fill="E6E6E6"/>
          </w:tcPr>
          <w:p>
            <w:pPr>
              <w:spacing w:after="0"/>
              <w:rPr>
                <w:sz w:val="15"/>
                <w:szCs w:val="15"/>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and protected mice against lethal</w:t>
            </w:r>
          </w:p>
        </w:tc>
        <w:tc>
          <w:tcPr>
            <w:tcW w:w="2700" w:type="dxa"/>
            <w:vAlign w:val="bottom"/>
            <w:shd w:val="clear" w:color="auto" w:fill="E6E6E6"/>
          </w:tcPr>
          <w:p>
            <w:pPr>
              <w:ind w:left="60"/>
              <w:spacing w:after="0"/>
              <w:rPr>
                <w:sz w:val="20"/>
                <w:szCs w:val="20"/>
                <w:color w:val="auto"/>
              </w:rPr>
            </w:pPr>
            <w:r>
              <w:rPr>
                <w:rFonts w:ascii="Arial" w:cs="Arial" w:eastAsia="Arial" w:hAnsi="Arial"/>
                <w:sz w:val="15"/>
                <w:szCs w:val="15"/>
                <w:color w:val="auto"/>
              </w:rPr>
              <w:t>Forsythia suspensa</w:t>
            </w:r>
          </w:p>
        </w:tc>
        <w:tc>
          <w:tcPr>
            <w:tcW w:w="2160" w:type="dxa"/>
            <w:vAlign w:val="bottom"/>
            <w:shd w:val="clear" w:color="auto" w:fill="E6E6E6"/>
          </w:tcPr>
          <w:p>
            <w:pPr>
              <w:spacing w:after="0"/>
              <w:rPr>
                <w:sz w:val="15"/>
                <w:szCs w:val="15"/>
                <w:color w:val="auto"/>
              </w:rPr>
            </w:pPr>
          </w:p>
        </w:tc>
      </w:tr>
      <w:tr>
        <w:trPr>
          <w:trHeight w:val="210"/>
        </w:trPr>
        <w:tc>
          <w:tcPr>
            <w:tcW w:w="1440" w:type="dxa"/>
            <w:vAlign w:val="bottom"/>
            <w:shd w:val="clear" w:color="auto" w:fill="E6E6E6"/>
          </w:tcPr>
          <w:p>
            <w:pPr>
              <w:spacing w:after="0"/>
              <w:rPr>
                <w:sz w:val="18"/>
                <w:szCs w:val="18"/>
                <w:color w:val="auto"/>
              </w:rPr>
            </w:pPr>
          </w:p>
        </w:tc>
        <w:tc>
          <w:tcPr>
            <w:tcW w:w="2640" w:type="dxa"/>
            <w:vAlign w:val="bottom"/>
            <w:shd w:val="clear" w:color="auto" w:fill="E6E6E6"/>
          </w:tcPr>
          <w:p>
            <w:pPr>
              <w:spacing w:after="0"/>
              <w:rPr>
                <w:sz w:val="18"/>
                <w:szCs w:val="18"/>
                <w:color w:val="auto"/>
              </w:rPr>
            </w:pPr>
          </w:p>
        </w:tc>
        <w:tc>
          <w:tcPr>
            <w:tcW w:w="3140" w:type="dxa"/>
            <w:vAlign w:val="bottom"/>
            <w:shd w:val="clear" w:color="auto" w:fill="E6E6E6"/>
          </w:tcPr>
          <w:p>
            <w:pPr>
              <w:ind w:left="300"/>
              <w:spacing w:after="0"/>
              <w:rPr>
                <w:sz w:val="20"/>
                <w:szCs w:val="20"/>
                <w:color w:val="auto"/>
              </w:rPr>
            </w:pPr>
            <w:r>
              <w:rPr>
                <w:rFonts w:ascii="Arial" w:cs="Arial" w:eastAsia="Arial" w:hAnsi="Arial"/>
                <w:sz w:val="15"/>
                <w:szCs w:val="15"/>
                <w:color w:val="auto"/>
              </w:rPr>
              <w:t>influenza virus infection</w:t>
            </w:r>
          </w:p>
        </w:tc>
        <w:tc>
          <w:tcPr>
            <w:tcW w:w="2700" w:type="dxa"/>
            <w:vAlign w:val="bottom"/>
            <w:shd w:val="clear" w:color="auto" w:fill="E6E6E6"/>
          </w:tcPr>
          <w:p>
            <w:pPr>
              <w:spacing w:after="0"/>
              <w:rPr>
                <w:sz w:val="18"/>
                <w:szCs w:val="18"/>
                <w:color w:val="auto"/>
              </w:rPr>
            </w:pPr>
          </w:p>
        </w:tc>
        <w:tc>
          <w:tcPr>
            <w:tcW w:w="2160" w:type="dxa"/>
            <w:vAlign w:val="bottom"/>
            <w:shd w:val="clear" w:color="auto" w:fill="E6E6E6"/>
          </w:tcPr>
          <w:p>
            <w:pPr>
              <w:spacing w:after="0"/>
              <w:rPr>
                <w:sz w:val="18"/>
                <w:szCs w:val="18"/>
                <w:color w:val="auto"/>
              </w:rPr>
            </w:pPr>
          </w:p>
        </w:tc>
      </w:tr>
      <w:tr>
        <w:trPr>
          <w:trHeight w:val="72"/>
        </w:trPr>
        <w:tc>
          <w:tcPr>
            <w:tcW w:w="1440" w:type="dxa"/>
            <w:vAlign w:val="bottom"/>
            <w:shd w:val="clear" w:color="auto" w:fill="E6E6E6"/>
          </w:tcPr>
          <w:p>
            <w:pPr>
              <w:spacing w:after="0"/>
              <w:rPr>
                <w:sz w:val="6"/>
                <w:szCs w:val="6"/>
                <w:color w:val="auto"/>
              </w:rPr>
            </w:pPr>
          </w:p>
        </w:tc>
        <w:tc>
          <w:tcPr>
            <w:tcW w:w="2640" w:type="dxa"/>
            <w:vAlign w:val="bottom"/>
            <w:shd w:val="clear" w:color="auto" w:fill="E6E6E6"/>
          </w:tcPr>
          <w:p>
            <w:pPr>
              <w:spacing w:after="0"/>
              <w:rPr>
                <w:sz w:val="6"/>
                <w:szCs w:val="6"/>
                <w:color w:val="auto"/>
              </w:rPr>
            </w:pPr>
          </w:p>
        </w:tc>
        <w:tc>
          <w:tcPr>
            <w:tcW w:w="3140" w:type="dxa"/>
            <w:vAlign w:val="bottom"/>
            <w:shd w:val="clear" w:color="auto" w:fill="E6E6E6"/>
          </w:tcPr>
          <w:p>
            <w:pPr>
              <w:spacing w:after="0"/>
              <w:rPr>
                <w:sz w:val="6"/>
                <w:szCs w:val="6"/>
                <w:color w:val="auto"/>
              </w:rPr>
            </w:pPr>
          </w:p>
        </w:tc>
        <w:tc>
          <w:tcPr>
            <w:tcW w:w="2700" w:type="dxa"/>
            <w:vAlign w:val="bottom"/>
            <w:shd w:val="clear" w:color="auto" w:fill="E6E6E6"/>
          </w:tcPr>
          <w:p>
            <w:pPr>
              <w:spacing w:after="0"/>
              <w:rPr>
                <w:sz w:val="6"/>
                <w:szCs w:val="6"/>
                <w:color w:val="auto"/>
              </w:rPr>
            </w:pPr>
          </w:p>
        </w:tc>
        <w:tc>
          <w:tcPr>
            <w:tcW w:w="2160" w:type="dxa"/>
            <w:vAlign w:val="bottom"/>
            <w:shd w:val="clear" w:color="auto" w:fill="E6E6E6"/>
          </w:tcPr>
          <w:p>
            <w:pPr>
              <w:spacing w:after="0"/>
              <w:rPr>
                <w:sz w:val="6"/>
                <w:szCs w:val="6"/>
                <w:color w:val="auto"/>
              </w:rPr>
            </w:pPr>
          </w:p>
        </w:tc>
      </w:tr>
      <w:tr>
        <w:trPr>
          <w:trHeight w:val="293"/>
        </w:trPr>
        <w:tc>
          <w:tcPr>
            <w:tcW w:w="1440" w:type="dxa"/>
            <w:vAlign w:val="bottom"/>
          </w:tcPr>
          <w:p>
            <w:pPr>
              <w:ind w:left="80"/>
              <w:spacing w:after="0"/>
              <w:rPr>
                <w:sz w:val="20"/>
                <w:szCs w:val="20"/>
                <w:color w:val="auto"/>
              </w:rPr>
            </w:pPr>
            <w:r>
              <w:rPr>
                <w:rFonts w:ascii="Arial" w:cs="Arial" w:eastAsia="Arial" w:hAnsi="Arial"/>
                <w:sz w:val="15"/>
                <w:szCs w:val="15"/>
                <w:color w:val="auto"/>
                <w:w w:val="96"/>
              </w:rPr>
              <w:t>Sheng Jiang San</w:t>
            </w:r>
            <w:r>
              <w:rPr>
                <w:rFonts w:ascii="Arial" w:cs="Arial" w:eastAsia="Arial" w:hAnsi="Arial"/>
                <w:sz w:val="22"/>
                <w:szCs w:val="22"/>
                <w:color w:val="274372"/>
                <w:w w:val="96"/>
                <w:vertAlign w:val="superscript"/>
              </w:rPr>
              <w:t>206</w:t>
            </w:r>
          </w:p>
        </w:tc>
        <w:tc>
          <w:tcPr>
            <w:tcW w:w="2640" w:type="dxa"/>
            <w:vAlign w:val="bottom"/>
          </w:tcPr>
          <w:p>
            <w:pPr>
              <w:ind w:left="120"/>
              <w:spacing w:after="0"/>
              <w:rPr>
                <w:sz w:val="20"/>
                <w:szCs w:val="20"/>
                <w:color w:val="auto"/>
              </w:rPr>
            </w:pPr>
            <w:r>
              <w:rPr>
                <w:rFonts w:ascii="Arial" w:cs="Arial" w:eastAsia="Arial" w:hAnsi="Arial"/>
                <w:sz w:val="15"/>
                <w:szCs w:val="15"/>
                <w:color w:val="auto"/>
              </w:rPr>
              <w:t>Warm Disease, seasonal influenza</w:t>
            </w:r>
          </w:p>
        </w:tc>
        <w:tc>
          <w:tcPr>
            <w:tcW w:w="3140" w:type="dxa"/>
            <w:vAlign w:val="bottom"/>
          </w:tcPr>
          <w:p>
            <w:pPr>
              <w:ind w:left="60"/>
              <w:spacing w:after="0"/>
              <w:rPr>
                <w:sz w:val="20"/>
                <w:szCs w:val="20"/>
                <w:color w:val="auto"/>
              </w:rPr>
            </w:pPr>
            <w:r>
              <w:rPr>
                <w:rFonts w:ascii="Arial" w:cs="Arial" w:eastAsia="Arial" w:hAnsi="Arial"/>
                <w:sz w:val="15"/>
                <w:szCs w:val="15"/>
                <w:color w:val="auto"/>
              </w:rPr>
              <w:t>It inhibited 80% of NA enzymatic activity at</w:t>
            </w:r>
          </w:p>
        </w:tc>
        <w:tc>
          <w:tcPr>
            <w:tcW w:w="2700" w:type="dxa"/>
            <w:vAlign w:val="bottom"/>
          </w:tcPr>
          <w:p>
            <w:pPr>
              <w:ind w:left="60"/>
              <w:spacing w:after="0"/>
              <w:rPr>
                <w:sz w:val="20"/>
                <w:szCs w:val="20"/>
                <w:color w:val="auto"/>
              </w:rPr>
            </w:pPr>
            <w:r>
              <w:rPr>
                <w:rFonts w:ascii="Arial" w:cs="Arial" w:eastAsia="Arial" w:hAnsi="Arial"/>
                <w:sz w:val="15"/>
                <w:szCs w:val="15"/>
                <w:color w:val="auto"/>
              </w:rPr>
              <w:t>Rhei Radix et Rhizoma, Bombyx</w:t>
            </w:r>
          </w:p>
        </w:tc>
        <w:tc>
          <w:tcPr>
            <w:tcW w:w="2160" w:type="dxa"/>
            <w:vAlign w:val="bottom"/>
          </w:tcPr>
          <w:p>
            <w:pPr>
              <w:ind w:left="80"/>
              <w:spacing w:after="0"/>
              <w:rPr>
                <w:sz w:val="20"/>
                <w:szCs w:val="20"/>
                <w:color w:val="auto"/>
              </w:rPr>
            </w:pPr>
            <w:r>
              <w:rPr>
                <w:rFonts w:ascii="Arial" w:cs="Arial" w:eastAsia="Arial" w:hAnsi="Arial"/>
                <w:sz w:val="15"/>
                <w:szCs w:val="15"/>
                <w:color w:val="auto"/>
              </w:rPr>
              <w:t>Not reported</w:t>
            </w:r>
          </w:p>
        </w:tc>
      </w:tr>
      <w:tr>
        <w:trPr>
          <w:trHeight w:val="154"/>
        </w:trPr>
        <w:tc>
          <w:tcPr>
            <w:tcW w:w="1440" w:type="dxa"/>
            <w:vAlign w:val="bottom"/>
          </w:tcPr>
          <w:p>
            <w:pPr>
              <w:spacing w:after="0"/>
              <w:rPr>
                <w:sz w:val="13"/>
                <w:szCs w:val="13"/>
                <w:color w:val="auto"/>
              </w:rPr>
            </w:pPr>
          </w:p>
        </w:tc>
        <w:tc>
          <w:tcPr>
            <w:tcW w:w="2640" w:type="dxa"/>
            <w:vAlign w:val="bottom"/>
          </w:tcPr>
          <w:p>
            <w:pPr>
              <w:spacing w:after="0"/>
              <w:rPr>
                <w:sz w:val="13"/>
                <w:szCs w:val="13"/>
                <w:color w:val="auto"/>
              </w:rPr>
            </w:pPr>
          </w:p>
        </w:tc>
        <w:tc>
          <w:tcPr>
            <w:tcW w:w="3140" w:type="dxa"/>
            <w:vAlign w:val="bottom"/>
          </w:tcPr>
          <w:p>
            <w:pPr>
              <w:ind w:left="300"/>
              <w:spacing w:after="0" w:line="154" w:lineRule="exact"/>
              <w:rPr>
                <w:sz w:val="20"/>
                <w:szCs w:val="20"/>
                <w:color w:val="auto"/>
              </w:rPr>
            </w:pPr>
            <w:r>
              <w:rPr>
                <w:rFonts w:ascii="Arial" w:cs="Arial" w:eastAsia="Arial" w:hAnsi="Arial"/>
                <w:sz w:val="15"/>
                <w:szCs w:val="15"/>
                <w:color w:val="auto"/>
              </w:rPr>
              <w:t>2 mg/mL and significantly downregulated</w:t>
            </w:r>
          </w:p>
        </w:tc>
        <w:tc>
          <w:tcPr>
            <w:tcW w:w="2700" w:type="dxa"/>
            <w:vAlign w:val="bottom"/>
          </w:tcPr>
          <w:p>
            <w:pPr>
              <w:ind w:left="300"/>
              <w:spacing w:after="0" w:line="154" w:lineRule="exact"/>
              <w:rPr>
                <w:sz w:val="20"/>
                <w:szCs w:val="20"/>
                <w:color w:val="auto"/>
              </w:rPr>
            </w:pPr>
            <w:r>
              <w:rPr>
                <w:rFonts w:ascii="Arial" w:cs="Arial" w:eastAsia="Arial" w:hAnsi="Arial"/>
                <w:sz w:val="15"/>
                <w:szCs w:val="15"/>
                <w:color w:val="auto"/>
              </w:rPr>
              <w:t>Batryticatus, Cicadae Periostracum</w:t>
            </w:r>
          </w:p>
        </w:tc>
        <w:tc>
          <w:tcPr>
            <w:tcW w:w="2160" w:type="dxa"/>
            <w:vAlign w:val="bottom"/>
          </w:tcPr>
          <w:p>
            <w:pPr>
              <w:spacing w:after="0"/>
              <w:rPr>
                <w:sz w:val="13"/>
                <w:szCs w:val="13"/>
                <w:color w:val="auto"/>
              </w:rPr>
            </w:pPr>
          </w:p>
        </w:tc>
      </w:tr>
      <w:tr>
        <w:trPr>
          <w:trHeight w:val="210"/>
        </w:trPr>
        <w:tc>
          <w:tcPr>
            <w:tcW w:w="1440" w:type="dxa"/>
            <w:vAlign w:val="bottom"/>
          </w:tcPr>
          <w:p>
            <w:pPr>
              <w:spacing w:after="0"/>
              <w:rPr>
                <w:sz w:val="18"/>
                <w:szCs w:val="18"/>
                <w:color w:val="auto"/>
              </w:rPr>
            </w:pPr>
          </w:p>
        </w:tc>
        <w:tc>
          <w:tcPr>
            <w:tcW w:w="2640" w:type="dxa"/>
            <w:vAlign w:val="bottom"/>
          </w:tcPr>
          <w:p>
            <w:pPr>
              <w:spacing w:after="0"/>
              <w:rPr>
                <w:sz w:val="18"/>
                <w:szCs w:val="18"/>
                <w:color w:val="auto"/>
              </w:rPr>
            </w:pPr>
          </w:p>
        </w:tc>
        <w:tc>
          <w:tcPr>
            <w:tcW w:w="3140" w:type="dxa"/>
            <w:vAlign w:val="bottom"/>
          </w:tcPr>
          <w:p>
            <w:pPr>
              <w:ind w:left="300"/>
              <w:spacing w:after="0" w:line="201" w:lineRule="exact"/>
              <w:rPr>
                <w:sz w:val="20"/>
                <w:szCs w:val="20"/>
                <w:color w:val="auto"/>
              </w:rPr>
            </w:pPr>
            <w:r>
              <w:rPr>
                <w:rFonts w:ascii="Arial" w:cs="Arial" w:eastAsia="Arial" w:hAnsi="Arial"/>
                <w:sz w:val="15"/>
                <w:szCs w:val="15"/>
                <w:color w:val="auto"/>
              </w:rPr>
              <w:t>TNF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α</w:t>
            </w:r>
            <w:r>
              <w:rPr>
                <w:rFonts w:ascii="Arial" w:cs="Arial" w:eastAsia="Arial" w:hAnsi="Arial"/>
                <w:sz w:val="15"/>
                <w:szCs w:val="15"/>
                <w:color w:val="auto"/>
              </w:rPr>
              <w:t xml:space="preserve"> and unregulated IL</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in influenza</w:t>
            </w:r>
          </w:p>
        </w:tc>
        <w:tc>
          <w:tcPr>
            <w:tcW w:w="2700" w:type="dxa"/>
            <w:vAlign w:val="bottom"/>
          </w:tcPr>
          <w:p>
            <w:pPr>
              <w:ind w:left="60"/>
              <w:spacing w:after="0"/>
              <w:rPr>
                <w:sz w:val="20"/>
                <w:szCs w:val="20"/>
                <w:color w:val="auto"/>
              </w:rPr>
            </w:pPr>
            <w:r>
              <w:rPr>
                <w:rFonts w:ascii="Arial" w:cs="Arial" w:eastAsia="Arial" w:hAnsi="Arial"/>
                <w:sz w:val="15"/>
                <w:szCs w:val="15"/>
                <w:color w:val="auto"/>
              </w:rPr>
              <w:t>Curcumae Longae Rhizoma</w:t>
            </w:r>
          </w:p>
        </w:tc>
        <w:tc>
          <w:tcPr>
            <w:tcW w:w="2160" w:type="dxa"/>
            <w:vAlign w:val="bottom"/>
          </w:tcPr>
          <w:p>
            <w:pPr>
              <w:spacing w:after="0"/>
              <w:rPr>
                <w:sz w:val="18"/>
                <w:szCs w:val="18"/>
                <w:color w:val="auto"/>
              </w:rPr>
            </w:pPr>
          </w:p>
        </w:tc>
      </w:tr>
      <w:tr>
        <w:trPr>
          <w:trHeight w:val="229"/>
        </w:trPr>
        <w:tc>
          <w:tcPr>
            <w:tcW w:w="1440" w:type="dxa"/>
            <w:vAlign w:val="bottom"/>
          </w:tcPr>
          <w:p>
            <w:pPr>
              <w:spacing w:after="0"/>
              <w:rPr>
                <w:sz w:val="19"/>
                <w:szCs w:val="19"/>
                <w:color w:val="auto"/>
              </w:rPr>
            </w:pPr>
          </w:p>
        </w:tc>
        <w:tc>
          <w:tcPr>
            <w:tcW w:w="2640" w:type="dxa"/>
            <w:vAlign w:val="bottom"/>
          </w:tcPr>
          <w:p>
            <w:pPr>
              <w:spacing w:after="0"/>
              <w:rPr>
                <w:sz w:val="19"/>
                <w:szCs w:val="19"/>
                <w:color w:val="auto"/>
              </w:rPr>
            </w:pPr>
          </w:p>
        </w:tc>
        <w:tc>
          <w:tcPr>
            <w:tcW w:w="3140" w:type="dxa"/>
            <w:vAlign w:val="bottom"/>
          </w:tcPr>
          <w:p>
            <w:pPr>
              <w:ind w:left="300"/>
              <w:spacing w:after="0" w:line="201" w:lineRule="exact"/>
              <w:rPr>
                <w:sz w:val="20"/>
                <w:szCs w:val="20"/>
                <w:color w:val="auto"/>
              </w:rPr>
            </w:pPr>
            <w:r>
              <w:rPr>
                <w:rFonts w:ascii="Arial" w:cs="Arial" w:eastAsia="Arial" w:hAnsi="Arial"/>
                <w:sz w:val="15"/>
                <w:szCs w:val="15"/>
                <w:color w:val="auto"/>
              </w:rPr>
              <w:t>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mice</w:t>
            </w:r>
          </w:p>
        </w:tc>
        <w:tc>
          <w:tcPr>
            <w:tcW w:w="2700" w:type="dxa"/>
            <w:vAlign w:val="bottom"/>
          </w:tcPr>
          <w:p>
            <w:pPr>
              <w:spacing w:after="0"/>
              <w:rPr>
                <w:sz w:val="19"/>
                <w:szCs w:val="19"/>
                <w:color w:val="auto"/>
              </w:rPr>
            </w:pPr>
          </w:p>
        </w:tc>
        <w:tc>
          <w:tcPr>
            <w:tcW w:w="2160" w:type="dxa"/>
            <w:vAlign w:val="bottom"/>
          </w:tcPr>
          <w:p>
            <w:pPr>
              <w:spacing w:after="0"/>
              <w:rPr>
                <w:sz w:val="19"/>
                <w:szCs w:val="19"/>
                <w:color w:val="auto"/>
              </w:rPr>
            </w:pPr>
          </w:p>
        </w:tc>
      </w:tr>
      <w:tr>
        <w:trPr>
          <w:trHeight w:val="75"/>
        </w:trPr>
        <w:tc>
          <w:tcPr>
            <w:tcW w:w="1440" w:type="dxa"/>
            <w:vAlign w:val="bottom"/>
            <w:tcBorders>
              <w:bottom w:val="single" w:sz="8" w:color="CCCCCC"/>
            </w:tcBorders>
          </w:tcPr>
          <w:p>
            <w:pPr>
              <w:spacing w:after="0"/>
              <w:rPr>
                <w:sz w:val="6"/>
                <w:szCs w:val="6"/>
                <w:color w:val="auto"/>
              </w:rPr>
            </w:pPr>
          </w:p>
        </w:tc>
        <w:tc>
          <w:tcPr>
            <w:tcW w:w="2640" w:type="dxa"/>
            <w:vAlign w:val="bottom"/>
            <w:tcBorders>
              <w:bottom w:val="single" w:sz="8" w:color="CCCCCC"/>
            </w:tcBorders>
          </w:tcPr>
          <w:p>
            <w:pPr>
              <w:spacing w:after="0"/>
              <w:rPr>
                <w:sz w:val="6"/>
                <w:szCs w:val="6"/>
                <w:color w:val="auto"/>
              </w:rPr>
            </w:pPr>
          </w:p>
        </w:tc>
        <w:tc>
          <w:tcPr>
            <w:tcW w:w="3140" w:type="dxa"/>
            <w:vAlign w:val="bottom"/>
            <w:tcBorders>
              <w:bottom w:val="single" w:sz="8" w:color="CCCCCC"/>
            </w:tcBorders>
          </w:tcPr>
          <w:p>
            <w:pPr>
              <w:spacing w:after="0"/>
              <w:rPr>
                <w:sz w:val="6"/>
                <w:szCs w:val="6"/>
                <w:color w:val="auto"/>
              </w:rPr>
            </w:pPr>
          </w:p>
        </w:tc>
        <w:tc>
          <w:tcPr>
            <w:tcW w:w="2700" w:type="dxa"/>
            <w:vAlign w:val="bottom"/>
            <w:tcBorders>
              <w:bottom w:val="single" w:sz="8" w:color="CCCCCC"/>
            </w:tcBorders>
          </w:tcPr>
          <w:p>
            <w:pPr>
              <w:spacing w:after="0"/>
              <w:rPr>
                <w:sz w:val="6"/>
                <w:szCs w:val="6"/>
                <w:color w:val="auto"/>
              </w:rPr>
            </w:pPr>
          </w:p>
        </w:tc>
        <w:tc>
          <w:tcPr>
            <w:tcW w:w="2160" w:type="dxa"/>
            <w:vAlign w:val="bottom"/>
            <w:tcBorders>
              <w:bottom w:val="single" w:sz="8" w:color="CCCCCC"/>
            </w:tcBorders>
          </w:tcPr>
          <w:p>
            <w:pPr>
              <w:spacing w:after="0"/>
              <w:rPr>
                <w:sz w:val="6"/>
                <w:szCs w:val="6"/>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tbl>
      <w:tblPr>
        <w:tblLayout w:type="fixed"/>
        <w:tblInd w:w="0" w:type="dxa"/>
        <w:tblCellMar>
          <w:top w:w="0" w:type="dxa"/>
          <w:left w:w="0" w:type="dxa"/>
          <w:bottom w:w="0" w:type="dxa"/>
          <w:right w:w="0" w:type="dxa"/>
        </w:tblCellMar>
      </w:tblPr>
      <w:tr>
        <w:trPr>
          <w:trHeight w:val="84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2">
            <w:col w:w="12080" w:space="502"/>
            <w:col w:w="214"/>
          </w:cols>
          <w:pgMar w:left="780" w:top="814" w:right="370" w:bottom="256" w:gutter="0" w:footer="0" w:header="0"/>
          <w:type w:val="continuous"/>
        </w:sectPr>
      </w:pPr>
    </w:p>
    <w:bookmarkStart w:id="34" w:name="page35"/>
    <w:bookmarkEnd w:id="34"/>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69" w:lineRule="exact"/>
        <w:rPr>
          <w:sz w:val="20"/>
          <w:szCs w:val="20"/>
          <w:color w:val="auto"/>
        </w:rPr>
      </w:pPr>
    </w:p>
    <w:p>
      <w:pPr>
        <w:jc w:val="both"/>
        <w:ind w:firstLine="300"/>
        <w:spacing w:after="0" w:line="256" w:lineRule="exact"/>
        <w:rPr>
          <w:sz w:val="20"/>
          <w:szCs w:val="20"/>
          <w:color w:val="auto"/>
        </w:rPr>
      </w:pPr>
      <w:r>
        <w:rPr>
          <w:rFonts w:ascii="Arial" w:cs="Arial" w:eastAsia="Arial" w:hAnsi="Arial"/>
          <w:sz w:val="15"/>
          <w:szCs w:val="15"/>
          <w:color w:val="auto"/>
        </w:rPr>
        <w:t>In December 2019, a pandemic of respiratory illness caused by a novel coronavirus named SARS</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began sweeping the mainland of China. This virus soon triggered a global outbreak. It is worth mentioning that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was included in the Guideline for the Diagnosis and Treatment of Novel Coronavirus (2019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nCoV) Pneumonia (on trials, the fourth/fifth/sixth/seventh edition) issued by the National Health Commission of the People's Republic of China, and also recommended by 20 provincial health commissions including Hubei, Beijing, and Shanghai as well as the National Administration of TCM for the treatment of COVID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 Yang and coworkers found that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significantly inhibited SARS</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replication in Vero E6 cells and markedly reduced proinflammatory cytokine (TNF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α</w:t>
      </w:r>
      <w:r>
        <w:rPr>
          <w:rFonts w:ascii="Arial" w:cs="Arial" w:eastAsia="Arial" w:hAnsi="Arial"/>
          <w:sz w:val="15"/>
          <w:szCs w:val="15"/>
          <w:color w:val="auto"/>
        </w:rPr>
        <w:t>, IL</w:t>
      </w:r>
      <w:r>
        <w:rPr>
          <w:rFonts w:ascii="Arial Unicode MS" w:cs="Arial Unicode MS" w:eastAsia="Arial Unicode MS" w:hAnsi="Arial Unicode MS"/>
          <w:sz w:val="15"/>
          <w:szCs w:val="15"/>
          <w:color w:val="auto"/>
        </w:rPr>
        <w:t>‐</w:t>
      </w:r>
      <w:r>
        <w:rPr>
          <w:rFonts w:ascii="Arial" w:cs="Arial" w:eastAsia="Arial" w:hAnsi="Arial"/>
          <w:sz w:val="15"/>
          <w:szCs w:val="15"/>
          <w:color w:val="auto"/>
        </w:rPr>
        <w:t>6, CCL</w:t>
      </w:r>
      <w:r>
        <w:rPr>
          <w:rFonts w:ascii="Arial Unicode MS" w:cs="Arial Unicode MS" w:eastAsia="Arial Unicode MS" w:hAnsi="Arial Unicode MS"/>
          <w:sz w:val="15"/>
          <w:szCs w:val="15"/>
          <w:color w:val="auto"/>
        </w:rPr>
        <w:t>‐</w:t>
      </w:r>
      <w:r>
        <w:rPr>
          <w:rFonts w:ascii="Arial" w:cs="Arial" w:eastAsia="Arial" w:hAnsi="Arial"/>
          <w:sz w:val="15"/>
          <w:szCs w:val="15"/>
          <w:color w:val="auto"/>
        </w:rPr>
        <w:t>2/MCP</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and CXCL</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10/IP</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 production at the mRNA level. Furthermore,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treatment resulted in abnormal particle morphology of the virion in cells. These findings indicate that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protects against the virus attack, making its use a novel strategy for controlling the COVID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 disease.</w:t>
      </w:r>
      <w:r>
        <w:rPr>
          <w:rFonts w:ascii="Arial" w:cs="Arial" w:eastAsia="Arial" w:hAnsi="Arial"/>
          <w:sz w:val="20"/>
          <w:szCs w:val="20"/>
          <w:color w:val="274372"/>
          <w:vertAlign w:val="superscript"/>
        </w:rPr>
        <w:t>207</w:t>
      </w:r>
      <w:r>
        <w:rPr>
          <w:rFonts w:ascii="Arial" w:cs="Arial" w:eastAsia="Arial" w:hAnsi="Arial"/>
          <w:sz w:val="15"/>
          <w:szCs w:val="15"/>
          <w:color w:val="auto"/>
        </w:rPr>
        <w:t xml:space="preserve"> Although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sig-nificantly relieved the clinical symptoms of the COVID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 the underlying mechanism of the antiviral effects on coronavirus, especially on SARS</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is still elusive. At present, the side effects of LH</w:t>
      </w:r>
      <w:r>
        <w:rPr>
          <w:rFonts w:ascii="Arial Unicode MS" w:cs="Arial Unicode MS" w:eastAsia="Arial Unicode MS" w:hAnsi="Arial Unicode MS"/>
          <w:sz w:val="15"/>
          <w:szCs w:val="15"/>
          <w:color w:val="auto"/>
        </w:rPr>
        <w:t>‐</w:t>
      </w:r>
      <w:r>
        <w:rPr>
          <w:rFonts w:ascii="Arial" w:cs="Arial" w:eastAsia="Arial" w:hAnsi="Arial"/>
          <w:sz w:val="15"/>
          <w:szCs w:val="15"/>
          <w:color w:val="auto"/>
        </w:rPr>
        <w:t>C have not been reported.</w:t>
      </w:r>
    </w:p>
    <w:p>
      <w:pPr>
        <w:spacing w:after="0" w:line="200" w:lineRule="exact"/>
        <w:rPr>
          <w:sz w:val="20"/>
          <w:szCs w:val="20"/>
          <w:color w:val="auto"/>
        </w:rPr>
      </w:pPr>
    </w:p>
    <w:p>
      <w:pPr>
        <w:spacing w:after="0" w:line="313" w:lineRule="exact"/>
        <w:rPr>
          <w:sz w:val="20"/>
          <w:szCs w:val="20"/>
          <w:color w:val="auto"/>
        </w:rPr>
      </w:pPr>
    </w:p>
    <w:p>
      <w:pPr>
        <w:spacing w:after="0" w:line="279" w:lineRule="exact"/>
        <w:tabs>
          <w:tab w:leader="none" w:pos="600" w:val="left"/>
          <w:tab w:leader="none" w:pos="860" w:val="left"/>
        </w:tabs>
        <w:rPr>
          <w:sz w:val="20"/>
          <w:szCs w:val="20"/>
          <w:color w:val="auto"/>
        </w:rPr>
      </w:pPr>
      <w:r>
        <w:rPr>
          <w:rFonts w:ascii="Arial" w:cs="Arial" w:eastAsia="Arial" w:hAnsi="Arial"/>
          <w:sz w:val="20"/>
          <w:szCs w:val="20"/>
          <w:color w:val="auto"/>
        </w:rPr>
        <w:t>5.3.2</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study on RDN</w:t>
      </w:r>
    </w:p>
    <w:p>
      <w:pPr>
        <w:spacing w:after="0" w:line="318" w:lineRule="exact"/>
        <w:rPr>
          <w:sz w:val="20"/>
          <w:szCs w:val="20"/>
          <w:color w:val="auto"/>
        </w:rPr>
      </w:pPr>
    </w:p>
    <w:p>
      <w:pPr>
        <w:jc w:val="both"/>
        <w:spacing w:after="0" w:line="252" w:lineRule="exact"/>
        <w:rPr>
          <w:sz w:val="20"/>
          <w:szCs w:val="20"/>
          <w:color w:val="auto"/>
        </w:rPr>
      </w:pPr>
      <w:r>
        <w:rPr>
          <w:rFonts w:ascii="Arial" w:cs="Arial" w:eastAsia="Arial" w:hAnsi="Arial"/>
          <w:sz w:val="15"/>
          <w:szCs w:val="15"/>
          <w:color w:val="auto"/>
        </w:rPr>
        <w:t>Another Fufang from TCM is the patented Chinese medicine Re Du Ning (RDN), which is prepared from the extracts of Herba Artemisi aeannuae, Gardenia jasminoides Ellis, and Flos Lonicerae. RDN has been widely used as an antipyretic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drug to treat cold, cough, acute upper respiratory infection, and acute bronchitis. It also showed effects in the clinical therapy of influenza and pneumonia.</w:t>
      </w:r>
      <w:r>
        <w:rPr>
          <w:rFonts w:ascii="Arial" w:cs="Arial" w:eastAsia="Arial" w:hAnsi="Arial"/>
          <w:sz w:val="20"/>
          <w:szCs w:val="20"/>
          <w:color w:val="274372"/>
          <w:vertAlign w:val="superscript"/>
        </w:rPr>
        <w:t>195,196</w:t>
      </w:r>
      <w:r>
        <w:rPr>
          <w:rFonts w:ascii="Arial" w:cs="Arial" w:eastAsia="Arial" w:hAnsi="Arial"/>
          <w:sz w:val="15"/>
          <w:szCs w:val="15"/>
          <w:color w:val="auto"/>
        </w:rPr>
        <w:t xml:space="preserve"> Tang and coworkers investigated the protective effects of RDN against influenza and found significant reductions in mortality, mean dead day, and NP gene levels in the lung. Thus, RDN decreased the susceptibility and severity of influenza virus infection in restraint</w:t>
      </w:r>
      <w:r>
        <w:rPr>
          <w:rFonts w:ascii="Arial Unicode MS" w:cs="Arial Unicode MS" w:eastAsia="Arial Unicode MS" w:hAnsi="Arial Unicode MS"/>
          <w:sz w:val="15"/>
          <w:szCs w:val="15"/>
          <w:color w:val="auto"/>
        </w:rPr>
        <w:t>‐</w:t>
      </w:r>
      <w:r>
        <w:rPr>
          <w:rFonts w:ascii="Arial" w:cs="Arial" w:eastAsia="Arial" w:hAnsi="Arial"/>
          <w:sz w:val="15"/>
          <w:szCs w:val="15"/>
          <w:color w:val="auto"/>
        </w:rPr>
        <w:t>stressed mice. Mechanistically, RDN downregulated the activation of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reduced the expression of proinflammatory cytokines, and increased the expression of IFITM3 mRNA via the mitochondrial antiviral</w:t>
      </w:r>
      <w:r>
        <w:rPr>
          <w:rFonts w:ascii="Arial Unicode MS" w:cs="Arial Unicode MS" w:eastAsia="Arial Unicode MS" w:hAnsi="Arial Unicode MS"/>
          <w:sz w:val="15"/>
          <w:szCs w:val="15"/>
          <w:color w:val="auto"/>
        </w:rPr>
        <w:t>‐</w:t>
      </w:r>
      <w:r>
        <w:rPr>
          <w:rFonts w:ascii="Arial" w:cs="Arial" w:eastAsia="Arial" w:hAnsi="Arial"/>
          <w:sz w:val="15"/>
          <w:szCs w:val="15"/>
          <w:color w:val="auto"/>
        </w:rPr>
        <w:t>signaling protein. These findings suggest that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effects of RDN are associated with its ability to adjust the unbalanced homeostasis caused by a stress response and are not related to direct antivirus activity.</w:t>
      </w:r>
      <w:r>
        <w:rPr>
          <w:rFonts w:ascii="Arial" w:cs="Arial" w:eastAsia="Arial" w:hAnsi="Arial"/>
          <w:sz w:val="20"/>
          <w:szCs w:val="20"/>
          <w:color w:val="274372"/>
          <w:vertAlign w:val="superscript"/>
        </w:rPr>
        <w:t>197</w:t>
      </w:r>
      <w:r>
        <w:rPr>
          <w:rFonts w:ascii="Arial" w:cs="Arial" w:eastAsia="Arial" w:hAnsi="Arial"/>
          <w:sz w:val="15"/>
          <w:szCs w:val="15"/>
          <w:color w:val="auto"/>
        </w:rPr>
        <w:t xml:space="preserve"> Regarding its side effects, a few patients experienced dizziness, chest tightness, dry mouth, diarrhea, nausea and vomiting (also see Table </w:t>
      </w:r>
      <w:r>
        <w:rPr>
          <w:rFonts w:ascii="Arial" w:cs="Arial" w:eastAsia="Arial" w:hAnsi="Arial"/>
          <w:sz w:val="15"/>
          <w:szCs w:val="15"/>
          <w:color w:val="274372"/>
        </w:rPr>
        <w:t>2</w:t>
      </w:r>
      <w:r>
        <w:rPr>
          <w:rFonts w:ascii="Arial" w:cs="Arial" w:eastAsia="Arial" w:hAnsi="Arial"/>
          <w:sz w:val="15"/>
          <w:szCs w:val="15"/>
          <w:color w:val="auto"/>
        </w:rPr>
        <w:t>).</w:t>
      </w:r>
    </w:p>
    <w:p>
      <w:pPr>
        <w:spacing w:after="0" w:line="200" w:lineRule="exact"/>
        <w:rPr>
          <w:sz w:val="20"/>
          <w:szCs w:val="20"/>
          <w:color w:val="auto"/>
        </w:rPr>
      </w:pPr>
    </w:p>
    <w:p>
      <w:pPr>
        <w:spacing w:after="0" w:line="338" w:lineRule="exact"/>
        <w:rPr>
          <w:sz w:val="20"/>
          <w:szCs w:val="20"/>
          <w:color w:val="auto"/>
        </w:rPr>
      </w:pPr>
    </w:p>
    <w:p>
      <w:pPr>
        <w:spacing w:after="0" w:line="279" w:lineRule="exact"/>
        <w:tabs>
          <w:tab w:leader="none" w:pos="440" w:val="left"/>
          <w:tab w:leader="none" w:pos="700" w:val="left"/>
        </w:tabs>
        <w:rPr>
          <w:sz w:val="20"/>
          <w:szCs w:val="20"/>
          <w:color w:val="auto"/>
        </w:rPr>
      </w:pPr>
      <w:r>
        <w:rPr>
          <w:rFonts w:ascii="Arial" w:cs="Arial" w:eastAsia="Arial" w:hAnsi="Arial"/>
          <w:sz w:val="20"/>
          <w:szCs w:val="20"/>
          <w:color w:val="auto"/>
        </w:rPr>
        <w:t>5.4</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Anti</w:t>
      </w:r>
      <w:r>
        <w:rPr>
          <w:rFonts w:ascii="Arial Unicode MS" w:cs="Arial Unicode MS" w:eastAsia="Arial Unicode MS" w:hAnsi="Arial Unicode MS"/>
          <w:sz w:val="20"/>
          <w:szCs w:val="20"/>
          <w:color w:val="auto"/>
        </w:rPr>
        <w:t>‐</w:t>
      </w:r>
      <w:r>
        <w:rPr>
          <w:rFonts w:ascii="Arial" w:cs="Arial" w:eastAsia="Arial" w:hAnsi="Arial"/>
          <w:sz w:val="20"/>
          <w:szCs w:val="20"/>
          <w:color w:val="auto"/>
        </w:rPr>
        <w:t>influenza herbal extracts from TCM</w:t>
      </w:r>
    </w:p>
    <w:p>
      <w:pPr>
        <w:spacing w:after="0" w:line="276" w:lineRule="exact"/>
        <w:rPr>
          <w:sz w:val="20"/>
          <w:szCs w:val="20"/>
          <w:color w:val="auto"/>
        </w:rPr>
      </w:pPr>
    </w:p>
    <w:p>
      <w:pPr>
        <w:jc w:val="both"/>
        <w:spacing w:after="0" w:line="252" w:lineRule="exact"/>
        <w:rPr>
          <w:sz w:val="20"/>
          <w:szCs w:val="20"/>
          <w:color w:val="auto"/>
        </w:rPr>
      </w:pPr>
      <w:r>
        <w:rPr>
          <w:rFonts w:ascii="Arial" w:cs="Arial" w:eastAsia="Arial" w:hAnsi="Arial"/>
          <w:sz w:val="16"/>
          <w:szCs w:val="16"/>
          <w:color w:val="auto"/>
        </w:rPr>
        <w:t xml:space="preserve">Table </w:t>
      </w:r>
      <w:r>
        <w:rPr>
          <w:rFonts w:ascii="Arial" w:cs="Arial" w:eastAsia="Arial" w:hAnsi="Arial"/>
          <w:sz w:val="16"/>
          <w:szCs w:val="16"/>
          <w:color w:val="274372"/>
        </w:rPr>
        <w:t>3</w:t>
      </w:r>
      <w:r>
        <w:rPr>
          <w:rFonts w:ascii="Arial" w:cs="Arial" w:eastAsia="Arial" w:hAnsi="Arial"/>
          <w:sz w:val="16"/>
          <w:szCs w:val="16"/>
          <w:color w:val="auto"/>
        </w:rPr>
        <w:t xml:space="preserve"> lists the details on crude extracts from herbals with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activity (IC</w:t>
      </w:r>
      <w:r>
        <w:rPr>
          <w:rFonts w:ascii="Arial" w:cs="Arial" w:eastAsia="Arial" w:hAnsi="Arial"/>
          <w:sz w:val="21"/>
          <w:szCs w:val="21"/>
          <w:color w:val="auto"/>
          <w:vertAlign w:val="subscript"/>
        </w:rPr>
        <w:t>50</w:t>
      </w:r>
      <w:r>
        <w:rPr>
          <w:rFonts w:ascii="Arial" w:cs="Arial" w:eastAsia="Arial" w:hAnsi="Arial"/>
          <w:sz w:val="16"/>
          <w:szCs w:val="16"/>
          <w:color w:val="auto"/>
        </w:rPr>
        <w:t xml:space="preserve"> values below 100 </w:t>
      </w:r>
      <w:r>
        <w:rPr>
          <w:rFonts w:ascii="Arial" w:cs="Arial" w:eastAsia="Arial" w:hAnsi="Arial"/>
          <w:sz w:val="16"/>
          <w:szCs w:val="16"/>
          <w:color w:val="auto"/>
        </w:rPr>
        <w:t>μ</w:t>
      </w:r>
      <w:r>
        <w:rPr>
          <w:rFonts w:ascii="Arial" w:cs="Arial" w:eastAsia="Arial" w:hAnsi="Arial"/>
          <w:sz w:val="16"/>
          <w:szCs w:val="16"/>
          <w:color w:val="auto"/>
        </w:rPr>
        <w:t xml:space="preserve">M or 100 </w:t>
      </w:r>
      <w:r>
        <w:rPr>
          <w:rFonts w:ascii="Arial" w:cs="Arial" w:eastAsia="Arial" w:hAnsi="Arial"/>
          <w:sz w:val="16"/>
          <w:szCs w:val="16"/>
          <w:color w:val="auto"/>
        </w:rPr>
        <w:t>μ</w:t>
      </w:r>
      <w:r>
        <w:rPr>
          <w:rFonts w:ascii="Arial" w:cs="Arial" w:eastAsia="Arial" w:hAnsi="Arial"/>
          <w:sz w:val="16"/>
          <w:szCs w:val="16"/>
          <w:color w:val="auto"/>
        </w:rPr>
        <w:t>g/ml), as published over the past 10 years.</w:t>
      </w:r>
    </w:p>
    <w:p>
      <w:pPr>
        <w:spacing w:after="0" w:line="40" w:lineRule="exact"/>
        <w:rPr>
          <w:sz w:val="20"/>
          <w:szCs w:val="20"/>
          <w:color w:val="auto"/>
        </w:rPr>
      </w:pPr>
    </w:p>
    <w:p>
      <w:pPr>
        <w:jc w:val="both"/>
        <w:ind w:firstLine="300"/>
        <w:spacing w:after="0" w:line="253" w:lineRule="exact"/>
        <w:rPr>
          <w:sz w:val="20"/>
          <w:szCs w:val="20"/>
          <w:color w:val="auto"/>
        </w:rPr>
      </w:pPr>
      <w:r>
        <w:rPr>
          <w:rFonts w:ascii="Arial" w:cs="Arial" w:eastAsia="Arial" w:hAnsi="Arial"/>
          <w:sz w:val="16"/>
          <w:szCs w:val="16"/>
          <w:color w:val="auto"/>
        </w:rPr>
        <w:t>Extracts displaying desirable activities are in most cases subjected to a bioassay</w:t>
      </w:r>
      <w:r>
        <w:rPr>
          <w:rFonts w:ascii="Arial Unicode MS" w:cs="Arial Unicode MS" w:eastAsia="Arial Unicode MS" w:hAnsi="Arial Unicode MS"/>
          <w:sz w:val="16"/>
          <w:szCs w:val="16"/>
          <w:color w:val="auto"/>
        </w:rPr>
        <w:t>‐</w:t>
      </w:r>
      <w:r>
        <w:rPr>
          <w:rFonts w:ascii="Arial" w:cs="Arial" w:eastAsia="Arial" w:hAnsi="Arial"/>
          <w:sz w:val="16"/>
          <w:szCs w:val="16"/>
          <w:color w:val="auto"/>
        </w:rPr>
        <w:t>guided fractionation with the goal to identify the active principle(s). In the course of this process, the individual bioactive components re-sponsible for the given effects can ideally be traced down to a molecular level, allowing structure elucidation. This strategy represents one of the classical lead finding methods especially applied by academic research groups. The above results provide highly valuable data for further selection and processing of promising plant material, for example, in the course of bioassay</w:t>
      </w:r>
      <w:r>
        <w:rPr>
          <w:rFonts w:ascii="Arial Unicode MS" w:cs="Arial Unicode MS" w:eastAsia="Arial Unicode MS" w:hAnsi="Arial Unicode MS"/>
          <w:sz w:val="16"/>
          <w:szCs w:val="16"/>
          <w:color w:val="auto"/>
        </w:rPr>
        <w:t>‐</w:t>
      </w:r>
      <w:r>
        <w:rPr>
          <w:rFonts w:ascii="Arial" w:cs="Arial" w:eastAsia="Arial" w:hAnsi="Arial"/>
          <w:sz w:val="16"/>
          <w:szCs w:val="16"/>
          <w:color w:val="auto"/>
        </w:rPr>
        <w:t>guided fractionations.</w:t>
      </w:r>
    </w:p>
    <w:p>
      <w:pPr>
        <w:spacing w:after="0" w:line="200" w:lineRule="exact"/>
        <w:rPr>
          <w:sz w:val="20"/>
          <w:szCs w:val="20"/>
          <w:color w:val="auto"/>
        </w:rPr>
      </w:pPr>
    </w:p>
    <w:p>
      <w:pPr>
        <w:spacing w:after="0" w:line="325" w:lineRule="exact"/>
        <w:rPr>
          <w:sz w:val="20"/>
          <w:szCs w:val="20"/>
          <w:color w:val="auto"/>
        </w:rPr>
      </w:pPr>
    </w:p>
    <w:p>
      <w:pPr>
        <w:spacing w:after="0"/>
        <w:tabs>
          <w:tab w:leader="none" w:pos="280" w:val="left"/>
          <w:tab w:leader="none" w:pos="540" w:val="left"/>
        </w:tabs>
        <w:rPr>
          <w:sz w:val="20"/>
          <w:szCs w:val="20"/>
          <w:color w:val="auto"/>
        </w:rPr>
      </w:pPr>
      <w:r>
        <w:rPr>
          <w:rFonts w:ascii="Arial" w:cs="Arial" w:eastAsia="Arial" w:hAnsi="Arial"/>
          <w:sz w:val="20"/>
          <w:szCs w:val="20"/>
          <w:color w:val="auto"/>
        </w:rPr>
        <w:t>6</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CONCLUDING REMARKS</w:t>
      </w:r>
    </w:p>
    <w:p>
      <w:pPr>
        <w:spacing w:after="0" w:line="345" w:lineRule="exact"/>
        <w:rPr>
          <w:sz w:val="20"/>
          <w:szCs w:val="20"/>
          <w:color w:val="auto"/>
        </w:rPr>
      </w:pPr>
    </w:p>
    <w:p>
      <w:pPr>
        <w:jc w:val="both"/>
        <w:spacing w:after="0" w:line="362" w:lineRule="auto"/>
        <w:rPr>
          <w:sz w:val="20"/>
          <w:szCs w:val="20"/>
          <w:color w:val="auto"/>
        </w:rPr>
      </w:pPr>
      <w:r>
        <w:rPr>
          <w:rFonts w:ascii="Arial" w:cs="Arial" w:eastAsia="Arial" w:hAnsi="Arial"/>
          <w:sz w:val="15"/>
          <w:szCs w:val="15"/>
          <w:color w:val="auto"/>
        </w:rPr>
        <w:t>Despite the recent advances in influenza therapies, the rapid spread of influenza virus still greatly threatens millions of lives worldwide. Moreover, due to antigenic shift and drift, new influenza virus strains emerge that are resistant to presently approved antiviral medications. Thus, the currently marketed antiviral drug and vaccines may not be effective in patients infected with new influenza virus strains. Therefore, we must continue to discover and</w:t>
      </w:r>
    </w:p>
    <w:p>
      <w:pPr>
        <w:sectPr>
          <w:pgSz w:w="9700" w:h="13946" w:orient="portrait"/>
          <w:cols w:equalWidth="0" w:num="1">
            <w:col w:w="8060"/>
          </w:cols>
          <w:pgMar w:left="820" w:top="351" w:right="814" w:bottom="101" w:gutter="0" w:footer="0" w:header="0"/>
        </w:sectPr>
      </w:pPr>
    </w:p>
    <w:bookmarkStart w:id="35" w:name="page36"/>
    <w:bookmarkEnd w:id="35"/>
    <w:p>
      <w:pPr>
        <w:spacing w:after="0" w:line="33" w:lineRule="exact"/>
        <w:rPr>
          <w:sz w:val="20"/>
          <w:szCs w:val="20"/>
          <w:color w:val="auto"/>
        </w:rPr>
      </w:pPr>
    </w:p>
    <w:p>
      <w:pPr>
        <w:spacing w:after="0" w:line="220" w:lineRule="exact"/>
        <w:tabs>
          <w:tab w:leader="none" w:pos="900" w:val="left"/>
        </w:tabs>
        <w:rPr>
          <w:sz w:val="20"/>
          <w:szCs w:val="20"/>
          <w:color w:val="auto"/>
        </w:rPr>
      </w:pPr>
      <w:r>
        <w:rPr>
          <w:rFonts w:ascii="Arial" w:cs="Arial" w:eastAsia="Arial" w:hAnsi="Arial"/>
          <w:sz w:val="16"/>
          <w:szCs w:val="16"/>
          <w:color w:val="404040"/>
        </w:rPr>
        <w:t>T A B L E 3</w:t>
      </w:r>
      <w:r>
        <w:rPr>
          <w:sz w:val="20"/>
          <w:szCs w:val="20"/>
          <w:color w:val="auto"/>
        </w:rPr>
        <w:tab/>
      </w:r>
      <w:r>
        <w:rPr>
          <w:rFonts w:ascii="Arial" w:cs="Arial" w:eastAsia="Arial" w:hAnsi="Arial"/>
          <w:sz w:val="16"/>
          <w:szCs w:val="16"/>
          <w:color w:val="auto"/>
        </w:rPr>
        <w:t>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virus effects of crude plant extracts</w:t>
      </w:r>
    </w:p>
    <w:p>
      <w:pPr>
        <w:spacing w:after="0" w:line="114"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260" w:type="dxa"/>
            <w:vAlign w:val="bottom"/>
            <w:shd w:val="clear" w:color="auto" w:fill="CCCCCC"/>
          </w:tcPr>
          <w:p>
            <w:pPr>
              <w:ind w:left="80"/>
              <w:spacing w:after="0"/>
              <w:rPr>
                <w:sz w:val="20"/>
                <w:szCs w:val="20"/>
                <w:color w:val="auto"/>
              </w:rPr>
            </w:pPr>
            <w:r>
              <w:rPr>
                <w:rFonts w:ascii="Arial" w:cs="Arial" w:eastAsia="Arial" w:hAnsi="Arial"/>
                <w:sz w:val="15"/>
                <w:szCs w:val="15"/>
                <w:color w:val="auto"/>
              </w:rPr>
              <w:t>Original plant</w:t>
            </w:r>
          </w:p>
        </w:tc>
        <w:tc>
          <w:tcPr>
            <w:tcW w:w="1620" w:type="dxa"/>
            <w:vAlign w:val="bottom"/>
            <w:shd w:val="clear" w:color="auto" w:fill="CCCCCC"/>
          </w:tcPr>
          <w:p>
            <w:pPr>
              <w:ind w:left="500"/>
              <w:spacing w:after="0"/>
              <w:rPr>
                <w:sz w:val="20"/>
                <w:szCs w:val="20"/>
                <w:color w:val="auto"/>
              </w:rPr>
            </w:pPr>
            <w:r>
              <w:rPr>
                <w:rFonts w:ascii="Arial" w:cs="Arial" w:eastAsia="Arial" w:hAnsi="Arial"/>
                <w:sz w:val="15"/>
                <w:szCs w:val="15"/>
                <w:color w:val="auto"/>
              </w:rPr>
              <w:t>Part used</w:t>
            </w:r>
          </w:p>
        </w:tc>
        <w:tc>
          <w:tcPr>
            <w:tcW w:w="2380" w:type="dxa"/>
            <w:vAlign w:val="bottom"/>
            <w:shd w:val="clear" w:color="auto" w:fill="CCCCCC"/>
          </w:tcPr>
          <w:p>
            <w:pPr>
              <w:ind w:left="320"/>
              <w:spacing w:after="0"/>
              <w:rPr>
                <w:sz w:val="20"/>
                <w:szCs w:val="20"/>
                <w:color w:val="auto"/>
              </w:rPr>
            </w:pPr>
            <w:r>
              <w:rPr>
                <w:rFonts w:ascii="Arial" w:cs="Arial" w:eastAsia="Arial" w:hAnsi="Arial"/>
                <w:sz w:val="15"/>
                <w:szCs w:val="15"/>
                <w:color w:val="auto"/>
              </w:rPr>
              <w:t>Active fraction</w:t>
            </w:r>
          </w:p>
        </w:tc>
        <w:tc>
          <w:tcPr>
            <w:tcW w:w="3360" w:type="dxa"/>
            <w:vAlign w:val="bottom"/>
            <w:shd w:val="clear" w:color="auto" w:fill="CCCCCC"/>
          </w:tcPr>
          <w:p>
            <w:pPr>
              <w:ind w:left="300"/>
              <w:spacing w:after="0"/>
              <w:rPr>
                <w:sz w:val="20"/>
                <w:szCs w:val="20"/>
                <w:color w:val="auto"/>
              </w:rPr>
            </w:pPr>
            <w:r>
              <w:rPr>
                <w:rFonts w:ascii="Arial" w:cs="Arial" w:eastAsia="Arial" w:hAnsi="Arial"/>
                <w:sz w:val="15"/>
                <w:szCs w:val="15"/>
                <w:color w:val="auto"/>
              </w:rPr>
              <w:t>Function</w:t>
            </w:r>
          </w:p>
        </w:tc>
        <w:tc>
          <w:tcPr>
            <w:tcW w:w="2460" w:type="dxa"/>
            <w:vAlign w:val="bottom"/>
            <w:gridSpan w:val="2"/>
            <w:shd w:val="clear" w:color="auto" w:fill="CCCCCC"/>
          </w:tcPr>
          <w:p>
            <w:pPr>
              <w:ind w:left="30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/SI</w:t>
            </w:r>
          </w:p>
        </w:tc>
      </w:tr>
      <w:tr>
        <w:trPr>
          <w:trHeight w:val="67"/>
        </w:trPr>
        <w:tc>
          <w:tcPr>
            <w:tcW w:w="2260" w:type="dxa"/>
            <w:vAlign w:val="bottom"/>
            <w:shd w:val="clear" w:color="auto" w:fill="CCCCCC"/>
          </w:tcPr>
          <w:p>
            <w:pPr>
              <w:spacing w:after="0"/>
              <w:rPr>
                <w:sz w:val="5"/>
                <w:szCs w:val="5"/>
                <w:color w:val="auto"/>
              </w:rPr>
            </w:pPr>
          </w:p>
        </w:tc>
        <w:tc>
          <w:tcPr>
            <w:tcW w:w="1620" w:type="dxa"/>
            <w:vAlign w:val="bottom"/>
            <w:shd w:val="clear" w:color="auto" w:fill="CCCCCC"/>
          </w:tcPr>
          <w:p>
            <w:pPr>
              <w:spacing w:after="0"/>
              <w:rPr>
                <w:sz w:val="5"/>
                <w:szCs w:val="5"/>
                <w:color w:val="auto"/>
              </w:rPr>
            </w:pPr>
          </w:p>
        </w:tc>
        <w:tc>
          <w:tcPr>
            <w:tcW w:w="2380" w:type="dxa"/>
            <w:vAlign w:val="bottom"/>
            <w:shd w:val="clear" w:color="auto" w:fill="CCCCCC"/>
          </w:tcPr>
          <w:p>
            <w:pPr>
              <w:spacing w:after="0"/>
              <w:rPr>
                <w:sz w:val="5"/>
                <w:szCs w:val="5"/>
                <w:color w:val="auto"/>
              </w:rPr>
            </w:pPr>
          </w:p>
        </w:tc>
        <w:tc>
          <w:tcPr>
            <w:tcW w:w="3360" w:type="dxa"/>
            <w:vAlign w:val="bottom"/>
            <w:shd w:val="clear" w:color="auto" w:fill="CCCCCC"/>
          </w:tcPr>
          <w:p>
            <w:pPr>
              <w:spacing w:after="0"/>
              <w:rPr>
                <w:sz w:val="5"/>
                <w:szCs w:val="5"/>
                <w:color w:val="auto"/>
              </w:rPr>
            </w:pPr>
          </w:p>
        </w:tc>
        <w:tc>
          <w:tcPr>
            <w:tcW w:w="300" w:type="dxa"/>
            <w:vAlign w:val="bottom"/>
            <w:shd w:val="clear" w:color="auto" w:fill="CCCCCC"/>
          </w:tcPr>
          <w:p>
            <w:pPr>
              <w:spacing w:after="0"/>
              <w:rPr>
                <w:sz w:val="5"/>
                <w:szCs w:val="5"/>
                <w:color w:val="auto"/>
              </w:rPr>
            </w:pPr>
          </w:p>
        </w:tc>
        <w:tc>
          <w:tcPr>
            <w:tcW w:w="2160" w:type="dxa"/>
            <w:vAlign w:val="bottom"/>
            <w:shd w:val="clear" w:color="auto" w:fill="CCCCCC"/>
          </w:tcPr>
          <w:p>
            <w:pPr>
              <w:spacing w:after="0"/>
              <w:rPr>
                <w:sz w:val="5"/>
                <w:szCs w:val="5"/>
                <w:color w:val="auto"/>
              </w:rPr>
            </w:pPr>
          </w:p>
        </w:tc>
      </w:tr>
      <w:tr>
        <w:trPr>
          <w:trHeight w:val="291"/>
        </w:trPr>
        <w:tc>
          <w:tcPr>
            <w:tcW w:w="2260" w:type="dxa"/>
            <w:vAlign w:val="bottom"/>
          </w:tcPr>
          <w:p>
            <w:pPr>
              <w:ind w:left="80"/>
              <w:spacing w:after="0"/>
              <w:rPr>
                <w:sz w:val="20"/>
                <w:szCs w:val="20"/>
                <w:color w:val="auto"/>
              </w:rPr>
            </w:pPr>
            <w:r>
              <w:rPr>
                <w:rFonts w:ascii="Arial" w:cs="Arial" w:eastAsia="Arial" w:hAnsi="Arial"/>
                <w:sz w:val="15"/>
                <w:szCs w:val="15"/>
                <w:color w:val="auto"/>
              </w:rPr>
              <w:t>Alpinia katsumadai</w:t>
            </w:r>
            <w:r>
              <w:rPr>
                <w:rFonts w:ascii="Arial" w:cs="Arial" w:eastAsia="Arial" w:hAnsi="Arial"/>
                <w:sz w:val="22"/>
                <w:szCs w:val="22"/>
                <w:color w:val="274372"/>
                <w:vertAlign w:val="superscript"/>
              </w:rPr>
              <w:t>208</w:t>
            </w:r>
          </w:p>
        </w:tc>
        <w:tc>
          <w:tcPr>
            <w:tcW w:w="1620" w:type="dxa"/>
            <w:vAlign w:val="bottom"/>
          </w:tcPr>
          <w:p>
            <w:pPr>
              <w:ind w:left="500"/>
              <w:spacing w:after="0"/>
              <w:rPr>
                <w:sz w:val="20"/>
                <w:szCs w:val="20"/>
                <w:color w:val="auto"/>
              </w:rPr>
            </w:pPr>
            <w:r>
              <w:rPr>
                <w:rFonts w:ascii="Arial" w:cs="Arial" w:eastAsia="Arial" w:hAnsi="Arial"/>
                <w:sz w:val="15"/>
                <w:szCs w:val="15"/>
                <w:color w:val="auto"/>
              </w:rPr>
              <w:t>Seeds</w:t>
            </w:r>
          </w:p>
        </w:tc>
        <w:tc>
          <w:tcPr>
            <w:tcW w:w="2380" w:type="dxa"/>
            <w:vAlign w:val="bottom"/>
          </w:tcPr>
          <w:p>
            <w:pPr>
              <w:ind w:left="320"/>
              <w:spacing w:after="0"/>
              <w:rPr>
                <w:sz w:val="20"/>
                <w:szCs w:val="20"/>
                <w:color w:val="auto"/>
              </w:rPr>
            </w:pPr>
            <w:r>
              <w:rPr>
                <w:rFonts w:ascii="Arial" w:cs="Arial" w:eastAsia="Arial" w:hAnsi="Arial"/>
                <w:sz w:val="15"/>
                <w:szCs w:val="15"/>
                <w:color w:val="auto"/>
              </w:rPr>
              <w:t>EtOH extracts</w:t>
            </w:r>
          </w:p>
        </w:tc>
        <w:tc>
          <w:tcPr>
            <w:tcW w:w="3360" w:type="dxa"/>
            <w:vAlign w:val="bottom"/>
          </w:tcPr>
          <w:p>
            <w:pPr>
              <w:ind w:left="300"/>
              <w:spacing w:after="0"/>
              <w:rPr>
                <w:sz w:val="20"/>
                <w:szCs w:val="20"/>
                <w:color w:val="auto"/>
              </w:rPr>
            </w:pPr>
            <w:r>
              <w:rPr>
                <w:rFonts w:ascii="Arial" w:cs="Arial" w:eastAsia="Arial" w:hAnsi="Arial"/>
                <w:sz w:val="15"/>
                <w:szCs w:val="15"/>
                <w:color w:val="auto"/>
              </w:rPr>
              <w:t>A/PR/8/34 (H1N1)</w:t>
            </w:r>
          </w:p>
        </w:tc>
        <w:tc>
          <w:tcPr>
            <w:tcW w:w="2460" w:type="dxa"/>
            <w:vAlign w:val="bottom"/>
            <w:gridSpan w:val="2"/>
          </w:tcPr>
          <w:p>
            <w:pPr>
              <w:ind w:left="300"/>
              <w:spacing w:after="0"/>
              <w:rPr>
                <w:sz w:val="20"/>
                <w:szCs w:val="20"/>
                <w:color w:val="auto"/>
              </w:rPr>
            </w:pPr>
            <w:r>
              <w:rPr>
                <w:rFonts w:ascii="Arial" w:cs="Arial" w:eastAsia="Arial" w:hAnsi="Arial"/>
                <w:sz w:val="15"/>
                <w:szCs w:val="15"/>
                <w:color w:val="auto"/>
                <w:w w:val="96"/>
              </w:rPr>
              <w:t>EC</w:t>
            </w:r>
            <w:r>
              <w:rPr>
                <w:rFonts w:ascii="Arial" w:cs="Arial" w:eastAsia="Arial" w:hAnsi="Arial"/>
                <w:sz w:val="22"/>
                <w:szCs w:val="22"/>
                <w:color w:val="auto"/>
                <w:w w:val="96"/>
                <w:vertAlign w:val="subscript"/>
              </w:rPr>
              <w:t>50</w:t>
            </w:r>
            <w:r>
              <w:rPr>
                <w:rFonts w:ascii="Arial" w:cs="Arial" w:eastAsia="Arial" w:hAnsi="Arial"/>
                <w:sz w:val="15"/>
                <w:szCs w:val="15"/>
                <w:color w:val="auto"/>
                <w:w w:val="96"/>
              </w:rPr>
              <w:t xml:space="preserve"> = 2.6 ± 1.2 </w:t>
            </w:r>
            <w:r>
              <w:rPr>
                <w:rFonts w:ascii="Arial" w:cs="Arial" w:eastAsia="Arial" w:hAnsi="Arial"/>
                <w:sz w:val="15"/>
                <w:szCs w:val="15"/>
                <w:color w:val="auto"/>
                <w:w w:val="96"/>
              </w:rPr>
              <w:t>μ</w:t>
            </w:r>
            <w:r>
              <w:rPr>
                <w:rFonts w:ascii="Arial" w:cs="Arial" w:eastAsia="Arial" w:hAnsi="Arial"/>
                <w:sz w:val="15"/>
                <w:szCs w:val="15"/>
                <w:color w:val="auto"/>
                <w:w w:val="96"/>
              </w:rPr>
              <w:t>g/ml, SI = 10.4</w:t>
            </w:r>
          </w:p>
        </w:tc>
      </w:tr>
      <w:tr>
        <w:trPr>
          <w:trHeight w:val="36"/>
        </w:trPr>
        <w:tc>
          <w:tcPr>
            <w:tcW w:w="226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80" w:type="dxa"/>
            <w:vAlign w:val="bottom"/>
          </w:tcPr>
          <w:p>
            <w:pPr>
              <w:spacing w:after="0"/>
              <w:rPr>
                <w:sz w:val="3"/>
                <w:szCs w:val="3"/>
                <w:color w:val="auto"/>
              </w:rPr>
            </w:pPr>
          </w:p>
        </w:tc>
        <w:tc>
          <w:tcPr>
            <w:tcW w:w="3360" w:type="dxa"/>
            <w:vAlign w:val="bottom"/>
          </w:tcPr>
          <w:p>
            <w:pPr>
              <w:spacing w:after="0"/>
              <w:rPr>
                <w:sz w:val="3"/>
                <w:szCs w:val="3"/>
                <w:color w:val="auto"/>
              </w:rPr>
            </w:pPr>
          </w:p>
        </w:tc>
        <w:tc>
          <w:tcPr>
            <w:tcW w:w="2460" w:type="dxa"/>
            <w:vAlign w:val="bottom"/>
            <w:gridSpan w:val="2"/>
          </w:tcPr>
          <w:p>
            <w:pPr>
              <w:spacing w:after="0"/>
              <w:rPr>
                <w:sz w:val="3"/>
                <w:szCs w:val="3"/>
                <w:color w:val="auto"/>
              </w:rPr>
            </w:pPr>
          </w:p>
        </w:tc>
      </w:tr>
      <w:tr>
        <w:trPr>
          <w:trHeight w:val="290"/>
        </w:trPr>
        <w:tc>
          <w:tcPr>
            <w:tcW w:w="2260" w:type="dxa"/>
            <w:vAlign w:val="bottom"/>
            <w:shd w:val="clear" w:color="auto" w:fill="E6E6E6"/>
          </w:tcPr>
          <w:p>
            <w:pPr>
              <w:ind w:left="80"/>
              <w:spacing w:after="0"/>
              <w:rPr>
                <w:sz w:val="20"/>
                <w:szCs w:val="20"/>
                <w:color w:val="auto"/>
              </w:rPr>
            </w:pPr>
            <w:r>
              <w:rPr>
                <w:rFonts w:ascii="Arial" w:cs="Arial" w:eastAsia="Arial" w:hAnsi="Arial"/>
                <w:sz w:val="15"/>
                <w:szCs w:val="15"/>
                <w:color w:val="auto"/>
              </w:rPr>
              <w:t>Alchemilla mollis</w:t>
            </w:r>
            <w:r>
              <w:rPr>
                <w:rFonts w:ascii="Arial" w:cs="Arial" w:eastAsia="Arial" w:hAnsi="Arial"/>
                <w:sz w:val="22"/>
                <w:szCs w:val="22"/>
                <w:color w:val="274372"/>
                <w:vertAlign w:val="superscript"/>
              </w:rPr>
              <w:t>209</w:t>
            </w:r>
          </w:p>
        </w:tc>
        <w:tc>
          <w:tcPr>
            <w:tcW w:w="1620" w:type="dxa"/>
            <w:vAlign w:val="bottom"/>
            <w:shd w:val="clear" w:color="auto" w:fill="E6E6E6"/>
          </w:tcPr>
          <w:p>
            <w:pPr>
              <w:ind w:left="500"/>
              <w:spacing w:after="0"/>
              <w:rPr>
                <w:sz w:val="20"/>
                <w:szCs w:val="20"/>
                <w:color w:val="auto"/>
              </w:rPr>
            </w:pPr>
            <w:r>
              <w:rPr>
                <w:rFonts w:ascii="Arial" w:cs="Arial" w:eastAsia="Arial" w:hAnsi="Arial"/>
                <w:sz w:val="15"/>
                <w:szCs w:val="15"/>
                <w:color w:val="auto"/>
              </w:rPr>
              <w:t>Flowers</w:t>
            </w:r>
          </w:p>
        </w:tc>
        <w:tc>
          <w:tcPr>
            <w:tcW w:w="2380" w:type="dxa"/>
            <w:vAlign w:val="bottom"/>
            <w:shd w:val="clear" w:color="auto" w:fill="E6E6E6"/>
          </w:tcPr>
          <w:p>
            <w:pPr>
              <w:ind w:left="320"/>
              <w:spacing w:after="0"/>
              <w:rPr>
                <w:sz w:val="20"/>
                <w:szCs w:val="20"/>
                <w:color w:val="auto"/>
              </w:rPr>
            </w:pPr>
            <w:r>
              <w:rPr>
                <w:rFonts w:ascii="Arial" w:cs="Arial" w:eastAsia="Arial" w:hAnsi="Arial"/>
                <w:sz w:val="15"/>
                <w:szCs w:val="15"/>
                <w:color w:val="auto"/>
              </w:rPr>
              <w:t>Water and EtOH extracts</w:t>
            </w: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A/WSN/33 (H1N1)</w:t>
            </w:r>
          </w:p>
        </w:tc>
        <w:tc>
          <w:tcPr>
            <w:tcW w:w="300" w:type="dxa"/>
            <w:vAlign w:val="bottom"/>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0.12 ± 0.02%, SI = 42</w:t>
            </w:r>
          </w:p>
        </w:tc>
      </w:tr>
      <w:tr>
        <w:trPr>
          <w:trHeight w:val="220"/>
        </w:trPr>
        <w:tc>
          <w:tcPr>
            <w:tcW w:w="2260" w:type="dxa"/>
            <w:vAlign w:val="bottom"/>
            <w:shd w:val="clear" w:color="auto" w:fill="E6E6E6"/>
          </w:tcPr>
          <w:p>
            <w:pPr>
              <w:spacing w:after="0"/>
              <w:rPr>
                <w:sz w:val="19"/>
                <w:szCs w:val="19"/>
                <w:color w:val="auto"/>
              </w:rPr>
            </w:pPr>
          </w:p>
        </w:tc>
        <w:tc>
          <w:tcPr>
            <w:tcW w:w="1620" w:type="dxa"/>
            <w:vAlign w:val="bottom"/>
            <w:shd w:val="clear" w:color="auto" w:fill="E6E6E6"/>
          </w:tcPr>
          <w:p>
            <w:pPr>
              <w:spacing w:after="0"/>
              <w:rPr>
                <w:sz w:val="19"/>
                <w:szCs w:val="19"/>
                <w:color w:val="auto"/>
              </w:rPr>
            </w:pPr>
          </w:p>
        </w:tc>
        <w:tc>
          <w:tcPr>
            <w:tcW w:w="2380" w:type="dxa"/>
            <w:vAlign w:val="bottom"/>
            <w:shd w:val="clear" w:color="auto" w:fill="E6E6E6"/>
          </w:tcPr>
          <w:p>
            <w:pPr>
              <w:spacing w:after="0"/>
              <w:rPr>
                <w:sz w:val="19"/>
                <w:szCs w:val="19"/>
                <w:color w:val="auto"/>
              </w:rPr>
            </w:pP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A/PR/8/34 (H1N1)</w:t>
            </w:r>
          </w:p>
        </w:tc>
        <w:tc>
          <w:tcPr>
            <w:tcW w:w="300" w:type="dxa"/>
            <w:vAlign w:val="bottom"/>
            <w:shd w:val="clear" w:color="auto" w:fill="E6E6E6"/>
          </w:tcPr>
          <w:p>
            <w:pPr>
              <w:spacing w:after="0"/>
              <w:rPr>
                <w:sz w:val="19"/>
                <w:szCs w:val="19"/>
                <w:color w:val="auto"/>
              </w:rPr>
            </w:pPr>
          </w:p>
        </w:tc>
        <w:tc>
          <w:tcPr>
            <w:tcW w:w="2160" w:type="dxa"/>
            <w:vAlign w:val="bottom"/>
          </w:tcPr>
          <w:p>
            <w:pPr>
              <w:spacing w:after="0" w:line="22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0.15 ± 0.05%, SI = 33</w:t>
            </w:r>
          </w:p>
        </w:tc>
      </w:tr>
      <w:tr>
        <w:trPr>
          <w:trHeight w:val="211"/>
        </w:trPr>
        <w:tc>
          <w:tcPr>
            <w:tcW w:w="2260" w:type="dxa"/>
            <w:vAlign w:val="bottom"/>
            <w:shd w:val="clear" w:color="auto" w:fill="E6E6E6"/>
          </w:tcPr>
          <w:p>
            <w:pPr>
              <w:spacing w:after="0"/>
              <w:rPr>
                <w:sz w:val="18"/>
                <w:szCs w:val="18"/>
                <w:color w:val="auto"/>
              </w:rPr>
            </w:pPr>
          </w:p>
        </w:tc>
        <w:tc>
          <w:tcPr>
            <w:tcW w:w="1620" w:type="dxa"/>
            <w:vAlign w:val="bottom"/>
            <w:shd w:val="clear" w:color="auto" w:fill="E6E6E6"/>
          </w:tcPr>
          <w:p>
            <w:pPr>
              <w:spacing w:after="0"/>
              <w:rPr>
                <w:sz w:val="18"/>
                <w:szCs w:val="18"/>
                <w:color w:val="auto"/>
              </w:rPr>
            </w:pPr>
          </w:p>
        </w:tc>
        <w:tc>
          <w:tcPr>
            <w:tcW w:w="2380" w:type="dxa"/>
            <w:vAlign w:val="bottom"/>
            <w:shd w:val="clear" w:color="auto" w:fill="E6E6E6"/>
          </w:tcPr>
          <w:p>
            <w:pPr>
              <w:spacing w:after="0"/>
              <w:rPr>
                <w:sz w:val="18"/>
                <w:szCs w:val="18"/>
                <w:color w:val="auto"/>
              </w:rPr>
            </w:pPr>
          </w:p>
        </w:tc>
        <w:tc>
          <w:tcPr>
            <w:tcW w:w="3360" w:type="dxa"/>
            <w:vAlign w:val="bottom"/>
            <w:shd w:val="clear" w:color="auto" w:fill="E6E6E6"/>
          </w:tcPr>
          <w:p>
            <w:pPr>
              <w:ind w:left="300"/>
              <w:spacing w:after="0" w:line="164" w:lineRule="exact"/>
              <w:rPr>
                <w:sz w:val="20"/>
                <w:szCs w:val="20"/>
                <w:color w:val="auto"/>
              </w:rPr>
            </w:pPr>
            <w:r>
              <w:rPr>
                <w:rFonts w:ascii="Arial" w:cs="Arial" w:eastAsia="Arial" w:hAnsi="Arial"/>
                <w:sz w:val="15"/>
                <w:szCs w:val="15"/>
                <w:color w:val="auto"/>
              </w:rPr>
              <w:t>A/HK/8/68 (H3N2)</w:t>
            </w:r>
          </w:p>
        </w:tc>
        <w:tc>
          <w:tcPr>
            <w:tcW w:w="300" w:type="dxa"/>
            <w:vAlign w:val="bottom"/>
            <w:shd w:val="clear" w:color="auto" w:fill="E6E6E6"/>
          </w:tcPr>
          <w:p>
            <w:pPr>
              <w:spacing w:after="0"/>
              <w:rPr>
                <w:sz w:val="18"/>
                <w:szCs w:val="18"/>
                <w:color w:val="auto"/>
              </w:rPr>
            </w:pPr>
          </w:p>
        </w:tc>
        <w:tc>
          <w:tcPr>
            <w:tcW w:w="2160" w:type="dxa"/>
            <w:vAlign w:val="bottom"/>
          </w:tcPr>
          <w:p>
            <w:pPr>
              <w:spacing w:after="0" w:line="211"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0.08 ± 0.02%, SI = 63</w:t>
            </w:r>
          </w:p>
        </w:tc>
      </w:tr>
      <w:tr>
        <w:trPr>
          <w:trHeight w:val="234"/>
        </w:trPr>
        <w:tc>
          <w:tcPr>
            <w:tcW w:w="2260" w:type="dxa"/>
            <w:vAlign w:val="bottom"/>
            <w:shd w:val="clear" w:color="auto" w:fill="E6E6E6"/>
          </w:tcPr>
          <w:p>
            <w:pPr>
              <w:spacing w:after="0"/>
              <w:rPr>
                <w:sz w:val="20"/>
                <w:szCs w:val="20"/>
                <w:color w:val="auto"/>
              </w:rPr>
            </w:pPr>
          </w:p>
        </w:tc>
        <w:tc>
          <w:tcPr>
            <w:tcW w:w="1620" w:type="dxa"/>
            <w:vAlign w:val="bottom"/>
            <w:shd w:val="clear" w:color="auto" w:fill="E6E6E6"/>
          </w:tcPr>
          <w:p>
            <w:pPr>
              <w:spacing w:after="0"/>
              <w:rPr>
                <w:sz w:val="20"/>
                <w:szCs w:val="20"/>
                <w:color w:val="auto"/>
              </w:rPr>
            </w:pPr>
          </w:p>
        </w:tc>
        <w:tc>
          <w:tcPr>
            <w:tcW w:w="2380" w:type="dxa"/>
            <w:vAlign w:val="bottom"/>
            <w:shd w:val="clear" w:color="auto" w:fill="E6E6E6"/>
          </w:tcPr>
          <w:p>
            <w:pPr>
              <w:spacing w:after="0"/>
              <w:rPr>
                <w:sz w:val="20"/>
                <w:szCs w:val="20"/>
                <w:color w:val="auto"/>
              </w:rPr>
            </w:pPr>
          </w:p>
        </w:tc>
        <w:tc>
          <w:tcPr>
            <w:tcW w:w="3360" w:type="dxa"/>
            <w:vAlign w:val="bottom"/>
            <w:shd w:val="clear" w:color="auto" w:fill="E6E6E6"/>
          </w:tcPr>
          <w:p>
            <w:pPr>
              <w:ind w:left="300"/>
              <w:spacing w:after="0" w:line="162" w:lineRule="exact"/>
              <w:rPr>
                <w:sz w:val="20"/>
                <w:szCs w:val="20"/>
                <w:color w:val="auto"/>
              </w:rPr>
            </w:pPr>
            <w:r>
              <w:rPr>
                <w:rFonts w:ascii="Arial" w:cs="Arial" w:eastAsia="Arial" w:hAnsi="Arial"/>
                <w:sz w:val="15"/>
                <w:szCs w:val="15"/>
                <w:color w:val="auto"/>
              </w:rPr>
              <w:t>A/DP/84 (H5N2)</w:t>
            </w:r>
          </w:p>
        </w:tc>
        <w:tc>
          <w:tcPr>
            <w:tcW w:w="300" w:type="dxa"/>
            <w:vAlign w:val="bottom"/>
            <w:shd w:val="clear" w:color="auto" w:fill="E6E6E6"/>
          </w:tcPr>
          <w:p>
            <w:pPr>
              <w:spacing w:after="0"/>
              <w:rPr>
                <w:sz w:val="20"/>
                <w:szCs w:val="20"/>
                <w:color w:val="auto"/>
              </w:rPr>
            </w:pPr>
          </w:p>
        </w:tc>
        <w:tc>
          <w:tcPr>
            <w:tcW w:w="2160" w:type="dxa"/>
            <w:vAlign w:val="bottom"/>
          </w:tcPr>
          <w:p>
            <w:pPr>
              <w:spacing w:after="0" w:line="22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0.10 ± 0.03%, SI = 50</w:t>
            </w:r>
          </w:p>
        </w:tc>
      </w:tr>
      <w:tr>
        <w:trPr>
          <w:trHeight w:val="259"/>
        </w:trPr>
        <w:tc>
          <w:tcPr>
            <w:tcW w:w="2260" w:type="dxa"/>
            <w:vAlign w:val="bottom"/>
          </w:tcPr>
          <w:p>
            <w:pPr>
              <w:ind w:left="80"/>
              <w:spacing w:after="0"/>
              <w:rPr>
                <w:sz w:val="20"/>
                <w:szCs w:val="20"/>
                <w:color w:val="auto"/>
              </w:rPr>
            </w:pPr>
            <w:r>
              <w:rPr>
                <w:rFonts w:ascii="Arial" w:cs="Arial" w:eastAsia="Arial" w:hAnsi="Arial"/>
                <w:sz w:val="15"/>
                <w:szCs w:val="15"/>
                <w:color w:val="auto"/>
              </w:rPr>
              <w:t>Arachis hypogaea</w:t>
            </w:r>
            <w:r>
              <w:rPr>
                <w:rFonts w:ascii="Arial" w:cs="Arial" w:eastAsia="Arial" w:hAnsi="Arial"/>
                <w:sz w:val="22"/>
                <w:szCs w:val="22"/>
                <w:color w:val="274372"/>
                <w:vertAlign w:val="superscript"/>
              </w:rPr>
              <w:t>210</w:t>
            </w:r>
          </w:p>
        </w:tc>
        <w:tc>
          <w:tcPr>
            <w:tcW w:w="1620" w:type="dxa"/>
            <w:vAlign w:val="bottom"/>
          </w:tcPr>
          <w:p>
            <w:pPr>
              <w:ind w:left="500"/>
              <w:spacing w:after="0"/>
              <w:rPr>
                <w:sz w:val="20"/>
                <w:szCs w:val="20"/>
                <w:color w:val="auto"/>
              </w:rPr>
            </w:pPr>
            <w:r>
              <w:rPr>
                <w:rFonts w:ascii="Arial" w:cs="Arial" w:eastAsia="Arial" w:hAnsi="Arial"/>
                <w:sz w:val="15"/>
                <w:szCs w:val="15"/>
                <w:color w:val="auto"/>
              </w:rPr>
              <w:t>Skin</w:t>
            </w:r>
          </w:p>
        </w:tc>
        <w:tc>
          <w:tcPr>
            <w:tcW w:w="2380" w:type="dxa"/>
            <w:vAlign w:val="bottom"/>
          </w:tcPr>
          <w:p>
            <w:pPr>
              <w:ind w:left="320"/>
              <w:spacing w:after="0"/>
              <w:rPr>
                <w:sz w:val="20"/>
                <w:szCs w:val="20"/>
                <w:color w:val="auto"/>
              </w:rPr>
            </w:pPr>
            <w:r>
              <w:rPr>
                <w:rFonts w:ascii="Arial" w:cs="Arial" w:eastAsia="Arial" w:hAnsi="Arial"/>
                <w:sz w:val="15"/>
                <w:szCs w:val="15"/>
                <w:color w:val="auto"/>
              </w:rPr>
              <w:t>Hexane extracts</w:t>
            </w:r>
          </w:p>
        </w:tc>
        <w:tc>
          <w:tcPr>
            <w:tcW w:w="3360" w:type="dxa"/>
            <w:vAlign w:val="bottom"/>
          </w:tcPr>
          <w:p>
            <w:pPr>
              <w:ind w:left="300"/>
              <w:spacing w:after="0"/>
              <w:rPr>
                <w:sz w:val="20"/>
                <w:szCs w:val="20"/>
                <w:color w:val="auto"/>
              </w:rPr>
            </w:pPr>
            <w:r>
              <w:rPr>
                <w:rFonts w:ascii="Arial" w:cs="Arial" w:eastAsia="Arial" w:hAnsi="Arial"/>
                <w:sz w:val="15"/>
                <w:szCs w:val="15"/>
                <w:color w:val="auto"/>
              </w:rPr>
              <w:t>A/WSN/33 (H1N1)</w:t>
            </w:r>
          </w:p>
        </w:tc>
        <w:tc>
          <w:tcPr>
            <w:tcW w:w="2460" w:type="dxa"/>
            <w:vAlign w:val="bottom"/>
            <w:gridSpan w:val="2"/>
          </w:tcPr>
          <w:p>
            <w:pPr>
              <w:ind w:left="30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1.3 ± 0.1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A/PR/8/34 (H1N1)</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2.6 ± 0.5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A/Virginia/ATCC2/2009 (H1N1)</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2.4 ± 0.0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A/Aichi/2/68 (H3N2)</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3.2 ± 0.6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24"/>
        </w:trPr>
        <w:tc>
          <w:tcPr>
            <w:tcW w:w="226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80" w:type="dxa"/>
            <w:vAlign w:val="bottom"/>
          </w:tcPr>
          <w:p>
            <w:pPr>
              <w:spacing w:after="0"/>
              <w:rPr>
                <w:sz w:val="19"/>
                <w:szCs w:val="19"/>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B/Lee/40</w:t>
            </w:r>
          </w:p>
        </w:tc>
        <w:tc>
          <w:tcPr>
            <w:tcW w:w="2460" w:type="dxa"/>
            <w:vAlign w:val="bottom"/>
            <w:gridSpan w:val="2"/>
          </w:tcPr>
          <w:p>
            <w:pPr>
              <w:ind w:left="30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2.3 ± 0.4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55"/>
        </w:trPr>
        <w:tc>
          <w:tcPr>
            <w:tcW w:w="2260" w:type="dxa"/>
            <w:vAlign w:val="bottom"/>
          </w:tcPr>
          <w:p>
            <w:pPr>
              <w:spacing w:after="0"/>
              <w:rPr>
                <w:sz w:val="4"/>
                <w:szCs w:val="4"/>
                <w:color w:val="auto"/>
              </w:rPr>
            </w:pPr>
          </w:p>
        </w:tc>
        <w:tc>
          <w:tcPr>
            <w:tcW w:w="1620" w:type="dxa"/>
            <w:vAlign w:val="bottom"/>
          </w:tcPr>
          <w:p>
            <w:pPr>
              <w:spacing w:after="0"/>
              <w:rPr>
                <w:sz w:val="4"/>
                <w:szCs w:val="4"/>
                <w:color w:val="auto"/>
              </w:rPr>
            </w:pPr>
          </w:p>
        </w:tc>
        <w:tc>
          <w:tcPr>
            <w:tcW w:w="2380" w:type="dxa"/>
            <w:vAlign w:val="bottom"/>
          </w:tcPr>
          <w:p>
            <w:pPr>
              <w:spacing w:after="0"/>
              <w:rPr>
                <w:sz w:val="4"/>
                <w:szCs w:val="4"/>
                <w:color w:val="auto"/>
              </w:rPr>
            </w:pPr>
          </w:p>
        </w:tc>
        <w:tc>
          <w:tcPr>
            <w:tcW w:w="3360" w:type="dxa"/>
            <w:vAlign w:val="bottom"/>
          </w:tcPr>
          <w:p>
            <w:pPr>
              <w:spacing w:after="0"/>
              <w:rPr>
                <w:sz w:val="4"/>
                <w:szCs w:val="4"/>
                <w:color w:val="auto"/>
              </w:rPr>
            </w:pPr>
          </w:p>
        </w:tc>
        <w:tc>
          <w:tcPr>
            <w:tcW w:w="2460" w:type="dxa"/>
            <w:vAlign w:val="bottom"/>
            <w:gridSpan w:val="2"/>
          </w:tcPr>
          <w:p>
            <w:pPr>
              <w:spacing w:after="0"/>
              <w:rPr>
                <w:sz w:val="4"/>
                <w:szCs w:val="4"/>
                <w:color w:val="auto"/>
              </w:rPr>
            </w:pPr>
          </w:p>
        </w:tc>
      </w:tr>
      <w:tr>
        <w:trPr>
          <w:trHeight w:val="256"/>
        </w:trPr>
        <w:tc>
          <w:tcPr>
            <w:tcW w:w="2260" w:type="dxa"/>
            <w:vAlign w:val="bottom"/>
            <w:shd w:val="clear" w:color="auto" w:fill="E6E6E6"/>
          </w:tcPr>
          <w:p>
            <w:pPr>
              <w:ind w:left="80"/>
              <w:spacing w:after="0"/>
              <w:rPr>
                <w:sz w:val="20"/>
                <w:szCs w:val="20"/>
                <w:color w:val="auto"/>
              </w:rPr>
            </w:pPr>
            <w:r>
              <w:rPr>
                <w:rFonts w:ascii="Arial" w:cs="Arial" w:eastAsia="Arial" w:hAnsi="Arial"/>
                <w:sz w:val="15"/>
                <w:szCs w:val="15"/>
                <w:color w:val="auto"/>
              </w:rPr>
              <w:t>Eupatorium perfoliatum</w:t>
            </w:r>
            <w:r>
              <w:rPr>
                <w:rFonts w:ascii="Arial" w:cs="Arial" w:eastAsia="Arial" w:hAnsi="Arial"/>
                <w:sz w:val="22"/>
                <w:szCs w:val="22"/>
                <w:color w:val="274372"/>
                <w:vertAlign w:val="superscript"/>
              </w:rPr>
              <w:t>211</w:t>
            </w:r>
          </w:p>
        </w:tc>
        <w:tc>
          <w:tcPr>
            <w:tcW w:w="1620" w:type="dxa"/>
            <w:vAlign w:val="bottom"/>
            <w:shd w:val="clear" w:color="auto" w:fill="E6E6E6"/>
          </w:tcPr>
          <w:p>
            <w:pPr>
              <w:ind w:left="500"/>
              <w:spacing w:after="0"/>
              <w:rPr>
                <w:sz w:val="20"/>
                <w:szCs w:val="20"/>
                <w:color w:val="auto"/>
              </w:rPr>
            </w:pPr>
            <w:r>
              <w:rPr>
                <w:rFonts w:ascii="Arial" w:cs="Arial" w:eastAsia="Arial" w:hAnsi="Arial"/>
                <w:sz w:val="15"/>
                <w:szCs w:val="15"/>
                <w:color w:val="auto"/>
              </w:rPr>
              <w:t>Aerial parts</w:t>
            </w:r>
          </w:p>
        </w:tc>
        <w:tc>
          <w:tcPr>
            <w:tcW w:w="2380" w:type="dxa"/>
            <w:vAlign w:val="bottom"/>
            <w:shd w:val="clear" w:color="auto" w:fill="E6E6E6"/>
          </w:tcPr>
          <w:p>
            <w:pPr>
              <w:ind w:left="320"/>
              <w:spacing w:after="0"/>
              <w:rPr>
                <w:sz w:val="20"/>
                <w:szCs w:val="20"/>
                <w:color w:val="auto"/>
              </w:rPr>
            </w:pPr>
            <w:r>
              <w:rPr>
                <w:rFonts w:ascii="Arial" w:cs="Arial" w:eastAsia="Arial" w:hAnsi="Arial"/>
                <w:sz w:val="15"/>
                <w:szCs w:val="15"/>
                <w:color w:val="auto"/>
              </w:rPr>
              <w:t>70% MeOH/H</w:t>
            </w:r>
            <w:r>
              <w:rPr>
                <w:rFonts w:ascii="Arial" w:cs="Arial" w:eastAsia="Arial" w:hAnsi="Arial"/>
                <w:sz w:val="22"/>
                <w:szCs w:val="22"/>
                <w:color w:val="auto"/>
                <w:vertAlign w:val="subscript"/>
              </w:rPr>
              <w:t>2</w:t>
            </w:r>
            <w:r>
              <w:rPr>
                <w:rFonts w:ascii="Arial" w:cs="Arial" w:eastAsia="Arial" w:hAnsi="Arial"/>
                <w:sz w:val="15"/>
                <w:szCs w:val="15"/>
                <w:color w:val="auto"/>
              </w:rPr>
              <w:t>O extracts</w:t>
            </w: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IAV (H1N1) pdm09 I1</w:t>
            </w:r>
          </w:p>
        </w:tc>
        <w:tc>
          <w:tcPr>
            <w:tcW w:w="30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7 </w:t>
            </w:r>
            <w:r>
              <w:rPr>
                <w:rFonts w:ascii="Arial" w:cs="Arial" w:eastAsia="Arial" w:hAnsi="Arial"/>
                <w:sz w:val="15"/>
                <w:szCs w:val="15"/>
                <w:color w:val="auto"/>
              </w:rPr>
              <w:t>μ</w:t>
            </w:r>
            <w:r>
              <w:rPr>
                <w:rFonts w:ascii="Arial" w:cs="Arial" w:eastAsia="Arial" w:hAnsi="Arial"/>
                <w:sz w:val="15"/>
                <w:szCs w:val="15"/>
                <w:color w:val="auto"/>
              </w:rPr>
              <w:t>g/ml, SI = 52</w:t>
            </w:r>
          </w:p>
        </w:tc>
      </w:tr>
      <w:tr>
        <w:trPr>
          <w:trHeight w:val="259"/>
        </w:trPr>
        <w:tc>
          <w:tcPr>
            <w:tcW w:w="226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80" w:type="dxa"/>
            <w:vAlign w:val="bottom"/>
            <w:tcBorders>
              <w:bottom w:val="single" w:sz="8" w:color="E6E6E6"/>
            </w:tcBorders>
            <w:shd w:val="clear" w:color="auto" w:fill="E6E6E6"/>
          </w:tcPr>
          <w:p>
            <w:pPr>
              <w:spacing w:after="0"/>
              <w:rPr>
                <w:sz w:val="22"/>
                <w:szCs w:val="22"/>
                <w:color w:val="auto"/>
              </w:rPr>
            </w:pPr>
          </w:p>
        </w:tc>
        <w:tc>
          <w:tcPr>
            <w:tcW w:w="336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A/PR/8/34 (H1N1)</w:t>
            </w:r>
          </w:p>
        </w:tc>
        <w:tc>
          <w:tcPr>
            <w:tcW w:w="30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14 </w:t>
            </w:r>
            <w:r>
              <w:rPr>
                <w:rFonts w:ascii="Arial" w:cs="Arial" w:eastAsia="Arial" w:hAnsi="Arial"/>
                <w:sz w:val="15"/>
                <w:szCs w:val="15"/>
                <w:color w:val="auto"/>
              </w:rPr>
              <w:t>μ</w:t>
            </w:r>
            <w:r>
              <w:rPr>
                <w:rFonts w:ascii="Arial" w:cs="Arial" w:eastAsia="Arial" w:hAnsi="Arial"/>
                <w:sz w:val="15"/>
                <w:szCs w:val="15"/>
                <w:color w:val="auto"/>
              </w:rPr>
              <w:t>g/ml, SI = 26</w:t>
            </w:r>
          </w:p>
        </w:tc>
      </w:tr>
      <w:tr>
        <w:trPr>
          <w:trHeight w:val="260"/>
        </w:trPr>
        <w:tc>
          <w:tcPr>
            <w:tcW w:w="2260" w:type="dxa"/>
            <w:vAlign w:val="bottom"/>
          </w:tcPr>
          <w:p>
            <w:pPr>
              <w:ind w:left="80"/>
              <w:spacing w:after="0"/>
              <w:rPr>
                <w:sz w:val="20"/>
                <w:szCs w:val="20"/>
                <w:color w:val="auto"/>
              </w:rPr>
            </w:pPr>
            <w:r>
              <w:rPr>
                <w:rFonts w:ascii="Arial" w:cs="Arial" w:eastAsia="Arial" w:hAnsi="Arial"/>
                <w:sz w:val="15"/>
                <w:szCs w:val="15"/>
                <w:color w:val="auto"/>
              </w:rPr>
              <w:t>Ginkgo biloba</w:t>
            </w:r>
            <w:r>
              <w:rPr>
                <w:rFonts w:ascii="Arial" w:cs="Arial" w:eastAsia="Arial" w:hAnsi="Arial"/>
                <w:sz w:val="22"/>
                <w:szCs w:val="22"/>
                <w:color w:val="274372"/>
                <w:vertAlign w:val="superscript"/>
              </w:rPr>
              <w:t>212</w:t>
            </w:r>
          </w:p>
        </w:tc>
        <w:tc>
          <w:tcPr>
            <w:tcW w:w="1620" w:type="dxa"/>
            <w:vAlign w:val="bottom"/>
          </w:tcPr>
          <w:p>
            <w:pPr>
              <w:ind w:left="500"/>
              <w:spacing w:after="0"/>
              <w:rPr>
                <w:sz w:val="20"/>
                <w:szCs w:val="20"/>
                <w:color w:val="auto"/>
              </w:rPr>
            </w:pPr>
            <w:r>
              <w:rPr>
                <w:rFonts w:ascii="Arial" w:cs="Arial" w:eastAsia="Arial" w:hAnsi="Arial"/>
                <w:sz w:val="15"/>
                <w:szCs w:val="15"/>
                <w:color w:val="auto"/>
              </w:rPr>
              <w:t>Leaves</w:t>
            </w:r>
          </w:p>
        </w:tc>
        <w:tc>
          <w:tcPr>
            <w:tcW w:w="2380" w:type="dxa"/>
            <w:vAlign w:val="bottom"/>
          </w:tcPr>
          <w:p>
            <w:pPr>
              <w:ind w:left="320"/>
              <w:spacing w:after="0"/>
              <w:rPr>
                <w:sz w:val="20"/>
                <w:szCs w:val="20"/>
                <w:color w:val="auto"/>
              </w:rPr>
            </w:pPr>
            <w:r>
              <w:rPr>
                <w:rFonts w:ascii="Arial" w:cs="Arial" w:eastAsia="Arial" w:hAnsi="Arial"/>
                <w:sz w:val="15"/>
                <w:szCs w:val="15"/>
                <w:color w:val="auto"/>
              </w:rPr>
              <w:t>Flavonoids, terpenes</w:t>
            </w:r>
          </w:p>
        </w:tc>
        <w:tc>
          <w:tcPr>
            <w:tcW w:w="3360" w:type="dxa"/>
            <w:vAlign w:val="bottom"/>
          </w:tcPr>
          <w:p>
            <w:pPr>
              <w:ind w:left="300"/>
              <w:spacing w:after="0"/>
              <w:rPr>
                <w:sz w:val="20"/>
                <w:szCs w:val="20"/>
                <w:color w:val="auto"/>
              </w:rPr>
            </w:pPr>
            <w:r>
              <w:rPr>
                <w:rFonts w:ascii="Arial" w:cs="Arial" w:eastAsia="Arial" w:hAnsi="Arial"/>
                <w:sz w:val="15"/>
                <w:szCs w:val="15"/>
                <w:color w:val="auto"/>
              </w:rPr>
              <w:t>A/PR/8/34 (H1N1)</w:t>
            </w:r>
          </w:p>
        </w:tc>
        <w:tc>
          <w:tcPr>
            <w:tcW w:w="2460" w:type="dxa"/>
            <w:vAlign w:val="bottom"/>
            <w:gridSpan w:val="2"/>
          </w:tcPr>
          <w:p>
            <w:pPr>
              <w:ind w:left="30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1.86 </w:t>
            </w:r>
            <w:r>
              <w:rPr>
                <w:rFonts w:ascii="Arial" w:cs="Arial" w:eastAsia="Arial" w:hAnsi="Arial"/>
                <w:sz w:val="15"/>
                <w:szCs w:val="15"/>
                <w:color w:val="auto"/>
              </w:rPr>
              <w:t>μ</w:t>
            </w:r>
            <w:r>
              <w:rPr>
                <w:rFonts w:ascii="Arial" w:cs="Arial" w:eastAsia="Arial" w:hAnsi="Arial"/>
                <w:sz w:val="15"/>
                <w:szCs w:val="15"/>
                <w:color w:val="auto"/>
              </w:rPr>
              <w:t>g/ml, SI = 96.8</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A/Udorn/72 (H3N2)</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4.41 </w:t>
            </w:r>
            <w:r>
              <w:rPr>
                <w:rFonts w:ascii="Arial" w:cs="Arial" w:eastAsia="Arial" w:hAnsi="Arial"/>
                <w:sz w:val="15"/>
                <w:szCs w:val="15"/>
                <w:color w:val="auto"/>
              </w:rPr>
              <w:t>μ</w:t>
            </w:r>
            <w:r>
              <w:rPr>
                <w:rFonts w:ascii="Arial" w:cs="Arial" w:eastAsia="Arial" w:hAnsi="Arial"/>
                <w:sz w:val="15"/>
                <w:szCs w:val="15"/>
                <w:color w:val="auto"/>
              </w:rPr>
              <w:t>g/ml, SI = 40.8</w:t>
            </w:r>
          </w:p>
        </w:tc>
      </w:tr>
      <w:tr>
        <w:trPr>
          <w:trHeight w:val="224"/>
        </w:trPr>
        <w:tc>
          <w:tcPr>
            <w:tcW w:w="226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80" w:type="dxa"/>
            <w:vAlign w:val="bottom"/>
          </w:tcPr>
          <w:p>
            <w:pPr>
              <w:spacing w:after="0"/>
              <w:rPr>
                <w:sz w:val="19"/>
                <w:szCs w:val="19"/>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B/Lee/40</w:t>
            </w:r>
          </w:p>
        </w:tc>
        <w:tc>
          <w:tcPr>
            <w:tcW w:w="2460" w:type="dxa"/>
            <w:vAlign w:val="bottom"/>
            <w:gridSpan w:val="2"/>
          </w:tcPr>
          <w:p>
            <w:pPr>
              <w:ind w:left="30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6.79 </w:t>
            </w:r>
            <w:r>
              <w:rPr>
                <w:rFonts w:ascii="Arial" w:cs="Arial" w:eastAsia="Arial" w:hAnsi="Arial"/>
                <w:sz w:val="15"/>
                <w:szCs w:val="15"/>
                <w:color w:val="auto"/>
              </w:rPr>
              <w:t>μ</w:t>
            </w:r>
            <w:r>
              <w:rPr>
                <w:rFonts w:ascii="Arial" w:cs="Arial" w:eastAsia="Arial" w:hAnsi="Arial"/>
                <w:sz w:val="15"/>
                <w:szCs w:val="15"/>
                <w:color w:val="auto"/>
              </w:rPr>
              <w:t>g/ml, SI = 26.5</w:t>
            </w:r>
          </w:p>
        </w:tc>
      </w:tr>
      <w:tr>
        <w:trPr>
          <w:trHeight w:val="54"/>
        </w:trPr>
        <w:tc>
          <w:tcPr>
            <w:tcW w:w="2260" w:type="dxa"/>
            <w:vAlign w:val="bottom"/>
          </w:tcPr>
          <w:p>
            <w:pPr>
              <w:spacing w:after="0"/>
              <w:rPr>
                <w:sz w:val="4"/>
                <w:szCs w:val="4"/>
                <w:color w:val="auto"/>
              </w:rPr>
            </w:pPr>
          </w:p>
        </w:tc>
        <w:tc>
          <w:tcPr>
            <w:tcW w:w="1620" w:type="dxa"/>
            <w:vAlign w:val="bottom"/>
          </w:tcPr>
          <w:p>
            <w:pPr>
              <w:spacing w:after="0"/>
              <w:rPr>
                <w:sz w:val="4"/>
                <w:szCs w:val="4"/>
                <w:color w:val="auto"/>
              </w:rPr>
            </w:pPr>
          </w:p>
        </w:tc>
        <w:tc>
          <w:tcPr>
            <w:tcW w:w="2380" w:type="dxa"/>
            <w:vAlign w:val="bottom"/>
          </w:tcPr>
          <w:p>
            <w:pPr>
              <w:spacing w:after="0"/>
              <w:rPr>
                <w:sz w:val="4"/>
                <w:szCs w:val="4"/>
                <w:color w:val="auto"/>
              </w:rPr>
            </w:pPr>
          </w:p>
        </w:tc>
        <w:tc>
          <w:tcPr>
            <w:tcW w:w="3360" w:type="dxa"/>
            <w:vAlign w:val="bottom"/>
          </w:tcPr>
          <w:p>
            <w:pPr>
              <w:spacing w:after="0"/>
              <w:rPr>
                <w:sz w:val="4"/>
                <w:szCs w:val="4"/>
                <w:color w:val="auto"/>
              </w:rPr>
            </w:pPr>
          </w:p>
        </w:tc>
        <w:tc>
          <w:tcPr>
            <w:tcW w:w="2460" w:type="dxa"/>
            <w:vAlign w:val="bottom"/>
            <w:gridSpan w:val="2"/>
          </w:tcPr>
          <w:p>
            <w:pPr>
              <w:spacing w:after="0"/>
              <w:rPr>
                <w:sz w:val="4"/>
                <w:szCs w:val="4"/>
                <w:color w:val="auto"/>
              </w:rPr>
            </w:pPr>
          </w:p>
        </w:tc>
      </w:tr>
      <w:tr>
        <w:trPr>
          <w:trHeight w:val="256"/>
        </w:trPr>
        <w:tc>
          <w:tcPr>
            <w:tcW w:w="2260" w:type="dxa"/>
            <w:vAlign w:val="bottom"/>
            <w:shd w:val="clear" w:color="auto" w:fill="E6E6E6"/>
          </w:tcPr>
          <w:p>
            <w:pPr>
              <w:ind w:left="80"/>
              <w:spacing w:after="0"/>
              <w:rPr>
                <w:sz w:val="20"/>
                <w:szCs w:val="20"/>
                <w:color w:val="auto"/>
              </w:rPr>
            </w:pPr>
            <w:r>
              <w:rPr>
                <w:rFonts w:ascii="Arial" w:cs="Arial" w:eastAsia="Arial" w:hAnsi="Arial"/>
                <w:sz w:val="15"/>
                <w:szCs w:val="15"/>
                <w:color w:val="auto"/>
              </w:rPr>
              <w:t>Laggera pterodonta</w:t>
            </w:r>
            <w:r>
              <w:rPr>
                <w:rFonts w:ascii="Arial" w:cs="Arial" w:eastAsia="Arial" w:hAnsi="Arial"/>
                <w:sz w:val="22"/>
                <w:szCs w:val="22"/>
                <w:color w:val="274372"/>
                <w:vertAlign w:val="superscript"/>
              </w:rPr>
              <w:t>213</w:t>
            </w:r>
          </w:p>
        </w:tc>
        <w:tc>
          <w:tcPr>
            <w:tcW w:w="1620" w:type="dxa"/>
            <w:vAlign w:val="bottom"/>
            <w:shd w:val="clear" w:color="auto" w:fill="E6E6E6"/>
          </w:tcPr>
          <w:p>
            <w:pPr>
              <w:ind w:left="500"/>
              <w:spacing w:after="0"/>
              <w:rPr>
                <w:sz w:val="20"/>
                <w:szCs w:val="20"/>
                <w:color w:val="auto"/>
              </w:rPr>
            </w:pPr>
            <w:r>
              <w:rPr>
                <w:rFonts w:ascii="Arial" w:cs="Arial" w:eastAsia="Arial" w:hAnsi="Arial"/>
                <w:sz w:val="15"/>
                <w:szCs w:val="15"/>
                <w:color w:val="auto"/>
              </w:rPr>
              <w:t>Aerial parts</w:t>
            </w:r>
          </w:p>
        </w:tc>
        <w:tc>
          <w:tcPr>
            <w:tcW w:w="2380" w:type="dxa"/>
            <w:vAlign w:val="bottom"/>
            <w:shd w:val="clear" w:color="auto" w:fill="E6E6E6"/>
          </w:tcPr>
          <w:p>
            <w:pPr>
              <w:ind w:left="320"/>
              <w:spacing w:after="0"/>
              <w:rPr>
                <w:sz w:val="20"/>
                <w:szCs w:val="20"/>
                <w:color w:val="auto"/>
              </w:rPr>
            </w:pPr>
            <w:r>
              <w:rPr>
                <w:rFonts w:ascii="Arial" w:cs="Arial" w:eastAsia="Arial" w:hAnsi="Arial"/>
                <w:sz w:val="15"/>
                <w:szCs w:val="15"/>
                <w:color w:val="auto"/>
              </w:rPr>
              <w:t>Sesquiterpenes</w:t>
            </w: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A/PR/8/34 (H1N1)</w:t>
            </w:r>
          </w:p>
        </w:tc>
        <w:tc>
          <w:tcPr>
            <w:tcW w:w="30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79.4 </w:t>
            </w:r>
            <w:r>
              <w:rPr>
                <w:rFonts w:ascii="Arial" w:cs="Arial" w:eastAsia="Arial" w:hAnsi="Arial"/>
                <w:sz w:val="15"/>
                <w:szCs w:val="15"/>
                <w:color w:val="auto"/>
              </w:rPr>
              <w:t>μ</w:t>
            </w:r>
            <w:r>
              <w:rPr>
                <w:rFonts w:ascii="Arial" w:cs="Arial" w:eastAsia="Arial" w:hAnsi="Arial"/>
                <w:sz w:val="15"/>
                <w:szCs w:val="15"/>
                <w:color w:val="auto"/>
              </w:rPr>
              <w:t>g/ml, SI &gt; 2.52</w:t>
            </w:r>
          </w:p>
        </w:tc>
      </w:tr>
      <w:tr>
        <w:trPr>
          <w:trHeight w:val="210"/>
        </w:trPr>
        <w:tc>
          <w:tcPr>
            <w:tcW w:w="2260" w:type="dxa"/>
            <w:vAlign w:val="bottom"/>
            <w:shd w:val="clear" w:color="auto" w:fill="E6E6E6"/>
          </w:tcPr>
          <w:p>
            <w:pPr>
              <w:spacing w:after="0"/>
              <w:rPr>
                <w:sz w:val="18"/>
                <w:szCs w:val="18"/>
                <w:color w:val="auto"/>
              </w:rPr>
            </w:pPr>
          </w:p>
        </w:tc>
        <w:tc>
          <w:tcPr>
            <w:tcW w:w="1620" w:type="dxa"/>
            <w:vAlign w:val="bottom"/>
            <w:shd w:val="clear" w:color="auto" w:fill="E6E6E6"/>
          </w:tcPr>
          <w:p>
            <w:pPr>
              <w:spacing w:after="0"/>
              <w:rPr>
                <w:sz w:val="18"/>
                <w:szCs w:val="18"/>
                <w:color w:val="auto"/>
              </w:rPr>
            </w:pPr>
          </w:p>
        </w:tc>
        <w:tc>
          <w:tcPr>
            <w:tcW w:w="2380" w:type="dxa"/>
            <w:vAlign w:val="bottom"/>
            <w:shd w:val="clear" w:color="auto" w:fill="E6E6E6"/>
          </w:tcPr>
          <w:p>
            <w:pPr>
              <w:spacing w:after="0"/>
              <w:rPr>
                <w:sz w:val="18"/>
                <w:szCs w:val="18"/>
                <w:color w:val="auto"/>
              </w:rPr>
            </w:pP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A/Guangzhou/GIRD07/09 (H1N1)</w:t>
            </w:r>
          </w:p>
        </w:tc>
        <w:tc>
          <w:tcPr>
            <w:tcW w:w="300" w:type="dxa"/>
            <w:vAlign w:val="bottom"/>
            <w:shd w:val="clear" w:color="auto" w:fill="E6E6E6"/>
          </w:tcPr>
          <w:p>
            <w:pPr>
              <w:spacing w:after="0"/>
              <w:rPr>
                <w:sz w:val="18"/>
                <w:szCs w:val="18"/>
                <w:color w:val="auto"/>
              </w:rPr>
            </w:pPr>
          </w:p>
        </w:tc>
        <w:tc>
          <w:tcPr>
            <w:tcW w:w="2160" w:type="dxa"/>
            <w:vAlign w:val="bottom"/>
          </w:tcPr>
          <w:p>
            <w:pPr>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43.5 </w:t>
            </w:r>
            <w:r>
              <w:rPr>
                <w:rFonts w:ascii="Arial" w:cs="Arial" w:eastAsia="Arial" w:hAnsi="Arial"/>
                <w:sz w:val="15"/>
                <w:szCs w:val="15"/>
                <w:color w:val="auto"/>
              </w:rPr>
              <w:t>μ</w:t>
            </w:r>
            <w:r>
              <w:rPr>
                <w:rFonts w:ascii="Arial" w:cs="Arial" w:eastAsia="Arial" w:hAnsi="Arial"/>
                <w:sz w:val="15"/>
                <w:szCs w:val="15"/>
                <w:color w:val="auto"/>
              </w:rPr>
              <w:t>g/ml, SI &gt; 4.54</w:t>
            </w:r>
          </w:p>
        </w:tc>
      </w:tr>
      <w:tr>
        <w:trPr>
          <w:trHeight w:val="259"/>
        </w:trPr>
        <w:tc>
          <w:tcPr>
            <w:tcW w:w="226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80" w:type="dxa"/>
            <w:vAlign w:val="bottom"/>
            <w:tcBorders>
              <w:bottom w:val="single" w:sz="8" w:color="E6E6E6"/>
            </w:tcBorders>
            <w:shd w:val="clear" w:color="auto" w:fill="E6E6E6"/>
          </w:tcPr>
          <w:p>
            <w:pPr>
              <w:spacing w:after="0"/>
              <w:rPr>
                <w:sz w:val="22"/>
                <w:szCs w:val="22"/>
                <w:color w:val="auto"/>
              </w:rPr>
            </w:pPr>
          </w:p>
        </w:tc>
        <w:tc>
          <w:tcPr>
            <w:tcW w:w="336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A/Aichi/2/68 (H3N2)</w:t>
            </w:r>
          </w:p>
        </w:tc>
        <w:tc>
          <w:tcPr>
            <w:tcW w:w="30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75.0 </w:t>
            </w:r>
            <w:r>
              <w:rPr>
                <w:rFonts w:ascii="Arial" w:cs="Arial" w:eastAsia="Arial" w:hAnsi="Arial"/>
                <w:sz w:val="15"/>
                <w:szCs w:val="15"/>
                <w:color w:val="auto"/>
              </w:rPr>
              <w:t>μ</w:t>
            </w:r>
            <w:r>
              <w:rPr>
                <w:rFonts w:ascii="Arial" w:cs="Arial" w:eastAsia="Arial" w:hAnsi="Arial"/>
                <w:sz w:val="15"/>
                <w:szCs w:val="15"/>
                <w:color w:val="auto"/>
              </w:rPr>
              <w:t>g/ml, SI &gt; 2.67</w:t>
            </w:r>
          </w:p>
        </w:tc>
      </w:tr>
      <w:tr>
        <w:trPr>
          <w:trHeight w:val="259"/>
        </w:trPr>
        <w:tc>
          <w:tcPr>
            <w:tcW w:w="2260" w:type="dxa"/>
            <w:vAlign w:val="bottom"/>
          </w:tcPr>
          <w:p>
            <w:pPr>
              <w:ind w:left="80"/>
              <w:spacing w:after="0"/>
              <w:rPr>
                <w:sz w:val="20"/>
                <w:szCs w:val="20"/>
                <w:color w:val="auto"/>
              </w:rPr>
            </w:pPr>
            <w:r>
              <w:rPr>
                <w:rFonts w:ascii="Arial" w:cs="Arial" w:eastAsia="Arial" w:hAnsi="Arial"/>
                <w:sz w:val="15"/>
                <w:szCs w:val="15"/>
                <w:color w:val="auto"/>
              </w:rPr>
              <w:t>Paeonia lactiflora</w:t>
            </w:r>
            <w:r>
              <w:rPr>
                <w:rFonts w:ascii="Arial" w:cs="Arial" w:eastAsia="Arial" w:hAnsi="Arial"/>
                <w:sz w:val="22"/>
                <w:szCs w:val="22"/>
                <w:color w:val="274372"/>
                <w:vertAlign w:val="superscript"/>
              </w:rPr>
              <w:t>214</w:t>
            </w:r>
          </w:p>
        </w:tc>
        <w:tc>
          <w:tcPr>
            <w:tcW w:w="1620" w:type="dxa"/>
            <w:vAlign w:val="bottom"/>
          </w:tcPr>
          <w:p>
            <w:pPr>
              <w:ind w:left="500"/>
              <w:spacing w:after="0"/>
              <w:rPr>
                <w:sz w:val="20"/>
                <w:szCs w:val="20"/>
                <w:color w:val="auto"/>
              </w:rPr>
            </w:pPr>
            <w:r>
              <w:rPr>
                <w:rFonts w:ascii="Arial" w:cs="Arial" w:eastAsia="Arial" w:hAnsi="Arial"/>
                <w:sz w:val="15"/>
                <w:szCs w:val="15"/>
                <w:color w:val="auto"/>
              </w:rPr>
              <w:t>N. A.</w:t>
            </w:r>
          </w:p>
        </w:tc>
        <w:tc>
          <w:tcPr>
            <w:tcW w:w="2380" w:type="dxa"/>
            <w:vAlign w:val="bottom"/>
          </w:tcPr>
          <w:p>
            <w:pPr>
              <w:ind w:left="320"/>
              <w:spacing w:after="0"/>
              <w:rPr>
                <w:sz w:val="20"/>
                <w:szCs w:val="20"/>
                <w:color w:val="auto"/>
              </w:rPr>
            </w:pPr>
            <w:r>
              <w:rPr>
                <w:rFonts w:ascii="Arial" w:cs="Arial" w:eastAsia="Arial" w:hAnsi="Arial"/>
                <w:sz w:val="15"/>
                <w:szCs w:val="15"/>
                <w:color w:val="auto"/>
              </w:rPr>
              <w:t>EtOH extracts at 50°C</w:t>
            </w:r>
          </w:p>
        </w:tc>
        <w:tc>
          <w:tcPr>
            <w:tcW w:w="3360" w:type="dxa"/>
            <w:vAlign w:val="bottom"/>
          </w:tcPr>
          <w:p>
            <w:pPr>
              <w:ind w:left="300"/>
              <w:spacing w:after="0"/>
              <w:rPr>
                <w:sz w:val="20"/>
                <w:szCs w:val="20"/>
                <w:color w:val="auto"/>
              </w:rPr>
            </w:pPr>
            <w:r>
              <w:rPr>
                <w:rFonts w:ascii="Arial" w:cs="Arial" w:eastAsia="Arial" w:hAnsi="Arial"/>
                <w:sz w:val="15"/>
                <w:szCs w:val="15"/>
                <w:color w:val="auto"/>
              </w:rPr>
              <w:t>A/WSN/33 (H1N1)</w:t>
            </w:r>
          </w:p>
        </w:tc>
        <w:tc>
          <w:tcPr>
            <w:tcW w:w="2460" w:type="dxa"/>
            <w:vAlign w:val="bottom"/>
            <w:gridSpan w:val="2"/>
          </w:tcPr>
          <w:p>
            <w:pPr>
              <w:ind w:left="30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16 ± 5 </w:t>
            </w:r>
            <w:r>
              <w:rPr>
                <w:rFonts w:ascii="Arial" w:cs="Arial" w:eastAsia="Arial" w:hAnsi="Arial"/>
                <w:sz w:val="15"/>
                <w:szCs w:val="15"/>
                <w:color w:val="auto"/>
              </w:rPr>
              <w:t>μ</w:t>
            </w:r>
            <w:r>
              <w:rPr>
                <w:rFonts w:ascii="Arial" w:cs="Arial" w:eastAsia="Arial" w:hAnsi="Arial"/>
                <w:sz w:val="15"/>
                <w:szCs w:val="15"/>
                <w:color w:val="auto"/>
              </w:rPr>
              <w:t>g/ml, SI = 13.5</w:t>
            </w:r>
          </w:p>
        </w:tc>
      </w:tr>
      <w:tr>
        <w:trPr>
          <w:trHeight w:val="211"/>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A/TW/6663/09 (H1N1)</w:t>
            </w:r>
          </w:p>
        </w:tc>
        <w:tc>
          <w:tcPr>
            <w:tcW w:w="2460" w:type="dxa"/>
            <w:vAlign w:val="bottom"/>
            <w:gridSpan w:val="2"/>
          </w:tcPr>
          <w:p>
            <w:pPr>
              <w:ind w:left="300"/>
              <w:spacing w:after="0" w:line="211"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5 ± 1 </w:t>
            </w:r>
            <w:r>
              <w:rPr>
                <w:rFonts w:ascii="Arial" w:cs="Arial" w:eastAsia="Arial" w:hAnsi="Arial"/>
                <w:sz w:val="15"/>
                <w:szCs w:val="15"/>
                <w:color w:val="auto"/>
              </w:rPr>
              <w:t>μ</w:t>
            </w:r>
            <w:r>
              <w:rPr>
                <w:rFonts w:ascii="Arial" w:cs="Arial" w:eastAsia="Arial" w:hAnsi="Arial"/>
                <w:sz w:val="15"/>
                <w:szCs w:val="15"/>
                <w:color w:val="auto"/>
              </w:rPr>
              <w:t>g/ml, SI = 42</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A/3446/02 (H3N2)</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 ± 0.4 </w:t>
            </w:r>
            <w:r>
              <w:rPr>
                <w:rFonts w:ascii="Arial" w:cs="Arial" w:eastAsia="Arial" w:hAnsi="Arial"/>
                <w:sz w:val="15"/>
                <w:szCs w:val="15"/>
                <w:color w:val="auto"/>
              </w:rPr>
              <w:t>μ</w:t>
            </w:r>
            <w:r>
              <w:rPr>
                <w:rFonts w:ascii="Arial" w:cs="Arial" w:eastAsia="Arial" w:hAnsi="Arial"/>
                <w:sz w:val="15"/>
                <w:szCs w:val="15"/>
                <w:color w:val="auto"/>
              </w:rPr>
              <w:t>g/ml, SI = 70</w:t>
            </w:r>
          </w:p>
        </w:tc>
      </w:tr>
      <w:tr>
        <w:trPr>
          <w:trHeight w:val="210"/>
        </w:trPr>
        <w:tc>
          <w:tcPr>
            <w:tcW w:w="226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80" w:type="dxa"/>
            <w:vAlign w:val="bottom"/>
          </w:tcPr>
          <w:p>
            <w:pPr>
              <w:spacing w:after="0"/>
              <w:rPr>
                <w:sz w:val="18"/>
                <w:szCs w:val="18"/>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A/TW/2289/12 (H3N2)</w:t>
            </w:r>
          </w:p>
        </w:tc>
        <w:tc>
          <w:tcPr>
            <w:tcW w:w="2460" w:type="dxa"/>
            <w:vAlign w:val="bottom"/>
            <w:gridSpan w:val="2"/>
          </w:tcPr>
          <w:p>
            <w:pPr>
              <w:ind w:left="30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17 ± 8 </w:t>
            </w:r>
            <w:r>
              <w:rPr>
                <w:rFonts w:ascii="Arial" w:cs="Arial" w:eastAsia="Arial" w:hAnsi="Arial"/>
                <w:sz w:val="15"/>
                <w:szCs w:val="15"/>
                <w:color w:val="auto"/>
              </w:rPr>
              <w:t>μ</w:t>
            </w:r>
            <w:r>
              <w:rPr>
                <w:rFonts w:ascii="Arial" w:cs="Arial" w:eastAsia="Arial" w:hAnsi="Arial"/>
                <w:sz w:val="15"/>
                <w:szCs w:val="15"/>
                <w:color w:val="auto"/>
              </w:rPr>
              <w:t>g/ml, SI = 12.4</w:t>
            </w:r>
          </w:p>
        </w:tc>
      </w:tr>
      <w:tr>
        <w:trPr>
          <w:trHeight w:val="224"/>
        </w:trPr>
        <w:tc>
          <w:tcPr>
            <w:tcW w:w="226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80" w:type="dxa"/>
            <w:vAlign w:val="bottom"/>
          </w:tcPr>
          <w:p>
            <w:pPr>
              <w:spacing w:after="0"/>
              <w:rPr>
                <w:sz w:val="19"/>
                <w:szCs w:val="19"/>
                <w:color w:val="auto"/>
              </w:rPr>
            </w:pPr>
          </w:p>
        </w:tc>
        <w:tc>
          <w:tcPr>
            <w:tcW w:w="3360" w:type="dxa"/>
            <w:vAlign w:val="bottom"/>
          </w:tcPr>
          <w:p>
            <w:pPr>
              <w:ind w:left="300"/>
              <w:spacing w:after="0"/>
              <w:rPr>
                <w:sz w:val="20"/>
                <w:szCs w:val="20"/>
                <w:color w:val="auto"/>
              </w:rPr>
            </w:pPr>
            <w:r>
              <w:rPr>
                <w:rFonts w:ascii="Arial" w:cs="Arial" w:eastAsia="Arial" w:hAnsi="Arial"/>
                <w:sz w:val="15"/>
                <w:szCs w:val="15"/>
                <w:color w:val="auto"/>
              </w:rPr>
              <w:t>B/TW/70325/05</w:t>
            </w:r>
          </w:p>
        </w:tc>
        <w:tc>
          <w:tcPr>
            <w:tcW w:w="2460" w:type="dxa"/>
            <w:vAlign w:val="bottom"/>
            <w:gridSpan w:val="2"/>
          </w:tcPr>
          <w:p>
            <w:pPr>
              <w:ind w:left="30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36 ± 4 </w:t>
            </w:r>
            <w:r>
              <w:rPr>
                <w:rFonts w:ascii="Arial" w:cs="Arial" w:eastAsia="Arial" w:hAnsi="Arial"/>
                <w:sz w:val="15"/>
                <w:szCs w:val="15"/>
                <w:color w:val="auto"/>
              </w:rPr>
              <w:t>μ</w:t>
            </w:r>
            <w:r>
              <w:rPr>
                <w:rFonts w:ascii="Arial" w:cs="Arial" w:eastAsia="Arial" w:hAnsi="Arial"/>
                <w:sz w:val="15"/>
                <w:szCs w:val="15"/>
                <w:color w:val="auto"/>
              </w:rPr>
              <w:t>g/ml, SI = 5.8</w:t>
            </w:r>
          </w:p>
        </w:tc>
      </w:tr>
      <w:tr>
        <w:trPr>
          <w:trHeight w:val="55"/>
        </w:trPr>
        <w:tc>
          <w:tcPr>
            <w:tcW w:w="2260" w:type="dxa"/>
            <w:vAlign w:val="bottom"/>
          </w:tcPr>
          <w:p>
            <w:pPr>
              <w:spacing w:after="0"/>
              <w:rPr>
                <w:sz w:val="4"/>
                <w:szCs w:val="4"/>
                <w:color w:val="auto"/>
              </w:rPr>
            </w:pPr>
          </w:p>
        </w:tc>
        <w:tc>
          <w:tcPr>
            <w:tcW w:w="1620" w:type="dxa"/>
            <w:vAlign w:val="bottom"/>
          </w:tcPr>
          <w:p>
            <w:pPr>
              <w:spacing w:after="0"/>
              <w:rPr>
                <w:sz w:val="4"/>
                <w:szCs w:val="4"/>
                <w:color w:val="auto"/>
              </w:rPr>
            </w:pPr>
          </w:p>
        </w:tc>
        <w:tc>
          <w:tcPr>
            <w:tcW w:w="2380" w:type="dxa"/>
            <w:vAlign w:val="bottom"/>
          </w:tcPr>
          <w:p>
            <w:pPr>
              <w:spacing w:after="0"/>
              <w:rPr>
                <w:sz w:val="4"/>
                <w:szCs w:val="4"/>
                <w:color w:val="auto"/>
              </w:rPr>
            </w:pPr>
          </w:p>
        </w:tc>
        <w:tc>
          <w:tcPr>
            <w:tcW w:w="3360" w:type="dxa"/>
            <w:vAlign w:val="bottom"/>
          </w:tcPr>
          <w:p>
            <w:pPr>
              <w:spacing w:after="0"/>
              <w:rPr>
                <w:sz w:val="4"/>
                <w:szCs w:val="4"/>
                <w:color w:val="auto"/>
              </w:rPr>
            </w:pPr>
          </w:p>
        </w:tc>
        <w:tc>
          <w:tcPr>
            <w:tcW w:w="2460" w:type="dxa"/>
            <w:vAlign w:val="bottom"/>
            <w:gridSpan w:val="2"/>
          </w:tcPr>
          <w:p>
            <w:pPr>
              <w:spacing w:after="0"/>
              <w:rPr>
                <w:sz w:val="4"/>
                <w:szCs w:val="4"/>
                <w:color w:val="auto"/>
              </w:rPr>
            </w:pPr>
          </w:p>
        </w:tc>
      </w:tr>
      <w:tr>
        <w:trPr>
          <w:trHeight w:val="305"/>
        </w:trPr>
        <w:tc>
          <w:tcPr>
            <w:tcW w:w="226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Peganum harmala</w:t>
            </w:r>
            <w:r>
              <w:rPr>
                <w:rFonts w:ascii="Arial" w:cs="Arial" w:eastAsia="Arial" w:hAnsi="Arial"/>
                <w:sz w:val="22"/>
                <w:szCs w:val="22"/>
                <w:color w:val="274372"/>
                <w:vertAlign w:val="superscript"/>
              </w:rPr>
              <w:t>215</w:t>
            </w:r>
          </w:p>
        </w:tc>
        <w:tc>
          <w:tcPr>
            <w:tcW w:w="1620" w:type="dxa"/>
            <w:vAlign w:val="bottom"/>
            <w:tcBorders>
              <w:bottom w:val="single" w:sz="8" w:color="E6E6E6"/>
            </w:tcBorders>
            <w:shd w:val="clear" w:color="auto" w:fill="E6E6E6"/>
          </w:tcPr>
          <w:p>
            <w:pPr>
              <w:ind w:left="500"/>
              <w:spacing w:after="0"/>
              <w:rPr>
                <w:sz w:val="20"/>
                <w:szCs w:val="20"/>
                <w:color w:val="auto"/>
              </w:rPr>
            </w:pPr>
            <w:r>
              <w:rPr>
                <w:rFonts w:ascii="Arial" w:cs="Arial" w:eastAsia="Arial" w:hAnsi="Arial"/>
                <w:sz w:val="15"/>
                <w:szCs w:val="15"/>
                <w:color w:val="auto"/>
              </w:rPr>
              <w:t>Seeds</w:t>
            </w:r>
          </w:p>
        </w:tc>
        <w:tc>
          <w:tcPr>
            <w:tcW w:w="2380" w:type="dxa"/>
            <w:vAlign w:val="bottom"/>
            <w:tcBorders>
              <w:bottom w:val="single" w:sz="8" w:color="E6E6E6"/>
            </w:tcBorders>
            <w:shd w:val="clear" w:color="auto" w:fill="E6E6E6"/>
          </w:tcPr>
          <w:p>
            <w:pPr>
              <w:ind w:left="320"/>
              <w:spacing w:after="0"/>
              <w:rPr>
                <w:sz w:val="20"/>
                <w:szCs w:val="20"/>
                <w:color w:val="auto"/>
              </w:rPr>
            </w:pPr>
            <w:r>
              <w:rPr>
                <w:rFonts w:ascii="Arial" w:cs="Arial" w:eastAsia="Arial" w:hAnsi="Arial"/>
                <w:sz w:val="15"/>
                <w:szCs w:val="15"/>
                <w:color w:val="auto"/>
              </w:rPr>
              <w:t>96% EtOH/H</w:t>
            </w:r>
            <w:r>
              <w:rPr>
                <w:rFonts w:ascii="Arial" w:cs="Arial" w:eastAsia="Arial" w:hAnsi="Arial"/>
                <w:sz w:val="22"/>
                <w:szCs w:val="22"/>
                <w:color w:val="auto"/>
                <w:vertAlign w:val="subscript"/>
              </w:rPr>
              <w:t>2</w:t>
            </w:r>
            <w:r>
              <w:rPr>
                <w:rFonts w:ascii="Arial" w:cs="Arial" w:eastAsia="Arial" w:hAnsi="Arial"/>
                <w:sz w:val="15"/>
                <w:szCs w:val="15"/>
                <w:color w:val="auto"/>
              </w:rPr>
              <w:t>O extracts</w:t>
            </w:r>
          </w:p>
        </w:tc>
        <w:tc>
          <w:tcPr>
            <w:tcW w:w="336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A/PR/8/34 (H1N1)</w:t>
            </w:r>
          </w:p>
        </w:tc>
        <w:tc>
          <w:tcPr>
            <w:tcW w:w="300" w:type="dxa"/>
            <w:vAlign w:val="bottom"/>
            <w:tcBorders>
              <w:bottom w:val="single" w:sz="8" w:color="E6E6E6"/>
            </w:tcBorders>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15.7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9"/>
        </w:trPr>
        <w:tc>
          <w:tcPr>
            <w:tcW w:w="2260" w:type="dxa"/>
            <w:vAlign w:val="bottom"/>
          </w:tcPr>
          <w:p>
            <w:pPr>
              <w:ind w:left="80"/>
              <w:spacing w:after="0"/>
              <w:rPr>
                <w:sz w:val="20"/>
                <w:szCs w:val="20"/>
                <w:color w:val="auto"/>
              </w:rPr>
            </w:pPr>
            <w:r>
              <w:rPr>
                <w:rFonts w:ascii="Arial" w:cs="Arial" w:eastAsia="Arial" w:hAnsi="Arial"/>
                <w:sz w:val="15"/>
                <w:szCs w:val="15"/>
                <w:color w:val="auto"/>
              </w:rPr>
              <w:t>Peganum harmala</w:t>
            </w:r>
            <w:r>
              <w:rPr>
                <w:rFonts w:ascii="Arial" w:cs="Arial" w:eastAsia="Arial" w:hAnsi="Arial"/>
                <w:sz w:val="22"/>
                <w:szCs w:val="22"/>
                <w:color w:val="274372"/>
                <w:vertAlign w:val="superscript"/>
              </w:rPr>
              <w:t>216</w:t>
            </w:r>
          </w:p>
        </w:tc>
        <w:tc>
          <w:tcPr>
            <w:tcW w:w="1620" w:type="dxa"/>
            <w:vAlign w:val="bottom"/>
          </w:tcPr>
          <w:p>
            <w:pPr>
              <w:ind w:left="500"/>
              <w:spacing w:after="0"/>
              <w:rPr>
                <w:sz w:val="20"/>
                <w:szCs w:val="20"/>
                <w:color w:val="auto"/>
              </w:rPr>
            </w:pPr>
            <w:r>
              <w:rPr>
                <w:rFonts w:ascii="Arial" w:cs="Arial" w:eastAsia="Arial" w:hAnsi="Arial"/>
                <w:sz w:val="15"/>
                <w:szCs w:val="15"/>
                <w:color w:val="auto"/>
              </w:rPr>
              <w:t>Seeds</w:t>
            </w:r>
          </w:p>
        </w:tc>
        <w:tc>
          <w:tcPr>
            <w:tcW w:w="2380" w:type="dxa"/>
            <w:vAlign w:val="bottom"/>
          </w:tcPr>
          <w:p>
            <w:pPr>
              <w:ind w:left="320"/>
              <w:spacing w:after="0"/>
              <w:rPr>
                <w:sz w:val="20"/>
                <w:szCs w:val="20"/>
                <w:color w:val="auto"/>
              </w:rPr>
            </w:pPr>
            <w:r>
              <w:rPr>
                <w:rFonts w:ascii="Arial" w:cs="Arial" w:eastAsia="Arial" w:hAnsi="Arial"/>
                <w:sz w:val="15"/>
                <w:szCs w:val="15"/>
                <w:color w:val="auto"/>
              </w:rPr>
              <w:t>80% EtOH/H</w:t>
            </w:r>
            <w:r>
              <w:rPr>
                <w:rFonts w:ascii="Arial" w:cs="Arial" w:eastAsia="Arial" w:hAnsi="Arial"/>
                <w:sz w:val="22"/>
                <w:szCs w:val="22"/>
                <w:color w:val="auto"/>
                <w:vertAlign w:val="subscript"/>
              </w:rPr>
              <w:t>2</w:t>
            </w:r>
            <w:r>
              <w:rPr>
                <w:rFonts w:ascii="Arial" w:cs="Arial" w:eastAsia="Arial" w:hAnsi="Arial"/>
                <w:sz w:val="15"/>
                <w:szCs w:val="15"/>
                <w:color w:val="auto"/>
              </w:rPr>
              <w:t>O extracts,</w:t>
            </w:r>
          </w:p>
        </w:tc>
        <w:tc>
          <w:tcPr>
            <w:tcW w:w="3360" w:type="dxa"/>
            <w:vAlign w:val="bottom"/>
          </w:tcPr>
          <w:p>
            <w:pPr>
              <w:ind w:left="300"/>
              <w:spacing w:after="0"/>
              <w:rPr>
                <w:sz w:val="20"/>
                <w:szCs w:val="20"/>
                <w:color w:val="auto"/>
              </w:rPr>
            </w:pPr>
            <w:r>
              <w:rPr>
                <w:rFonts w:ascii="Arial" w:cs="Arial" w:eastAsia="Arial" w:hAnsi="Arial"/>
                <w:sz w:val="15"/>
                <w:szCs w:val="15"/>
                <w:color w:val="auto"/>
              </w:rPr>
              <w:t>A/PR/8/34 (H1N1)</w:t>
            </w:r>
          </w:p>
        </w:tc>
        <w:tc>
          <w:tcPr>
            <w:tcW w:w="2460" w:type="dxa"/>
            <w:vAlign w:val="bottom"/>
            <w:gridSpan w:val="2"/>
          </w:tcPr>
          <w:p>
            <w:pPr>
              <w:ind w:left="30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9.87 </w:t>
            </w:r>
            <w:r>
              <w:rPr>
                <w:rFonts w:ascii="Arial" w:cs="Arial" w:eastAsia="Arial" w:hAnsi="Arial"/>
                <w:sz w:val="15"/>
                <w:szCs w:val="15"/>
                <w:color w:val="auto"/>
              </w:rPr>
              <w:t>μ</w:t>
            </w:r>
            <w:r>
              <w:rPr>
                <w:rFonts w:ascii="Arial" w:cs="Arial" w:eastAsia="Arial" w:hAnsi="Arial"/>
                <w:sz w:val="15"/>
                <w:szCs w:val="15"/>
                <w:color w:val="auto"/>
              </w:rPr>
              <w:t>g/ml, SI = 12.45</w:t>
            </w:r>
          </w:p>
        </w:tc>
      </w:tr>
      <w:tr>
        <w:trPr>
          <w:trHeight w:val="224"/>
        </w:trPr>
        <w:tc>
          <w:tcPr>
            <w:tcW w:w="226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80" w:type="dxa"/>
            <w:vAlign w:val="bottom"/>
          </w:tcPr>
          <w:p>
            <w:pPr>
              <w:ind w:left="320"/>
              <w:spacing w:after="0"/>
              <w:rPr>
                <w:sz w:val="20"/>
                <w:szCs w:val="20"/>
                <w:color w:val="auto"/>
              </w:rPr>
            </w:pPr>
            <w:r>
              <w:rPr>
                <w:rFonts w:ascii="Arial" w:cs="Arial" w:eastAsia="Arial" w:hAnsi="Arial"/>
                <w:sz w:val="15"/>
                <w:szCs w:val="15"/>
                <w:color w:val="auto"/>
              </w:rPr>
              <w:t>Total alkaloids</w:t>
            </w:r>
          </w:p>
        </w:tc>
        <w:tc>
          <w:tcPr>
            <w:tcW w:w="3360" w:type="dxa"/>
            <w:vAlign w:val="bottom"/>
          </w:tcPr>
          <w:p>
            <w:pPr>
              <w:spacing w:after="0"/>
              <w:rPr>
                <w:sz w:val="19"/>
                <w:szCs w:val="19"/>
                <w:color w:val="auto"/>
              </w:rPr>
            </w:pPr>
          </w:p>
        </w:tc>
        <w:tc>
          <w:tcPr>
            <w:tcW w:w="2460" w:type="dxa"/>
            <w:vAlign w:val="bottom"/>
            <w:gridSpan w:val="2"/>
          </w:tcPr>
          <w:p>
            <w:pPr>
              <w:ind w:left="30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5.80 </w:t>
            </w:r>
            <w:r>
              <w:rPr>
                <w:rFonts w:ascii="Arial" w:cs="Arial" w:eastAsia="Arial" w:hAnsi="Arial"/>
                <w:sz w:val="15"/>
                <w:szCs w:val="15"/>
                <w:color w:val="auto"/>
              </w:rPr>
              <w:t>μ</w:t>
            </w:r>
            <w:r>
              <w:rPr>
                <w:rFonts w:ascii="Arial" w:cs="Arial" w:eastAsia="Arial" w:hAnsi="Arial"/>
                <w:sz w:val="15"/>
                <w:szCs w:val="15"/>
                <w:color w:val="auto"/>
              </w:rPr>
              <w:t>g/ml, SI = 23.10</w:t>
            </w:r>
          </w:p>
        </w:tc>
      </w:tr>
      <w:tr>
        <w:trPr>
          <w:trHeight w:val="55"/>
        </w:trPr>
        <w:tc>
          <w:tcPr>
            <w:tcW w:w="2260" w:type="dxa"/>
            <w:vAlign w:val="bottom"/>
          </w:tcPr>
          <w:p>
            <w:pPr>
              <w:spacing w:after="0"/>
              <w:rPr>
                <w:sz w:val="4"/>
                <w:szCs w:val="4"/>
                <w:color w:val="auto"/>
              </w:rPr>
            </w:pPr>
          </w:p>
        </w:tc>
        <w:tc>
          <w:tcPr>
            <w:tcW w:w="1620" w:type="dxa"/>
            <w:vAlign w:val="bottom"/>
          </w:tcPr>
          <w:p>
            <w:pPr>
              <w:spacing w:after="0"/>
              <w:rPr>
                <w:sz w:val="4"/>
                <w:szCs w:val="4"/>
                <w:color w:val="auto"/>
              </w:rPr>
            </w:pPr>
          </w:p>
        </w:tc>
        <w:tc>
          <w:tcPr>
            <w:tcW w:w="2380" w:type="dxa"/>
            <w:vAlign w:val="bottom"/>
          </w:tcPr>
          <w:p>
            <w:pPr>
              <w:spacing w:after="0"/>
              <w:rPr>
                <w:sz w:val="4"/>
                <w:szCs w:val="4"/>
                <w:color w:val="auto"/>
              </w:rPr>
            </w:pPr>
          </w:p>
        </w:tc>
        <w:tc>
          <w:tcPr>
            <w:tcW w:w="3360" w:type="dxa"/>
            <w:vAlign w:val="bottom"/>
          </w:tcPr>
          <w:p>
            <w:pPr>
              <w:spacing w:after="0"/>
              <w:rPr>
                <w:sz w:val="4"/>
                <w:szCs w:val="4"/>
                <w:color w:val="auto"/>
              </w:rPr>
            </w:pPr>
          </w:p>
        </w:tc>
        <w:tc>
          <w:tcPr>
            <w:tcW w:w="2460" w:type="dxa"/>
            <w:vAlign w:val="bottom"/>
            <w:gridSpan w:val="2"/>
          </w:tcPr>
          <w:p>
            <w:pPr>
              <w:spacing w:after="0"/>
              <w:rPr>
                <w:sz w:val="4"/>
                <w:szCs w:val="4"/>
                <w:color w:val="auto"/>
              </w:rPr>
            </w:pPr>
          </w:p>
        </w:tc>
      </w:tr>
      <w:tr>
        <w:trPr>
          <w:trHeight w:val="290"/>
        </w:trPr>
        <w:tc>
          <w:tcPr>
            <w:tcW w:w="2260" w:type="dxa"/>
            <w:vAlign w:val="bottom"/>
            <w:shd w:val="clear" w:color="auto" w:fill="E6E6E6"/>
          </w:tcPr>
          <w:p>
            <w:pPr>
              <w:ind w:left="80"/>
              <w:spacing w:after="0"/>
              <w:rPr>
                <w:sz w:val="20"/>
                <w:szCs w:val="20"/>
                <w:color w:val="auto"/>
              </w:rPr>
            </w:pPr>
            <w:r>
              <w:rPr>
                <w:rFonts w:ascii="Arial" w:cs="Arial" w:eastAsia="Arial" w:hAnsi="Arial"/>
                <w:sz w:val="15"/>
                <w:szCs w:val="15"/>
                <w:color w:val="auto"/>
              </w:rPr>
              <w:t>Peperomia sui</w:t>
            </w:r>
            <w:r>
              <w:rPr>
                <w:rFonts w:ascii="Arial" w:cs="Arial" w:eastAsia="Arial" w:hAnsi="Arial"/>
                <w:sz w:val="22"/>
                <w:szCs w:val="22"/>
                <w:color w:val="274372"/>
                <w:vertAlign w:val="superscript"/>
              </w:rPr>
              <w:t>217</w:t>
            </w:r>
          </w:p>
        </w:tc>
        <w:tc>
          <w:tcPr>
            <w:tcW w:w="1620" w:type="dxa"/>
            <w:vAlign w:val="bottom"/>
            <w:shd w:val="clear" w:color="auto" w:fill="E6E6E6"/>
          </w:tcPr>
          <w:p>
            <w:pPr>
              <w:ind w:left="500"/>
              <w:spacing w:after="0"/>
              <w:rPr>
                <w:sz w:val="20"/>
                <w:szCs w:val="20"/>
                <w:color w:val="auto"/>
              </w:rPr>
            </w:pPr>
            <w:r>
              <w:rPr>
                <w:rFonts w:ascii="Arial" w:cs="Arial" w:eastAsia="Arial" w:hAnsi="Arial"/>
                <w:sz w:val="15"/>
                <w:szCs w:val="15"/>
                <w:color w:val="auto"/>
              </w:rPr>
              <w:t>Seeds</w:t>
            </w:r>
          </w:p>
        </w:tc>
        <w:tc>
          <w:tcPr>
            <w:tcW w:w="2380" w:type="dxa"/>
            <w:vAlign w:val="bottom"/>
            <w:shd w:val="clear" w:color="auto" w:fill="E6E6E6"/>
          </w:tcPr>
          <w:p>
            <w:pPr>
              <w:ind w:left="320"/>
              <w:spacing w:after="0"/>
              <w:rPr>
                <w:sz w:val="20"/>
                <w:szCs w:val="20"/>
                <w:color w:val="auto"/>
              </w:rPr>
            </w:pPr>
            <w:r>
              <w:rPr>
                <w:rFonts w:ascii="Arial" w:cs="Arial" w:eastAsia="Arial" w:hAnsi="Arial"/>
                <w:sz w:val="15"/>
                <w:szCs w:val="15"/>
                <w:color w:val="auto"/>
              </w:rPr>
              <w:t>EtOH extracts</w:t>
            </w:r>
          </w:p>
        </w:tc>
        <w:tc>
          <w:tcPr>
            <w:tcW w:w="3360" w:type="dxa"/>
            <w:vAlign w:val="bottom"/>
            <w:shd w:val="clear" w:color="auto" w:fill="E6E6E6"/>
          </w:tcPr>
          <w:p>
            <w:pPr>
              <w:ind w:left="300"/>
              <w:spacing w:after="0"/>
              <w:rPr>
                <w:sz w:val="20"/>
                <w:szCs w:val="20"/>
                <w:color w:val="auto"/>
              </w:rPr>
            </w:pPr>
            <w:r>
              <w:rPr>
                <w:rFonts w:ascii="Arial" w:cs="Arial" w:eastAsia="Arial" w:hAnsi="Arial"/>
                <w:sz w:val="15"/>
                <w:szCs w:val="15"/>
                <w:color w:val="auto"/>
              </w:rPr>
              <w:t>Virus A/Chicken/TW/0518/2011 (H6N1)</w:t>
            </w:r>
          </w:p>
        </w:tc>
        <w:tc>
          <w:tcPr>
            <w:tcW w:w="300" w:type="dxa"/>
            <w:vAlign w:val="bottom"/>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34.8 </w:t>
            </w:r>
            <w:r>
              <w:rPr>
                <w:rFonts w:ascii="Arial" w:cs="Arial" w:eastAsia="Arial" w:hAnsi="Arial"/>
                <w:sz w:val="15"/>
                <w:szCs w:val="15"/>
                <w:color w:val="auto"/>
              </w:rPr>
              <w:t>μ</w:t>
            </w:r>
            <w:r>
              <w:rPr>
                <w:rFonts w:ascii="Arial" w:cs="Arial" w:eastAsia="Arial" w:hAnsi="Arial"/>
                <w:sz w:val="15"/>
                <w:szCs w:val="15"/>
                <w:color w:val="auto"/>
              </w:rPr>
              <w:t>g/ml, SI = 7.6</w:t>
            </w:r>
          </w:p>
        </w:tc>
      </w:tr>
      <w:tr>
        <w:trPr>
          <w:trHeight w:val="35"/>
        </w:trPr>
        <w:tc>
          <w:tcPr>
            <w:tcW w:w="2260" w:type="dxa"/>
            <w:vAlign w:val="bottom"/>
            <w:shd w:val="clear" w:color="auto" w:fill="E6E6E6"/>
          </w:tcPr>
          <w:p>
            <w:pPr>
              <w:spacing w:after="0"/>
              <w:rPr>
                <w:sz w:val="3"/>
                <w:szCs w:val="3"/>
                <w:color w:val="auto"/>
              </w:rPr>
            </w:pPr>
          </w:p>
        </w:tc>
        <w:tc>
          <w:tcPr>
            <w:tcW w:w="1620" w:type="dxa"/>
            <w:vAlign w:val="bottom"/>
            <w:shd w:val="clear" w:color="auto" w:fill="E6E6E6"/>
          </w:tcPr>
          <w:p>
            <w:pPr>
              <w:spacing w:after="0"/>
              <w:rPr>
                <w:sz w:val="3"/>
                <w:szCs w:val="3"/>
                <w:color w:val="auto"/>
              </w:rPr>
            </w:pPr>
          </w:p>
        </w:tc>
        <w:tc>
          <w:tcPr>
            <w:tcW w:w="2380" w:type="dxa"/>
            <w:vAlign w:val="bottom"/>
            <w:shd w:val="clear" w:color="auto" w:fill="E6E6E6"/>
          </w:tcPr>
          <w:p>
            <w:pPr>
              <w:spacing w:after="0"/>
              <w:rPr>
                <w:sz w:val="3"/>
                <w:szCs w:val="3"/>
                <w:color w:val="auto"/>
              </w:rPr>
            </w:pPr>
          </w:p>
        </w:tc>
        <w:tc>
          <w:tcPr>
            <w:tcW w:w="3360" w:type="dxa"/>
            <w:vAlign w:val="bottom"/>
            <w:shd w:val="clear" w:color="auto" w:fill="E6E6E6"/>
          </w:tcPr>
          <w:p>
            <w:pPr>
              <w:spacing w:after="0"/>
              <w:rPr>
                <w:sz w:val="3"/>
                <w:szCs w:val="3"/>
                <w:color w:val="auto"/>
              </w:rPr>
            </w:pPr>
          </w:p>
        </w:tc>
        <w:tc>
          <w:tcPr>
            <w:tcW w:w="300" w:type="dxa"/>
            <w:vAlign w:val="bottom"/>
            <w:shd w:val="clear" w:color="auto" w:fill="E6E6E6"/>
          </w:tcPr>
          <w:p>
            <w:pPr>
              <w:spacing w:after="0"/>
              <w:rPr>
                <w:sz w:val="3"/>
                <w:szCs w:val="3"/>
                <w:color w:val="auto"/>
              </w:rPr>
            </w:pPr>
          </w:p>
        </w:tc>
        <w:tc>
          <w:tcPr>
            <w:tcW w:w="2160" w:type="dxa"/>
            <w:vAlign w:val="bottom"/>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6288405</wp:posOffset>
            </wp:positionH>
            <wp:positionV relativeFrom="paragraph">
              <wp:posOffset>-4144010</wp:posOffset>
            </wp:positionV>
            <wp:extent cx="1395730" cy="6318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extLst>
                    </a:blip>
                    <a:srcRect/>
                    <a:stretch>
                      <a:fillRect/>
                    </a:stretch>
                  </pic:blipFill>
                  <pic:spPr bwMode="auto">
                    <a:xfrm>
                      <a:off x="0" y="0"/>
                      <a:ext cx="1395730" cy="63182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-2795905</wp:posOffset>
            </wp:positionV>
            <wp:extent cx="1395730" cy="3651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extLst>
                    </a:blip>
                    <a:srcRect/>
                    <a:stretch>
                      <a:fillRect/>
                    </a:stretch>
                  </pic:blipFill>
                  <pic:spPr bwMode="auto">
                    <a:xfrm>
                      <a:off x="0" y="0"/>
                      <a:ext cx="1395730" cy="36512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-1981200</wp:posOffset>
            </wp:positionV>
            <wp:extent cx="1395730" cy="4984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extLst>
                    </a:blip>
                    <a:srcRect/>
                    <a:stretch>
                      <a:fillRect/>
                    </a:stretch>
                  </pic:blipFill>
                  <pic:spPr bwMode="auto">
                    <a:xfrm>
                      <a:off x="0" y="0"/>
                      <a:ext cx="1395730" cy="4984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-766445</wp:posOffset>
            </wp:positionV>
            <wp:extent cx="1395730" cy="2317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extLst>
                    </a:blip>
                    <a:srcRect/>
                    <a:stretch>
                      <a:fillRect/>
                    </a:stretch>
                  </pic:blipFill>
                  <pic:spPr bwMode="auto">
                    <a:xfrm>
                      <a:off x="0" y="0"/>
                      <a:ext cx="1395730" cy="2317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-218440</wp:posOffset>
            </wp:positionV>
            <wp:extent cx="1395730" cy="2317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extLst>
                    </a:blip>
                    <a:srcRect/>
                    <a:stretch>
                      <a:fillRect/>
                    </a:stretch>
                  </pic:blipFill>
                  <pic:spPr bwMode="auto">
                    <a:xfrm>
                      <a:off x="0" y="0"/>
                      <a:ext cx="1395730" cy="2317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460"/>
        </w:trPr>
        <w:tc>
          <w:tcPr>
            <w:tcW w:w="284" w:type="dxa"/>
            <w:vAlign w:val="bottom"/>
            <w:textDirection w:val="tbRl"/>
          </w:tcPr>
          <w:p>
            <w:pPr>
              <w:spacing w:after="0" w:line="228" w:lineRule="auto"/>
              <w:rPr>
                <w:sz w:val="20"/>
                <w:szCs w:val="20"/>
                <w:color w:val="auto"/>
              </w:rPr>
            </w:pPr>
            <w:r>
              <w:rPr>
                <w:rFonts w:ascii="Arial" w:cs="Arial" w:eastAsia="Arial" w:hAnsi="Arial"/>
                <w:sz w:val="14"/>
                <w:szCs w:val="14"/>
                <w:color w:val="auto"/>
              </w:rPr>
              <w:t xml:space="preserve">36    </w:t>
            </w:r>
            <w:r>
              <w:rPr>
                <w:rFonts w:ascii="Arial" w:cs="Arial" w:eastAsia="Arial" w:hAnsi="Arial"/>
                <w:sz w:val="26"/>
                <w:szCs w:val="26"/>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-294005</wp:posOffset>
            </wp:positionV>
            <wp:extent cx="147320" cy="512635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tbl>
      <w:tblPr>
        <w:tblLayout w:type="fixed"/>
        <w:tblInd w:w="70" w:type="dxa"/>
        <w:tblCellMar>
          <w:top w:w="0" w:type="dxa"/>
          <w:left w:w="0" w:type="dxa"/>
          <w:bottom w:w="0" w:type="dxa"/>
          <w:right w:w="0" w:type="dxa"/>
        </w:tblCellMar>
      </w:tblPr>
      <w:tr>
        <w:trPr>
          <w:trHeight w:val="84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2">
            <w:col w:w="12080" w:space="432"/>
            <w:col w:w="284"/>
          </w:cols>
          <w:pgMar w:left="780" w:top="814" w:right="370" w:bottom="256" w:gutter="0" w:footer="0" w:header="0"/>
        </w:sectPr>
      </w:pPr>
    </w:p>
    <w:bookmarkStart w:id="36" w:name="page37"/>
    <w:bookmarkEnd w:id="36"/>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3</w:t>
      </w:r>
      <w:r>
        <w:rPr>
          <w:sz w:val="20"/>
          <w:szCs w:val="20"/>
          <w:color w:val="auto"/>
        </w:rPr>
        <w:tab/>
      </w:r>
      <w:r>
        <w:rPr>
          <w:rFonts w:ascii="Arial" w:cs="Arial" w:eastAsia="Arial" w:hAnsi="Arial"/>
          <w:sz w:val="16"/>
          <w:szCs w:val="16"/>
          <w:color w:val="auto"/>
        </w:rPr>
        <w:t>(Continued)</w:t>
      </w:r>
    </w:p>
    <w:p>
      <w:pPr>
        <w:spacing w:after="0" w:line="118"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280" w:type="dxa"/>
            <w:vAlign w:val="bottom"/>
            <w:shd w:val="clear" w:color="auto" w:fill="CCCCCC"/>
          </w:tcPr>
          <w:p>
            <w:pPr>
              <w:ind w:left="80"/>
              <w:spacing w:after="0"/>
              <w:rPr>
                <w:sz w:val="20"/>
                <w:szCs w:val="20"/>
                <w:color w:val="auto"/>
              </w:rPr>
            </w:pPr>
            <w:r>
              <w:rPr>
                <w:rFonts w:ascii="Arial" w:cs="Arial" w:eastAsia="Arial" w:hAnsi="Arial"/>
                <w:sz w:val="15"/>
                <w:szCs w:val="15"/>
                <w:color w:val="auto"/>
              </w:rPr>
              <w:t>Original plant</w:t>
            </w:r>
          </w:p>
        </w:tc>
        <w:tc>
          <w:tcPr>
            <w:tcW w:w="1620" w:type="dxa"/>
            <w:vAlign w:val="bottom"/>
            <w:shd w:val="clear" w:color="auto" w:fill="CCCCCC"/>
          </w:tcPr>
          <w:p>
            <w:pPr>
              <w:ind w:left="480"/>
              <w:spacing w:after="0"/>
              <w:rPr>
                <w:sz w:val="20"/>
                <w:szCs w:val="20"/>
                <w:color w:val="auto"/>
              </w:rPr>
            </w:pPr>
            <w:r>
              <w:rPr>
                <w:rFonts w:ascii="Arial" w:cs="Arial" w:eastAsia="Arial" w:hAnsi="Arial"/>
                <w:sz w:val="15"/>
                <w:szCs w:val="15"/>
                <w:color w:val="auto"/>
              </w:rPr>
              <w:t>Part used</w:t>
            </w:r>
          </w:p>
        </w:tc>
        <w:tc>
          <w:tcPr>
            <w:tcW w:w="2320" w:type="dxa"/>
            <w:vAlign w:val="bottom"/>
            <w:shd w:val="clear" w:color="auto" w:fill="CCCCCC"/>
          </w:tcPr>
          <w:p>
            <w:pPr>
              <w:ind w:left="300"/>
              <w:spacing w:after="0"/>
              <w:rPr>
                <w:sz w:val="20"/>
                <w:szCs w:val="20"/>
                <w:color w:val="auto"/>
              </w:rPr>
            </w:pPr>
            <w:r>
              <w:rPr>
                <w:rFonts w:ascii="Arial" w:cs="Arial" w:eastAsia="Arial" w:hAnsi="Arial"/>
                <w:sz w:val="15"/>
                <w:szCs w:val="15"/>
                <w:color w:val="auto"/>
              </w:rPr>
              <w:t>Active fraction</w:t>
            </w:r>
          </w:p>
        </w:tc>
        <w:tc>
          <w:tcPr>
            <w:tcW w:w="3040" w:type="dxa"/>
            <w:vAlign w:val="bottom"/>
            <w:shd w:val="clear" w:color="auto" w:fill="CCCCCC"/>
          </w:tcPr>
          <w:p>
            <w:pPr>
              <w:ind w:left="340"/>
              <w:spacing w:after="0"/>
              <w:rPr>
                <w:sz w:val="20"/>
                <w:szCs w:val="20"/>
                <w:color w:val="auto"/>
              </w:rPr>
            </w:pPr>
            <w:r>
              <w:rPr>
                <w:rFonts w:ascii="Arial" w:cs="Arial" w:eastAsia="Arial" w:hAnsi="Arial"/>
                <w:sz w:val="15"/>
                <w:szCs w:val="15"/>
                <w:color w:val="auto"/>
              </w:rPr>
              <w:t>Function</w:t>
            </w:r>
          </w:p>
        </w:tc>
        <w:tc>
          <w:tcPr>
            <w:tcW w:w="2820" w:type="dxa"/>
            <w:vAlign w:val="bottom"/>
            <w:gridSpan w:val="2"/>
            <w:shd w:val="clear" w:color="auto" w:fill="CCCCCC"/>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/SI</w:t>
            </w:r>
          </w:p>
        </w:tc>
      </w:tr>
      <w:tr>
        <w:trPr>
          <w:trHeight w:val="68"/>
        </w:trPr>
        <w:tc>
          <w:tcPr>
            <w:tcW w:w="2280" w:type="dxa"/>
            <w:vAlign w:val="bottom"/>
            <w:shd w:val="clear" w:color="auto" w:fill="CCCCCC"/>
          </w:tcPr>
          <w:p>
            <w:pPr>
              <w:spacing w:after="0"/>
              <w:rPr>
                <w:sz w:val="5"/>
                <w:szCs w:val="5"/>
                <w:color w:val="auto"/>
              </w:rPr>
            </w:pPr>
          </w:p>
        </w:tc>
        <w:tc>
          <w:tcPr>
            <w:tcW w:w="1620" w:type="dxa"/>
            <w:vAlign w:val="bottom"/>
            <w:shd w:val="clear" w:color="auto" w:fill="CCCCCC"/>
          </w:tcPr>
          <w:p>
            <w:pPr>
              <w:spacing w:after="0"/>
              <w:rPr>
                <w:sz w:val="5"/>
                <w:szCs w:val="5"/>
                <w:color w:val="auto"/>
              </w:rPr>
            </w:pPr>
          </w:p>
        </w:tc>
        <w:tc>
          <w:tcPr>
            <w:tcW w:w="2320" w:type="dxa"/>
            <w:vAlign w:val="bottom"/>
            <w:shd w:val="clear" w:color="auto" w:fill="CCCCCC"/>
          </w:tcPr>
          <w:p>
            <w:pPr>
              <w:spacing w:after="0"/>
              <w:rPr>
                <w:sz w:val="5"/>
                <w:szCs w:val="5"/>
                <w:color w:val="auto"/>
              </w:rPr>
            </w:pPr>
          </w:p>
        </w:tc>
        <w:tc>
          <w:tcPr>
            <w:tcW w:w="3040" w:type="dxa"/>
            <w:vAlign w:val="bottom"/>
            <w:shd w:val="clear" w:color="auto" w:fill="CCCCCC"/>
          </w:tcPr>
          <w:p>
            <w:pPr>
              <w:spacing w:after="0"/>
              <w:rPr>
                <w:sz w:val="5"/>
                <w:szCs w:val="5"/>
                <w:color w:val="auto"/>
              </w:rPr>
            </w:pPr>
          </w:p>
        </w:tc>
        <w:tc>
          <w:tcPr>
            <w:tcW w:w="660" w:type="dxa"/>
            <w:vAlign w:val="bottom"/>
            <w:shd w:val="clear" w:color="auto" w:fill="CCCCCC"/>
          </w:tcPr>
          <w:p>
            <w:pPr>
              <w:spacing w:after="0"/>
              <w:rPr>
                <w:sz w:val="5"/>
                <w:szCs w:val="5"/>
                <w:color w:val="auto"/>
              </w:rPr>
            </w:pPr>
          </w:p>
        </w:tc>
        <w:tc>
          <w:tcPr>
            <w:tcW w:w="2160" w:type="dxa"/>
            <w:vAlign w:val="bottom"/>
            <w:shd w:val="clear" w:color="auto" w:fill="CCCCCC"/>
          </w:tcPr>
          <w:p>
            <w:pPr>
              <w:spacing w:after="0"/>
              <w:rPr>
                <w:sz w:val="5"/>
                <w:szCs w:val="5"/>
                <w:color w:val="auto"/>
              </w:rPr>
            </w:pPr>
          </w:p>
        </w:tc>
      </w:tr>
      <w:tr>
        <w:trPr>
          <w:trHeight w:val="254"/>
        </w:trPr>
        <w:tc>
          <w:tcPr>
            <w:tcW w:w="2280" w:type="dxa"/>
            <w:vAlign w:val="bottom"/>
          </w:tcPr>
          <w:p>
            <w:pPr>
              <w:ind w:left="80"/>
              <w:spacing w:after="0"/>
              <w:rPr>
                <w:sz w:val="20"/>
                <w:szCs w:val="20"/>
                <w:color w:val="auto"/>
              </w:rPr>
            </w:pPr>
            <w:r>
              <w:rPr>
                <w:rFonts w:ascii="Arial" w:cs="Arial" w:eastAsia="Arial" w:hAnsi="Arial"/>
                <w:sz w:val="15"/>
                <w:szCs w:val="15"/>
                <w:color w:val="auto"/>
              </w:rPr>
              <w:t>Polygonum chinense</w:t>
            </w:r>
            <w:r>
              <w:rPr>
                <w:rFonts w:ascii="Arial" w:cs="Arial" w:eastAsia="Arial" w:hAnsi="Arial"/>
                <w:sz w:val="22"/>
                <w:szCs w:val="22"/>
                <w:color w:val="274372"/>
                <w:vertAlign w:val="superscript"/>
              </w:rPr>
              <w:t>218</w:t>
            </w:r>
          </w:p>
        </w:tc>
        <w:tc>
          <w:tcPr>
            <w:tcW w:w="1620" w:type="dxa"/>
            <w:vAlign w:val="bottom"/>
          </w:tcPr>
          <w:p>
            <w:pPr>
              <w:ind w:left="480"/>
              <w:spacing w:after="0"/>
              <w:rPr>
                <w:sz w:val="20"/>
                <w:szCs w:val="20"/>
                <w:color w:val="auto"/>
              </w:rPr>
            </w:pPr>
            <w:r>
              <w:rPr>
                <w:rFonts w:ascii="Arial" w:cs="Arial" w:eastAsia="Arial" w:hAnsi="Arial"/>
                <w:sz w:val="15"/>
                <w:szCs w:val="15"/>
                <w:color w:val="auto"/>
              </w:rPr>
              <w:t>Whole plant</w:t>
            </w:r>
          </w:p>
        </w:tc>
        <w:tc>
          <w:tcPr>
            <w:tcW w:w="2320" w:type="dxa"/>
            <w:vAlign w:val="bottom"/>
          </w:tcPr>
          <w:p>
            <w:pPr>
              <w:ind w:left="300"/>
              <w:spacing w:after="0"/>
              <w:rPr>
                <w:sz w:val="20"/>
                <w:szCs w:val="20"/>
                <w:color w:val="auto"/>
              </w:rPr>
            </w:pPr>
            <w:r>
              <w:rPr>
                <w:rFonts w:ascii="Arial" w:cs="Arial" w:eastAsia="Arial" w:hAnsi="Arial"/>
                <w:sz w:val="15"/>
                <w:szCs w:val="15"/>
                <w:color w:val="auto"/>
              </w:rPr>
              <w:t>MeOH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A/Puerto Rico/8/34 (H1N1)</w:t>
            </w:r>
          </w:p>
        </w:tc>
        <w:tc>
          <w:tcPr>
            <w:tcW w:w="2820" w:type="dxa"/>
            <w:vAlign w:val="bottom"/>
            <w:gridSpan w:val="2"/>
          </w:tcPr>
          <w:p>
            <w:pPr>
              <w:ind w:left="660"/>
              <w:spacing w:after="0" w:line="253"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38.4</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55.5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28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20" w:type="dxa"/>
            <w:vAlign w:val="bottom"/>
          </w:tcPr>
          <w:p>
            <w:pPr>
              <w:ind w:left="300"/>
              <w:spacing w:after="0"/>
              <w:rPr>
                <w:sz w:val="20"/>
                <w:szCs w:val="20"/>
                <w:color w:val="auto"/>
              </w:rPr>
            </w:pPr>
            <w:r>
              <w:rPr>
                <w:rFonts w:ascii="Arial" w:cs="Arial" w:eastAsia="Arial" w:hAnsi="Arial"/>
                <w:sz w:val="15"/>
                <w:szCs w:val="15"/>
                <w:color w:val="auto"/>
              </w:rPr>
              <w:t>BuOH layer</w:t>
            </w:r>
          </w:p>
        </w:tc>
        <w:tc>
          <w:tcPr>
            <w:tcW w:w="3040" w:type="dxa"/>
            <w:vAlign w:val="bottom"/>
          </w:tcPr>
          <w:p>
            <w:pPr>
              <w:ind w:left="340"/>
              <w:spacing w:after="0"/>
              <w:rPr>
                <w:sz w:val="20"/>
                <w:szCs w:val="20"/>
                <w:color w:val="auto"/>
              </w:rPr>
            </w:pPr>
            <w:r>
              <w:rPr>
                <w:rFonts w:ascii="Arial" w:cs="Arial" w:eastAsia="Arial" w:hAnsi="Arial"/>
                <w:sz w:val="15"/>
                <w:szCs w:val="15"/>
                <w:color w:val="auto"/>
              </w:rPr>
              <w:t>A/Hong Kong/8/68 (H3N2)</w:t>
            </w:r>
          </w:p>
        </w:tc>
        <w:tc>
          <w:tcPr>
            <w:tcW w:w="2820" w:type="dxa"/>
            <w:vAlign w:val="bottom"/>
            <w:gridSpan w:val="2"/>
          </w:tcPr>
          <w:p>
            <w:pPr>
              <w:ind w:left="66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18.3</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70.1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28"/>
        </w:trPr>
        <w:tc>
          <w:tcPr>
            <w:tcW w:w="228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20" w:type="dxa"/>
            <w:vAlign w:val="bottom"/>
          </w:tcPr>
          <w:p>
            <w:pPr>
              <w:ind w:left="300"/>
              <w:spacing w:after="0"/>
              <w:rPr>
                <w:sz w:val="20"/>
                <w:szCs w:val="20"/>
                <w:color w:val="auto"/>
              </w:rPr>
            </w:pPr>
            <w:r>
              <w:rPr>
                <w:rFonts w:ascii="Arial" w:cs="Arial" w:eastAsia="Arial" w:hAnsi="Arial"/>
                <w:sz w:val="15"/>
                <w:szCs w:val="15"/>
                <w:color w:val="auto"/>
              </w:rPr>
              <w:t>EtOAc layer</w:t>
            </w:r>
          </w:p>
        </w:tc>
        <w:tc>
          <w:tcPr>
            <w:tcW w:w="3040" w:type="dxa"/>
            <w:vAlign w:val="bottom"/>
          </w:tcPr>
          <w:p>
            <w:pPr>
              <w:ind w:left="340"/>
              <w:spacing w:after="0"/>
              <w:rPr>
                <w:sz w:val="20"/>
                <w:szCs w:val="20"/>
                <w:color w:val="auto"/>
              </w:rPr>
            </w:pPr>
            <w:r>
              <w:rPr>
                <w:rFonts w:ascii="Arial" w:cs="Arial" w:eastAsia="Arial" w:hAnsi="Arial"/>
                <w:sz w:val="15"/>
                <w:szCs w:val="15"/>
                <w:color w:val="auto"/>
              </w:rPr>
              <w:t>B/Lee/40</w:t>
            </w:r>
          </w:p>
        </w:tc>
        <w:tc>
          <w:tcPr>
            <w:tcW w:w="2820" w:type="dxa"/>
            <w:vAlign w:val="bottom"/>
            <w:gridSpan w:val="2"/>
          </w:tcPr>
          <w:p>
            <w:pPr>
              <w:ind w:left="660"/>
              <w:spacing w:after="0" w:line="228"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23.2</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50.8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55"/>
        </w:trPr>
        <w:tc>
          <w:tcPr>
            <w:tcW w:w="2280" w:type="dxa"/>
            <w:vAlign w:val="bottom"/>
          </w:tcPr>
          <w:p>
            <w:pPr>
              <w:spacing w:after="0"/>
              <w:rPr>
                <w:sz w:val="4"/>
                <w:szCs w:val="4"/>
                <w:color w:val="auto"/>
              </w:rPr>
            </w:pPr>
          </w:p>
        </w:tc>
        <w:tc>
          <w:tcPr>
            <w:tcW w:w="1620" w:type="dxa"/>
            <w:vAlign w:val="bottom"/>
          </w:tcPr>
          <w:p>
            <w:pPr>
              <w:spacing w:after="0"/>
              <w:rPr>
                <w:sz w:val="4"/>
                <w:szCs w:val="4"/>
                <w:color w:val="auto"/>
              </w:rPr>
            </w:pPr>
          </w:p>
        </w:tc>
        <w:tc>
          <w:tcPr>
            <w:tcW w:w="2320" w:type="dxa"/>
            <w:vAlign w:val="bottom"/>
          </w:tcPr>
          <w:p>
            <w:pPr>
              <w:spacing w:after="0"/>
              <w:rPr>
                <w:sz w:val="4"/>
                <w:szCs w:val="4"/>
                <w:color w:val="auto"/>
              </w:rPr>
            </w:pPr>
          </w:p>
        </w:tc>
        <w:tc>
          <w:tcPr>
            <w:tcW w:w="3040" w:type="dxa"/>
            <w:vAlign w:val="bottom"/>
          </w:tcPr>
          <w:p>
            <w:pPr>
              <w:spacing w:after="0"/>
              <w:rPr>
                <w:sz w:val="4"/>
                <w:szCs w:val="4"/>
                <w:color w:val="auto"/>
              </w:rPr>
            </w:pPr>
          </w:p>
        </w:tc>
        <w:tc>
          <w:tcPr>
            <w:tcW w:w="2820" w:type="dxa"/>
            <w:vAlign w:val="bottom"/>
            <w:gridSpan w:val="2"/>
          </w:tcPr>
          <w:p>
            <w:pPr>
              <w:spacing w:after="0"/>
              <w:rPr>
                <w:sz w:val="4"/>
                <w:szCs w:val="4"/>
                <w:color w:val="auto"/>
              </w:rPr>
            </w:pPr>
          </w:p>
        </w:tc>
      </w:tr>
      <w:tr>
        <w:trPr>
          <w:trHeight w:val="290"/>
        </w:trPr>
        <w:tc>
          <w:tcPr>
            <w:tcW w:w="2280" w:type="dxa"/>
            <w:vAlign w:val="bottom"/>
            <w:shd w:val="clear" w:color="auto" w:fill="E6E6E6"/>
          </w:tcPr>
          <w:p>
            <w:pPr>
              <w:ind w:left="80"/>
              <w:spacing w:after="0"/>
              <w:rPr>
                <w:sz w:val="20"/>
                <w:szCs w:val="20"/>
                <w:color w:val="auto"/>
              </w:rPr>
            </w:pPr>
            <w:r>
              <w:rPr>
                <w:rFonts w:ascii="Arial" w:cs="Arial" w:eastAsia="Arial" w:hAnsi="Arial"/>
                <w:sz w:val="15"/>
                <w:szCs w:val="15"/>
                <w:color w:val="auto"/>
              </w:rPr>
              <w:t>Psidium guajava</w:t>
            </w:r>
            <w:r>
              <w:rPr>
                <w:rFonts w:ascii="Arial" w:cs="Arial" w:eastAsia="Arial" w:hAnsi="Arial"/>
                <w:sz w:val="22"/>
                <w:szCs w:val="22"/>
                <w:color w:val="274372"/>
                <w:vertAlign w:val="superscript"/>
              </w:rPr>
              <w:t>219</w:t>
            </w:r>
          </w:p>
        </w:tc>
        <w:tc>
          <w:tcPr>
            <w:tcW w:w="1620" w:type="dxa"/>
            <w:vAlign w:val="bottom"/>
            <w:shd w:val="clear" w:color="auto" w:fill="E6E6E6"/>
          </w:tcPr>
          <w:p>
            <w:pPr>
              <w:ind w:left="480"/>
              <w:spacing w:after="0"/>
              <w:rPr>
                <w:sz w:val="20"/>
                <w:szCs w:val="20"/>
                <w:color w:val="auto"/>
              </w:rPr>
            </w:pPr>
            <w:r>
              <w:rPr>
                <w:rFonts w:ascii="Arial" w:cs="Arial" w:eastAsia="Arial" w:hAnsi="Arial"/>
                <w:sz w:val="15"/>
                <w:szCs w:val="15"/>
                <w:color w:val="auto"/>
              </w:rPr>
              <w:t>Leaves</w:t>
            </w: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Water extracts at 85°C</w:t>
            </w: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A/Narita/1/09 (H1N1pdm)</w:t>
            </w:r>
          </w:p>
        </w:tc>
        <w:tc>
          <w:tcPr>
            <w:tcW w:w="660" w:type="dxa"/>
            <w:vAlign w:val="bottom"/>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0.44 ± 0.05%</w:t>
            </w:r>
          </w:p>
        </w:tc>
      </w:tr>
      <w:tr>
        <w:trPr>
          <w:trHeight w:val="220"/>
        </w:trPr>
        <w:tc>
          <w:tcPr>
            <w:tcW w:w="2280" w:type="dxa"/>
            <w:vAlign w:val="bottom"/>
            <w:shd w:val="clear" w:color="auto" w:fill="E6E6E6"/>
          </w:tcPr>
          <w:p>
            <w:pPr>
              <w:spacing w:after="0"/>
              <w:rPr>
                <w:sz w:val="19"/>
                <w:szCs w:val="19"/>
                <w:color w:val="auto"/>
              </w:rPr>
            </w:pPr>
          </w:p>
        </w:tc>
        <w:tc>
          <w:tcPr>
            <w:tcW w:w="1620" w:type="dxa"/>
            <w:vAlign w:val="bottom"/>
            <w:shd w:val="clear" w:color="auto" w:fill="E6E6E6"/>
          </w:tcPr>
          <w:p>
            <w:pPr>
              <w:spacing w:after="0"/>
              <w:rPr>
                <w:sz w:val="19"/>
                <w:szCs w:val="19"/>
                <w:color w:val="auto"/>
              </w:rPr>
            </w:pPr>
          </w:p>
        </w:tc>
        <w:tc>
          <w:tcPr>
            <w:tcW w:w="2320" w:type="dxa"/>
            <w:vAlign w:val="bottom"/>
            <w:shd w:val="clear" w:color="auto" w:fill="E6E6E6"/>
          </w:tcPr>
          <w:p>
            <w:pPr>
              <w:spacing w:after="0"/>
              <w:rPr>
                <w:sz w:val="19"/>
                <w:szCs w:val="19"/>
                <w:color w:val="auto"/>
              </w:rPr>
            </w:pP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A/Yamaguchi/20/06 (huH1N1)</w:t>
            </w:r>
          </w:p>
        </w:tc>
        <w:tc>
          <w:tcPr>
            <w:tcW w:w="660" w:type="dxa"/>
            <w:vAlign w:val="bottom"/>
            <w:shd w:val="clear" w:color="auto" w:fill="E6E6E6"/>
          </w:tcPr>
          <w:p>
            <w:pPr>
              <w:spacing w:after="0"/>
              <w:rPr>
                <w:sz w:val="19"/>
                <w:szCs w:val="19"/>
                <w:color w:val="auto"/>
              </w:rPr>
            </w:pPr>
          </w:p>
        </w:tc>
        <w:tc>
          <w:tcPr>
            <w:tcW w:w="2160" w:type="dxa"/>
            <w:vAlign w:val="bottom"/>
          </w:tcPr>
          <w:p>
            <w:pPr>
              <w:spacing w:after="0" w:line="22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6.83 ± 0.80%</w:t>
            </w:r>
          </w:p>
        </w:tc>
      </w:tr>
      <w:tr>
        <w:trPr>
          <w:trHeight w:val="235"/>
        </w:trPr>
        <w:tc>
          <w:tcPr>
            <w:tcW w:w="2280" w:type="dxa"/>
            <w:vAlign w:val="bottom"/>
            <w:shd w:val="clear" w:color="auto" w:fill="E6E6E6"/>
          </w:tcPr>
          <w:p>
            <w:pPr>
              <w:spacing w:after="0"/>
              <w:rPr>
                <w:sz w:val="20"/>
                <w:szCs w:val="20"/>
                <w:color w:val="auto"/>
              </w:rPr>
            </w:pPr>
          </w:p>
        </w:tc>
        <w:tc>
          <w:tcPr>
            <w:tcW w:w="1620" w:type="dxa"/>
            <w:vAlign w:val="bottom"/>
            <w:shd w:val="clear" w:color="auto" w:fill="E6E6E6"/>
          </w:tcPr>
          <w:p>
            <w:pPr>
              <w:spacing w:after="0"/>
              <w:rPr>
                <w:sz w:val="20"/>
                <w:szCs w:val="20"/>
                <w:color w:val="auto"/>
              </w:rPr>
            </w:pPr>
          </w:p>
        </w:tc>
        <w:tc>
          <w:tcPr>
            <w:tcW w:w="2320" w:type="dxa"/>
            <w:vAlign w:val="bottom"/>
            <w:shd w:val="clear" w:color="auto" w:fill="E6E6E6"/>
          </w:tcPr>
          <w:p>
            <w:pPr>
              <w:spacing w:after="0"/>
              <w:rPr>
                <w:sz w:val="20"/>
                <w:szCs w:val="20"/>
                <w:color w:val="auto"/>
              </w:rPr>
            </w:pPr>
          </w:p>
        </w:tc>
        <w:tc>
          <w:tcPr>
            <w:tcW w:w="3040" w:type="dxa"/>
            <w:vAlign w:val="bottom"/>
            <w:shd w:val="clear" w:color="auto" w:fill="E6E6E6"/>
          </w:tcPr>
          <w:p>
            <w:pPr>
              <w:ind w:left="340"/>
              <w:spacing w:after="0" w:line="164" w:lineRule="exact"/>
              <w:rPr>
                <w:sz w:val="20"/>
                <w:szCs w:val="20"/>
                <w:color w:val="auto"/>
              </w:rPr>
            </w:pPr>
            <w:r>
              <w:rPr>
                <w:rFonts w:ascii="Arial" w:cs="Arial" w:eastAsia="Arial" w:hAnsi="Arial"/>
                <w:sz w:val="15"/>
                <w:szCs w:val="15"/>
                <w:color w:val="auto"/>
              </w:rPr>
              <w:t>A/Kitakyushu/10/06</w:t>
            </w:r>
          </w:p>
        </w:tc>
        <w:tc>
          <w:tcPr>
            <w:tcW w:w="660" w:type="dxa"/>
            <w:vAlign w:val="bottom"/>
            <w:shd w:val="clear" w:color="auto" w:fill="E6E6E6"/>
          </w:tcPr>
          <w:p>
            <w:pPr>
              <w:spacing w:after="0"/>
              <w:rPr>
                <w:sz w:val="20"/>
                <w:szCs w:val="20"/>
                <w:color w:val="auto"/>
              </w:rPr>
            </w:pPr>
          </w:p>
        </w:tc>
        <w:tc>
          <w:tcPr>
            <w:tcW w:w="2160" w:type="dxa"/>
            <w:vAlign w:val="bottom"/>
          </w:tcPr>
          <w:p>
            <w:pPr>
              <w:spacing w:after="0" w:line="22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7.50 ± 0.49%</w:t>
            </w:r>
          </w:p>
        </w:tc>
      </w:tr>
      <w:tr>
        <w:trPr>
          <w:trHeight w:val="292"/>
        </w:trPr>
        <w:tc>
          <w:tcPr>
            <w:tcW w:w="2280" w:type="dxa"/>
            <w:vAlign w:val="bottom"/>
          </w:tcPr>
          <w:p>
            <w:pPr>
              <w:ind w:left="80"/>
              <w:spacing w:after="0"/>
              <w:rPr>
                <w:sz w:val="20"/>
                <w:szCs w:val="20"/>
                <w:color w:val="auto"/>
              </w:rPr>
            </w:pPr>
            <w:r>
              <w:rPr>
                <w:rFonts w:ascii="Arial" w:cs="Arial" w:eastAsia="Arial" w:hAnsi="Arial"/>
                <w:sz w:val="15"/>
                <w:szCs w:val="15"/>
                <w:color w:val="auto"/>
              </w:rPr>
              <w:t>Pyrola calliantha</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Whole plant</w:t>
            </w:r>
          </w:p>
        </w:tc>
        <w:tc>
          <w:tcPr>
            <w:tcW w:w="2320" w:type="dxa"/>
            <w:vAlign w:val="bottom"/>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NA inhibitory activity</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34.4 ± 1.18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6"/>
        </w:trPr>
        <w:tc>
          <w:tcPr>
            <w:tcW w:w="228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20" w:type="dxa"/>
            <w:vAlign w:val="bottom"/>
          </w:tcPr>
          <w:p>
            <w:pPr>
              <w:spacing w:after="0"/>
              <w:rPr>
                <w:sz w:val="3"/>
                <w:szCs w:val="3"/>
                <w:color w:val="auto"/>
              </w:rPr>
            </w:pPr>
          </w:p>
        </w:tc>
        <w:tc>
          <w:tcPr>
            <w:tcW w:w="3040" w:type="dxa"/>
            <w:vAlign w:val="bottom"/>
          </w:tcPr>
          <w:p>
            <w:pPr>
              <w:spacing w:after="0"/>
              <w:rPr>
                <w:sz w:val="3"/>
                <w:szCs w:val="3"/>
                <w:color w:val="auto"/>
              </w:rPr>
            </w:pPr>
          </w:p>
        </w:tc>
        <w:tc>
          <w:tcPr>
            <w:tcW w:w="2820" w:type="dxa"/>
            <w:vAlign w:val="bottom"/>
            <w:gridSpan w:val="2"/>
          </w:tcPr>
          <w:p>
            <w:pPr>
              <w:spacing w:after="0"/>
              <w:rPr>
                <w:sz w:val="3"/>
                <w:szCs w:val="3"/>
                <w:color w:val="auto"/>
              </w:rPr>
            </w:pPr>
          </w:p>
        </w:tc>
      </w:tr>
      <w:tr>
        <w:trPr>
          <w:trHeight w:val="305"/>
        </w:trPr>
        <w:tc>
          <w:tcPr>
            <w:tcW w:w="228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Cynanchum wilfordii</w:t>
            </w:r>
            <w:r>
              <w:rPr>
                <w:rFonts w:ascii="Arial" w:cs="Arial" w:eastAsia="Arial" w:hAnsi="Arial"/>
                <w:sz w:val="22"/>
                <w:szCs w:val="22"/>
                <w:color w:val="274372"/>
                <w:vertAlign w:val="superscript"/>
              </w:rPr>
              <w:t>220</w:t>
            </w:r>
          </w:p>
        </w:tc>
        <w:tc>
          <w:tcPr>
            <w:tcW w:w="1620" w:type="dxa"/>
            <w:vAlign w:val="bottom"/>
            <w:tcBorders>
              <w:bottom w:val="single" w:sz="8" w:color="E6E6E6"/>
            </w:tcBorders>
            <w:shd w:val="clear" w:color="auto" w:fill="E6E6E6"/>
          </w:tcPr>
          <w:p>
            <w:pPr>
              <w:ind w:left="480"/>
              <w:spacing w:after="0"/>
              <w:rPr>
                <w:sz w:val="20"/>
                <w:szCs w:val="20"/>
                <w:color w:val="auto"/>
              </w:rPr>
            </w:pPr>
            <w:r>
              <w:rPr>
                <w:rFonts w:ascii="Arial" w:cs="Arial" w:eastAsia="Arial" w:hAnsi="Arial"/>
                <w:sz w:val="15"/>
                <w:szCs w:val="15"/>
                <w:color w:val="auto"/>
              </w:rPr>
              <w:t>Root tuber</w:t>
            </w: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Borders>
              <w:bottom w:val="single" w:sz="8" w:color="E6E6E6"/>
            </w:tcBorders>
            <w:shd w:val="clear" w:color="auto" w:fill="E6E6E6"/>
          </w:tcPr>
          <w:p>
            <w:pPr>
              <w:ind w:left="340"/>
              <w:spacing w:after="0"/>
              <w:rPr>
                <w:sz w:val="20"/>
                <w:szCs w:val="20"/>
                <w:color w:val="auto"/>
              </w:rPr>
            </w:pPr>
            <w:r>
              <w:rPr>
                <w:rFonts w:ascii="Arial" w:cs="Arial" w:eastAsia="Arial" w:hAnsi="Arial"/>
                <w:sz w:val="15"/>
                <w:szCs w:val="15"/>
                <w:color w:val="auto"/>
              </w:rPr>
              <w:t>NA inhibitory activity</w:t>
            </w:r>
          </w:p>
        </w:tc>
        <w:tc>
          <w:tcPr>
            <w:tcW w:w="660" w:type="dxa"/>
            <w:vAlign w:val="bottom"/>
            <w:tcBorders>
              <w:bottom w:val="single" w:sz="8" w:color="E6E6E6"/>
            </w:tcBorders>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27.84 ± 1.72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92"/>
        </w:trPr>
        <w:tc>
          <w:tcPr>
            <w:tcW w:w="2280" w:type="dxa"/>
            <w:vAlign w:val="bottom"/>
          </w:tcPr>
          <w:p>
            <w:pPr>
              <w:ind w:left="80"/>
              <w:spacing w:after="0"/>
              <w:rPr>
                <w:sz w:val="20"/>
                <w:szCs w:val="20"/>
                <w:color w:val="auto"/>
              </w:rPr>
            </w:pPr>
            <w:r>
              <w:rPr>
                <w:rFonts w:ascii="Arial" w:cs="Arial" w:eastAsia="Arial" w:hAnsi="Arial"/>
                <w:sz w:val="15"/>
                <w:szCs w:val="15"/>
                <w:color w:val="auto"/>
              </w:rPr>
              <w:t>Balanophora involucrata</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Whole Plant</w:t>
            </w:r>
          </w:p>
        </w:tc>
        <w:tc>
          <w:tcPr>
            <w:tcW w:w="2320" w:type="dxa"/>
            <w:vAlign w:val="bottom"/>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NA inhibitory activity</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34.85 ± 0.95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6"/>
        </w:trPr>
        <w:tc>
          <w:tcPr>
            <w:tcW w:w="228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20" w:type="dxa"/>
            <w:vAlign w:val="bottom"/>
          </w:tcPr>
          <w:p>
            <w:pPr>
              <w:spacing w:after="0"/>
              <w:rPr>
                <w:sz w:val="3"/>
                <w:szCs w:val="3"/>
                <w:color w:val="auto"/>
              </w:rPr>
            </w:pPr>
          </w:p>
        </w:tc>
        <w:tc>
          <w:tcPr>
            <w:tcW w:w="3040" w:type="dxa"/>
            <w:vAlign w:val="bottom"/>
          </w:tcPr>
          <w:p>
            <w:pPr>
              <w:spacing w:after="0"/>
              <w:rPr>
                <w:sz w:val="3"/>
                <w:szCs w:val="3"/>
                <w:color w:val="auto"/>
              </w:rPr>
            </w:pPr>
          </w:p>
        </w:tc>
        <w:tc>
          <w:tcPr>
            <w:tcW w:w="2820" w:type="dxa"/>
            <w:vAlign w:val="bottom"/>
            <w:gridSpan w:val="2"/>
          </w:tcPr>
          <w:p>
            <w:pPr>
              <w:spacing w:after="0"/>
              <w:rPr>
                <w:sz w:val="3"/>
                <w:szCs w:val="3"/>
                <w:color w:val="auto"/>
              </w:rPr>
            </w:pPr>
          </w:p>
        </w:tc>
      </w:tr>
      <w:tr>
        <w:trPr>
          <w:trHeight w:val="256"/>
        </w:trPr>
        <w:tc>
          <w:tcPr>
            <w:tcW w:w="2280" w:type="dxa"/>
            <w:vAlign w:val="bottom"/>
            <w:shd w:val="clear" w:color="auto" w:fill="E6E6E6"/>
          </w:tcPr>
          <w:p>
            <w:pPr>
              <w:ind w:left="80"/>
              <w:spacing w:after="0"/>
              <w:rPr>
                <w:sz w:val="20"/>
                <w:szCs w:val="20"/>
                <w:color w:val="auto"/>
              </w:rPr>
            </w:pPr>
            <w:r>
              <w:rPr>
                <w:rFonts w:ascii="Arial" w:cs="Arial" w:eastAsia="Arial" w:hAnsi="Arial"/>
                <w:sz w:val="15"/>
                <w:szCs w:val="15"/>
                <w:color w:val="auto"/>
              </w:rPr>
              <w:t>Paeonia delavayi.</w:t>
            </w:r>
            <w:r>
              <w:rPr>
                <w:rFonts w:ascii="Arial" w:cs="Arial" w:eastAsia="Arial" w:hAnsi="Arial"/>
                <w:sz w:val="22"/>
                <w:szCs w:val="22"/>
                <w:color w:val="274372"/>
                <w:vertAlign w:val="superscript"/>
              </w:rPr>
              <w:t>220</w:t>
            </w:r>
          </w:p>
        </w:tc>
        <w:tc>
          <w:tcPr>
            <w:tcW w:w="1620" w:type="dxa"/>
            <w:vAlign w:val="bottom"/>
            <w:shd w:val="clear" w:color="auto" w:fill="E6E6E6"/>
          </w:tcPr>
          <w:p>
            <w:pPr>
              <w:ind w:left="480"/>
              <w:spacing w:after="0"/>
              <w:rPr>
                <w:sz w:val="20"/>
                <w:szCs w:val="20"/>
                <w:color w:val="auto"/>
              </w:rPr>
            </w:pPr>
            <w:r>
              <w:rPr>
                <w:rFonts w:ascii="Arial" w:cs="Arial" w:eastAsia="Arial" w:hAnsi="Arial"/>
                <w:sz w:val="15"/>
                <w:szCs w:val="15"/>
                <w:color w:val="auto"/>
              </w:rPr>
              <w:t>Root cortex</w:t>
            </w: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EtOH extracts</w:t>
            </w: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NA inhibitory activity</w:t>
            </w:r>
          </w:p>
        </w:tc>
        <w:tc>
          <w:tcPr>
            <w:tcW w:w="66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33.64 ± 1.82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9"/>
        </w:trPr>
        <w:tc>
          <w:tcPr>
            <w:tcW w:w="228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Borders>
              <w:bottom w:val="single" w:sz="8" w:color="E6E6E6"/>
            </w:tcBorders>
            <w:shd w:val="clear" w:color="auto" w:fill="E6E6E6"/>
          </w:tcPr>
          <w:p>
            <w:pPr>
              <w:spacing w:after="0"/>
              <w:rPr>
                <w:sz w:val="22"/>
                <w:szCs w:val="22"/>
                <w:color w:val="auto"/>
              </w:rPr>
            </w:pPr>
          </w:p>
        </w:tc>
        <w:tc>
          <w:tcPr>
            <w:tcW w:w="66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12.66 ± 0.87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92"/>
        </w:trPr>
        <w:tc>
          <w:tcPr>
            <w:tcW w:w="2280" w:type="dxa"/>
            <w:vAlign w:val="bottom"/>
          </w:tcPr>
          <w:p>
            <w:pPr>
              <w:ind w:left="80"/>
              <w:spacing w:after="0"/>
              <w:rPr>
                <w:sz w:val="20"/>
                <w:szCs w:val="20"/>
                <w:color w:val="auto"/>
              </w:rPr>
            </w:pPr>
            <w:r>
              <w:rPr>
                <w:rFonts w:ascii="Arial" w:cs="Arial" w:eastAsia="Arial" w:hAnsi="Arial"/>
                <w:sz w:val="15"/>
                <w:szCs w:val="15"/>
                <w:color w:val="auto"/>
              </w:rPr>
              <w:t>Fagopyrum dibotrys</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Root tuber</w:t>
            </w:r>
          </w:p>
        </w:tc>
        <w:tc>
          <w:tcPr>
            <w:tcW w:w="2320" w:type="dxa"/>
            <w:vAlign w:val="bottom"/>
          </w:tcPr>
          <w:p>
            <w:pPr>
              <w:ind w:left="300"/>
              <w:spacing w:after="0"/>
              <w:rPr>
                <w:sz w:val="20"/>
                <w:szCs w:val="20"/>
                <w:color w:val="auto"/>
              </w:rPr>
            </w:pPr>
            <w:r>
              <w:rPr>
                <w:rFonts w:ascii="Arial" w:cs="Arial" w:eastAsia="Arial" w:hAnsi="Arial"/>
                <w:sz w:val="15"/>
                <w:szCs w:val="15"/>
                <w:color w:val="auto"/>
              </w:rPr>
              <w:t>EtOH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NA inhibitory activity</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31.92 ± 1.03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6"/>
        </w:trPr>
        <w:tc>
          <w:tcPr>
            <w:tcW w:w="228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20" w:type="dxa"/>
            <w:vAlign w:val="bottom"/>
          </w:tcPr>
          <w:p>
            <w:pPr>
              <w:spacing w:after="0"/>
              <w:rPr>
                <w:sz w:val="3"/>
                <w:szCs w:val="3"/>
                <w:color w:val="auto"/>
              </w:rPr>
            </w:pPr>
          </w:p>
        </w:tc>
        <w:tc>
          <w:tcPr>
            <w:tcW w:w="3040" w:type="dxa"/>
            <w:vAlign w:val="bottom"/>
          </w:tcPr>
          <w:p>
            <w:pPr>
              <w:spacing w:after="0"/>
              <w:rPr>
                <w:sz w:val="3"/>
                <w:szCs w:val="3"/>
                <w:color w:val="auto"/>
              </w:rPr>
            </w:pPr>
          </w:p>
        </w:tc>
        <w:tc>
          <w:tcPr>
            <w:tcW w:w="2820" w:type="dxa"/>
            <w:vAlign w:val="bottom"/>
            <w:gridSpan w:val="2"/>
          </w:tcPr>
          <w:p>
            <w:pPr>
              <w:spacing w:after="0"/>
              <w:rPr>
                <w:sz w:val="3"/>
                <w:szCs w:val="3"/>
                <w:color w:val="auto"/>
              </w:rPr>
            </w:pPr>
          </w:p>
        </w:tc>
      </w:tr>
      <w:tr>
        <w:trPr>
          <w:trHeight w:val="256"/>
        </w:trPr>
        <w:tc>
          <w:tcPr>
            <w:tcW w:w="2280" w:type="dxa"/>
            <w:vAlign w:val="bottom"/>
            <w:shd w:val="clear" w:color="auto" w:fill="E6E6E6"/>
          </w:tcPr>
          <w:p>
            <w:pPr>
              <w:ind w:left="80"/>
              <w:spacing w:after="0"/>
              <w:rPr>
                <w:sz w:val="20"/>
                <w:szCs w:val="20"/>
                <w:color w:val="auto"/>
              </w:rPr>
            </w:pPr>
            <w:r>
              <w:rPr>
                <w:rFonts w:ascii="Arial" w:cs="Arial" w:eastAsia="Arial" w:hAnsi="Arial"/>
                <w:sz w:val="15"/>
                <w:szCs w:val="15"/>
                <w:color w:val="auto"/>
              </w:rPr>
              <w:t>Polygonum multiflorum</w:t>
            </w:r>
            <w:r>
              <w:rPr>
                <w:rFonts w:ascii="Arial" w:cs="Arial" w:eastAsia="Arial" w:hAnsi="Arial"/>
                <w:sz w:val="22"/>
                <w:szCs w:val="22"/>
                <w:color w:val="274372"/>
                <w:vertAlign w:val="superscript"/>
              </w:rPr>
              <w:t>220</w:t>
            </w:r>
          </w:p>
        </w:tc>
        <w:tc>
          <w:tcPr>
            <w:tcW w:w="1620" w:type="dxa"/>
            <w:vAlign w:val="bottom"/>
            <w:shd w:val="clear" w:color="auto" w:fill="E6E6E6"/>
          </w:tcPr>
          <w:p>
            <w:pPr>
              <w:ind w:left="480"/>
              <w:spacing w:after="0"/>
              <w:rPr>
                <w:sz w:val="20"/>
                <w:szCs w:val="20"/>
                <w:color w:val="auto"/>
              </w:rPr>
            </w:pPr>
            <w:r>
              <w:rPr>
                <w:rFonts w:ascii="Arial" w:cs="Arial" w:eastAsia="Arial" w:hAnsi="Arial"/>
                <w:sz w:val="15"/>
                <w:szCs w:val="15"/>
                <w:color w:val="auto"/>
              </w:rPr>
              <w:t>Root tuber</w:t>
            </w: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EtOH extracts</w:t>
            </w: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NA inhibitory activity</w:t>
            </w:r>
          </w:p>
        </w:tc>
        <w:tc>
          <w:tcPr>
            <w:tcW w:w="66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31.92 ± 0.84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9"/>
        </w:trPr>
        <w:tc>
          <w:tcPr>
            <w:tcW w:w="228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Borders>
              <w:bottom w:val="single" w:sz="8" w:color="E6E6E6"/>
            </w:tcBorders>
            <w:shd w:val="clear" w:color="auto" w:fill="E6E6E6"/>
          </w:tcPr>
          <w:p>
            <w:pPr>
              <w:spacing w:after="0"/>
              <w:rPr>
                <w:sz w:val="22"/>
                <w:szCs w:val="22"/>
                <w:color w:val="auto"/>
              </w:rPr>
            </w:pPr>
          </w:p>
        </w:tc>
        <w:tc>
          <w:tcPr>
            <w:tcW w:w="66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28.77 ± 1.68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93"/>
        </w:trPr>
        <w:tc>
          <w:tcPr>
            <w:tcW w:w="2280" w:type="dxa"/>
            <w:vAlign w:val="bottom"/>
          </w:tcPr>
          <w:p>
            <w:pPr>
              <w:ind w:left="80"/>
              <w:spacing w:after="0"/>
              <w:rPr>
                <w:sz w:val="20"/>
                <w:szCs w:val="20"/>
                <w:color w:val="auto"/>
              </w:rPr>
            </w:pPr>
            <w:r>
              <w:rPr>
                <w:rFonts w:ascii="Arial" w:cs="Arial" w:eastAsia="Arial" w:hAnsi="Arial"/>
                <w:sz w:val="15"/>
                <w:szCs w:val="15"/>
                <w:color w:val="auto"/>
              </w:rPr>
              <w:t>Salvia miltiorrhiza</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Leaves</w:t>
            </w:r>
          </w:p>
        </w:tc>
        <w:tc>
          <w:tcPr>
            <w:tcW w:w="2320" w:type="dxa"/>
            <w:vAlign w:val="bottom"/>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NA inhibitory activity</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27.33 ± 1.34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5"/>
        </w:trPr>
        <w:tc>
          <w:tcPr>
            <w:tcW w:w="228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20" w:type="dxa"/>
            <w:vAlign w:val="bottom"/>
          </w:tcPr>
          <w:p>
            <w:pPr>
              <w:spacing w:after="0"/>
              <w:rPr>
                <w:sz w:val="3"/>
                <w:szCs w:val="3"/>
                <w:color w:val="auto"/>
              </w:rPr>
            </w:pPr>
          </w:p>
        </w:tc>
        <w:tc>
          <w:tcPr>
            <w:tcW w:w="3040" w:type="dxa"/>
            <w:vAlign w:val="bottom"/>
          </w:tcPr>
          <w:p>
            <w:pPr>
              <w:spacing w:after="0"/>
              <w:rPr>
                <w:sz w:val="3"/>
                <w:szCs w:val="3"/>
                <w:color w:val="auto"/>
              </w:rPr>
            </w:pPr>
          </w:p>
        </w:tc>
        <w:tc>
          <w:tcPr>
            <w:tcW w:w="2820" w:type="dxa"/>
            <w:vAlign w:val="bottom"/>
            <w:gridSpan w:val="2"/>
          </w:tcPr>
          <w:p>
            <w:pPr>
              <w:spacing w:after="0"/>
              <w:rPr>
                <w:sz w:val="3"/>
                <w:szCs w:val="3"/>
                <w:color w:val="auto"/>
              </w:rPr>
            </w:pPr>
          </w:p>
        </w:tc>
      </w:tr>
      <w:tr>
        <w:trPr>
          <w:trHeight w:val="256"/>
        </w:trPr>
        <w:tc>
          <w:tcPr>
            <w:tcW w:w="2280" w:type="dxa"/>
            <w:vAlign w:val="bottom"/>
            <w:shd w:val="clear" w:color="auto" w:fill="E6E6E6"/>
          </w:tcPr>
          <w:p>
            <w:pPr>
              <w:ind w:left="80"/>
              <w:spacing w:after="0"/>
              <w:rPr>
                <w:sz w:val="20"/>
                <w:szCs w:val="20"/>
                <w:color w:val="auto"/>
              </w:rPr>
            </w:pPr>
            <w:r>
              <w:rPr>
                <w:rFonts w:ascii="Arial" w:cs="Arial" w:eastAsia="Arial" w:hAnsi="Arial"/>
                <w:sz w:val="15"/>
                <w:szCs w:val="15"/>
                <w:color w:val="auto"/>
              </w:rPr>
              <w:t>Rhus chinensis</w:t>
            </w:r>
            <w:r>
              <w:rPr>
                <w:rFonts w:ascii="Arial" w:cs="Arial" w:eastAsia="Arial" w:hAnsi="Arial"/>
                <w:sz w:val="22"/>
                <w:szCs w:val="22"/>
                <w:color w:val="274372"/>
                <w:vertAlign w:val="superscript"/>
              </w:rPr>
              <w:t>220</w:t>
            </w:r>
          </w:p>
        </w:tc>
        <w:tc>
          <w:tcPr>
            <w:tcW w:w="1620" w:type="dxa"/>
            <w:vAlign w:val="bottom"/>
            <w:shd w:val="clear" w:color="auto" w:fill="E6E6E6"/>
          </w:tcPr>
          <w:p>
            <w:pPr>
              <w:ind w:left="480"/>
              <w:spacing w:after="0"/>
              <w:rPr>
                <w:sz w:val="20"/>
                <w:szCs w:val="20"/>
                <w:color w:val="auto"/>
              </w:rPr>
            </w:pPr>
            <w:r>
              <w:rPr>
                <w:rFonts w:ascii="Arial" w:cs="Arial" w:eastAsia="Arial" w:hAnsi="Arial"/>
                <w:sz w:val="15"/>
                <w:szCs w:val="15"/>
                <w:color w:val="auto"/>
              </w:rPr>
              <w:t>Insect gall</w:t>
            </w: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EtOH extracts</w:t>
            </w: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NA inhibitory activity</w:t>
            </w:r>
          </w:p>
        </w:tc>
        <w:tc>
          <w:tcPr>
            <w:tcW w:w="66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28.24 ± 1.01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1"/>
        </w:trPr>
        <w:tc>
          <w:tcPr>
            <w:tcW w:w="2280" w:type="dxa"/>
            <w:vAlign w:val="bottom"/>
            <w:shd w:val="clear" w:color="auto" w:fill="E6E6E6"/>
          </w:tcPr>
          <w:p>
            <w:pPr>
              <w:spacing w:after="0"/>
              <w:rPr>
                <w:sz w:val="18"/>
                <w:szCs w:val="18"/>
                <w:color w:val="auto"/>
              </w:rPr>
            </w:pPr>
          </w:p>
        </w:tc>
        <w:tc>
          <w:tcPr>
            <w:tcW w:w="1620" w:type="dxa"/>
            <w:vAlign w:val="bottom"/>
            <w:shd w:val="clear" w:color="auto" w:fill="E6E6E6"/>
          </w:tcPr>
          <w:p>
            <w:pPr>
              <w:spacing w:after="0"/>
              <w:rPr>
                <w:sz w:val="18"/>
                <w:szCs w:val="18"/>
                <w:color w:val="auto"/>
              </w:rPr>
            </w:pP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shd w:val="clear" w:color="auto" w:fill="E6E6E6"/>
          </w:tcPr>
          <w:p>
            <w:pPr>
              <w:spacing w:after="0"/>
              <w:rPr>
                <w:sz w:val="18"/>
                <w:szCs w:val="18"/>
                <w:color w:val="auto"/>
              </w:rPr>
            </w:pPr>
          </w:p>
        </w:tc>
        <w:tc>
          <w:tcPr>
            <w:tcW w:w="660" w:type="dxa"/>
            <w:vAlign w:val="bottom"/>
            <w:shd w:val="clear" w:color="auto" w:fill="E6E6E6"/>
          </w:tcPr>
          <w:p>
            <w:pPr>
              <w:spacing w:after="0"/>
              <w:rPr>
                <w:sz w:val="18"/>
                <w:szCs w:val="18"/>
                <w:color w:val="auto"/>
              </w:rPr>
            </w:pPr>
          </w:p>
        </w:tc>
        <w:tc>
          <w:tcPr>
            <w:tcW w:w="2160" w:type="dxa"/>
            <w:vAlign w:val="bottom"/>
          </w:tcPr>
          <w:p>
            <w:pPr>
              <w:spacing w:after="0" w:line="211"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19.26 ± 1.52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8"/>
        </w:trPr>
        <w:tc>
          <w:tcPr>
            <w:tcW w:w="228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Water extracts</w:t>
            </w:r>
          </w:p>
        </w:tc>
        <w:tc>
          <w:tcPr>
            <w:tcW w:w="3040" w:type="dxa"/>
            <w:vAlign w:val="bottom"/>
            <w:tcBorders>
              <w:bottom w:val="single" w:sz="8" w:color="E6E6E6"/>
            </w:tcBorders>
            <w:shd w:val="clear" w:color="auto" w:fill="E6E6E6"/>
          </w:tcPr>
          <w:p>
            <w:pPr>
              <w:spacing w:after="0"/>
              <w:rPr>
                <w:sz w:val="22"/>
                <w:szCs w:val="22"/>
                <w:color w:val="auto"/>
              </w:rPr>
            </w:pPr>
          </w:p>
        </w:tc>
        <w:tc>
          <w:tcPr>
            <w:tcW w:w="66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33.54 ± 0.85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92"/>
        </w:trPr>
        <w:tc>
          <w:tcPr>
            <w:tcW w:w="2280" w:type="dxa"/>
            <w:vAlign w:val="bottom"/>
          </w:tcPr>
          <w:p>
            <w:pPr>
              <w:ind w:left="80"/>
              <w:spacing w:after="0"/>
              <w:rPr>
                <w:sz w:val="20"/>
                <w:szCs w:val="20"/>
                <w:color w:val="auto"/>
              </w:rPr>
            </w:pPr>
            <w:r>
              <w:rPr>
                <w:rFonts w:ascii="Arial" w:cs="Arial" w:eastAsia="Arial" w:hAnsi="Arial"/>
                <w:sz w:val="15"/>
                <w:szCs w:val="15"/>
                <w:color w:val="auto"/>
              </w:rPr>
              <w:t>Polygonum aubertii</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Root</w:t>
            </w:r>
          </w:p>
        </w:tc>
        <w:tc>
          <w:tcPr>
            <w:tcW w:w="2320" w:type="dxa"/>
            <w:vAlign w:val="bottom"/>
          </w:tcPr>
          <w:p>
            <w:pPr>
              <w:ind w:left="300"/>
              <w:spacing w:after="0"/>
              <w:rPr>
                <w:sz w:val="20"/>
                <w:szCs w:val="20"/>
                <w:color w:val="auto"/>
              </w:rPr>
            </w:pPr>
            <w:r>
              <w:rPr>
                <w:rFonts w:ascii="Arial" w:cs="Arial" w:eastAsia="Arial" w:hAnsi="Arial"/>
                <w:sz w:val="15"/>
                <w:szCs w:val="15"/>
                <w:color w:val="auto"/>
              </w:rPr>
              <w:t>Petroleum ether extracts</w:t>
            </w:r>
          </w:p>
        </w:tc>
        <w:tc>
          <w:tcPr>
            <w:tcW w:w="3040" w:type="dxa"/>
            <w:vAlign w:val="bottom"/>
          </w:tcPr>
          <w:p>
            <w:pPr>
              <w:ind w:left="340"/>
              <w:spacing w:after="0"/>
              <w:rPr>
                <w:sz w:val="20"/>
                <w:szCs w:val="20"/>
                <w:color w:val="auto"/>
              </w:rPr>
            </w:pPr>
            <w:r>
              <w:rPr>
                <w:rFonts w:ascii="Arial" w:cs="Arial" w:eastAsia="Arial" w:hAnsi="Arial"/>
                <w:sz w:val="15"/>
                <w:szCs w:val="15"/>
                <w:color w:val="auto"/>
              </w:rPr>
              <w:t>NA inhibitory activity</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30.94 ± 1.35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6"/>
        </w:trPr>
        <w:tc>
          <w:tcPr>
            <w:tcW w:w="2280" w:type="dxa"/>
            <w:vAlign w:val="bottom"/>
          </w:tcPr>
          <w:p>
            <w:pPr>
              <w:spacing w:after="0"/>
              <w:rPr>
                <w:sz w:val="3"/>
                <w:szCs w:val="3"/>
                <w:color w:val="auto"/>
              </w:rPr>
            </w:pPr>
          </w:p>
        </w:tc>
        <w:tc>
          <w:tcPr>
            <w:tcW w:w="1620" w:type="dxa"/>
            <w:vAlign w:val="bottom"/>
          </w:tcPr>
          <w:p>
            <w:pPr>
              <w:spacing w:after="0"/>
              <w:rPr>
                <w:sz w:val="3"/>
                <w:szCs w:val="3"/>
                <w:color w:val="auto"/>
              </w:rPr>
            </w:pPr>
          </w:p>
        </w:tc>
        <w:tc>
          <w:tcPr>
            <w:tcW w:w="2320" w:type="dxa"/>
            <w:vAlign w:val="bottom"/>
          </w:tcPr>
          <w:p>
            <w:pPr>
              <w:spacing w:after="0"/>
              <w:rPr>
                <w:sz w:val="3"/>
                <w:szCs w:val="3"/>
                <w:color w:val="auto"/>
              </w:rPr>
            </w:pPr>
          </w:p>
        </w:tc>
        <w:tc>
          <w:tcPr>
            <w:tcW w:w="3040" w:type="dxa"/>
            <w:vAlign w:val="bottom"/>
          </w:tcPr>
          <w:p>
            <w:pPr>
              <w:spacing w:after="0"/>
              <w:rPr>
                <w:sz w:val="3"/>
                <w:szCs w:val="3"/>
                <w:color w:val="auto"/>
              </w:rPr>
            </w:pPr>
          </w:p>
        </w:tc>
        <w:tc>
          <w:tcPr>
            <w:tcW w:w="2820" w:type="dxa"/>
            <w:vAlign w:val="bottom"/>
            <w:gridSpan w:val="2"/>
          </w:tcPr>
          <w:p>
            <w:pPr>
              <w:spacing w:after="0"/>
              <w:rPr>
                <w:sz w:val="3"/>
                <w:szCs w:val="3"/>
                <w:color w:val="auto"/>
              </w:rPr>
            </w:pPr>
          </w:p>
        </w:tc>
      </w:tr>
      <w:tr>
        <w:trPr>
          <w:trHeight w:val="256"/>
        </w:trPr>
        <w:tc>
          <w:tcPr>
            <w:tcW w:w="2280" w:type="dxa"/>
            <w:vAlign w:val="bottom"/>
            <w:shd w:val="clear" w:color="auto" w:fill="E6E6E6"/>
          </w:tcPr>
          <w:p>
            <w:pPr>
              <w:ind w:left="80"/>
              <w:spacing w:after="0"/>
              <w:rPr>
                <w:sz w:val="20"/>
                <w:szCs w:val="20"/>
                <w:color w:val="auto"/>
              </w:rPr>
            </w:pPr>
            <w:r>
              <w:rPr>
                <w:rFonts w:ascii="Arial" w:cs="Arial" w:eastAsia="Arial" w:hAnsi="Arial"/>
                <w:sz w:val="15"/>
                <w:szCs w:val="15"/>
                <w:color w:val="auto"/>
              </w:rPr>
              <w:t>Curcuma longa</w:t>
            </w:r>
            <w:r>
              <w:rPr>
                <w:rFonts w:ascii="Arial" w:cs="Arial" w:eastAsia="Arial" w:hAnsi="Arial"/>
                <w:sz w:val="22"/>
                <w:szCs w:val="22"/>
                <w:color w:val="274372"/>
                <w:vertAlign w:val="superscript"/>
              </w:rPr>
              <w:t>220</w:t>
            </w:r>
          </w:p>
        </w:tc>
        <w:tc>
          <w:tcPr>
            <w:tcW w:w="1620" w:type="dxa"/>
            <w:vAlign w:val="bottom"/>
            <w:shd w:val="clear" w:color="auto" w:fill="E6E6E6"/>
          </w:tcPr>
          <w:p>
            <w:pPr>
              <w:ind w:left="480"/>
              <w:spacing w:after="0"/>
              <w:rPr>
                <w:sz w:val="20"/>
                <w:szCs w:val="20"/>
                <w:color w:val="auto"/>
              </w:rPr>
            </w:pPr>
            <w:r>
              <w:rPr>
                <w:rFonts w:ascii="Arial" w:cs="Arial" w:eastAsia="Arial" w:hAnsi="Arial"/>
                <w:sz w:val="15"/>
                <w:szCs w:val="15"/>
                <w:color w:val="auto"/>
              </w:rPr>
              <w:t>Rhizome</w:t>
            </w:r>
          </w:p>
        </w:tc>
        <w:tc>
          <w:tcPr>
            <w:tcW w:w="2320" w:type="dxa"/>
            <w:vAlign w:val="bottom"/>
            <w:shd w:val="clear" w:color="auto" w:fill="E6E6E6"/>
          </w:tcPr>
          <w:p>
            <w:pPr>
              <w:ind w:left="300"/>
              <w:spacing w:after="0"/>
              <w:rPr>
                <w:sz w:val="20"/>
                <w:szCs w:val="20"/>
                <w:color w:val="auto"/>
              </w:rPr>
            </w:pPr>
            <w:r>
              <w:rPr>
                <w:rFonts w:ascii="Arial" w:cs="Arial" w:eastAsia="Arial" w:hAnsi="Arial"/>
                <w:sz w:val="15"/>
                <w:szCs w:val="15"/>
                <w:color w:val="auto"/>
              </w:rPr>
              <w:t>EtOH extracts</w:t>
            </w:r>
          </w:p>
        </w:tc>
        <w:tc>
          <w:tcPr>
            <w:tcW w:w="3040" w:type="dxa"/>
            <w:vAlign w:val="bottom"/>
            <w:shd w:val="clear" w:color="auto" w:fill="E6E6E6"/>
          </w:tcPr>
          <w:p>
            <w:pPr>
              <w:ind w:left="340"/>
              <w:spacing w:after="0"/>
              <w:rPr>
                <w:sz w:val="20"/>
                <w:szCs w:val="20"/>
                <w:color w:val="auto"/>
              </w:rPr>
            </w:pPr>
            <w:r>
              <w:rPr>
                <w:rFonts w:ascii="Arial" w:cs="Arial" w:eastAsia="Arial" w:hAnsi="Arial"/>
                <w:sz w:val="15"/>
                <w:szCs w:val="15"/>
                <w:color w:val="auto"/>
              </w:rPr>
              <w:t>NA inhibitory activity</w:t>
            </w:r>
          </w:p>
        </w:tc>
        <w:tc>
          <w:tcPr>
            <w:tcW w:w="660" w:type="dxa"/>
            <w:vAlign w:val="bottom"/>
            <w:shd w:val="clear" w:color="auto" w:fill="E6E6E6"/>
          </w:tcPr>
          <w:p>
            <w:pPr>
              <w:spacing w:after="0"/>
              <w:rPr>
                <w:sz w:val="22"/>
                <w:szCs w:val="22"/>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30.26 ± 1.37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9"/>
        </w:trPr>
        <w:tc>
          <w:tcPr>
            <w:tcW w:w="2280" w:type="dxa"/>
            <w:vAlign w:val="bottom"/>
            <w:tcBorders>
              <w:bottom w:val="single" w:sz="8" w:color="E6E6E6"/>
            </w:tcBorders>
            <w:shd w:val="clear" w:color="auto" w:fill="E6E6E6"/>
          </w:tcPr>
          <w:p>
            <w:pPr>
              <w:spacing w:after="0"/>
              <w:rPr>
                <w:sz w:val="22"/>
                <w:szCs w:val="22"/>
                <w:color w:val="auto"/>
              </w:rPr>
            </w:pPr>
          </w:p>
        </w:tc>
        <w:tc>
          <w:tcPr>
            <w:tcW w:w="1620" w:type="dxa"/>
            <w:vAlign w:val="bottom"/>
            <w:tcBorders>
              <w:bottom w:val="single" w:sz="8" w:color="E6E6E6"/>
            </w:tcBorders>
            <w:shd w:val="clear" w:color="auto" w:fill="E6E6E6"/>
          </w:tcPr>
          <w:p>
            <w:pPr>
              <w:spacing w:after="0"/>
              <w:rPr>
                <w:sz w:val="22"/>
                <w:szCs w:val="22"/>
                <w:color w:val="auto"/>
              </w:rPr>
            </w:pP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EtOAc extracts</w:t>
            </w:r>
          </w:p>
        </w:tc>
        <w:tc>
          <w:tcPr>
            <w:tcW w:w="3040" w:type="dxa"/>
            <w:vAlign w:val="bottom"/>
            <w:tcBorders>
              <w:bottom w:val="single" w:sz="8" w:color="E6E6E6"/>
            </w:tcBorders>
            <w:shd w:val="clear" w:color="auto" w:fill="E6E6E6"/>
          </w:tcPr>
          <w:p>
            <w:pPr>
              <w:spacing w:after="0"/>
              <w:rPr>
                <w:sz w:val="22"/>
                <w:szCs w:val="22"/>
                <w:color w:val="auto"/>
              </w:rPr>
            </w:pPr>
          </w:p>
        </w:tc>
        <w:tc>
          <w:tcPr>
            <w:tcW w:w="660" w:type="dxa"/>
            <w:vAlign w:val="bottom"/>
            <w:tcBorders>
              <w:bottom w:val="single" w:sz="8" w:color="E6E6E6"/>
            </w:tcBorders>
            <w:shd w:val="clear" w:color="auto" w:fill="E6E6E6"/>
          </w:tcPr>
          <w:p>
            <w:pPr>
              <w:spacing w:after="0"/>
              <w:rPr>
                <w:sz w:val="22"/>
                <w:szCs w:val="22"/>
                <w:color w:val="auto"/>
              </w:rPr>
            </w:pPr>
          </w:p>
        </w:tc>
        <w:tc>
          <w:tcPr>
            <w:tcW w:w="2160" w:type="dxa"/>
            <w:vAlign w:val="bottom"/>
          </w:tcPr>
          <w:p>
            <w:pPr>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25.38 ± 1.51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59"/>
        </w:trPr>
        <w:tc>
          <w:tcPr>
            <w:tcW w:w="2280" w:type="dxa"/>
            <w:vAlign w:val="bottom"/>
          </w:tcPr>
          <w:p>
            <w:pPr>
              <w:ind w:left="80"/>
              <w:spacing w:after="0"/>
              <w:rPr>
                <w:sz w:val="20"/>
                <w:szCs w:val="20"/>
                <w:color w:val="auto"/>
              </w:rPr>
            </w:pPr>
            <w:r>
              <w:rPr>
                <w:rFonts w:ascii="Arial" w:cs="Arial" w:eastAsia="Arial" w:hAnsi="Arial"/>
                <w:sz w:val="15"/>
                <w:szCs w:val="15"/>
                <w:color w:val="auto"/>
              </w:rPr>
              <w:t>Taxodium distichum</w:t>
            </w:r>
            <w:r>
              <w:rPr>
                <w:rFonts w:ascii="Arial" w:cs="Arial" w:eastAsia="Arial" w:hAnsi="Arial"/>
                <w:sz w:val="22"/>
                <w:szCs w:val="22"/>
                <w:color w:val="274372"/>
                <w:vertAlign w:val="superscript"/>
              </w:rPr>
              <w:t>220</w:t>
            </w:r>
          </w:p>
        </w:tc>
        <w:tc>
          <w:tcPr>
            <w:tcW w:w="1620" w:type="dxa"/>
            <w:vAlign w:val="bottom"/>
          </w:tcPr>
          <w:p>
            <w:pPr>
              <w:ind w:left="480"/>
              <w:spacing w:after="0"/>
              <w:rPr>
                <w:sz w:val="20"/>
                <w:szCs w:val="20"/>
                <w:color w:val="auto"/>
              </w:rPr>
            </w:pPr>
            <w:r>
              <w:rPr>
                <w:rFonts w:ascii="Arial" w:cs="Arial" w:eastAsia="Arial" w:hAnsi="Arial"/>
                <w:sz w:val="15"/>
                <w:szCs w:val="15"/>
                <w:color w:val="auto"/>
              </w:rPr>
              <w:t>Stems</w:t>
            </w:r>
          </w:p>
        </w:tc>
        <w:tc>
          <w:tcPr>
            <w:tcW w:w="2320" w:type="dxa"/>
            <w:vAlign w:val="bottom"/>
          </w:tcPr>
          <w:p>
            <w:pPr>
              <w:ind w:left="300"/>
              <w:spacing w:after="0"/>
              <w:rPr>
                <w:sz w:val="20"/>
                <w:szCs w:val="20"/>
                <w:color w:val="auto"/>
              </w:rPr>
            </w:pPr>
            <w:r>
              <w:rPr>
                <w:rFonts w:ascii="Arial" w:cs="Arial" w:eastAsia="Arial" w:hAnsi="Arial"/>
                <w:sz w:val="15"/>
                <w:szCs w:val="15"/>
                <w:color w:val="auto"/>
              </w:rPr>
              <w:t>EtOH extracts at 70°C</w:t>
            </w:r>
          </w:p>
        </w:tc>
        <w:tc>
          <w:tcPr>
            <w:tcW w:w="3040" w:type="dxa"/>
            <w:vAlign w:val="bottom"/>
          </w:tcPr>
          <w:p>
            <w:pPr>
              <w:ind w:left="340"/>
              <w:spacing w:after="0"/>
              <w:rPr>
                <w:sz w:val="20"/>
                <w:szCs w:val="20"/>
                <w:color w:val="auto"/>
              </w:rPr>
            </w:pPr>
            <w:r>
              <w:rPr>
                <w:rFonts w:ascii="Arial" w:cs="Arial" w:eastAsia="Arial" w:hAnsi="Arial"/>
                <w:sz w:val="15"/>
                <w:szCs w:val="15"/>
                <w:color w:val="auto"/>
              </w:rPr>
              <w:t>A/PR8/34 (H1N1)</w:t>
            </w:r>
          </w:p>
        </w:tc>
        <w:tc>
          <w:tcPr>
            <w:tcW w:w="2820" w:type="dxa"/>
            <w:vAlign w:val="bottom"/>
            <w:gridSpan w:val="2"/>
          </w:tcPr>
          <w:p>
            <w:pPr>
              <w:ind w:left="66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17 ± 2 </w:t>
            </w:r>
            <w:r>
              <w:rPr>
                <w:rFonts w:ascii="Arial" w:cs="Arial" w:eastAsia="Arial" w:hAnsi="Arial"/>
                <w:sz w:val="15"/>
                <w:szCs w:val="15"/>
                <w:color w:val="auto"/>
              </w:rPr>
              <w:t>μ</w:t>
            </w:r>
            <w:r>
              <w:rPr>
                <w:rFonts w:ascii="Arial" w:cs="Arial" w:eastAsia="Arial" w:hAnsi="Arial"/>
                <w:sz w:val="15"/>
                <w:szCs w:val="15"/>
                <w:color w:val="auto"/>
              </w:rPr>
              <w:t>g/ml, SI = 16.88</w:t>
            </w:r>
          </w:p>
        </w:tc>
      </w:tr>
      <w:tr>
        <w:trPr>
          <w:trHeight w:val="211"/>
        </w:trPr>
        <w:tc>
          <w:tcPr>
            <w:tcW w:w="228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040" w:type="dxa"/>
            <w:vAlign w:val="bottom"/>
          </w:tcPr>
          <w:p>
            <w:pPr>
              <w:ind w:left="340"/>
              <w:spacing w:after="0"/>
              <w:rPr>
                <w:sz w:val="20"/>
                <w:szCs w:val="20"/>
                <w:color w:val="auto"/>
              </w:rPr>
            </w:pPr>
            <w:r>
              <w:rPr>
                <w:rFonts w:ascii="Arial" w:cs="Arial" w:eastAsia="Arial" w:hAnsi="Arial"/>
                <w:sz w:val="15"/>
                <w:szCs w:val="15"/>
                <w:color w:val="auto"/>
              </w:rPr>
              <w:t>A/Taiwan/6663/09 (H1N1)</w:t>
            </w:r>
          </w:p>
        </w:tc>
        <w:tc>
          <w:tcPr>
            <w:tcW w:w="2820" w:type="dxa"/>
            <w:vAlign w:val="bottom"/>
            <w:gridSpan w:val="2"/>
          </w:tcPr>
          <w:p>
            <w:pPr>
              <w:ind w:left="660"/>
              <w:spacing w:after="0" w:line="211"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6 ± 1 </w:t>
            </w:r>
            <w:r>
              <w:rPr>
                <w:rFonts w:ascii="Arial" w:cs="Arial" w:eastAsia="Arial" w:hAnsi="Arial"/>
                <w:sz w:val="15"/>
                <w:szCs w:val="15"/>
                <w:color w:val="auto"/>
              </w:rPr>
              <w:t>μ</w:t>
            </w:r>
            <w:r>
              <w:rPr>
                <w:rFonts w:ascii="Arial" w:cs="Arial" w:eastAsia="Arial" w:hAnsi="Arial"/>
                <w:sz w:val="15"/>
                <w:szCs w:val="15"/>
                <w:color w:val="auto"/>
              </w:rPr>
              <w:t>g/ml, SI = 47.83</w:t>
            </w:r>
          </w:p>
        </w:tc>
      </w:tr>
      <w:tr>
        <w:trPr>
          <w:trHeight w:val="210"/>
        </w:trPr>
        <w:tc>
          <w:tcPr>
            <w:tcW w:w="228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040" w:type="dxa"/>
            <w:vAlign w:val="bottom"/>
          </w:tcPr>
          <w:p>
            <w:pPr>
              <w:ind w:left="340"/>
              <w:spacing w:after="0"/>
              <w:rPr>
                <w:sz w:val="20"/>
                <w:szCs w:val="20"/>
                <w:color w:val="auto"/>
              </w:rPr>
            </w:pPr>
            <w:r>
              <w:rPr>
                <w:rFonts w:ascii="Arial" w:cs="Arial" w:eastAsia="Arial" w:hAnsi="Arial"/>
                <w:sz w:val="15"/>
                <w:szCs w:val="15"/>
                <w:color w:val="auto"/>
              </w:rPr>
              <w:t>A/TW/3446/02 (H3N2)</w:t>
            </w:r>
          </w:p>
        </w:tc>
        <w:tc>
          <w:tcPr>
            <w:tcW w:w="2820" w:type="dxa"/>
            <w:vAlign w:val="bottom"/>
            <w:gridSpan w:val="2"/>
          </w:tcPr>
          <w:p>
            <w:pPr>
              <w:ind w:left="66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41 ± 15 </w:t>
            </w:r>
            <w:r>
              <w:rPr>
                <w:rFonts w:ascii="Arial" w:cs="Arial" w:eastAsia="Arial" w:hAnsi="Arial"/>
                <w:sz w:val="15"/>
                <w:szCs w:val="15"/>
                <w:color w:val="auto"/>
              </w:rPr>
              <w:t>μ</w:t>
            </w:r>
            <w:r>
              <w:rPr>
                <w:rFonts w:ascii="Arial" w:cs="Arial" w:eastAsia="Arial" w:hAnsi="Arial"/>
                <w:sz w:val="15"/>
                <w:szCs w:val="15"/>
                <w:color w:val="auto"/>
              </w:rPr>
              <w:t>g/ml, SI = 7</w:t>
            </w:r>
          </w:p>
        </w:tc>
      </w:tr>
      <w:tr>
        <w:trPr>
          <w:trHeight w:val="210"/>
        </w:trPr>
        <w:tc>
          <w:tcPr>
            <w:tcW w:w="228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040" w:type="dxa"/>
            <w:vAlign w:val="bottom"/>
          </w:tcPr>
          <w:p>
            <w:pPr>
              <w:ind w:left="340"/>
              <w:spacing w:after="0"/>
              <w:rPr>
                <w:sz w:val="20"/>
                <w:szCs w:val="20"/>
                <w:color w:val="auto"/>
              </w:rPr>
            </w:pPr>
            <w:r>
              <w:rPr>
                <w:rFonts w:ascii="Arial" w:cs="Arial" w:eastAsia="Arial" w:hAnsi="Arial"/>
                <w:sz w:val="15"/>
                <w:szCs w:val="15"/>
                <w:color w:val="auto"/>
              </w:rPr>
              <w:t>A/90167/09 (SOIV)</w:t>
            </w:r>
          </w:p>
        </w:tc>
        <w:tc>
          <w:tcPr>
            <w:tcW w:w="2820" w:type="dxa"/>
            <w:vAlign w:val="bottom"/>
            <w:gridSpan w:val="2"/>
          </w:tcPr>
          <w:p>
            <w:pPr>
              <w:ind w:left="66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10 ± 5 </w:t>
            </w:r>
            <w:r>
              <w:rPr>
                <w:rFonts w:ascii="Arial" w:cs="Arial" w:eastAsia="Arial" w:hAnsi="Arial"/>
                <w:sz w:val="15"/>
                <w:szCs w:val="15"/>
                <w:color w:val="auto"/>
              </w:rPr>
              <w:t>μ</w:t>
            </w:r>
            <w:r>
              <w:rPr>
                <w:rFonts w:ascii="Arial" w:cs="Arial" w:eastAsia="Arial" w:hAnsi="Arial"/>
                <w:sz w:val="15"/>
                <w:szCs w:val="15"/>
                <w:color w:val="auto"/>
              </w:rPr>
              <w:t>g/ml, SI = 28.7</w:t>
            </w:r>
          </w:p>
        </w:tc>
      </w:tr>
      <w:tr>
        <w:trPr>
          <w:trHeight w:val="224"/>
        </w:trPr>
        <w:tc>
          <w:tcPr>
            <w:tcW w:w="2280" w:type="dxa"/>
            <w:vAlign w:val="bottom"/>
          </w:tcPr>
          <w:p>
            <w:pPr>
              <w:spacing w:after="0"/>
              <w:rPr>
                <w:sz w:val="19"/>
                <w:szCs w:val="19"/>
                <w:color w:val="auto"/>
              </w:rPr>
            </w:pPr>
          </w:p>
        </w:tc>
        <w:tc>
          <w:tcPr>
            <w:tcW w:w="1620" w:type="dxa"/>
            <w:vAlign w:val="bottom"/>
          </w:tcPr>
          <w:p>
            <w:pPr>
              <w:spacing w:after="0"/>
              <w:rPr>
                <w:sz w:val="19"/>
                <w:szCs w:val="19"/>
                <w:color w:val="auto"/>
              </w:rPr>
            </w:pPr>
          </w:p>
        </w:tc>
        <w:tc>
          <w:tcPr>
            <w:tcW w:w="2320" w:type="dxa"/>
            <w:vAlign w:val="bottom"/>
          </w:tcPr>
          <w:p>
            <w:pPr>
              <w:spacing w:after="0"/>
              <w:rPr>
                <w:sz w:val="19"/>
                <w:szCs w:val="19"/>
                <w:color w:val="auto"/>
              </w:rPr>
            </w:pPr>
          </w:p>
        </w:tc>
        <w:tc>
          <w:tcPr>
            <w:tcW w:w="3040" w:type="dxa"/>
            <w:vAlign w:val="bottom"/>
          </w:tcPr>
          <w:p>
            <w:pPr>
              <w:ind w:left="340"/>
              <w:spacing w:after="0"/>
              <w:rPr>
                <w:sz w:val="20"/>
                <w:szCs w:val="20"/>
                <w:color w:val="auto"/>
              </w:rPr>
            </w:pPr>
            <w:r>
              <w:rPr>
                <w:rFonts w:ascii="Arial" w:cs="Arial" w:eastAsia="Arial" w:hAnsi="Arial"/>
                <w:sz w:val="15"/>
                <w:szCs w:val="15"/>
                <w:color w:val="auto"/>
              </w:rPr>
              <w:t>B/TW/70325/05</w:t>
            </w:r>
          </w:p>
        </w:tc>
        <w:tc>
          <w:tcPr>
            <w:tcW w:w="2820" w:type="dxa"/>
            <w:vAlign w:val="bottom"/>
            <w:gridSpan w:val="2"/>
          </w:tcPr>
          <w:p>
            <w:pPr>
              <w:ind w:left="66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9 ± 4 </w:t>
            </w:r>
            <w:r>
              <w:rPr>
                <w:rFonts w:ascii="Arial" w:cs="Arial" w:eastAsia="Arial" w:hAnsi="Arial"/>
                <w:sz w:val="15"/>
                <w:szCs w:val="15"/>
                <w:color w:val="auto"/>
              </w:rPr>
              <w:t>μ</w:t>
            </w:r>
            <w:r>
              <w:rPr>
                <w:rFonts w:ascii="Arial" w:cs="Arial" w:eastAsia="Arial" w:hAnsi="Arial"/>
                <w:sz w:val="15"/>
                <w:szCs w:val="15"/>
                <w:color w:val="auto"/>
              </w:rPr>
              <w:t>g/ml, SI = 31.89</w:t>
            </w:r>
          </w:p>
        </w:tc>
      </w:tr>
      <w:tr>
        <w:trPr>
          <w:trHeight w:val="359"/>
        </w:trPr>
        <w:tc>
          <w:tcPr>
            <w:tcW w:w="228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2320" w:type="dxa"/>
            <w:vAlign w:val="bottom"/>
          </w:tcPr>
          <w:p>
            <w:pPr>
              <w:spacing w:after="0"/>
              <w:rPr>
                <w:sz w:val="24"/>
                <w:szCs w:val="24"/>
                <w:color w:val="auto"/>
              </w:rPr>
            </w:pPr>
          </w:p>
        </w:tc>
        <w:tc>
          <w:tcPr>
            <w:tcW w:w="30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160" w:type="dxa"/>
            <w:vAlign w:val="bottom"/>
          </w:tcPr>
          <w:p>
            <w:pPr>
              <w:ind w:left="1340"/>
              <w:spacing w:after="0"/>
              <w:rPr>
                <w:sz w:val="20"/>
                <w:szCs w:val="20"/>
                <w:color w:val="auto"/>
              </w:rPr>
            </w:pPr>
            <w:r>
              <w:rPr>
                <w:rFonts w:ascii="Arial" w:cs="Arial" w:eastAsia="Arial" w:hAnsi="Arial"/>
                <w:sz w:val="16"/>
                <w:szCs w:val="16"/>
                <w:color w:val="auto"/>
                <w:w w:val="96"/>
              </w:rPr>
              <w:t>(Continues)</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6288405</wp:posOffset>
            </wp:positionH>
            <wp:positionV relativeFrom="paragraph">
              <wp:posOffset>-4160520</wp:posOffset>
            </wp:positionV>
            <wp:extent cx="1395730" cy="4984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extLst>
                    </a:blip>
                    <a:srcRect/>
                    <a:stretch>
                      <a:fillRect/>
                    </a:stretch>
                  </pic:blipFill>
                  <pic:spPr bwMode="auto">
                    <a:xfrm>
                      <a:off x="0" y="0"/>
                      <a:ext cx="1395730" cy="4984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-3479165</wp:posOffset>
            </wp:positionV>
            <wp:extent cx="1395730" cy="2317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extLst>
                    </a:blip>
                    <a:srcRect/>
                    <a:stretch>
                      <a:fillRect/>
                    </a:stretch>
                  </pic:blipFill>
                  <pic:spPr bwMode="auto">
                    <a:xfrm>
                      <a:off x="0" y="0"/>
                      <a:ext cx="1395730" cy="2317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-3064510</wp:posOffset>
            </wp:positionV>
            <wp:extent cx="1395730" cy="3651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extLst>
                    </a:blip>
                    <a:srcRect/>
                    <a:stretch>
                      <a:fillRect/>
                    </a:stretch>
                  </pic:blipFill>
                  <pic:spPr bwMode="auto">
                    <a:xfrm>
                      <a:off x="0" y="0"/>
                      <a:ext cx="1395730" cy="36512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-2516505</wp:posOffset>
            </wp:positionV>
            <wp:extent cx="1395730" cy="3651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extLst>
                    </a:blip>
                    <a:srcRect/>
                    <a:stretch>
                      <a:fillRect/>
                    </a:stretch>
                  </pic:blipFill>
                  <pic:spPr bwMode="auto">
                    <a:xfrm>
                      <a:off x="0" y="0"/>
                      <a:ext cx="1395730" cy="36512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-1968500</wp:posOffset>
            </wp:positionV>
            <wp:extent cx="1395730" cy="4984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extLst>
                    </a:blip>
                    <a:srcRect/>
                    <a:stretch>
                      <a:fillRect/>
                    </a:stretch>
                  </pic:blipFill>
                  <pic:spPr bwMode="auto">
                    <a:xfrm>
                      <a:off x="0" y="0"/>
                      <a:ext cx="1395730" cy="4984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-1287145</wp:posOffset>
            </wp:positionV>
            <wp:extent cx="1395730" cy="3651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extLst>
                    </a:blip>
                    <a:srcRect/>
                    <a:stretch>
                      <a:fillRect/>
                    </a:stretch>
                  </pic:blipFill>
                  <pic:spPr bwMode="auto">
                    <a:xfrm>
                      <a:off x="0" y="0"/>
                      <a:ext cx="1395730" cy="3651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51" w:type="dxa"/>
        <w:tblCellMar>
          <w:top w:w="0" w:type="dxa"/>
          <w:left w:w="0" w:type="dxa"/>
          <w:bottom w:w="0" w:type="dxa"/>
          <w:right w:w="0" w:type="dxa"/>
        </w:tblCellMar>
      </w:tblPr>
      <w:tr>
        <w:trPr>
          <w:trHeight w:val="84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-535305</wp:posOffset>
            </wp:positionV>
            <wp:extent cx="147320" cy="51263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tbl>
      <w:tblPr>
        <w:tblLayout w:type="fixed"/>
        <w:tblInd w:w="0" w:type="dxa"/>
        <w:tblCellMar>
          <w:top w:w="0" w:type="dxa"/>
          <w:left w:w="0" w:type="dxa"/>
          <w:bottom w:w="0" w:type="dxa"/>
          <w:right w:w="0" w:type="dxa"/>
        </w:tblCellMar>
      </w:tblPr>
      <w:tr>
        <w:trPr>
          <w:trHeight w:val="460"/>
        </w:trPr>
        <w:tc>
          <w:tcPr>
            <w:tcW w:w="264" w:type="dxa"/>
            <w:vAlign w:val="bottom"/>
            <w:textDirection w:val="tbRl"/>
          </w:tcPr>
          <w:p>
            <w:pPr>
              <w:spacing w:after="0"/>
              <w:rPr>
                <w:sz w:val="20"/>
                <w:szCs w:val="20"/>
                <w:color w:val="auto"/>
              </w:rPr>
            </w:pPr>
            <w:r>
              <w:rPr>
                <w:rFonts w:ascii="Arial" w:cs="Arial" w:eastAsia="Arial" w:hAnsi="Arial"/>
                <w:sz w:val="23"/>
                <w:szCs w:val="23"/>
                <w:color w:val="auto"/>
              </w:rPr>
              <w:t xml:space="preserve">|    </w:t>
            </w:r>
            <w:r>
              <w:rPr>
                <w:rFonts w:ascii="Arial" w:cs="Arial" w:eastAsia="Arial" w:hAnsi="Arial"/>
                <w:sz w:val="12"/>
                <w:szCs w:val="12"/>
                <w:color w:val="auto"/>
              </w:rPr>
              <w:t>37</w:t>
            </w:r>
          </w:p>
        </w:tc>
      </w:tr>
    </w:tbl>
    <w:p>
      <w:pPr>
        <w:sectPr>
          <w:pgSz w:w="13940" w:h="9694" w:orient="landscape"/>
          <w:cols w:equalWidth="0" w:num="2">
            <w:col w:w="12080" w:space="452"/>
            <w:col w:w="264"/>
          </w:cols>
          <w:pgMar w:left="780" w:top="814" w:right="370" w:bottom="256" w:gutter="0" w:footer="0" w:header="0"/>
        </w:sectPr>
      </w:pPr>
    </w:p>
    <w:bookmarkStart w:id="37" w:name="page38"/>
    <w:bookmarkEnd w:id="37"/>
    <w:p>
      <w:pPr>
        <w:spacing w:after="0" w:line="95" w:lineRule="exact"/>
        <w:rPr>
          <w:sz w:val="20"/>
          <w:szCs w:val="20"/>
          <w:color w:val="auto"/>
        </w:rPr>
      </w:pPr>
    </w:p>
    <w:p>
      <w:pPr>
        <w:spacing w:after="0"/>
        <w:tabs>
          <w:tab w:leader="none" w:pos="920" w:val="left"/>
        </w:tabs>
        <w:rPr>
          <w:sz w:val="20"/>
          <w:szCs w:val="20"/>
          <w:color w:val="auto"/>
        </w:rPr>
      </w:pPr>
      <w:r>
        <w:rPr>
          <w:rFonts w:ascii="Arial" w:cs="Arial" w:eastAsia="Arial" w:hAnsi="Arial"/>
          <w:sz w:val="16"/>
          <w:szCs w:val="16"/>
          <w:color w:val="404040"/>
        </w:rPr>
        <w:t>T A B L E 3</w:t>
      </w:r>
      <w:r>
        <w:rPr>
          <w:sz w:val="20"/>
          <w:szCs w:val="20"/>
          <w:color w:val="auto"/>
        </w:rPr>
        <w:tab/>
      </w:r>
      <w:r>
        <w:rPr>
          <w:rFonts w:ascii="Arial" w:cs="Arial" w:eastAsia="Arial" w:hAnsi="Arial"/>
          <w:sz w:val="16"/>
          <w:szCs w:val="16"/>
          <w:color w:val="auto"/>
        </w:rPr>
        <w:t>(Continued)</w:t>
      </w:r>
    </w:p>
    <w:p>
      <w:pPr>
        <w:spacing w:after="0" w:line="118"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440" w:type="dxa"/>
            <w:vAlign w:val="bottom"/>
            <w:shd w:val="clear" w:color="auto" w:fill="CCCCCC"/>
          </w:tcPr>
          <w:p>
            <w:pPr>
              <w:ind w:left="80"/>
              <w:spacing w:after="0"/>
              <w:rPr>
                <w:sz w:val="20"/>
                <w:szCs w:val="20"/>
                <w:color w:val="auto"/>
              </w:rPr>
            </w:pPr>
            <w:r>
              <w:rPr>
                <w:rFonts w:ascii="Arial" w:cs="Arial" w:eastAsia="Arial" w:hAnsi="Arial"/>
                <w:sz w:val="15"/>
                <w:szCs w:val="15"/>
                <w:color w:val="auto"/>
              </w:rPr>
              <w:t>Original plant</w:t>
            </w:r>
          </w:p>
        </w:tc>
        <w:tc>
          <w:tcPr>
            <w:tcW w:w="1460" w:type="dxa"/>
            <w:vAlign w:val="bottom"/>
            <w:shd w:val="clear" w:color="auto" w:fill="CCCCCC"/>
          </w:tcPr>
          <w:p>
            <w:pPr>
              <w:ind w:left="320"/>
              <w:spacing w:after="0"/>
              <w:rPr>
                <w:sz w:val="20"/>
                <w:szCs w:val="20"/>
                <w:color w:val="auto"/>
              </w:rPr>
            </w:pPr>
            <w:r>
              <w:rPr>
                <w:rFonts w:ascii="Arial" w:cs="Arial" w:eastAsia="Arial" w:hAnsi="Arial"/>
                <w:sz w:val="15"/>
                <w:szCs w:val="15"/>
                <w:color w:val="auto"/>
              </w:rPr>
              <w:t>Part used</w:t>
            </w:r>
          </w:p>
        </w:tc>
        <w:tc>
          <w:tcPr>
            <w:tcW w:w="2320" w:type="dxa"/>
            <w:vAlign w:val="bottom"/>
            <w:shd w:val="clear" w:color="auto" w:fill="CCCCCC"/>
          </w:tcPr>
          <w:p>
            <w:pPr>
              <w:ind w:left="300"/>
              <w:spacing w:after="0"/>
              <w:rPr>
                <w:sz w:val="20"/>
                <w:szCs w:val="20"/>
                <w:color w:val="auto"/>
              </w:rPr>
            </w:pPr>
            <w:r>
              <w:rPr>
                <w:rFonts w:ascii="Arial" w:cs="Arial" w:eastAsia="Arial" w:hAnsi="Arial"/>
                <w:sz w:val="15"/>
                <w:szCs w:val="15"/>
                <w:color w:val="auto"/>
              </w:rPr>
              <w:t>Active fraction</w:t>
            </w:r>
          </w:p>
        </w:tc>
        <w:tc>
          <w:tcPr>
            <w:tcW w:w="3160" w:type="dxa"/>
            <w:vAlign w:val="bottom"/>
            <w:shd w:val="clear" w:color="auto" w:fill="CCCCCC"/>
          </w:tcPr>
          <w:p>
            <w:pPr>
              <w:ind w:left="340"/>
              <w:spacing w:after="0"/>
              <w:rPr>
                <w:sz w:val="20"/>
                <w:szCs w:val="20"/>
                <w:color w:val="auto"/>
              </w:rPr>
            </w:pPr>
            <w:r>
              <w:rPr>
                <w:rFonts w:ascii="Arial" w:cs="Arial" w:eastAsia="Arial" w:hAnsi="Arial"/>
                <w:sz w:val="15"/>
                <w:szCs w:val="15"/>
                <w:color w:val="auto"/>
              </w:rPr>
              <w:t>Function</w:t>
            </w:r>
          </w:p>
        </w:tc>
        <w:tc>
          <w:tcPr>
            <w:tcW w:w="2700" w:type="dxa"/>
            <w:vAlign w:val="bottom"/>
            <w:gridSpan w:val="2"/>
            <w:shd w:val="clear" w:color="auto" w:fill="CCCCCC"/>
          </w:tcPr>
          <w:p>
            <w:pPr>
              <w:ind w:left="54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/EC</w:t>
            </w:r>
            <w:r>
              <w:rPr>
                <w:rFonts w:ascii="Arial" w:cs="Arial" w:eastAsia="Arial" w:hAnsi="Arial"/>
                <w:sz w:val="22"/>
                <w:szCs w:val="22"/>
                <w:color w:val="auto"/>
                <w:vertAlign w:val="subscript"/>
              </w:rPr>
              <w:t>50</w:t>
            </w:r>
            <w:r>
              <w:rPr>
                <w:rFonts w:ascii="Arial" w:cs="Arial" w:eastAsia="Arial" w:hAnsi="Arial"/>
                <w:sz w:val="15"/>
                <w:szCs w:val="15"/>
                <w:color w:val="auto"/>
              </w:rPr>
              <w:t>/SI</w:t>
            </w:r>
          </w:p>
        </w:tc>
      </w:tr>
      <w:tr>
        <w:trPr>
          <w:trHeight w:val="68"/>
        </w:trPr>
        <w:tc>
          <w:tcPr>
            <w:tcW w:w="2440" w:type="dxa"/>
            <w:vAlign w:val="bottom"/>
            <w:shd w:val="clear" w:color="auto" w:fill="CCCCCC"/>
          </w:tcPr>
          <w:p>
            <w:pPr>
              <w:spacing w:after="0"/>
              <w:rPr>
                <w:sz w:val="5"/>
                <w:szCs w:val="5"/>
                <w:color w:val="auto"/>
              </w:rPr>
            </w:pPr>
          </w:p>
        </w:tc>
        <w:tc>
          <w:tcPr>
            <w:tcW w:w="1460" w:type="dxa"/>
            <w:vAlign w:val="bottom"/>
            <w:shd w:val="clear" w:color="auto" w:fill="CCCCCC"/>
          </w:tcPr>
          <w:p>
            <w:pPr>
              <w:spacing w:after="0"/>
              <w:rPr>
                <w:sz w:val="5"/>
                <w:szCs w:val="5"/>
                <w:color w:val="auto"/>
              </w:rPr>
            </w:pPr>
          </w:p>
        </w:tc>
        <w:tc>
          <w:tcPr>
            <w:tcW w:w="2320" w:type="dxa"/>
            <w:vAlign w:val="bottom"/>
            <w:shd w:val="clear" w:color="auto" w:fill="CCCCCC"/>
          </w:tcPr>
          <w:p>
            <w:pPr>
              <w:spacing w:after="0"/>
              <w:rPr>
                <w:sz w:val="5"/>
                <w:szCs w:val="5"/>
                <w:color w:val="auto"/>
              </w:rPr>
            </w:pPr>
          </w:p>
        </w:tc>
        <w:tc>
          <w:tcPr>
            <w:tcW w:w="3160" w:type="dxa"/>
            <w:vAlign w:val="bottom"/>
            <w:shd w:val="clear" w:color="auto" w:fill="CCCCCC"/>
          </w:tcPr>
          <w:p>
            <w:pPr>
              <w:spacing w:after="0"/>
              <w:rPr>
                <w:sz w:val="5"/>
                <w:szCs w:val="5"/>
                <w:color w:val="auto"/>
              </w:rPr>
            </w:pPr>
          </w:p>
        </w:tc>
        <w:tc>
          <w:tcPr>
            <w:tcW w:w="540" w:type="dxa"/>
            <w:vAlign w:val="bottom"/>
            <w:shd w:val="clear" w:color="auto" w:fill="CCCCCC"/>
          </w:tcPr>
          <w:p>
            <w:pPr>
              <w:spacing w:after="0"/>
              <w:rPr>
                <w:sz w:val="5"/>
                <w:szCs w:val="5"/>
                <w:color w:val="auto"/>
              </w:rPr>
            </w:pPr>
          </w:p>
        </w:tc>
        <w:tc>
          <w:tcPr>
            <w:tcW w:w="2160" w:type="dxa"/>
            <w:vAlign w:val="bottom"/>
            <w:shd w:val="clear" w:color="auto" w:fill="CCCCCC"/>
          </w:tcPr>
          <w:p>
            <w:pPr>
              <w:spacing w:after="0"/>
              <w:rPr>
                <w:sz w:val="5"/>
                <w:szCs w:val="5"/>
                <w:color w:val="auto"/>
              </w:rPr>
            </w:pPr>
          </w:p>
        </w:tc>
      </w:tr>
      <w:tr>
        <w:trPr>
          <w:trHeight w:val="304"/>
        </w:trPr>
        <w:tc>
          <w:tcPr>
            <w:tcW w:w="244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Waldheimia glabra</w:t>
            </w:r>
            <w:r>
              <w:rPr>
                <w:rFonts w:ascii="Arial" w:cs="Arial" w:eastAsia="Arial" w:hAnsi="Arial"/>
                <w:sz w:val="22"/>
                <w:szCs w:val="22"/>
                <w:color w:val="274372"/>
                <w:vertAlign w:val="superscript"/>
              </w:rPr>
              <w:t>221</w:t>
            </w:r>
          </w:p>
        </w:tc>
        <w:tc>
          <w:tcPr>
            <w:tcW w:w="1460" w:type="dxa"/>
            <w:vAlign w:val="bottom"/>
            <w:tcBorders>
              <w:bottom w:val="single" w:sz="8" w:color="E6E6E6"/>
            </w:tcBorders>
            <w:shd w:val="clear" w:color="auto" w:fill="E6E6E6"/>
          </w:tcPr>
          <w:p>
            <w:pPr>
              <w:ind w:left="320"/>
              <w:spacing w:after="0"/>
              <w:rPr>
                <w:sz w:val="20"/>
                <w:szCs w:val="20"/>
                <w:color w:val="auto"/>
              </w:rPr>
            </w:pPr>
            <w:r>
              <w:rPr>
                <w:rFonts w:ascii="Arial" w:cs="Arial" w:eastAsia="Arial" w:hAnsi="Arial"/>
                <w:sz w:val="15"/>
                <w:szCs w:val="15"/>
                <w:color w:val="auto"/>
              </w:rPr>
              <w:t>Whole plant</w:t>
            </w: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Essential oils</w:t>
            </w:r>
          </w:p>
        </w:tc>
        <w:tc>
          <w:tcPr>
            <w:tcW w:w="3160" w:type="dxa"/>
            <w:vAlign w:val="bottom"/>
            <w:tcBorders>
              <w:bottom w:val="single" w:sz="8" w:color="E6E6E6"/>
            </w:tcBorders>
            <w:shd w:val="clear" w:color="auto" w:fill="E6E6E6"/>
          </w:tcPr>
          <w:p>
            <w:pPr>
              <w:ind w:left="340"/>
              <w:spacing w:after="0"/>
              <w:rPr>
                <w:sz w:val="20"/>
                <w:szCs w:val="20"/>
                <w:color w:val="auto"/>
              </w:rPr>
            </w:pPr>
            <w:r>
              <w:rPr>
                <w:rFonts w:ascii="Arial" w:cs="Arial" w:eastAsia="Arial" w:hAnsi="Arial"/>
                <w:sz w:val="15"/>
                <w:szCs w:val="15"/>
                <w:color w:val="auto"/>
              </w:rPr>
              <w:t>A3/Beijing/30/95 (H3N2)</w:t>
            </w:r>
          </w:p>
        </w:tc>
        <w:tc>
          <w:tcPr>
            <w:tcW w:w="540" w:type="dxa"/>
            <w:vAlign w:val="bottom"/>
            <w:tcBorders>
              <w:bottom w:val="single" w:sz="8" w:color="E6E6E6"/>
            </w:tcBorders>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88.8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60"/>
        </w:trPr>
        <w:tc>
          <w:tcPr>
            <w:tcW w:w="2440" w:type="dxa"/>
            <w:vAlign w:val="bottom"/>
          </w:tcPr>
          <w:p>
            <w:pPr>
              <w:ind w:left="80"/>
              <w:spacing w:after="0"/>
              <w:rPr>
                <w:sz w:val="20"/>
                <w:szCs w:val="20"/>
                <w:color w:val="auto"/>
              </w:rPr>
            </w:pPr>
            <w:r>
              <w:rPr>
                <w:rFonts w:ascii="Arial" w:cs="Arial" w:eastAsia="Arial" w:hAnsi="Arial"/>
                <w:sz w:val="15"/>
                <w:szCs w:val="15"/>
                <w:color w:val="auto"/>
              </w:rPr>
              <w:t>Coccomyxa gloeobotrydiformi</w:t>
            </w:r>
            <w:r>
              <w:rPr>
                <w:rFonts w:ascii="Arial" w:cs="Arial" w:eastAsia="Arial" w:hAnsi="Arial"/>
                <w:sz w:val="22"/>
                <w:szCs w:val="22"/>
                <w:color w:val="274372"/>
                <w:vertAlign w:val="superscript"/>
              </w:rPr>
              <w:t>222</w:t>
            </w:r>
          </w:p>
        </w:tc>
        <w:tc>
          <w:tcPr>
            <w:tcW w:w="1460" w:type="dxa"/>
            <w:vAlign w:val="bottom"/>
          </w:tcPr>
          <w:p>
            <w:pPr>
              <w:ind w:left="320"/>
              <w:spacing w:after="0"/>
              <w:rPr>
                <w:sz w:val="20"/>
                <w:szCs w:val="20"/>
                <w:color w:val="auto"/>
              </w:rPr>
            </w:pPr>
            <w:r>
              <w:rPr>
                <w:rFonts w:ascii="Arial" w:cs="Arial" w:eastAsia="Arial" w:hAnsi="Arial"/>
                <w:sz w:val="15"/>
                <w:szCs w:val="15"/>
                <w:color w:val="auto"/>
              </w:rPr>
              <w:t>Dried cells</w:t>
            </w:r>
          </w:p>
        </w:tc>
        <w:tc>
          <w:tcPr>
            <w:tcW w:w="2320" w:type="dxa"/>
            <w:vAlign w:val="bottom"/>
          </w:tcPr>
          <w:p>
            <w:pPr>
              <w:ind w:left="300"/>
              <w:spacing w:after="0"/>
              <w:rPr>
                <w:sz w:val="20"/>
                <w:szCs w:val="20"/>
                <w:color w:val="auto"/>
              </w:rPr>
            </w:pPr>
            <w:r>
              <w:rPr>
                <w:rFonts w:ascii="Arial" w:cs="Arial" w:eastAsia="Arial" w:hAnsi="Arial"/>
                <w:sz w:val="15"/>
                <w:szCs w:val="15"/>
                <w:color w:val="auto"/>
              </w:rPr>
              <w:t>Polysaccharides</w:t>
            </w:r>
          </w:p>
        </w:tc>
        <w:tc>
          <w:tcPr>
            <w:tcW w:w="3160" w:type="dxa"/>
            <w:vAlign w:val="bottom"/>
          </w:tcPr>
          <w:p>
            <w:pPr>
              <w:ind w:left="340"/>
              <w:spacing w:after="0"/>
              <w:rPr>
                <w:sz w:val="20"/>
                <w:szCs w:val="20"/>
                <w:color w:val="auto"/>
              </w:rPr>
            </w:pPr>
            <w:r>
              <w:rPr>
                <w:rFonts w:ascii="Arial" w:cs="Arial" w:eastAsia="Arial" w:hAnsi="Arial"/>
                <w:sz w:val="15"/>
                <w:szCs w:val="15"/>
                <w:color w:val="auto"/>
              </w:rPr>
              <w:t>A/WSN/33 (H1N1)</w:t>
            </w:r>
          </w:p>
        </w:tc>
        <w:tc>
          <w:tcPr>
            <w:tcW w:w="2700" w:type="dxa"/>
            <w:vAlign w:val="bottom"/>
            <w:gridSpan w:val="2"/>
          </w:tcPr>
          <w:p>
            <w:pPr>
              <w:ind w:left="54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41.6 ± 9.4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4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A/USSR/90/77 (H1N1)</w:t>
            </w:r>
          </w:p>
        </w:tc>
        <w:tc>
          <w:tcPr>
            <w:tcW w:w="2700" w:type="dxa"/>
            <w:vAlign w:val="bottom"/>
            <w:gridSpan w:val="2"/>
          </w:tcPr>
          <w:p>
            <w:pPr>
              <w:ind w:left="54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26.1 ± 3.9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4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A/Adachi/2/57 (H2N2)</w:t>
            </w:r>
          </w:p>
        </w:tc>
        <w:tc>
          <w:tcPr>
            <w:tcW w:w="2700" w:type="dxa"/>
            <w:vAlign w:val="bottom"/>
            <w:gridSpan w:val="2"/>
          </w:tcPr>
          <w:p>
            <w:pPr>
              <w:ind w:left="54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47.5 ± 4.4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4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A/Aichi/2/68 (H3N2)</w:t>
            </w:r>
          </w:p>
        </w:tc>
        <w:tc>
          <w:tcPr>
            <w:tcW w:w="2700" w:type="dxa"/>
            <w:vAlign w:val="bottom"/>
            <w:gridSpan w:val="2"/>
          </w:tcPr>
          <w:p>
            <w:pPr>
              <w:ind w:left="54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57.5 ± 10.7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0"/>
        </w:trPr>
        <w:tc>
          <w:tcPr>
            <w:tcW w:w="24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A/California/07/2009 (H1N1pdm)</w:t>
            </w:r>
          </w:p>
        </w:tc>
        <w:tc>
          <w:tcPr>
            <w:tcW w:w="2700" w:type="dxa"/>
            <w:vAlign w:val="bottom"/>
            <w:gridSpan w:val="2"/>
          </w:tcPr>
          <w:p>
            <w:pPr>
              <w:ind w:left="540"/>
              <w:spacing w:after="0" w:line="210"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49.1 ± 7.9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11"/>
        </w:trPr>
        <w:tc>
          <w:tcPr>
            <w:tcW w:w="244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232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A/Brisbane/59/2007 (H1N1)</w:t>
            </w:r>
          </w:p>
        </w:tc>
        <w:tc>
          <w:tcPr>
            <w:tcW w:w="2700" w:type="dxa"/>
            <w:vAlign w:val="bottom"/>
            <w:gridSpan w:val="2"/>
          </w:tcPr>
          <w:p>
            <w:pPr>
              <w:ind w:left="540"/>
              <w:spacing w:after="0" w:line="211"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36.3 ± 3.8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24"/>
        </w:trPr>
        <w:tc>
          <w:tcPr>
            <w:tcW w:w="2440" w:type="dxa"/>
            <w:vAlign w:val="bottom"/>
          </w:tcPr>
          <w:p>
            <w:pPr>
              <w:spacing w:after="0"/>
              <w:rPr>
                <w:sz w:val="19"/>
                <w:szCs w:val="19"/>
                <w:color w:val="auto"/>
              </w:rPr>
            </w:pPr>
          </w:p>
        </w:tc>
        <w:tc>
          <w:tcPr>
            <w:tcW w:w="1460" w:type="dxa"/>
            <w:vAlign w:val="bottom"/>
          </w:tcPr>
          <w:p>
            <w:pPr>
              <w:spacing w:after="0"/>
              <w:rPr>
                <w:sz w:val="19"/>
                <w:szCs w:val="19"/>
                <w:color w:val="auto"/>
              </w:rPr>
            </w:pPr>
          </w:p>
        </w:tc>
        <w:tc>
          <w:tcPr>
            <w:tcW w:w="2320" w:type="dxa"/>
            <w:vAlign w:val="bottom"/>
          </w:tcPr>
          <w:p>
            <w:pPr>
              <w:spacing w:after="0"/>
              <w:rPr>
                <w:sz w:val="19"/>
                <w:szCs w:val="19"/>
                <w:color w:val="auto"/>
              </w:rPr>
            </w:pPr>
          </w:p>
        </w:tc>
        <w:tc>
          <w:tcPr>
            <w:tcW w:w="3160" w:type="dxa"/>
            <w:vAlign w:val="bottom"/>
          </w:tcPr>
          <w:p>
            <w:pPr>
              <w:ind w:left="340"/>
              <w:spacing w:after="0"/>
              <w:rPr>
                <w:sz w:val="20"/>
                <w:szCs w:val="20"/>
                <w:color w:val="auto"/>
              </w:rPr>
            </w:pPr>
            <w:r>
              <w:rPr>
                <w:rFonts w:ascii="Arial" w:cs="Arial" w:eastAsia="Arial" w:hAnsi="Arial"/>
                <w:sz w:val="15"/>
                <w:szCs w:val="15"/>
                <w:color w:val="auto"/>
              </w:rPr>
              <w:t>A/Uruguay/716/2007 (H3N2)</w:t>
            </w:r>
          </w:p>
        </w:tc>
        <w:tc>
          <w:tcPr>
            <w:tcW w:w="2700" w:type="dxa"/>
            <w:vAlign w:val="bottom"/>
            <w:gridSpan w:val="2"/>
          </w:tcPr>
          <w:p>
            <w:pPr>
              <w:ind w:left="540"/>
              <w:spacing w:after="0" w:line="224" w:lineRule="exact"/>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69.8 ± 7.7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54"/>
        </w:trPr>
        <w:tc>
          <w:tcPr>
            <w:tcW w:w="2440" w:type="dxa"/>
            <w:vAlign w:val="bottom"/>
          </w:tcPr>
          <w:p>
            <w:pPr>
              <w:spacing w:after="0"/>
              <w:rPr>
                <w:sz w:val="4"/>
                <w:szCs w:val="4"/>
                <w:color w:val="auto"/>
              </w:rPr>
            </w:pPr>
          </w:p>
        </w:tc>
        <w:tc>
          <w:tcPr>
            <w:tcW w:w="1460" w:type="dxa"/>
            <w:vAlign w:val="bottom"/>
          </w:tcPr>
          <w:p>
            <w:pPr>
              <w:spacing w:after="0"/>
              <w:rPr>
                <w:sz w:val="4"/>
                <w:szCs w:val="4"/>
                <w:color w:val="auto"/>
              </w:rPr>
            </w:pPr>
          </w:p>
        </w:tc>
        <w:tc>
          <w:tcPr>
            <w:tcW w:w="2320" w:type="dxa"/>
            <w:vAlign w:val="bottom"/>
          </w:tcPr>
          <w:p>
            <w:pPr>
              <w:spacing w:after="0"/>
              <w:rPr>
                <w:sz w:val="4"/>
                <w:szCs w:val="4"/>
                <w:color w:val="auto"/>
              </w:rPr>
            </w:pPr>
          </w:p>
        </w:tc>
        <w:tc>
          <w:tcPr>
            <w:tcW w:w="3160" w:type="dxa"/>
            <w:vAlign w:val="bottom"/>
          </w:tcPr>
          <w:p>
            <w:pPr>
              <w:spacing w:after="0"/>
              <w:rPr>
                <w:sz w:val="4"/>
                <w:szCs w:val="4"/>
                <w:color w:val="auto"/>
              </w:rPr>
            </w:pPr>
          </w:p>
        </w:tc>
        <w:tc>
          <w:tcPr>
            <w:tcW w:w="2700" w:type="dxa"/>
            <w:vAlign w:val="bottom"/>
            <w:gridSpan w:val="2"/>
          </w:tcPr>
          <w:p>
            <w:pPr>
              <w:spacing w:after="0"/>
              <w:rPr>
                <w:sz w:val="4"/>
                <w:szCs w:val="4"/>
                <w:color w:val="auto"/>
              </w:rPr>
            </w:pPr>
          </w:p>
        </w:tc>
      </w:tr>
      <w:tr>
        <w:trPr>
          <w:trHeight w:val="305"/>
        </w:trPr>
        <w:tc>
          <w:tcPr>
            <w:tcW w:w="2440" w:type="dxa"/>
            <w:vAlign w:val="bottom"/>
            <w:tcBorders>
              <w:bottom w:val="single" w:sz="8" w:color="E6E6E6"/>
            </w:tcBorders>
            <w:shd w:val="clear" w:color="auto" w:fill="E6E6E6"/>
          </w:tcPr>
          <w:p>
            <w:pPr>
              <w:ind w:left="80"/>
              <w:spacing w:after="0"/>
              <w:rPr>
                <w:sz w:val="20"/>
                <w:szCs w:val="20"/>
                <w:color w:val="auto"/>
              </w:rPr>
            </w:pPr>
            <w:r>
              <w:rPr>
                <w:rFonts w:ascii="Arial" w:cs="Arial" w:eastAsia="Arial" w:hAnsi="Arial"/>
                <w:sz w:val="15"/>
                <w:szCs w:val="15"/>
                <w:color w:val="auto"/>
              </w:rPr>
              <w:t>Duchesnea indica</w:t>
            </w:r>
            <w:r>
              <w:rPr>
                <w:rFonts w:ascii="Arial" w:cs="Arial" w:eastAsia="Arial" w:hAnsi="Arial"/>
                <w:sz w:val="22"/>
                <w:szCs w:val="22"/>
                <w:color w:val="274372"/>
                <w:vertAlign w:val="superscript"/>
              </w:rPr>
              <w:t>223</w:t>
            </w:r>
          </w:p>
        </w:tc>
        <w:tc>
          <w:tcPr>
            <w:tcW w:w="1460" w:type="dxa"/>
            <w:vAlign w:val="bottom"/>
            <w:tcBorders>
              <w:bottom w:val="single" w:sz="8" w:color="E6E6E6"/>
            </w:tcBorders>
            <w:shd w:val="clear" w:color="auto" w:fill="E6E6E6"/>
          </w:tcPr>
          <w:p>
            <w:pPr>
              <w:ind w:left="320"/>
              <w:spacing w:after="0"/>
              <w:rPr>
                <w:sz w:val="20"/>
                <w:szCs w:val="20"/>
                <w:color w:val="auto"/>
              </w:rPr>
            </w:pPr>
            <w:r>
              <w:rPr>
                <w:rFonts w:ascii="Arial" w:cs="Arial" w:eastAsia="Arial" w:hAnsi="Arial"/>
                <w:sz w:val="15"/>
                <w:szCs w:val="15"/>
                <w:color w:val="auto"/>
              </w:rPr>
              <w:t>Whole plant</w:t>
            </w:r>
          </w:p>
        </w:tc>
        <w:tc>
          <w:tcPr>
            <w:tcW w:w="2320" w:type="dxa"/>
            <w:vAlign w:val="bottom"/>
            <w:tcBorders>
              <w:bottom w:val="single" w:sz="8" w:color="E6E6E6"/>
            </w:tcBorders>
            <w:shd w:val="clear" w:color="auto" w:fill="E6E6E6"/>
          </w:tcPr>
          <w:p>
            <w:pPr>
              <w:ind w:left="300"/>
              <w:spacing w:after="0"/>
              <w:rPr>
                <w:sz w:val="20"/>
                <w:szCs w:val="20"/>
                <w:color w:val="auto"/>
              </w:rPr>
            </w:pPr>
            <w:r>
              <w:rPr>
                <w:rFonts w:ascii="Arial" w:cs="Arial" w:eastAsia="Arial" w:hAnsi="Arial"/>
                <w:sz w:val="15"/>
                <w:szCs w:val="15"/>
                <w:color w:val="auto"/>
              </w:rPr>
              <w:t>Water extracts at 100°C</w:t>
            </w:r>
          </w:p>
        </w:tc>
        <w:tc>
          <w:tcPr>
            <w:tcW w:w="3160" w:type="dxa"/>
            <w:vAlign w:val="bottom"/>
            <w:tcBorders>
              <w:bottom w:val="single" w:sz="8" w:color="E6E6E6"/>
            </w:tcBorders>
            <w:shd w:val="clear" w:color="auto" w:fill="E6E6E6"/>
          </w:tcPr>
          <w:p>
            <w:pPr>
              <w:ind w:left="340"/>
              <w:spacing w:after="0"/>
              <w:rPr>
                <w:sz w:val="20"/>
                <w:szCs w:val="20"/>
                <w:color w:val="auto"/>
              </w:rPr>
            </w:pPr>
            <w:r>
              <w:rPr>
                <w:rFonts w:ascii="Arial" w:cs="Arial" w:eastAsia="Arial" w:hAnsi="Arial"/>
                <w:sz w:val="15"/>
                <w:szCs w:val="15"/>
                <w:color w:val="auto"/>
              </w:rPr>
              <w:t>A/California/7/2009(H1N1)</w:t>
            </w:r>
          </w:p>
        </w:tc>
        <w:tc>
          <w:tcPr>
            <w:tcW w:w="540" w:type="dxa"/>
            <w:vAlign w:val="bottom"/>
            <w:tcBorders>
              <w:bottom w:val="single" w:sz="8" w:color="E6E6E6"/>
            </w:tcBorders>
            <w:shd w:val="clear" w:color="auto" w:fill="E6E6E6"/>
          </w:tcPr>
          <w:p>
            <w:pPr>
              <w:spacing w:after="0"/>
              <w:rPr>
                <w:sz w:val="24"/>
                <w:szCs w:val="24"/>
                <w:color w:val="auto"/>
              </w:rPr>
            </w:pPr>
          </w:p>
        </w:tc>
        <w:tc>
          <w:tcPr>
            <w:tcW w:w="2160" w:type="dxa"/>
            <w:vAlign w:val="bottom"/>
          </w:tcPr>
          <w:p>
            <w:pPr>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83.2 ± 9.0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292"/>
        </w:trPr>
        <w:tc>
          <w:tcPr>
            <w:tcW w:w="2440" w:type="dxa"/>
            <w:vAlign w:val="bottom"/>
          </w:tcPr>
          <w:p>
            <w:pPr>
              <w:ind w:left="80"/>
              <w:spacing w:after="0"/>
              <w:rPr>
                <w:sz w:val="20"/>
                <w:szCs w:val="20"/>
                <w:color w:val="auto"/>
              </w:rPr>
            </w:pPr>
            <w:r>
              <w:rPr>
                <w:rFonts w:ascii="Arial" w:cs="Arial" w:eastAsia="Arial" w:hAnsi="Arial"/>
                <w:sz w:val="15"/>
                <w:szCs w:val="15"/>
                <w:color w:val="auto"/>
              </w:rPr>
              <w:t>Prunlla vulgaris</w:t>
            </w:r>
            <w:r>
              <w:rPr>
                <w:rFonts w:ascii="Arial" w:cs="Arial" w:eastAsia="Arial" w:hAnsi="Arial"/>
                <w:sz w:val="22"/>
                <w:szCs w:val="22"/>
                <w:color w:val="274372"/>
                <w:vertAlign w:val="superscript"/>
              </w:rPr>
              <w:t>223</w:t>
            </w:r>
          </w:p>
        </w:tc>
        <w:tc>
          <w:tcPr>
            <w:tcW w:w="1460" w:type="dxa"/>
            <w:vAlign w:val="bottom"/>
          </w:tcPr>
          <w:p>
            <w:pPr>
              <w:ind w:left="320"/>
              <w:spacing w:after="0"/>
              <w:rPr>
                <w:sz w:val="20"/>
                <w:szCs w:val="20"/>
                <w:color w:val="auto"/>
              </w:rPr>
            </w:pPr>
            <w:r>
              <w:rPr>
                <w:rFonts w:ascii="Arial" w:cs="Arial" w:eastAsia="Arial" w:hAnsi="Arial"/>
                <w:sz w:val="15"/>
                <w:szCs w:val="15"/>
                <w:color w:val="auto"/>
              </w:rPr>
              <w:t>Fruit spike</w:t>
            </w:r>
          </w:p>
        </w:tc>
        <w:tc>
          <w:tcPr>
            <w:tcW w:w="2320" w:type="dxa"/>
            <w:vAlign w:val="bottom"/>
          </w:tcPr>
          <w:p>
            <w:pPr>
              <w:ind w:left="300"/>
              <w:spacing w:after="0"/>
              <w:rPr>
                <w:sz w:val="20"/>
                <w:szCs w:val="20"/>
                <w:color w:val="auto"/>
              </w:rPr>
            </w:pPr>
            <w:r>
              <w:rPr>
                <w:rFonts w:ascii="Arial" w:cs="Arial" w:eastAsia="Arial" w:hAnsi="Arial"/>
                <w:sz w:val="15"/>
                <w:szCs w:val="15"/>
                <w:color w:val="auto"/>
              </w:rPr>
              <w:t>Water extracts at 100°C</w:t>
            </w:r>
          </w:p>
        </w:tc>
        <w:tc>
          <w:tcPr>
            <w:tcW w:w="3160" w:type="dxa"/>
            <w:vAlign w:val="bottom"/>
          </w:tcPr>
          <w:p>
            <w:pPr>
              <w:ind w:left="340"/>
              <w:spacing w:after="0"/>
              <w:rPr>
                <w:sz w:val="20"/>
                <w:szCs w:val="20"/>
                <w:color w:val="auto"/>
              </w:rPr>
            </w:pPr>
            <w:r>
              <w:rPr>
                <w:rFonts w:ascii="Arial" w:cs="Arial" w:eastAsia="Arial" w:hAnsi="Arial"/>
                <w:sz w:val="15"/>
                <w:szCs w:val="15"/>
                <w:color w:val="auto"/>
              </w:rPr>
              <w:t>A/California/7/2009(H1N1)</w:t>
            </w:r>
          </w:p>
        </w:tc>
        <w:tc>
          <w:tcPr>
            <w:tcW w:w="2700" w:type="dxa"/>
            <w:vAlign w:val="bottom"/>
            <w:gridSpan w:val="2"/>
          </w:tcPr>
          <w:p>
            <w:pPr>
              <w:ind w:left="540"/>
              <w:spacing w:after="0"/>
              <w:rPr>
                <w:sz w:val="20"/>
                <w:szCs w:val="20"/>
                <w:color w:val="auto"/>
              </w:rPr>
            </w:pPr>
            <w:r>
              <w:rPr>
                <w:rFonts w:ascii="Arial" w:cs="Arial" w:eastAsia="Arial" w:hAnsi="Arial"/>
                <w:sz w:val="15"/>
                <w:szCs w:val="15"/>
                <w:color w:val="auto"/>
              </w:rPr>
              <w:t>IC</w:t>
            </w:r>
            <w:r>
              <w:rPr>
                <w:rFonts w:ascii="Arial" w:cs="Arial" w:eastAsia="Arial" w:hAnsi="Arial"/>
                <w:sz w:val="22"/>
                <w:szCs w:val="22"/>
                <w:color w:val="auto"/>
                <w:vertAlign w:val="subscript"/>
              </w:rPr>
              <w:t>50</w:t>
            </w:r>
            <w:r>
              <w:rPr>
                <w:rFonts w:ascii="Arial" w:cs="Arial" w:eastAsia="Arial" w:hAnsi="Arial"/>
                <w:sz w:val="15"/>
                <w:szCs w:val="15"/>
                <w:color w:val="auto"/>
              </w:rPr>
              <w:t xml:space="preserve"> = 40.4 ± 2.8 </w:t>
            </w:r>
            <w:r>
              <w:rPr>
                <w:rFonts w:ascii="Arial" w:cs="Arial" w:eastAsia="Arial" w:hAnsi="Arial"/>
                <w:sz w:val="15"/>
                <w:szCs w:val="15"/>
                <w:color w:val="auto"/>
              </w:rPr>
              <w:t>μ</w:t>
            </w:r>
            <w:r>
              <w:rPr>
                <w:rFonts w:ascii="Arial" w:cs="Arial" w:eastAsia="Arial" w:hAnsi="Arial"/>
                <w:sz w:val="15"/>
                <w:szCs w:val="15"/>
                <w:color w:val="auto"/>
              </w:rPr>
              <w:t>g/ml</w:t>
            </w:r>
          </w:p>
        </w:tc>
      </w:tr>
      <w:tr>
        <w:trPr>
          <w:trHeight w:val="39"/>
        </w:trPr>
        <w:tc>
          <w:tcPr>
            <w:tcW w:w="2440" w:type="dxa"/>
            <w:vAlign w:val="bottom"/>
            <w:tcBorders>
              <w:bottom w:val="single" w:sz="8" w:color="CCCCCC"/>
            </w:tcBorders>
          </w:tcPr>
          <w:p>
            <w:pPr>
              <w:spacing w:after="0"/>
              <w:rPr>
                <w:sz w:val="3"/>
                <w:szCs w:val="3"/>
                <w:color w:val="auto"/>
              </w:rPr>
            </w:pPr>
          </w:p>
        </w:tc>
        <w:tc>
          <w:tcPr>
            <w:tcW w:w="1460" w:type="dxa"/>
            <w:vAlign w:val="bottom"/>
            <w:tcBorders>
              <w:bottom w:val="single" w:sz="8" w:color="CCCCCC"/>
            </w:tcBorders>
          </w:tcPr>
          <w:p>
            <w:pPr>
              <w:spacing w:after="0"/>
              <w:rPr>
                <w:sz w:val="3"/>
                <w:szCs w:val="3"/>
                <w:color w:val="auto"/>
              </w:rPr>
            </w:pPr>
          </w:p>
        </w:tc>
        <w:tc>
          <w:tcPr>
            <w:tcW w:w="2320" w:type="dxa"/>
            <w:vAlign w:val="bottom"/>
            <w:tcBorders>
              <w:bottom w:val="single" w:sz="8" w:color="CCCCCC"/>
            </w:tcBorders>
          </w:tcPr>
          <w:p>
            <w:pPr>
              <w:spacing w:after="0"/>
              <w:rPr>
                <w:sz w:val="3"/>
                <w:szCs w:val="3"/>
                <w:color w:val="auto"/>
              </w:rPr>
            </w:pPr>
          </w:p>
        </w:tc>
        <w:tc>
          <w:tcPr>
            <w:tcW w:w="3160" w:type="dxa"/>
            <w:vAlign w:val="bottom"/>
            <w:tcBorders>
              <w:bottom w:val="single" w:sz="8" w:color="CCCCCC"/>
            </w:tcBorders>
          </w:tcPr>
          <w:p>
            <w:pPr>
              <w:spacing w:after="0"/>
              <w:rPr>
                <w:sz w:val="3"/>
                <w:szCs w:val="3"/>
                <w:color w:val="auto"/>
              </w:rPr>
            </w:pPr>
          </w:p>
        </w:tc>
        <w:tc>
          <w:tcPr>
            <w:tcW w:w="540" w:type="dxa"/>
            <w:vAlign w:val="bottom"/>
            <w:tcBorders>
              <w:bottom w:val="single" w:sz="8" w:color="CCCCCC"/>
            </w:tcBorders>
          </w:tcPr>
          <w:p>
            <w:pPr>
              <w:spacing w:after="0"/>
              <w:rPr>
                <w:sz w:val="3"/>
                <w:szCs w:val="3"/>
                <w:color w:val="auto"/>
              </w:rPr>
            </w:pPr>
          </w:p>
        </w:tc>
        <w:tc>
          <w:tcPr>
            <w:tcW w:w="2160" w:type="dxa"/>
            <w:vAlign w:val="bottom"/>
            <w:tcBorders>
              <w:bottom w:val="single" w:sz="8" w:color="CCCCCC"/>
            </w:tcBorders>
          </w:tcPr>
          <w:p>
            <w:pPr>
              <w:spacing w:after="0"/>
              <w:rPr>
                <w:sz w:val="3"/>
                <w:szCs w:val="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6288405</wp:posOffset>
            </wp:positionH>
            <wp:positionV relativeFrom="paragraph">
              <wp:posOffset>-1656080</wp:posOffset>
            </wp:positionV>
            <wp:extent cx="1395730" cy="2317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extLst>
                    </a:blip>
                    <a:srcRect/>
                    <a:stretch>
                      <a:fillRect/>
                    </a:stretch>
                  </pic:blipFill>
                  <pic:spPr bwMode="auto">
                    <a:xfrm>
                      <a:off x="0" y="0"/>
                      <a:ext cx="1395730" cy="231775"/>
                    </a:xfrm>
                    <a:prstGeom prst="rect">
                      <a:avLst/>
                    </a:prstGeom>
                    <a:noFill/>
                  </pic:spPr>
                </pic:pic>
              </a:graphicData>
            </a:graphic>
          </wp:anchor>
        </w:drawing>
        <w:drawing>
          <wp:anchor simplePos="0" relativeHeight="251657728" behindDoc="1" locked="0" layoutInCell="0" allowOverlap="1">
            <wp:simplePos x="0" y="0"/>
            <wp:positionH relativeFrom="column">
              <wp:posOffset>6288405</wp:posOffset>
            </wp:positionH>
            <wp:positionV relativeFrom="paragraph">
              <wp:posOffset>-441325</wp:posOffset>
            </wp:positionV>
            <wp:extent cx="1395730" cy="2317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extLst>
                    </a:blip>
                    <a:srcRect/>
                    <a:stretch>
                      <a:fillRect/>
                    </a:stretch>
                  </pic:blipFill>
                  <pic:spPr bwMode="auto">
                    <a:xfrm>
                      <a:off x="0" y="0"/>
                      <a:ext cx="1395730" cy="2317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460"/>
        </w:trPr>
        <w:tc>
          <w:tcPr>
            <w:tcW w:w="284" w:type="dxa"/>
            <w:vAlign w:val="bottom"/>
            <w:textDirection w:val="tbRl"/>
          </w:tcPr>
          <w:p>
            <w:pPr>
              <w:spacing w:after="0" w:line="228" w:lineRule="auto"/>
              <w:rPr>
                <w:sz w:val="20"/>
                <w:szCs w:val="20"/>
                <w:color w:val="auto"/>
              </w:rPr>
            </w:pPr>
            <w:r>
              <w:rPr>
                <w:rFonts w:ascii="Arial" w:cs="Arial" w:eastAsia="Arial" w:hAnsi="Arial"/>
                <w:sz w:val="14"/>
                <w:szCs w:val="14"/>
                <w:color w:val="auto"/>
              </w:rPr>
              <w:t xml:space="preserve">38    </w:t>
            </w:r>
            <w:r>
              <w:rPr>
                <w:rFonts w:ascii="Arial" w:cs="Arial" w:eastAsia="Arial" w:hAnsi="Arial"/>
                <w:sz w:val="26"/>
                <w:szCs w:val="26"/>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-294005</wp:posOffset>
            </wp:positionV>
            <wp:extent cx="147320" cy="51263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extLst>
                    </a:blip>
                    <a:srcRect/>
                    <a:stretch>
                      <a:fillRect/>
                    </a:stretch>
                  </pic:blipFill>
                  <pic:spPr bwMode="auto">
                    <a:xfrm>
                      <a:off x="0" y="0"/>
                      <a:ext cx="147320" cy="5126355"/>
                    </a:xfrm>
                    <a:prstGeom prst="rect">
                      <a:avLst/>
                    </a:prstGeom>
                    <a:noFill/>
                  </pic:spPr>
                </pic:pic>
              </a:graphicData>
            </a:graphic>
          </wp:anchor>
        </w:drawing>
      </w:r>
    </w:p>
    <w:p>
      <w:pPr>
        <w:spacing w:after="0" w:line="3050" w:lineRule="exact"/>
        <w:rPr>
          <w:sz w:val="20"/>
          <w:szCs w:val="20"/>
          <w:color w:val="auto"/>
        </w:rPr>
      </w:pPr>
    </w:p>
    <w:p>
      <w:pPr>
        <w:sectPr>
          <w:pgSz w:w="13940" w:h="9694" w:orient="landscape"/>
          <w:cols w:equalWidth="0" w:num="2">
            <w:col w:w="12080" w:space="432"/>
            <w:col w:w="284"/>
          </w:cols>
          <w:pgMar w:left="780" w:top="814" w:right="370" w:bottom="2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2582" w:type="dxa"/>
        <w:tblCellMar>
          <w:top w:w="0" w:type="dxa"/>
          <w:left w:w="0" w:type="dxa"/>
          <w:bottom w:w="0" w:type="dxa"/>
          <w:right w:w="0" w:type="dxa"/>
        </w:tblCellMar>
      </w:tblPr>
      <w:tr>
        <w:trPr>
          <w:trHeight w:val="840"/>
        </w:trPr>
        <w:tc>
          <w:tcPr>
            <w:tcW w:w="151" w:type="dxa"/>
            <w:vAlign w:val="bottom"/>
            <w:textDirection w:val="tbRl"/>
          </w:tcPr>
          <w:p>
            <w:pPr>
              <w:spacing w:after="0" w:line="225" w:lineRule="auto"/>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r>
    </w:tbl>
    <w:p>
      <w:pPr>
        <w:sectPr>
          <w:pgSz w:w="13940" w:h="9694" w:orient="landscape"/>
          <w:cols w:equalWidth="0" w:num="1">
            <w:col w:w="12796"/>
          </w:cols>
          <w:pgMar w:left="780" w:top="814" w:right="370" w:bottom="256" w:gutter="0" w:footer="0" w:header="0"/>
          <w:type w:val="continuous"/>
        </w:sectPr>
      </w:pPr>
    </w:p>
    <w:bookmarkStart w:id="38" w:name="page39"/>
    <w:bookmarkEnd w:id="38"/>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39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87" w:lineRule="exact"/>
        <w:rPr>
          <w:sz w:val="20"/>
          <w:szCs w:val="20"/>
          <w:color w:val="auto"/>
        </w:rPr>
      </w:pPr>
    </w:p>
    <w:p>
      <w:pPr>
        <w:jc w:val="both"/>
        <w:spacing w:after="0" w:line="325" w:lineRule="auto"/>
        <w:rPr>
          <w:sz w:val="20"/>
          <w:szCs w:val="20"/>
          <w:color w:val="auto"/>
        </w:rPr>
      </w:pPr>
      <w:r>
        <w:rPr>
          <w:rFonts w:ascii="Arial" w:cs="Arial" w:eastAsia="Arial" w:hAnsi="Arial"/>
          <w:sz w:val="16"/>
          <w:szCs w:val="16"/>
          <w:color w:val="auto"/>
        </w:rPr>
        <w:t>develop new drugs of varying structural types with novel targets and greater antiviral effects, safety, and tolerability.</w:t>
      </w:r>
    </w:p>
    <w:p>
      <w:pPr>
        <w:spacing w:after="0" w:line="21" w:lineRule="exact"/>
        <w:rPr>
          <w:sz w:val="20"/>
          <w:szCs w:val="20"/>
          <w:color w:val="auto"/>
        </w:rPr>
      </w:pPr>
    </w:p>
    <w:p>
      <w:pPr>
        <w:jc w:val="both"/>
        <w:ind w:firstLine="300"/>
        <w:spacing w:after="0" w:line="249" w:lineRule="exact"/>
        <w:rPr>
          <w:sz w:val="20"/>
          <w:szCs w:val="20"/>
          <w:color w:val="auto"/>
        </w:rPr>
      </w:pPr>
      <w:r>
        <w:rPr>
          <w:rFonts w:ascii="Arial" w:cs="Arial" w:eastAsia="Arial" w:hAnsi="Arial"/>
          <w:sz w:val="15"/>
          <w:szCs w:val="15"/>
          <w:color w:val="auto"/>
        </w:rPr>
        <w:t>For almost 200 years, the traditional use of natural products has represented a source of effective drugs. To develop new agents to treat influenza, significant attention has been devoted to natural compounds and their modified derivatives. Within the last decade,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effects have been demonstrated for many natural compounds and their derivatives, such as sesquiterpenoids (11, 12, 21, and 22), diterpenoids (31, 39), triterpenoids (55, 56), quinone (101), diarylheptanoids (106, 107, and 109), the optimized lead coumarin (121, 122), polyphenol (128), and alkaloids (182, 183). Thus, natural compounds have great potential for the development of new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drugs. In addition, traditional medicinal plants of the families Papilionoideae, Lamioideae, Carduoideae, Apioideae, and Zingiberoideae, especially Papilionoideae and Lamioideae, are promising sources of new antiviral compounds.</w:t>
      </w:r>
    </w:p>
    <w:p>
      <w:pPr>
        <w:spacing w:after="0" w:line="93" w:lineRule="exact"/>
        <w:rPr>
          <w:sz w:val="20"/>
          <w:szCs w:val="20"/>
          <w:color w:val="auto"/>
        </w:rPr>
      </w:pPr>
    </w:p>
    <w:p>
      <w:pPr>
        <w:jc w:val="both"/>
        <w:ind w:firstLine="300"/>
        <w:spacing w:after="0" w:line="254" w:lineRule="exact"/>
        <w:rPr>
          <w:sz w:val="20"/>
          <w:szCs w:val="20"/>
          <w:color w:val="auto"/>
        </w:rPr>
      </w:pPr>
      <w:r>
        <w:rPr>
          <w:rFonts w:ascii="Arial" w:cs="Arial" w:eastAsia="Arial" w:hAnsi="Arial"/>
          <w:sz w:val="16"/>
          <w:szCs w:val="16"/>
          <w:color w:val="auto"/>
        </w:rPr>
        <w:t>Herbal extracts have been used for medicinal purposes since ancient times and are known for their antiviral properties and tolerable side effects. Thus, naturally based pharmacotherapy may be a proper alternative for treating viral diseases. Another important avenue in the search for novel antiviral agents is the use of prescriptions from TCM. Several TCMs are used to prevent or treat influenza infection in clinical practice. They interact synergistically both with the virus and the body to generally maintain a steady state of health without serious side effects. For example, LH</w:t>
      </w:r>
      <w:r>
        <w:rPr>
          <w:rFonts w:ascii="Arial Unicode MS" w:cs="Arial Unicode MS" w:eastAsia="Arial Unicode MS" w:hAnsi="Arial Unicode MS"/>
          <w:sz w:val="16"/>
          <w:szCs w:val="16"/>
          <w:color w:val="auto"/>
        </w:rPr>
        <w:t>‐</w:t>
      </w:r>
      <w:r>
        <w:rPr>
          <w:rFonts w:ascii="Arial" w:cs="Arial" w:eastAsia="Arial" w:hAnsi="Arial"/>
          <w:sz w:val="16"/>
          <w:szCs w:val="16"/>
          <w:color w:val="auto"/>
        </w:rPr>
        <w:t>C regulates the immune response to interfere with both viral and host reactions,</w:t>
      </w:r>
      <w:r>
        <w:rPr>
          <w:rFonts w:ascii="Arial" w:cs="Arial" w:eastAsia="Arial" w:hAnsi="Arial"/>
          <w:sz w:val="21"/>
          <w:szCs w:val="21"/>
          <w:color w:val="274372"/>
          <w:vertAlign w:val="superscript"/>
        </w:rPr>
        <w:t>35</w:t>
      </w:r>
      <w:r>
        <w:rPr>
          <w:rFonts w:ascii="Arial" w:cs="Arial" w:eastAsia="Arial" w:hAnsi="Arial"/>
          <w:sz w:val="16"/>
          <w:szCs w:val="16"/>
          <w:color w:val="auto"/>
        </w:rPr>
        <w:t xml:space="preserve"> while Jinchai capsule weakens viral replication by blocking the adsorption of viruses and preventing the membrane fusion induced by virus hyperalgesia.</w:t>
      </w:r>
      <w:r>
        <w:rPr>
          <w:rFonts w:ascii="Arial" w:cs="Arial" w:eastAsia="Arial" w:hAnsi="Arial"/>
          <w:sz w:val="21"/>
          <w:szCs w:val="21"/>
          <w:color w:val="274372"/>
          <w:vertAlign w:val="superscript"/>
        </w:rPr>
        <w:t>198</w:t>
      </w:r>
    </w:p>
    <w:p>
      <w:pPr>
        <w:spacing w:after="0" w:line="33" w:lineRule="exact"/>
        <w:rPr>
          <w:sz w:val="20"/>
          <w:szCs w:val="20"/>
          <w:color w:val="auto"/>
        </w:rPr>
      </w:pPr>
    </w:p>
    <w:p>
      <w:pPr>
        <w:jc w:val="both"/>
        <w:ind w:firstLine="300"/>
        <w:spacing w:after="0" w:line="243" w:lineRule="exact"/>
        <w:rPr>
          <w:sz w:val="20"/>
          <w:szCs w:val="20"/>
          <w:color w:val="auto"/>
        </w:rPr>
      </w:pPr>
      <w:r>
        <w:rPr>
          <w:rFonts w:ascii="Arial" w:cs="Arial" w:eastAsia="Arial" w:hAnsi="Arial"/>
          <w:sz w:val="16"/>
          <w:szCs w:val="16"/>
          <w:color w:val="auto"/>
        </w:rPr>
        <w:t>For TCM products to be accepted into a global, evidence</w:t>
      </w:r>
      <w:r>
        <w:rPr>
          <w:rFonts w:ascii="Arial Unicode MS" w:cs="Arial Unicode MS" w:eastAsia="Arial Unicode MS" w:hAnsi="Arial Unicode MS"/>
          <w:sz w:val="16"/>
          <w:szCs w:val="16"/>
          <w:color w:val="auto"/>
        </w:rPr>
        <w:t>‐</w:t>
      </w:r>
      <w:r>
        <w:rPr>
          <w:rFonts w:ascii="Arial" w:cs="Arial" w:eastAsia="Arial" w:hAnsi="Arial"/>
          <w:sz w:val="16"/>
          <w:szCs w:val="16"/>
          <w:color w:val="auto"/>
        </w:rPr>
        <w:t>based health care system,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drug development is necessary to assure treatment effectiveness, high</w:t>
      </w:r>
      <w:r>
        <w:rPr>
          <w:rFonts w:ascii="Arial Unicode MS" w:cs="Arial Unicode MS" w:eastAsia="Arial Unicode MS" w:hAnsi="Arial Unicode MS"/>
          <w:sz w:val="16"/>
          <w:szCs w:val="16"/>
          <w:color w:val="auto"/>
        </w:rPr>
        <w:t>‐</w:t>
      </w:r>
      <w:r>
        <w:rPr>
          <w:rFonts w:ascii="Arial" w:cs="Arial" w:eastAsia="Arial" w:hAnsi="Arial"/>
          <w:sz w:val="16"/>
          <w:szCs w:val="16"/>
          <w:color w:val="auto"/>
        </w:rPr>
        <w:t>quality consistency, safety assurance, and pa-tient affordability. To address the innate challenge in the complex composition of natural products, TCM research should stress these concerns.</w:t>
      </w:r>
    </w:p>
    <w:p>
      <w:pPr>
        <w:spacing w:after="0" w:line="88" w:lineRule="exact"/>
        <w:rPr>
          <w:sz w:val="20"/>
          <w:szCs w:val="20"/>
          <w:color w:val="auto"/>
        </w:rPr>
      </w:pPr>
    </w:p>
    <w:p>
      <w:pPr>
        <w:jc w:val="both"/>
        <w:ind w:firstLine="300"/>
        <w:spacing w:after="0" w:line="263" w:lineRule="exact"/>
        <w:rPr>
          <w:sz w:val="20"/>
          <w:szCs w:val="20"/>
          <w:color w:val="auto"/>
        </w:rPr>
      </w:pPr>
      <w:r>
        <w:rPr>
          <w:rFonts w:ascii="Arial" w:cs="Arial" w:eastAsia="Arial" w:hAnsi="Arial"/>
          <w:sz w:val="16"/>
          <w:szCs w:val="16"/>
          <w:color w:val="auto"/>
        </w:rPr>
        <w:t>Regarding single herbs from TCM, the chemical and pharmacological studies on BLG illustrate how active constituents with unique pharmaceutical activities are identified and also clarify that BLG exerts various actions in protecting against viral infection by targeting both the virus and the host—which is markedly different from most marketed chemically synthesized drugs. These results encourage further antiviral research on BLG as additional studies are required to define the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mechanisms.</w:t>
      </w:r>
      <w:r>
        <w:rPr>
          <w:rFonts w:ascii="Arial" w:cs="Arial" w:eastAsia="Arial" w:hAnsi="Arial"/>
          <w:sz w:val="21"/>
          <w:szCs w:val="21"/>
          <w:color w:val="274372"/>
          <w:vertAlign w:val="superscript"/>
        </w:rPr>
        <w:t>169</w:t>
      </w:r>
      <w:r>
        <w:rPr>
          <w:rFonts w:ascii="Arial Unicode MS" w:cs="Arial Unicode MS" w:eastAsia="Arial Unicode MS" w:hAnsi="Arial Unicode MS"/>
          <w:sz w:val="21"/>
          <w:szCs w:val="21"/>
          <w:color w:val="274372"/>
          <w:vertAlign w:val="superscript"/>
        </w:rPr>
        <w:t>‐</w:t>
      </w:r>
      <w:r>
        <w:rPr>
          <w:rFonts w:ascii="Arial" w:cs="Arial" w:eastAsia="Arial" w:hAnsi="Arial"/>
          <w:sz w:val="21"/>
          <w:szCs w:val="21"/>
          <w:color w:val="274372"/>
          <w:vertAlign w:val="superscript"/>
        </w:rPr>
        <w:t>188</w:t>
      </w:r>
    </w:p>
    <w:p>
      <w:pPr>
        <w:spacing w:after="0" w:line="1" w:lineRule="exact"/>
        <w:rPr>
          <w:sz w:val="20"/>
          <w:szCs w:val="20"/>
          <w:color w:val="auto"/>
        </w:rPr>
      </w:pPr>
    </w:p>
    <w:p>
      <w:pPr>
        <w:jc w:val="both"/>
        <w:ind w:firstLine="300"/>
        <w:spacing w:after="0" w:line="332" w:lineRule="auto"/>
        <w:rPr>
          <w:sz w:val="20"/>
          <w:szCs w:val="20"/>
          <w:color w:val="auto"/>
        </w:rPr>
      </w:pPr>
      <w:r>
        <w:rPr>
          <w:rFonts w:ascii="Arial" w:cs="Arial" w:eastAsia="Arial" w:hAnsi="Arial"/>
          <w:sz w:val="16"/>
          <w:szCs w:val="16"/>
          <w:color w:val="auto"/>
        </w:rPr>
        <w:t>Future work on single herbs from TCM should pay close attention to comprehensive systemic studies that combine both chemical and biological analyses to provide an effective strategy for discovering active components, including analysis of single compounds, extracted fractions, and the whole herb. In addition, through the in-tegration of pharmacology, molecular biology, and systems biology, multilevel biological evaluations should be performed at the levels of the molecule, cell, tissue, and whole animal to support the assertion that single TCMs work on multiple targets through multiple pathways.</w:t>
      </w:r>
    </w:p>
    <w:p>
      <w:pPr>
        <w:spacing w:after="0" w:line="18" w:lineRule="exact"/>
        <w:rPr>
          <w:sz w:val="20"/>
          <w:szCs w:val="20"/>
          <w:color w:val="auto"/>
        </w:rPr>
      </w:pPr>
    </w:p>
    <w:p>
      <w:pPr>
        <w:jc w:val="both"/>
        <w:ind w:firstLine="300"/>
        <w:spacing w:after="0" w:line="245" w:lineRule="exact"/>
        <w:rPr>
          <w:sz w:val="20"/>
          <w:szCs w:val="20"/>
          <w:color w:val="auto"/>
        </w:rPr>
      </w:pPr>
      <w:r>
        <w:rPr>
          <w:rFonts w:ascii="Arial" w:cs="Arial" w:eastAsia="Arial" w:hAnsi="Arial"/>
          <w:sz w:val="16"/>
          <w:szCs w:val="16"/>
          <w:color w:val="auto"/>
        </w:rPr>
        <w:t>Regarding Fufang from TCM, the establishment of chemical and biological quality standards for preparation represents a daunting analytical challenge. The pharmacologically active constituents of Fufang are not always the original natural structures, but may be host</w:t>
      </w:r>
      <w:r>
        <w:rPr>
          <w:rFonts w:ascii="Arial Unicode MS" w:cs="Arial Unicode MS" w:eastAsia="Arial Unicode MS" w:hAnsi="Arial Unicode MS"/>
          <w:sz w:val="16"/>
          <w:szCs w:val="16"/>
          <w:color w:val="auto"/>
        </w:rPr>
        <w:t>‐</w:t>
      </w:r>
      <w:r>
        <w:rPr>
          <w:rFonts w:ascii="Arial" w:cs="Arial" w:eastAsia="Arial" w:hAnsi="Arial"/>
          <w:sz w:val="16"/>
          <w:szCs w:val="16"/>
          <w:color w:val="auto"/>
        </w:rPr>
        <w:t>specific metabolites or molecular complexes formed following coad-ministration with other herbs. Therefore, studies on Fufang should embrace network pharmacology, which in-vestigates how the major constituents in a plant (or plants) act on various biological pathways to produce multiple, synergetic actions.</w:t>
      </w:r>
    </w:p>
    <w:p>
      <w:pPr>
        <w:spacing w:after="0" w:line="90" w:lineRule="exact"/>
        <w:rPr>
          <w:sz w:val="20"/>
          <w:szCs w:val="20"/>
          <w:color w:val="auto"/>
        </w:rPr>
      </w:pPr>
    </w:p>
    <w:p>
      <w:pPr>
        <w:jc w:val="both"/>
        <w:ind w:firstLine="300"/>
        <w:spacing w:after="0" w:line="249" w:lineRule="exact"/>
        <w:rPr>
          <w:sz w:val="20"/>
          <w:szCs w:val="20"/>
          <w:color w:val="auto"/>
        </w:rPr>
      </w:pPr>
      <w:r>
        <w:rPr>
          <w:rFonts w:ascii="Arial" w:cs="Arial" w:eastAsia="Arial" w:hAnsi="Arial"/>
          <w:sz w:val="16"/>
          <w:szCs w:val="16"/>
          <w:color w:val="auto"/>
        </w:rPr>
        <w:t>To provide better therapeutic efficacy when compared with single herb medicine TCM, Zhao and coworkers proposed the concept of a Jun</w:t>
      </w:r>
      <w:r>
        <w:rPr>
          <w:rFonts w:ascii="Arial Unicode MS" w:cs="Arial Unicode MS" w:eastAsia="Arial Unicode MS" w:hAnsi="Arial Unicode MS"/>
          <w:sz w:val="16"/>
          <w:szCs w:val="16"/>
          <w:color w:val="auto"/>
        </w:rPr>
        <w:t>‐</w:t>
      </w:r>
      <w:r>
        <w:rPr>
          <w:rFonts w:ascii="Arial" w:cs="Arial" w:eastAsia="Arial" w:hAnsi="Arial"/>
          <w:sz w:val="16"/>
          <w:szCs w:val="16"/>
          <w:color w:val="auto"/>
        </w:rPr>
        <w:t>Shi medicinal pair to guide the combination of different herbal medicines in Fufang.</w:t>
      </w:r>
      <w:r>
        <w:rPr>
          <w:rFonts w:ascii="Arial" w:cs="Arial" w:eastAsia="Arial" w:hAnsi="Arial"/>
          <w:sz w:val="21"/>
          <w:szCs w:val="21"/>
          <w:color w:val="274372"/>
          <w:vertAlign w:val="superscript"/>
        </w:rPr>
        <w:t>224</w:t>
      </w:r>
      <w:r>
        <w:rPr>
          <w:rFonts w:ascii="Arial" w:cs="Arial" w:eastAsia="Arial" w:hAnsi="Arial"/>
          <w:sz w:val="16"/>
          <w:szCs w:val="16"/>
          <w:color w:val="auto"/>
        </w:rPr>
        <w:t xml:space="preserve"> Based on these theories, they proposed an innovative strategy for new drug discovery through the screening of in vivo effector compounds from Jun</w:t>
      </w:r>
      <w:r>
        <w:rPr>
          <w:rFonts w:ascii="Arial Unicode MS" w:cs="Arial Unicode MS" w:eastAsia="Arial Unicode MS" w:hAnsi="Arial Unicode MS"/>
          <w:sz w:val="16"/>
          <w:szCs w:val="16"/>
          <w:color w:val="auto"/>
        </w:rPr>
        <w:t>‐</w:t>
      </w:r>
      <w:r>
        <w:rPr>
          <w:rFonts w:ascii="Arial" w:cs="Arial" w:eastAsia="Arial" w:hAnsi="Arial"/>
          <w:sz w:val="16"/>
          <w:szCs w:val="16"/>
          <w:color w:val="auto"/>
        </w:rPr>
        <w:t>Shi medicinal pairs. The Jun herb (the principal phytocomplex targeting the major symptom of the disease) performs the primary action, while the Shi herb potentiates this activity either by modifying the physicochemical properties of the Jun herb or facilitating its interaction with the pharmacological target. Accordingly, pharmacologically meaningful differences could be identified by comparing the action and efficacy of the Jun herb with or without the Shi herb. This new strategy entails of the selection of</w:t>
      </w:r>
    </w:p>
    <w:p>
      <w:pPr>
        <w:sectPr>
          <w:pgSz w:w="9700" w:h="13946" w:orient="portrait"/>
          <w:cols w:equalWidth="0" w:num="1">
            <w:col w:w="8060"/>
          </w:cols>
          <w:pgMar w:left="820" w:top="351" w:right="814" w:bottom="194" w:gutter="0" w:footer="0" w:header="0"/>
        </w:sectPr>
      </w:pPr>
    </w:p>
    <w:bookmarkStart w:id="39" w:name="page40"/>
    <w:bookmarkEnd w:id="39"/>
    <w:p>
      <w:pPr>
        <w:spacing w:after="0"/>
        <w:tabs>
          <w:tab w:leader="none" w:pos="400" w:val="left"/>
          <w:tab w:leader="none" w:pos="7200" w:val="left"/>
        </w:tabs>
        <w:rPr>
          <w:sz w:val="20"/>
          <w:szCs w:val="20"/>
          <w:color w:val="auto"/>
        </w:rPr>
      </w:pPr>
      <w:r>
        <w:rPr>
          <w:rFonts w:ascii="Arial" w:cs="Arial" w:eastAsia="Arial" w:hAnsi="Arial"/>
          <w:sz w:val="14"/>
          <w:szCs w:val="14"/>
          <w:color w:val="auto"/>
        </w:rPr>
        <w:t>40</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68" w:lineRule="exact"/>
        <w:rPr>
          <w:sz w:val="20"/>
          <w:szCs w:val="20"/>
          <w:color w:val="auto"/>
        </w:rPr>
      </w:pPr>
    </w:p>
    <w:p>
      <w:pPr>
        <w:jc w:val="both"/>
        <w:spacing w:after="0" w:line="243" w:lineRule="exact"/>
        <w:rPr>
          <w:sz w:val="20"/>
          <w:szCs w:val="20"/>
          <w:color w:val="auto"/>
        </w:rPr>
      </w:pPr>
      <w:r>
        <w:rPr>
          <w:rFonts w:ascii="Arial" w:cs="Arial" w:eastAsia="Arial" w:hAnsi="Arial"/>
          <w:sz w:val="16"/>
          <w:szCs w:val="16"/>
          <w:color w:val="auto"/>
        </w:rPr>
        <w:t>Jun</w:t>
      </w:r>
      <w:r>
        <w:rPr>
          <w:rFonts w:ascii="Arial Unicode MS" w:cs="Arial Unicode MS" w:eastAsia="Arial Unicode MS" w:hAnsi="Arial Unicode MS"/>
          <w:sz w:val="16"/>
          <w:szCs w:val="16"/>
          <w:color w:val="auto"/>
        </w:rPr>
        <w:t>‐</w:t>
      </w:r>
      <w:r>
        <w:rPr>
          <w:rFonts w:ascii="Arial" w:cs="Arial" w:eastAsia="Arial" w:hAnsi="Arial"/>
          <w:sz w:val="16"/>
          <w:szCs w:val="16"/>
          <w:color w:val="auto"/>
        </w:rPr>
        <w:t>Shi medicinal pairs, the establishment of a quantitative model for analysis of causal relationships, and a system for the identification of active substances by receptor affinity chromatography. It can reduce the arbitrary nature and improve the efficiency of the drug discovery process, as well as significantly enrich TCM theory and offer new perspectives for the research on complex biomedical questions.</w:t>
      </w:r>
    </w:p>
    <w:p>
      <w:pPr>
        <w:spacing w:after="0" w:line="87" w:lineRule="exact"/>
        <w:rPr>
          <w:sz w:val="20"/>
          <w:szCs w:val="20"/>
          <w:color w:val="auto"/>
        </w:rPr>
      </w:pPr>
    </w:p>
    <w:p>
      <w:pPr>
        <w:jc w:val="both"/>
        <w:ind w:firstLine="300"/>
        <w:spacing w:after="0" w:line="248" w:lineRule="exact"/>
        <w:rPr>
          <w:sz w:val="20"/>
          <w:szCs w:val="20"/>
          <w:color w:val="auto"/>
        </w:rPr>
      </w:pPr>
      <w:r>
        <w:rPr>
          <w:rFonts w:ascii="Arial" w:cs="Arial" w:eastAsia="Arial" w:hAnsi="Arial"/>
          <w:sz w:val="16"/>
          <w:szCs w:val="16"/>
          <w:color w:val="auto"/>
        </w:rPr>
        <w:t>Through the integration of new technologies and strategies for comprehensive analysis of bioactive con-stituents, we believe that continuing studies will further accelerate the development of natural products and their derivatives, herbal extracts, and Fufang from TCM, which are major sources of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influenza drug discovery and offer new prospects for influenza management (Figure </w:t>
      </w:r>
      <w:r>
        <w:rPr>
          <w:rFonts w:ascii="Arial" w:cs="Arial" w:eastAsia="Arial" w:hAnsi="Arial"/>
          <w:sz w:val="16"/>
          <w:szCs w:val="16"/>
          <w:color w:val="274372"/>
        </w:rPr>
        <w:t>4</w:t>
      </w:r>
      <w:r>
        <w:rPr>
          <w:rFonts w:ascii="Arial" w:cs="Arial" w:eastAsia="Arial" w:hAnsi="Arial"/>
          <w:sz w:val="16"/>
          <w:szCs w:val="16"/>
          <w:color w:val="auto"/>
        </w:rPr>
        <w:t>). We expect that more novel active constituents with unique pharmaceutical activities will be found in the future. We also hope that this comprehensive review will not only fuel research on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influenza active natural products and TCM but also provide ideas for further drug development.</w:t>
      </w:r>
    </w:p>
    <w:p>
      <w:pPr>
        <w:spacing w:after="0" w:line="338" w:lineRule="exact"/>
        <w:rPr>
          <w:sz w:val="20"/>
          <w:szCs w:val="20"/>
          <w:color w:val="auto"/>
        </w:rPr>
      </w:pPr>
    </w:p>
    <w:p>
      <w:pPr>
        <w:spacing w:after="0"/>
        <w:rPr>
          <w:sz w:val="20"/>
          <w:szCs w:val="20"/>
          <w:color w:val="auto"/>
        </w:rPr>
      </w:pPr>
      <w:r>
        <w:rPr>
          <w:rFonts w:ascii="Arial" w:cs="Arial" w:eastAsia="Arial" w:hAnsi="Arial"/>
          <w:sz w:val="16"/>
          <w:szCs w:val="16"/>
          <w:color w:val="auto"/>
        </w:rPr>
        <w:t>ACKNOWLEDGMENTS</w:t>
      </w:r>
    </w:p>
    <w:p>
      <w:pPr>
        <w:spacing w:after="0" w:line="87" w:lineRule="exact"/>
        <w:rPr>
          <w:sz w:val="20"/>
          <w:szCs w:val="20"/>
          <w:color w:val="auto"/>
        </w:rPr>
      </w:pPr>
    </w:p>
    <w:p>
      <w:pPr>
        <w:jc w:val="both"/>
        <w:spacing w:after="0" w:line="332" w:lineRule="auto"/>
        <w:rPr>
          <w:sz w:val="20"/>
          <w:szCs w:val="20"/>
          <w:color w:val="auto"/>
        </w:rPr>
      </w:pPr>
      <w:r>
        <w:rPr>
          <w:rFonts w:ascii="Arial" w:cs="Arial" w:eastAsia="Arial" w:hAnsi="Arial"/>
          <w:sz w:val="16"/>
          <w:szCs w:val="16"/>
          <w:color w:val="auto"/>
        </w:rPr>
        <w:t>This study was supported financially by the National Natural Science Foundation of China (No. U1602222, 31960092, and 81860618), and the Project funded by China Postdoctoral Science Foundation (No. 2019M653498).</w:t>
      </w:r>
    </w:p>
    <w:p>
      <w:pPr>
        <w:spacing w:after="0" w:line="266" w:lineRule="exact"/>
        <w:rPr>
          <w:sz w:val="20"/>
          <w:szCs w:val="20"/>
          <w:color w:val="auto"/>
        </w:rPr>
      </w:pPr>
    </w:p>
    <w:p>
      <w:pPr>
        <w:spacing w:after="0"/>
        <w:rPr>
          <w:sz w:val="20"/>
          <w:szCs w:val="20"/>
          <w:color w:val="auto"/>
        </w:rPr>
      </w:pPr>
      <w:r>
        <w:rPr>
          <w:rFonts w:ascii="Arial" w:cs="Arial" w:eastAsia="Arial" w:hAnsi="Arial"/>
          <w:sz w:val="16"/>
          <w:szCs w:val="16"/>
          <w:color w:val="auto"/>
        </w:rPr>
        <w:t>CONFLICT OF INTERESTS</w:t>
      </w:r>
    </w:p>
    <w:p>
      <w:pPr>
        <w:spacing w:after="0" w:line="76" w:lineRule="exact"/>
        <w:rPr>
          <w:sz w:val="20"/>
          <w:szCs w:val="20"/>
          <w:color w:val="auto"/>
        </w:rPr>
      </w:pPr>
    </w:p>
    <w:p>
      <w:pPr>
        <w:spacing w:after="0"/>
        <w:rPr>
          <w:sz w:val="20"/>
          <w:szCs w:val="20"/>
          <w:color w:val="auto"/>
        </w:rPr>
      </w:pPr>
      <w:r>
        <w:rPr>
          <w:rFonts w:ascii="Arial" w:cs="Arial" w:eastAsia="Arial" w:hAnsi="Arial"/>
          <w:sz w:val="16"/>
          <w:szCs w:val="16"/>
          <w:color w:val="auto"/>
        </w:rPr>
        <w:t>The authors declare that there are no conflict of interests.</w:t>
      </w:r>
    </w:p>
    <w:p>
      <w:pPr>
        <w:spacing w:after="0" w:line="336" w:lineRule="exact"/>
        <w:rPr>
          <w:sz w:val="20"/>
          <w:szCs w:val="20"/>
          <w:color w:val="auto"/>
        </w:rPr>
      </w:pPr>
    </w:p>
    <w:p>
      <w:pPr>
        <w:spacing w:after="0"/>
        <w:rPr>
          <w:sz w:val="20"/>
          <w:szCs w:val="20"/>
          <w:color w:val="auto"/>
        </w:rPr>
      </w:pPr>
      <w:r>
        <w:rPr>
          <w:rFonts w:ascii="Arial" w:cs="Arial" w:eastAsia="Arial" w:hAnsi="Arial"/>
          <w:sz w:val="16"/>
          <w:szCs w:val="16"/>
          <w:color w:val="auto"/>
        </w:rPr>
        <w:t>ORCID</w:t>
      </w:r>
    </w:p>
    <w:p>
      <w:pPr>
        <w:spacing w:after="0" w:line="53" w:lineRule="exact"/>
        <w:rPr>
          <w:sz w:val="20"/>
          <w:szCs w:val="20"/>
          <w:color w:val="auto"/>
        </w:rPr>
      </w:pPr>
    </w:p>
    <w:p>
      <w:pPr>
        <w:spacing w:after="0" w:line="220" w:lineRule="exact"/>
        <w:rPr>
          <w:rFonts w:ascii="Arial" w:cs="Arial" w:eastAsia="Arial" w:hAnsi="Arial"/>
          <w:sz w:val="16"/>
          <w:szCs w:val="16"/>
          <w:color w:val="274372"/>
        </w:rPr>
      </w:pPr>
      <w:r>
        <w:rPr>
          <w:rFonts w:ascii="Arial" w:cs="Arial" w:eastAsia="Arial" w:hAnsi="Arial"/>
          <w:sz w:val="16"/>
          <w:szCs w:val="16"/>
          <w:color w:val="auto"/>
        </w:rPr>
        <w:t>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Hsiung Lee </w:t>
      </w:r>
      <w:r>
        <w:rPr>
          <w:sz w:val="1"/>
          <w:szCs w:val="1"/>
          <w:color w:val="auto"/>
        </w:rPr>
        <w:drawing>
          <wp:inline distT="0" distB="0" distL="0" distR="0">
            <wp:extent cx="111760" cy="1117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hyperlink r:id="rId85">
        <w:r>
          <w:rPr>
            <w:rFonts w:ascii="Arial" w:cs="Arial" w:eastAsia="Arial" w:hAnsi="Arial"/>
            <w:sz w:val="16"/>
            <w:szCs w:val="16"/>
            <w:color w:val="274372"/>
          </w:rPr>
          <w:t xml:space="preserve"> http://orcid.org/0000-0002-6562-0070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709930</wp:posOffset>
            </wp:positionH>
            <wp:positionV relativeFrom="paragraph">
              <wp:posOffset>-128270</wp:posOffset>
            </wp:positionV>
            <wp:extent cx="34290" cy="342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extLst>
                    </a:blip>
                    <a:srcRect/>
                    <a:stretch>
                      <a:fillRect/>
                    </a:stretch>
                  </pic:blipFill>
                  <pic:spPr bwMode="auto">
                    <a:xfrm>
                      <a:off x="0" y="0"/>
                      <a:ext cx="34290" cy="34290"/>
                    </a:xfrm>
                    <a:prstGeom prst="rect">
                      <a:avLst/>
                    </a:prstGeom>
                    <a:noFill/>
                  </pic:spPr>
                </pic:pic>
              </a:graphicData>
            </a:graphic>
          </wp:anchor>
        </w:drawing>
      </w:r>
    </w:p>
    <w:p>
      <w:pPr>
        <w:spacing w:after="0" w:line="305"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69" w:lineRule="exact"/>
        <w:rPr>
          <w:sz w:val="20"/>
          <w:szCs w:val="20"/>
          <w:color w:val="auto"/>
        </w:rPr>
      </w:pPr>
    </w:p>
    <w:p>
      <w:pPr>
        <w:ind w:left="440" w:hanging="276"/>
        <w:spacing w:after="0" w:line="206"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Johnson NP, Mueller J. Updating the accounts: global mortality of the 1918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1920 “Spanish” Iinfluenza pandemic. Bull Hist Med. 2002;76:105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115.</w:t>
      </w:r>
    </w:p>
    <w:p>
      <w:pPr>
        <w:spacing w:after="0" w:line="24" w:lineRule="exact"/>
        <w:rPr>
          <w:rFonts w:ascii="Arial" w:cs="Arial" w:eastAsia="Arial" w:hAnsi="Arial"/>
          <w:sz w:val="15"/>
          <w:szCs w:val="15"/>
          <w:color w:val="auto"/>
        </w:rPr>
      </w:pPr>
    </w:p>
    <w:p>
      <w:pPr>
        <w:ind w:left="440" w:hanging="276"/>
        <w:spacing w:after="0" w:line="198"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Murray CJ, Lopez AD, Chin B, Feehan D, Hill KH. Estimation of potential global pandemic influenza mortality on the basis of vital registry data from the 1918–20 pandemic: a quantitative analysis. Lancet. 2006;368:2211</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2218.</w:t>
      </w:r>
    </w:p>
    <w:p>
      <w:pPr>
        <w:spacing w:after="0" w:line="7" w:lineRule="exact"/>
        <w:rPr>
          <w:rFonts w:ascii="Arial" w:cs="Arial" w:eastAsia="Arial" w:hAnsi="Arial"/>
          <w:sz w:val="15"/>
          <w:szCs w:val="15"/>
          <w:color w:val="auto"/>
        </w:rPr>
      </w:pPr>
    </w:p>
    <w:p>
      <w:pPr>
        <w:jc w:val="both"/>
        <w:ind w:left="440" w:hanging="276"/>
        <w:spacing w:after="0" w:line="208"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Collins SD. Age and sex incidence of influenza and pneumonia morbidity and mortality in the epidemic of 1928</w:t>
      </w:r>
      <w:r>
        <w:rPr>
          <w:rFonts w:ascii="Arial Unicode MS" w:cs="Arial Unicode MS" w:eastAsia="Arial Unicode MS" w:hAnsi="Arial Unicode MS"/>
          <w:sz w:val="15"/>
          <w:szCs w:val="15"/>
          <w:color w:val="auto"/>
        </w:rPr>
        <w:t>‐</w:t>
      </w:r>
      <w:r>
        <w:rPr>
          <w:rFonts w:ascii="Arial" w:cs="Arial" w:eastAsia="Arial" w:hAnsi="Arial"/>
          <w:sz w:val="15"/>
          <w:szCs w:val="15"/>
          <w:color w:val="auto"/>
        </w:rPr>
        <w:t>29 with comparative data for the epidemic of 1918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 based on surveys of families in certain localities in the United States following the epidemics. Public Health Rep. 1931;46:1909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1937.</w:t>
      </w:r>
    </w:p>
    <w:p>
      <w:pPr>
        <w:spacing w:after="0" w:line="7" w:lineRule="exact"/>
        <w:rPr>
          <w:rFonts w:ascii="Arial" w:cs="Arial" w:eastAsia="Arial" w:hAnsi="Arial"/>
          <w:sz w:val="15"/>
          <w:szCs w:val="15"/>
          <w:color w:val="auto"/>
        </w:rPr>
      </w:pPr>
    </w:p>
    <w:p>
      <w:pPr>
        <w:ind w:left="440" w:hanging="276"/>
        <w:spacing w:after="0" w:line="195"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Hoffman BL. Influenza activity in Saint Joseph, Missouri 1910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1923: evidence for an early wave of the 1918 pandemic. PLOS Curr. 2011;2:RRN1287.</w:t>
      </w:r>
    </w:p>
    <w:p>
      <w:pPr>
        <w:spacing w:after="0" w:line="47" w:lineRule="exact"/>
        <w:rPr>
          <w:rFonts w:ascii="Arial" w:cs="Arial" w:eastAsia="Arial" w:hAnsi="Arial"/>
          <w:sz w:val="15"/>
          <w:szCs w:val="15"/>
          <w:color w:val="auto"/>
        </w:rPr>
      </w:pPr>
    </w:p>
    <w:p>
      <w:pPr>
        <w:ind w:left="440" w:hanging="276"/>
        <w:spacing w:after="0" w:line="199"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Hildreth ML. The influenza epidemic of 1918–1919 in France: contemporary concepts of aetiology, therapy, and prevention. Soc Hist Med. 1991;4:277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294.</w:t>
      </w:r>
    </w:p>
    <w:p>
      <w:pPr>
        <w:spacing w:after="0" w:line="6" w:lineRule="exact"/>
        <w:rPr>
          <w:rFonts w:ascii="Arial" w:cs="Arial" w:eastAsia="Arial" w:hAnsi="Arial"/>
          <w:sz w:val="15"/>
          <w:szCs w:val="15"/>
          <w:color w:val="auto"/>
        </w:rPr>
      </w:pPr>
    </w:p>
    <w:p>
      <w:pPr>
        <w:ind w:left="440" w:hanging="276"/>
        <w:spacing w:after="0" w:line="206"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Neumann G, Noda T, Kawaoka Y. Emergence and pandemic potential of swine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origin H1N1 influenza virus. Nature. 2009;459:931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939.</w:t>
      </w:r>
    </w:p>
    <w:p>
      <w:pPr>
        <w:spacing w:after="0" w:line="14" w:lineRule="exact"/>
        <w:rPr>
          <w:rFonts w:ascii="Arial" w:cs="Arial" w:eastAsia="Arial" w:hAnsi="Arial"/>
          <w:sz w:val="15"/>
          <w:szCs w:val="15"/>
          <w:color w:val="auto"/>
        </w:rPr>
      </w:pPr>
    </w:p>
    <w:p>
      <w:pPr>
        <w:ind w:left="440" w:hanging="276"/>
        <w:spacing w:after="0"/>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Tian SF, Bucklerwhite AJ, London WT, Reck LJ, Chanock RM, Murphy BR. Nucleoprotein and membrane protein</w:t>
      </w:r>
    </w:p>
    <w:p>
      <w:pPr>
        <w:spacing w:after="0" w:line="48" w:lineRule="exact"/>
        <w:rPr>
          <w:rFonts w:ascii="Arial" w:cs="Arial" w:eastAsia="Arial" w:hAnsi="Arial"/>
          <w:sz w:val="15"/>
          <w:szCs w:val="15"/>
          <w:color w:val="auto"/>
        </w:rPr>
      </w:pPr>
    </w:p>
    <w:p>
      <w:pPr>
        <w:ind w:left="440"/>
        <w:spacing w:after="0" w:line="198" w:lineRule="exact"/>
        <w:rPr>
          <w:rFonts w:ascii="Arial" w:cs="Arial" w:eastAsia="Arial" w:hAnsi="Arial"/>
          <w:sz w:val="15"/>
          <w:szCs w:val="15"/>
          <w:color w:val="auto"/>
        </w:rPr>
      </w:pPr>
      <w:r>
        <w:rPr>
          <w:rFonts w:ascii="Arial" w:cs="Arial" w:eastAsia="Arial" w:hAnsi="Arial"/>
          <w:sz w:val="15"/>
          <w:szCs w:val="15"/>
          <w:color w:val="auto"/>
        </w:rPr>
        <w:t>genes are associated with restriction of replication of influenza A/Mallard/NY/78 virus and its reassortants in squirrel monkey respiratory tract. Acta Acad Med Sin. 1986;53:771</w:t>
      </w:r>
      <w:r>
        <w:rPr>
          <w:rFonts w:ascii="Arial Unicode MS" w:cs="Arial Unicode MS" w:eastAsia="Arial Unicode MS" w:hAnsi="Arial Unicode MS"/>
          <w:sz w:val="15"/>
          <w:szCs w:val="15"/>
          <w:color w:val="auto"/>
        </w:rPr>
        <w:t>‐</w:t>
      </w:r>
      <w:r>
        <w:rPr>
          <w:rFonts w:ascii="Arial" w:cs="Arial" w:eastAsia="Arial" w:hAnsi="Arial"/>
          <w:sz w:val="15"/>
          <w:szCs w:val="15"/>
          <w:color w:val="auto"/>
        </w:rPr>
        <w:t>775.</w:t>
      </w:r>
    </w:p>
    <w:p>
      <w:pPr>
        <w:spacing w:after="0" w:line="24" w:lineRule="exact"/>
        <w:rPr>
          <w:rFonts w:ascii="Arial" w:cs="Arial" w:eastAsia="Arial" w:hAnsi="Arial"/>
          <w:sz w:val="15"/>
          <w:szCs w:val="15"/>
          <w:color w:val="auto"/>
        </w:rPr>
      </w:pPr>
    </w:p>
    <w:p>
      <w:pPr>
        <w:ind w:left="440" w:hanging="276"/>
        <w:spacing w:after="0" w:line="198"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Widjaja L, Krauss SL, Webby RJ, Xie T, Webster RG. Matrix gene of influenza a viruses isolated from wild aquatic birds: ecology and emergence of influenza a viruses. J Virol. 2004;78:8771</w:t>
      </w:r>
      <w:r>
        <w:rPr>
          <w:rFonts w:ascii="Arial Unicode MS" w:cs="Arial Unicode MS" w:eastAsia="Arial Unicode MS" w:hAnsi="Arial Unicode MS"/>
          <w:sz w:val="15"/>
          <w:szCs w:val="15"/>
          <w:color w:val="auto"/>
        </w:rPr>
        <w:t>‐</w:t>
      </w:r>
      <w:r>
        <w:rPr>
          <w:rFonts w:ascii="Arial" w:cs="Arial" w:eastAsia="Arial" w:hAnsi="Arial"/>
          <w:sz w:val="15"/>
          <w:szCs w:val="15"/>
          <w:color w:val="auto"/>
        </w:rPr>
        <w:t>8779.</w:t>
      </w:r>
    </w:p>
    <w:p>
      <w:pPr>
        <w:spacing w:after="0" w:line="24" w:lineRule="exact"/>
        <w:rPr>
          <w:rFonts w:ascii="Arial" w:cs="Arial" w:eastAsia="Arial" w:hAnsi="Arial"/>
          <w:sz w:val="15"/>
          <w:szCs w:val="15"/>
          <w:color w:val="auto"/>
        </w:rPr>
      </w:pPr>
    </w:p>
    <w:p>
      <w:pPr>
        <w:ind w:left="440" w:hanging="276"/>
        <w:spacing w:after="0" w:line="199"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Collin EA, Sheng ZZ, Lang YK, Ma WJ, Hause BM, Li F. Cocirculation of two distinct genetic and antigenic lineages of proposed influenza D virus in cattle. J Virol. 2015;89:1036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1042.</w:t>
      </w:r>
    </w:p>
    <w:p>
      <w:pPr>
        <w:spacing w:after="0" w:line="6" w:lineRule="exact"/>
        <w:rPr>
          <w:rFonts w:ascii="Arial" w:cs="Arial" w:eastAsia="Arial" w:hAnsi="Arial"/>
          <w:sz w:val="15"/>
          <w:szCs w:val="15"/>
          <w:color w:val="auto"/>
        </w:rPr>
      </w:pPr>
    </w:p>
    <w:p>
      <w:pPr>
        <w:ind w:left="440" w:hanging="362"/>
        <w:spacing w:after="0" w:line="195"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Saunders</w:t>
      </w:r>
      <w:r>
        <w:rPr>
          <w:rFonts w:ascii="Arial Unicode MS" w:cs="Arial Unicode MS" w:eastAsia="Arial Unicode MS" w:hAnsi="Arial Unicode MS"/>
          <w:sz w:val="15"/>
          <w:szCs w:val="15"/>
          <w:color w:val="auto"/>
        </w:rPr>
        <w:t>‐</w:t>
      </w:r>
      <w:r>
        <w:rPr>
          <w:rFonts w:ascii="Arial" w:cs="Arial" w:eastAsia="Arial" w:hAnsi="Arial"/>
          <w:sz w:val="15"/>
          <w:szCs w:val="15"/>
          <w:color w:val="auto"/>
        </w:rPr>
        <w:t>Hastings PR, Krewski D. Reviewing the history of pandemic influenza: understanding patterns of emer-gence and transmission. Pathogens. 2016;5:66.</w:t>
      </w:r>
    </w:p>
    <w:p>
      <w:pPr>
        <w:spacing w:after="0" w:line="30" w:lineRule="exact"/>
        <w:rPr>
          <w:rFonts w:ascii="Arial" w:cs="Arial" w:eastAsia="Arial" w:hAnsi="Arial"/>
          <w:sz w:val="15"/>
          <w:szCs w:val="15"/>
          <w:color w:val="auto"/>
        </w:rPr>
      </w:pPr>
    </w:p>
    <w:p>
      <w:pPr>
        <w:ind w:left="440" w:hanging="362"/>
        <w:spacing w:after="0" w:line="201"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Chen R</w:t>
      </w:r>
      <w:r>
        <w:rPr>
          <w:rFonts w:ascii="Arial Unicode MS" w:cs="Arial Unicode MS" w:eastAsia="Arial Unicode MS" w:hAnsi="Arial Unicode MS"/>
          <w:sz w:val="15"/>
          <w:szCs w:val="15"/>
          <w:color w:val="auto"/>
        </w:rPr>
        <w:t>‐</w:t>
      </w:r>
      <w:r>
        <w:rPr>
          <w:rFonts w:ascii="Arial" w:cs="Arial" w:eastAsia="Arial" w:hAnsi="Arial"/>
          <w:sz w:val="15"/>
          <w:szCs w:val="15"/>
          <w:color w:val="auto"/>
        </w:rPr>
        <w:t>B, Holmes EC. The evolutionary dynamics of human influenza B virus. J Mol Evol. 2008;66:655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663.</w:t>
      </w:r>
    </w:p>
    <w:p>
      <w:pPr>
        <w:spacing w:after="0" w:line="8"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Dijkstra F, Donker GA, Wilbrink B, Gageldonk</w:t>
      </w:r>
      <w:r>
        <w:rPr>
          <w:rFonts w:ascii="Arial Unicode MS" w:cs="Arial Unicode MS" w:eastAsia="Arial Unicode MS" w:hAnsi="Arial Unicode MS"/>
          <w:sz w:val="15"/>
          <w:szCs w:val="15"/>
          <w:color w:val="auto"/>
        </w:rPr>
        <w:t>‐</w:t>
      </w:r>
      <w:r>
        <w:rPr>
          <w:rFonts w:ascii="Arial" w:cs="Arial" w:eastAsia="Arial" w:hAnsi="Arial"/>
          <w:sz w:val="15"/>
          <w:szCs w:val="15"/>
          <w:color w:val="auto"/>
        </w:rPr>
        <w:t>Lafeber AB, Van Der Sande MAB, Long time trends in influenza</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like illness and associated determinants in the Netherlands. Epidemiol Infect. 2009;137:473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479.</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3"/>
        </w:numPr>
        <w:rPr>
          <w:rFonts w:ascii="Arial" w:cs="Arial" w:eastAsia="Arial" w:hAnsi="Arial"/>
          <w:sz w:val="15"/>
          <w:szCs w:val="15"/>
          <w:color w:val="auto"/>
        </w:rPr>
      </w:pPr>
      <w:r>
        <w:rPr>
          <w:rFonts w:ascii="Arial" w:cs="Arial" w:eastAsia="Arial" w:hAnsi="Arial"/>
          <w:sz w:val="15"/>
          <w:szCs w:val="15"/>
          <w:color w:val="auto"/>
        </w:rPr>
        <w:t>William B, Baine MD, James P, Luby MD, Stanley M, Martin MS. Severe illness with influenza B. Am J Med. 1980;68: 181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189.</w:t>
      </w:r>
    </w:p>
    <w:p>
      <w:pPr>
        <w:sectPr>
          <w:pgSz w:w="9700" w:h="13946" w:orient="portrait"/>
          <w:cols w:equalWidth="0" w:num="1">
            <w:col w:w="8060"/>
          </w:cols>
          <w:pgMar w:left="820" w:top="355" w:right="814" w:bottom="437" w:gutter="0" w:footer="0" w:header="0"/>
        </w:sectPr>
      </w:pPr>
    </w:p>
    <w:bookmarkStart w:id="40" w:name="page41"/>
    <w:bookmarkEnd w:id="40"/>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41</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79" w:lineRule="exact"/>
        <w:rPr>
          <w:sz w:val="20"/>
          <w:szCs w:val="20"/>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Kauppila J, Rönkkö E, Juvonen R, et al. Influenza C virus infection in military recruits</w:t>
      </w:r>
      <w:r>
        <w:rPr>
          <w:rFonts w:ascii="Arial Unicode MS" w:cs="Arial Unicode MS" w:eastAsia="Arial Unicode MS" w:hAnsi="Arial Unicode MS"/>
          <w:sz w:val="15"/>
          <w:szCs w:val="15"/>
          <w:color w:val="auto"/>
        </w:rPr>
        <w:t>‐</w:t>
      </w:r>
      <w:r>
        <w:rPr>
          <w:rFonts w:ascii="Arial" w:cs="Arial" w:eastAsia="Arial" w:hAnsi="Arial"/>
          <w:sz w:val="15"/>
          <w:szCs w:val="15"/>
          <w:color w:val="auto"/>
        </w:rPr>
        <w:t>symptoms and clinical manifestation. J Med Virol. 2014;86:879</w:t>
      </w:r>
      <w:r>
        <w:rPr>
          <w:rFonts w:ascii="Arial Unicode MS" w:cs="Arial Unicode MS" w:eastAsia="Arial Unicode MS" w:hAnsi="Arial Unicode MS"/>
          <w:sz w:val="15"/>
          <w:szCs w:val="15"/>
          <w:color w:val="auto"/>
        </w:rPr>
        <w:t>‐</w:t>
      </w:r>
      <w:r>
        <w:rPr>
          <w:rFonts w:ascii="Arial" w:cs="Arial" w:eastAsia="Arial" w:hAnsi="Arial"/>
          <w:sz w:val="15"/>
          <w:szCs w:val="15"/>
          <w:color w:val="auto"/>
        </w:rPr>
        <w:t>885.</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White SK, Ma WJ, Mcdaniel CJ, Gray GC, Lednicky JA. Serologic evidence of exposure to influenza D virus among persons with occupational contact with cattle. J Clin Virol. 2016;81:31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33.</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Fouchier RA, Munster V, Wallensten A, et al. Characterization of a novel influenza A virus hemagglutinin subtype (H16) obtained from black</w:t>
      </w:r>
      <w:r>
        <w:rPr>
          <w:rFonts w:ascii="Arial Unicode MS" w:cs="Arial Unicode MS" w:eastAsia="Arial Unicode MS" w:hAnsi="Arial Unicode MS"/>
          <w:sz w:val="15"/>
          <w:szCs w:val="15"/>
          <w:color w:val="auto"/>
        </w:rPr>
        <w:t>‐</w:t>
      </w:r>
      <w:r>
        <w:rPr>
          <w:rFonts w:ascii="Arial" w:cs="Arial" w:eastAsia="Arial" w:hAnsi="Arial"/>
          <w:sz w:val="15"/>
          <w:szCs w:val="15"/>
          <w:color w:val="auto"/>
        </w:rPr>
        <w:t>headed gulls. J Virol. 2005;79:2814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2822.</w:t>
      </w:r>
    </w:p>
    <w:p>
      <w:pPr>
        <w:spacing w:after="0" w:line="6" w:lineRule="exact"/>
        <w:rPr>
          <w:rFonts w:ascii="Arial" w:cs="Arial" w:eastAsia="Arial" w:hAnsi="Arial"/>
          <w:sz w:val="15"/>
          <w:szCs w:val="15"/>
          <w:color w:val="auto"/>
        </w:rPr>
      </w:pPr>
    </w:p>
    <w:p>
      <w:pPr>
        <w:ind w:left="440" w:hanging="362"/>
        <w:spacing w:after="0" w:line="201"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Alexander DJ. An overview of the epidemiology of avian influenza. Vaccine. 2007;25:5637</w:t>
      </w:r>
      <w:r>
        <w:rPr>
          <w:rFonts w:ascii="Arial Unicode MS" w:cs="Arial Unicode MS" w:eastAsia="Arial Unicode MS" w:hAnsi="Arial Unicode MS"/>
          <w:sz w:val="15"/>
          <w:szCs w:val="15"/>
          <w:color w:val="auto"/>
        </w:rPr>
        <w:t>‐</w:t>
      </w:r>
      <w:r>
        <w:rPr>
          <w:rFonts w:ascii="Arial" w:cs="Arial" w:eastAsia="Arial" w:hAnsi="Arial"/>
          <w:sz w:val="15"/>
          <w:szCs w:val="15"/>
          <w:color w:val="auto"/>
        </w:rPr>
        <w:t>5644.</w:t>
      </w:r>
    </w:p>
    <w:p>
      <w:pPr>
        <w:spacing w:after="0" w:line="15" w:lineRule="exact"/>
        <w:rPr>
          <w:rFonts w:ascii="Arial" w:cs="Arial" w:eastAsia="Arial" w:hAnsi="Arial"/>
          <w:sz w:val="15"/>
          <w:szCs w:val="15"/>
          <w:color w:val="auto"/>
        </w:rPr>
      </w:pPr>
    </w:p>
    <w:p>
      <w:pPr>
        <w:ind w:left="440" w:hanging="362"/>
        <w:spacing w:after="0"/>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Enserink M, Cohen J. Virus of the year. The novel H1N1 influenza. Science. 2009;326:1607.</w:t>
      </w:r>
    </w:p>
    <w:p>
      <w:pPr>
        <w:spacing w:after="0" w:line="30"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Ren HH, Zhou P. Epitope</w:t>
      </w:r>
      <w:r>
        <w:rPr>
          <w:rFonts w:ascii="Arial Unicode MS" w:cs="Arial Unicode MS" w:eastAsia="Arial Unicode MS" w:hAnsi="Arial Unicode MS"/>
          <w:sz w:val="15"/>
          <w:szCs w:val="15"/>
          <w:color w:val="auto"/>
        </w:rPr>
        <w:t>‐</w:t>
      </w:r>
      <w:r>
        <w:rPr>
          <w:rFonts w:ascii="Arial" w:cs="Arial" w:eastAsia="Arial" w:hAnsi="Arial"/>
          <w:sz w:val="15"/>
          <w:szCs w:val="15"/>
          <w:color w:val="auto"/>
        </w:rPr>
        <w:t>focused vaccine design against influenza A and B viruses. Curr Opin Immunol. 2016;42: 83</w:t>
      </w:r>
      <w:r>
        <w:rPr>
          <w:rFonts w:ascii="Arial Unicode MS" w:cs="Arial Unicode MS" w:eastAsia="Arial Unicode MS" w:hAnsi="Arial Unicode MS"/>
          <w:sz w:val="15"/>
          <w:szCs w:val="15"/>
          <w:color w:val="auto"/>
        </w:rPr>
        <w:t>‐</w:t>
      </w:r>
      <w:r>
        <w:rPr>
          <w:rFonts w:ascii="Arial" w:cs="Arial" w:eastAsia="Arial" w:hAnsi="Arial"/>
          <w:sz w:val="15"/>
          <w:szCs w:val="15"/>
          <w:color w:val="auto"/>
        </w:rPr>
        <w:t>90.</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Wu X, Wu X, Sun Q, et al. Progress of small molecular inhibitors in the development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agents. Theranostics. 2017;7:826</w:t>
      </w:r>
      <w:r>
        <w:rPr>
          <w:rFonts w:ascii="Arial Unicode MS" w:cs="Arial Unicode MS" w:eastAsia="Arial Unicode MS" w:hAnsi="Arial Unicode MS"/>
          <w:sz w:val="15"/>
          <w:szCs w:val="15"/>
          <w:color w:val="auto"/>
        </w:rPr>
        <w:t>‐</w:t>
      </w:r>
      <w:r>
        <w:rPr>
          <w:rFonts w:ascii="Arial" w:cs="Arial" w:eastAsia="Arial" w:hAnsi="Arial"/>
          <w:sz w:val="15"/>
          <w:szCs w:val="15"/>
          <w:color w:val="auto"/>
        </w:rPr>
        <w:t>845.</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Feher M, Schmidt JM. Property distributions: differences between drugs, natural products, and molecules from combinatorial chemistry. J Chem Inf Comput Sci. 2003;34(17):218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227.</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Ertl P, Silvio Roggo A, Schuffenhauer A. Natural product</w:t>
      </w:r>
      <w:r>
        <w:rPr>
          <w:rFonts w:ascii="Arial Unicode MS" w:cs="Arial Unicode MS" w:eastAsia="Arial Unicode MS" w:hAnsi="Arial Unicode MS"/>
          <w:sz w:val="15"/>
          <w:szCs w:val="15"/>
          <w:color w:val="auto"/>
        </w:rPr>
        <w:t>‐</w:t>
      </w:r>
      <w:r>
        <w:rPr>
          <w:rFonts w:ascii="Arial" w:cs="Arial" w:eastAsia="Arial" w:hAnsi="Arial"/>
          <w:sz w:val="15"/>
          <w:szCs w:val="15"/>
          <w:color w:val="auto"/>
        </w:rPr>
        <w:t>likeness score and its application for prioritization of compound libraries. J Chem Inf Model. 2008;48:68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74.</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Newman DJ, Cragg GM. Natural products as sources of new drugs over the nearly four decades from 01/1981 to 09/2019. J Nat Prod. 2020;83:770</w:t>
      </w:r>
      <w:r>
        <w:rPr>
          <w:rFonts w:ascii="Arial Unicode MS" w:cs="Arial Unicode MS" w:eastAsia="Arial Unicode MS" w:hAnsi="Arial Unicode MS"/>
          <w:sz w:val="15"/>
          <w:szCs w:val="15"/>
          <w:color w:val="auto"/>
        </w:rPr>
        <w:t>‐</w:t>
      </w:r>
      <w:r>
        <w:rPr>
          <w:rFonts w:ascii="Arial" w:cs="Arial" w:eastAsia="Arial" w:hAnsi="Arial"/>
          <w:sz w:val="15"/>
          <w:szCs w:val="15"/>
          <w:color w:val="auto"/>
        </w:rPr>
        <w:t>803.</w:t>
      </w:r>
    </w:p>
    <w:p>
      <w:pPr>
        <w:spacing w:after="0" w:line="14" w:lineRule="exact"/>
        <w:rPr>
          <w:rFonts w:ascii="Arial" w:cs="Arial" w:eastAsia="Arial" w:hAnsi="Arial"/>
          <w:sz w:val="15"/>
          <w:szCs w:val="15"/>
          <w:color w:val="auto"/>
        </w:rPr>
      </w:pPr>
    </w:p>
    <w:p>
      <w:pPr>
        <w:ind w:left="440" w:hanging="362"/>
        <w:spacing w:after="0"/>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Kim CU, Lew W, Williams MA, et al. Influenza neuraminidase inhibitors possessing a novel hydrophobic interaction</w:t>
      </w:r>
    </w:p>
    <w:p>
      <w:pPr>
        <w:spacing w:after="0" w:line="48" w:lineRule="exact"/>
        <w:rPr>
          <w:rFonts w:ascii="Arial" w:cs="Arial" w:eastAsia="Arial" w:hAnsi="Arial"/>
          <w:sz w:val="15"/>
          <w:szCs w:val="15"/>
          <w:color w:val="auto"/>
        </w:rPr>
      </w:pPr>
    </w:p>
    <w:p>
      <w:pPr>
        <w:ind w:left="440"/>
        <w:spacing w:after="0" w:line="198" w:lineRule="exact"/>
        <w:rPr>
          <w:rFonts w:ascii="Arial" w:cs="Arial" w:eastAsia="Arial" w:hAnsi="Arial"/>
          <w:sz w:val="15"/>
          <w:szCs w:val="15"/>
          <w:color w:val="auto"/>
        </w:rPr>
      </w:pPr>
      <w:r>
        <w:rPr>
          <w:rFonts w:ascii="Arial" w:cs="Arial" w:eastAsia="Arial" w:hAnsi="Arial"/>
          <w:sz w:val="15"/>
          <w:szCs w:val="15"/>
          <w:color w:val="auto"/>
        </w:rPr>
        <w:t>in the enzyme active site: design, synthesis, and structural analysis of carbocyclic sialic acid analogues with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J Am Chem Soc. 1997;119:681</w:t>
      </w:r>
      <w:r>
        <w:rPr>
          <w:rFonts w:ascii="Arial Unicode MS" w:cs="Arial Unicode MS" w:eastAsia="Arial Unicode MS" w:hAnsi="Arial Unicode MS"/>
          <w:sz w:val="15"/>
          <w:szCs w:val="15"/>
          <w:color w:val="auto"/>
        </w:rPr>
        <w:t>‐</w:t>
      </w:r>
      <w:r>
        <w:rPr>
          <w:rFonts w:ascii="Arial" w:cs="Arial" w:eastAsia="Arial" w:hAnsi="Arial"/>
          <w:sz w:val="15"/>
          <w:szCs w:val="15"/>
          <w:color w:val="auto"/>
        </w:rPr>
        <w:t>690.</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Roxas M, Jurenka J. Colds and influenza: a review of diagnosis and conventional, botanical, and nutritional con-siderations. Altern Med Rev. 2007;12:25</w:t>
      </w:r>
      <w:r>
        <w:rPr>
          <w:rFonts w:ascii="Arial Unicode MS" w:cs="Arial Unicode MS" w:eastAsia="Arial Unicode MS" w:hAnsi="Arial Unicode MS"/>
          <w:sz w:val="15"/>
          <w:szCs w:val="15"/>
          <w:color w:val="auto"/>
        </w:rPr>
        <w:t>‐</w:t>
      </w:r>
      <w:r>
        <w:rPr>
          <w:rFonts w:ascii="Arial" w:cs="Arial" w:eastAsia="Arial" w:hAnsi="Arial"/>
          <w:sz w:val="15"/>
          <w:szCs w:val="15"/>
          <w:color w:val="auto"/>
        </w:rPr>
        <w:t>48.</w:t>
      </w:r>
    </w:p>
    <w:p>
      <w:pPr>
        <w:spacing w:after="0" w:line="7" w:lineRule="exact"/>
        <w:rPr>
          <w:rFonts w:ascii="Arial" w:cs="Arial" w:eastAsia="Arial" w:hAnsi="Arial"/>
          <w:sz w:val="15"/>
          <w:szCs w:val="15"/>
          <w:color w:val="auto"/>
        </w:rPr>
      </w:pPr>
    </w:p>
    <w:p>
      <w:pPr>
        <w:ind w:left="440" w:hanging="362"/>
        <w:spacing w:after="0" w:line="188" w:lineRule="exact"/>
        <w:tabs>
          <w:tab w:leader="none" w:pos="440" w:val="left"/>
        </w:tabs>
        <w:numPr>
          <w:ilvl w:val="0"/>
          <w:numId w:val="4"/>
        </w:numPr>
        <w:rPr>
          <w:rFonts w:ascii="Arial" w:cs="Arial" w:eastAsia="Arial" w:hAnsi="Arial"/>
          <w:sz w:val="14"/>
          <w:szCs w:val="14"/>
          <w:color w:val="auto"/>
        </w:rPr>
      </w:pPr>
      <w:r>
        <w:rPr>
          <w:rFonts w:ascii="Arial" w:cs="Arial" w:eastAsia="Arial" w:hAnsi="Arial"/>
          <w:sz w:val="14"/>
          <w:szCs w:val="14"/>
          <w:color w:val="auto"/>
        </w:rPr>
        <w:t>Vlietinck AJ, Bruyne TD, Vanden</w:t>
      </w:r>
      <w:r>
        <w:rPr>
          <w:rFonts w:ascii="Arial Unicode MS" w:cs="Arial Unicode MS" w:eastAsia="Arial Unicode MS" w:hAnsi="Arial Unicode MS"/>
          <w:sz w:val="14"/>
          <w:szCs w:val="14"/>
          <w:color w:val="auto"/>
        </w:rPr>
        <w:t>‐</w:t>
      </w:r>
      <w:r>
        <w:rPr>
          <w:rFonts w:ascii="Arial" w:cs="Arial" w:eastAsia="Arial" w:hAnsi="Arial"/>
          <w:sz w:val="14"/>
          <w:szCs w:val="14"/>
          <w:color w:val="auto"/>
        </w:rPr>
        <w:t>Berghe DA. Plant substances as antiviral agents. Curr Org Chem. 1997;1:307–344.</w:t>
      </w:r>
    </w:p>
    <w:p>
      <w:pPr>
        <w:spacing w:after="0" w:line="23" w:lineRule="exact"/>
        <w:rPr>
          <w:rFonts w:ascii="Arial" w:cs="Arial" w:eastAsia="Arial" w:hAnsi="Arial"/>
          <w:sz w:val="14"/>
          <w:szCs w:val="14"/>
          <w:color w:val="auto"/>
        </w:rPr>
      </w:pPr>
    </w:p>
    <w:p>
      <w:pPr>
        <w:ind w:left="440" w:hanging="362"/>
        <w:spacing w:after="0" w:line="195"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Cos P, Vanden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Berghe D, Bruyne TD, Vlietinck AJ. Plant substances as antiviral agents: an update (1997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2001). Curr Org Chem. 2003;7 1163–1180.</w:t>
      </w:r>
    </w:p>
    <w:p>
      <w:pPr>
        <w:spacing w:after="0" w:line="47"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Grienke U, Schmidtke M, Von GS, Kirchmair J, Liedl KR, Rollinger JM. Influenza neuraminidase: a druggable target for natural products. Nat Prod Rep. 2012;29:11</w:t>
      </w:r>
      <w:r>
        <w:rPr>
          <w:rFonts w:ascii="Arial Unicode MS" w:cs="Arial Unicode MS" w:eastAsia="Arial Unicode MS" w:hAnsi="Arial Unicode MS"/>
          <w:sz w:val="15"/>
          <w:szCs w:val="15"/>
          <w:color w:val="auto"/>
        </w:rPr>
        <w:t>‐</w:t>
      </w:r>
      <w:r>
        <w:rPr>
          <w:rFonts w:ascii="Arial" w:cs="Arial" w:eastAsia="Arial" w:hAnsi="Arial"/>
          <w:sz w:val="15"/>
          <w:szCs w:val="15"/>
          <w:color w:val="auto"/>
        </w:rPr>
        <w:t>36.</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Wang XY, Jia W, Zhao AH, Wang XR.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agents from plants and traditional Chinese medicine. Phytother Res. 2006;20:335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341.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Ge H, Wang YF, Xu J,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agents from traditional Chinese medicine. Nat Prod Rep. 2010;27: 1758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1780.</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Gu S, Yin N, Pei J, Lai L. Understanding molecular mechanisms of traditional Chinese medicine for the treatment of influenza viruses infection by computational approaches. Mol BioSyst. 2013;9:2696</w:t>
      </w:r>
      <w:r>
        <w:rPr>
          <w:rFonts w:ascii="Arial Unicode MS" w:cs="Arial Unicode MS" w:eastAsia="Arial Unicode MS" w:hAnsi="Arial Unicode MS"/>
          <w:sz w:val="15"/>
          <w:szCs w:val="15"/>
          <w:color w:val="auto"/>
        </w:rPr>
        <w:t>‐</w:t>
      </w:r>
      <w:r>
        <w:rPr>
          <w:rFonts w:ascii="Arial" w:cs="Arial" w:eastAsia="Arial" w:hAnsi="Arial"/>
          <w:sz w:val="15"/>
          <w:szCs w:val="15"/>
          <w:color w:val="auto"/>
        </w:rPr>
        <w:t>2700.</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Zhou J, Yao SL, Yang CX, Zhong JY, Wang HB, Zhang Y. In vitro inhibition of influenza virus infection by a crude extract from Isatis indigotica root resulting in the prevention of viral attachment. Mol Med Rep. 2012;5:793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799.</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Shin EK, Kim DH, Lim H, Shin HK, Kim JK.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effects of a methanolic extract from radix isatidis in murine macrophages and mice. Inflammation. 2010;33:110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Yang ZF, Leung ELH, Liu L, Jiang ZH, Zhong NS. Developing influenza treatments using traditional Chinese medicine. Science. 2015;347 S35</w:t>
      </w:r>
      <w:r>
        <w:rPr>
          <w:rFonts w:ascii="Arial Unicode MS" w:cs="Arial Unicode MS" w:eastAsia="Arial Unicode MS" w:hAnsi="Arial Unicode MS"/>
          <w:sz w:val="15"/>
          <w:szCs w:val="15"/>
          <w:color w:val="auto"/>
        </w:rPr>
        <w:t>‐</w:t>
      </w:r>
      <w:r>
        <w:rPr>
          <w:rFonts w:ascii="Arial" w:cs="Arial" w:eastAsia="Arial" w:hAnsi="Arial"/>
          <w:sz w:val="15"/>
          <w:szCs w:val="15"/>
          <w:color w:val="auto"/>
        </w:rPr>
        <w:t>S37.</w:t>
      </w:r>
    </w:p>
    <w:p>
      <w:pPr>
        <w:spacing w:after="0" w:line="7" w:lineRule="exact"/>
        <w:rPr>
          <w:rFonts w:ascii="Arial" w:cs="Arial" w:eastAsia="Arial" w:hAnsi="Arial"/>
          <w:sz w:val="15"/>
          <w:szCs w:val="15"/>
          <w:color w:val="auto"/>
        </w:rPr>
      </w:pPr>
    </w:p>
    <w:p>
      <w:pPr>
        <w:ind w:left="440" w:hanging="362"/>
        <w:spacing w:after="0" w:line="195"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Ding Y, Zeng L, Li R, et al. The Chinese prescription lianhuaqingwen capsule exerts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through the inhibition of viral propagation and impacts immune function. BMC Com Altern Med. 2017;17:130.</w:t>
      </w:r>
    </w:p>
    <w:p>
      <w:pPr>
        <w:spacing w:after="0" w:line="47"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Lu AP, Jia HW, Xiao C, Lu QP. Theory of traditional Chinese medicine and therapeutic method of diseases. World J Gastroenterol. 2004;10:1854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1856.</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Baker DD, Chu M, Oza U, Rajgarhia V. The value of natural products to future pharmaceutical discovery. Nat Prod Rep. 2007;24:1225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1244.</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Thies PW. Die konstitution der valepotriate: mitteilung über die wirkstoffe des baldrians. Tetrahedron. 1968;24: 313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347.</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Murakami N, Ye Y, Kawanishi M, et al. New rev</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transport inhibitor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HIV activity from Valerianae Radix. Bioorg Med Chem Lett. 2002;12:2807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2810.</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Watanabe K, Takatsuki H, Sonoda M, Tamura S, Murakami N, Kobayashi 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viral effects of novel nuclear export inhibitors from Valerianae Radix and Alpinia galanga. Drug Discov Ther. 2011;5:26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w:t>
      </w:r>
    </w:p>
    <w:p>
      <w:pPr>
        <w:spacing w:after="0" w:line="8" w:lineRule="exact"/>
        <w:rPr>
          <w:rFonts w:ascii="Arial" w:cs="Arial" w:eastAsia="Arial" w:hAnsi="Arial"/>
          <w:sz w:val="15"/>
          <w:szCs w:val="15"/>
          <w:color w:val="auto"/>
        </w:rPr>
      </w:pPr>
    </w:p>
    <w:p>
      <w:pPr>
        <w:jc w:val="both"/>
        <w:ind w:left="440" w:hanging="362"/>
        <w:spacing w:after="0" w:line="208"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Yunshi Z, Jing Y, Xian Q, Xing L, Xieqin L, Ganzhu F. Geniposide demonstrates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and antiviral activity against pandemic A/Jiangsu/1/2009 (H1N1) influenza virus infection in vitro and in vivo. Antivir Ther. 2017; 22:599</w:t>
      </w:r>
      <w:r>
        <w:rPr>
          <w:rFonts w:ascii="Arial Unicode MS" w:cs="Arial Unicode MS" w:eastAsia="Arial Unicode MS" w:hAnsi="Arial Unicode MS"/>
          <w:sz w:val="15"/>
          <w:szCs w:val="15"/>
          <w:color w:val="auto"/>
        </w:rPr>
        <w:t>‐</w:t>
      </w:r>
      <w:r>
        <w:rPr>
          <w:rFonts w:ascii="Arial" w:cs="Arial" w:eastAsia="Arial" w:hAnsi="Arial"/>
          <w:sz w:val="15"/>
          <w:szCs w:val="15"/>
          <w:color w:val="auto"/>
        </w:rPr>
        <w:t>611.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4"/>
        </w:numPr>
        <w:rPr>
          <w:rFonts w:ascii="Arial" w:cs="Arial" w:eastAsia="Arial" w:hAnsi="Arial"/>
          <w:sz w:val="15"/>
          <w:szCs w:val="15"/>
          <w:color w:val="auto"/>
        </w:rPr>
      </w:pPr>
      <w:r>
        <w:rPr>
          <w:rFonts w:ascii="Arial" w:cs="Arial" w:eastAsia="Arial" w:hAnsi="Arial"/>
          <w:sz w:val="15"/>
          <w:szCs w:val="15"/>
          <w:color w:val="auto"/>
        </w:rPr>
        <w:t>Hase K, Li J, Basnet P, et al. Hepatoprotective principles of swertia japonica MAKINO on 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galactosamine/ lipopolysaccharide</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liver injury in mice. Chin Pharma Bull. 1997;45(11):1823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1827.</w:t>
      </w:r>
    </w:p>
    <w:p>
      <w:pPr>
        <w:sectPr>
          <w:pgSz w:w="9700" w:h="13946" w:orient="portrait"/>
          <w:cols w:equalWidth="0" w:num="1">
            <w:col w:w="8060"/>
          </w:cols>
          <w:pgMar w:left="820" w:top="351" w:right="814" w:bottom="367" w:gutter="0" w:footer="0" w:header="0"/>
        </w:sectPr>
      </w:pPr>
    </w:p>
    <w:bookmarkStart w:id="41" w:name="page42"/>
    <w:bookmarkEnd w:id="41"/>
    <w:p>
      <w:pPr>
        <w:spacing w:after="0"/>
        <w:tabs>
          <w:tab w:leader="none" w:pos="400" w:val="left"/>
          <w:tab w:leader="none" w:pos="7200" w:val="left"/>
        </w:tabs>
        <w:rPr>
          <w:sz w:val="20"/>
          <w:szCs w:val="20"/>
          <w:color w:val="auto"/>
        </w:rPr>
      </w:pPr>
      <w:r>
        <w:rPr>
          <w:rFonts w:ascii="Arial" w:cs="Arial" w:eastAsia="Arial" w:hAnsi="Arial"/>
          <w:sz w:val="14"/>
          <w:szCs w:val="14"/>
          <w:color w:val="auto"/>
        </w:rPr>
        <w:t>42</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-78740</wp:posOffset>
            </wp:positionV>
            <wp:extent cx="5126355" cy="1473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95" w:lineRule="exact"/>
        <w:rPr>
          <w:sz w:val="20"/>
          <w:szCs w:val="20"/>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Wu S, Yang L, Sun W, et al. Design, synthesis and biological evaluation of gentiopicroside derivatives as potential antiviral inhibitors. Eur J Med Chem. 2017;130:308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319.</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Wu H, Li B, Wang X, Jin M, Wang G. Inhibitory effect and possible mechanism of action of patchouli alcohol against influenza A (H2N2) virus. Molecules. 2011;16(8):6489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6501.</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Kiyohara H, Ichino C, Kawamura Y, Nagai T, Sato N, Yamada H. Patchouli alcohol: in vitro direct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sesquiterpene in Pogostemon cablin Benth. J Nat Med. 2012;66:55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61.</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Wu XL, Ju DH, Chen J, et al. Immunologic mechanism of patchouli alcohol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H1N1 influenza virus may; through regulation of the rlh signal pathway in vitro. Curr Microbiol. 2013;67:431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436.</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Yong J, Lu C, Aisa HA. Advances in studies on the rupestonic acid derivatives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agents. Mini</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Rev Med Chem. 2013;13(2):310</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315.</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Yong JP, Aisa HA. Chemical modification of rupestonic acid and preliminarily in vitro antiviral activity against influenza A3 and B viruses. Bull Korean Chem Soc. 2011;32:1293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1297.</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Zhao J, Aisa HA.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aminoalkyl rupestonates. Bioorg Med Chem Lett. 2012;22(6): 2321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2325.</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He YW, Dong CZ, Zhao JY, Ma LL, Li YH, Aisa HA. 1,2,3</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triazole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containing derivatives of rupestonic acid: click</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chemical synthesis and antiviral activities against influenza viruses. Eur J Med Chem. 2014;76:245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255.</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Dong JY, Ma XY, Cai XQ, et al. Sesquiterpenoids from Curcuma wenyujin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viral activities. Phytochemistry. 2013;85:122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128.</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Nhiem NX, Van Kiem P, Van Minh C,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sesquiterpene from the roots of Reynoutria japonica. Nat Prod Commun. 2014;9:315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318.</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Song AR, Sun XL, Kong C, et al. Discovery of a new sesquiterpenoid from Phellinus ignarius with antiviral activity against influenza virus. Arch Virol. 2014;159:753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760.</w:t>
      </w:r>
    </w:p>
    <w:p>
      <w:pPr>
        <w:spacing w:after="0" w:line="24" w:lineRule="exact"/>
        <w:rPr>
          <w:rFonts w:ascii="Arial" w:cs="Arial" w:eastAsia="Arial" w:hAnsi="Arial"/>
          <w:sz w:val="15"/>
          <w:szCs w:val="15"/>
          <w:color w:val="auto"/>
        </w:rPr>
      </w:pPr>
    </w:p>
    <w:p>
      <w:pPr>
        <w:ind w:left="440" w:hanging="362"/>
        <w:spacing w:after="0" w:line="277" w:lineRule="auto"/>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Guan W, Li J, Chen Q, et al. Pterodontic acid isolated from Laggera pterodonta inhibits viral replication and in-flammation induced by influenza A virus. Molecules. 2017;22:1738.</w:t>
      </w:r>
    </w:p>
    <w:p>
      <w:pPr>
        <w:spacing w:after="0" w:line="22"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Xi FM, Liu YB, Qu J, et al. Bioactive sesquiterpenoids from the roots of Artabotrys hexapetalus. Tetrahedron. 2017;73: 571</w:t>
      </w:r>
      <w:r>
        <w:rPr>
          <w:rFonts w:ascii="Arial Unicode MS" w:cs="Arial Unicode MS" w:eastAsia="Arial Unicode MS" w:hAnsi="Arial Unicode MS"/>
          <w:sz w:val="15"/>
          <w:szCs w:val="15"/>
          <w:color w:val="auto"/>
        </w:rPr>
        <w:t>‐</w:t>
      </w:r>
      <w:r>
        <w:rPr>
          <w:rFonts w:ascii="Arial" w:cs="Arial" w:eastAsia="Arial" w:hAnsi="Arial"/>
          <w:sz w:val="15"/>
          <w:szCs w:val="15"/>
          <w:color w:val="auto"/>
        </w:rPr>
        <w:t>582.</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Chen C, Zeng Q, Zhang N, et al. A new antiviral 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nordrimane sesquiterpenoid from an endophytic fungus Phoma sp. Phytochem Lett. 2019;29:75</w:t>
      </w:r>
      <w:r>
        <w:rPr>
          <w:rFonts w:ascii="Arial Unicode MS" w:cs="Arial Unicode MS" w:eastAsia="Arial Unicode MS" w:hAnsi="Arial Unicode MS"/>
          <w:sz w:val="15"/>
          <w:szCs w:val="15"/>
          <w:color w:val="auto"/>
        </w:rPr>
        <w:t>‐</w:t>
      </w:r>
      <w:r>
        <w:rPr>
          <w:rFonts w:ascii="Arial" w:cs="Arial" w:eastAsia="Arial" w:hAnsi="Arial"/>
          <w:sz w:val="15"/>
          <w:szCs w:val="15"/>
          <w:color w:val="auto"/>
        </w:rPr>
        <w:t>78.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Gao L, Han J, Si J, et al. Cryptoporic acid E from Cryptoporus volvatus inhibits influenza virus replication in vitro. Antivir Res. 2017;143:106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112.</w:t>
      </w:r>
    </w:p>
    <w:p>
      <w:pPr>
        <w:ind w:left="440" w:hanging="362"/>
        <w:spacing w:after="0" w:line="210"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Lin S, Zhang Y, Liu M, et al. Abietane and C</w:t>
      </w:r>
      <w:r>
        <w:rPr>
          <w:rFonts w:ascii="Arial" w:cs="Arial" w:eastAsia="Arial" w:hAnsi="Arial"/>
          <w:sz w:val="19"/>
          <w:szCs w:val="19"/>
          <w:color w:val="auto"/>
          <w:vertAlign w:val="subscript"/>
        </w:rPr>
        <w:t>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norabietane diterpenes from the stem bark of Fraxinus sieboldiana and their biological activities. J Nat Prod. 2010;73:1914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1921.</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Gang X, Fang Z, Xian</w:t>
      </w:r>
      <w:r>
        <w:rPr>
          <w:rFonts w:ascii="Arial Unicode MS" w:cs="Arial Unicode MS" w:eastAsia="Arial Unicode MS" w:hAnsi="Arial Unicode MS"/>
          <w:sz w:val="15"/>
          <w:szCs w:val="15"/>
          <w:color w:val="auto"/>
        </w:rPr>
        <w:t>‐</w:t>
      </w:r>
      <w:r>
        <w:rPr>
          <w:rFonts w:ascii="Arial" w:cs="Arial" w:eastAsia="Arial" w:hAnsi="Arial"/>
          <w:sz w:val="15"/>
          <w:szCs w:val="15"/>
          <w:color w:val="auto"/>
        </w:rPr>
        <w:t>Wen Y, et al. Neo</w:t>
      </w:r>
      <w:r>
        <w:rPr>
          <w:rFonts w:ascii="Arial Unicode MS" w:cs="Arial Unicode MS" w:eastAsia="Arial Unicode MS" w:hAnsi="Arial Unicode MS"/>
          <w:sz w:val="15"/>
          <w:szCs w:val="15"/>
          <w:color w:val="auto"/>
        </w:rPr>
        <w:t>‐</w:t>
      </w:r>
      <w:r>
        <w:rPr>
          <w:rFonts w:ascii="Arial" w:cs="Arial" w:eastAsia="Arial" w:hAnsi="Arial"/>
          <w:sz w:val="15"/>
          <w:szCs w:val="15"/>
          <w:color w:val="auto"/>
        </w:rPr>
        <w:t>clerodane diterpenoids from Salvia dugesii and their bioactive studies. Nat Prod Bioprospect. 2011;1:81</w:t>
      </w:r>
      <w:r>
        <w:rPr>
          <w:rFonts w:ascii="Arial Unicode MS" w:cs="Arial Unicode MS" w:eastAsia="Arial Unicode MS" w:hAnsi="Arial Unicode MS"/>
          <w:sz w:val="15"/>
          <w:szCs w:val="15"/>
          <w:color w:val="auto"/>
        </w:rPr>
        <w:t>‐</w:t>
      </w:r>
      <w:r>
        <w:rPr>
          <w:rFonts w:ascii="Arial" w:cs="Arial" w:eastAsia="Arial" w:hAnsi="Arial"/>
          <w:sz w:val="15"/>
          <w:szCs w:val="15"/>
          <w:color w:val="auto"/>
        </w:rPr>
        <w:t>86.</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Yamamoto T, Izumi N, Ui H, et al. Wickerols A and B: novel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diterpenes produced by Trichoderma atroviride FKI</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3849. Tetrahedron. 2012;68:9267</w:t>
      </w:r>
      <w:r>
        <w:rPr>
          <w:rFonts w:ascii="Arial Unicode MS" w:cs="Arial Unicode MS" w:eastAsia="Arial Unicode MS" w:hAnsi="Arial Unicode MS"/>
          <w:sz w:val="15"/>
          <w:szCs w:val="15"/>
          <w:color w:val="auto"/>
        </w:rPr>
        <w:t>‐</w:t>
      </w:r>
      <w:r>
        <w:rPr>
          <w:rFonts w:ascii="Arial" w:cs="Arial" w:eastAsia="Arial" w:hAnsi="Arial"/>
          <w:sz w:val="15"/>
          <w:szCs w:val="15"/>
          <w:color w:val="auto"/>
        </w:rPr>
        <w:t>9271.</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Cheng S, Zhao M, Sun Z, et al. Diterpenes from a Chinese collection of the brown alga Dictyota plectens. J Nat Prod. 2014;77:2685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2693.</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Dang Z, Jung K, Zhu L, et al. Phenolic diterpenoid derivatives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agents. ACS Med Chem Lett. 2015;6:355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358.</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Tung NH, Kwon HJ, Kim JH, Ra JC, Kim JA, Kim YH. An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component of the bark of Alnus japonica. Arch Pharm Res. 2010;33:363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367.</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Hong EH, Song JH, Kang KB, Sung SH, Ko HJ, Yang 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betulinic acid from Zizyphus jujuba on influenza A/PR/8 virus. Biomol Ther. 2015;23:345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349.</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Zarubaev VV, Kiselev OI, Shtro AA, et al. The search for new drugs synthesis and antiviral activity of derivatives of meristotropic and macedonic acids. Pharma Chem J. 2013;46:579</w:t>
      </w:r>
      <w:r>
        <w:rPr>
          <w:rFonts w:ascii="Arial Unicode MS" w:cs="Arial Unicode MS" w:eastAsia="Arial Unicode MS" w:hAnsi="Arial Unicode MS"/>
          <w:sz w:val="15"/>
          <w:szCs w:val="15"/>
          <w:color w:val="auto"/>
        </w:rPr>
        <w:t>‐</w:t>
      </w:r>
      <w:r>
        <w:rPr>
          <w:rFonts w:ascii="Arial" w:cs="Arial" w:eastAsia="Arial" w:hAnsi="Arial"/>
          <w:sz w:val="15"/>
          <w:szCs w:val="15"/>
          <w:color w:val="auto"/>
        </w:rPr>
        <w:t>583.</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Chen J, Duan M, Zhao Y, et al. Saikosaponin A inhibits influenza A virus replication and lung immunopathology. Oncotarget. 2015;6:42541</w:t>
      </w:r>
      <w:r>
        <w:rPr>
          <w:rFonts w:ascii="Arial Unicode MS" w:cs="Arial Unicode MS" w:eastAsia="Arial Unicode MS" w:hAnsi="Arial Unicode MS"/>
          <w:sz w:val="15"/>
          <w:szCs w:val="15"/>
          <w:color w:val="auto"/>
        </w:rPr>
        <w:t>‐</w:t>
      </w:r>
      <w:r>
        <w:rPr>
          <w:rFonts w:ascii="Arial" w:cs="Arial" w:eastAsia="Arial" w:hAnsi="Arial"/>
          <w:sz w:val="15"/>
          <w:szCs w:val="15"/>
          <w:color w:val="auto"/>
        </w:rPr>
        <w:t>42556.</w:t>
      </w:r>
    </w:p>
    <w:p>
      <w:pPr>
        <w:spacing w:after="0" w:line="25" w:lineRule="exact"/>
        <w:rPr>
          <w:rFonts w:ascii="Arial" w:cs="Arial" w:eastAsia="Arial" w:hAnsi="Arial"/>
          <w:sz w:val="15"/>
          <w:szCs w:val="15"/>
          <w:color w:val="auto"/>
        </w:rPr>
      </w:pPr>
    </w:p>
    <w:p>
      <w:pPr>
        <w:ind w:left="440" w:hanging="362"/>
        <w:spacing w:after="0" w:line="277" w:lineRule="auto"/>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Zhu QC, Bang TH, Ohnuki K, Sawai T, Sawai K, Shimizu K. Inhibition of neuraminidase by Ganoderma triterpenoids and implications for neuraminidase inhibitor design. Sci Rep. 2015;5:13194.</w:t>
      </w:r>
    </w:p>
    <w:p>
      <w:pPr>
        <w:spacing w:after="0" w:line="21"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Lv XJ, Li Y, Ma SG, et al. Antiviral triterpenes from the twigs and leaves of Lyonia ovalifolia. J Nat Prod. 2016;79: 2824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2837.</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Fang W, Yang YJ, Guo BL, Cen 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triterpenoid saponins (saikosaponins) from the roots of Bupleurum marginatum var. stenophyllum. Bioorg Med Chem Lett. 2017;27:1654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1659.</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5"/>
        </w:numPr>
        <w:rPr>
          <w:rFonts w:ascii="Arial" w:cs="Arial" w:eastAsia="Arial" w:hAnsi="Arial"/>
          <w:sz w:val="15"/>
          <w:szCs w:val="15"/>
          <w:color w:val="auto"/>
        </w:rPr>
      </w:pPr>
      <w:r>
        <w:rPr>
          <w:rFonts w:ascii="Arial" w:cs="Arial" w:eastAsia="Arial" w:hAnsi="Arial"/>
          <w:sz w:val="15"/>
          <w:szCs w:val="15"/>
          <w:color w:val="auto"/>
        </w:rPr>
        <w:t>Mair CE, Grienke U, Wilhelm A,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triterpene saponins from the bark of Burkea africana. J Nat Prod. 2018;81:515</w:t>
      </w:r>
      <w:r>
        <w:rPr>
          <w:rFonts w:ascii="Arial Unicode MS" w:cs="Arial Unicode MS" w:eastAsia="Arial Unicode MS" w:hAnsi="Arial Unicode MS"/>
          <w:sz w:val="15"/>
          <w:szCs w:val="15"/>
          <w:color w:val="auto"/>
        </w:rPr>
        <w:t>‐</w:t>
      </w:r>
      <w:r>
        <w:rPr>
          <w:rFonts w:ascii="Arial" w:cs="Arial" w:eastAsia="Arial" w:hAnsi="Arial"/>
          <w:sz w:val="15"/>
          <w:szCs w:val="15"/>
          <w:color w:val="auto"/>
        </w:rPr>
        <w:t>523.</w:t>
      </w:r>
    </w:p>
    <w:p>
      <w:pPr>
        <w:sectPr>
          <w:pgSz w:w="9700" w:h="13946" w:orient="portrait"/>
          <w:cols w:equalWidth="0" w:num="1">
            <w:col w:w="8060"/>
          </w:cols>
          <w:pgMar w:left="820" w:top="355" w:right="814" w:bottom="577" w:gutter="0" w:footer="0" w:header="0"/>
        </w:sectPr>
      </w:pPr>
    </w:p>
    <w:bookmarkStart w:id="42" w:name="page43"/>
    <w:bookmarkEnd w:id="42"/>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43</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4150995</wp:posOffset>
            </wp:positionH>
            <wp:positionV relativeFrom="paragraph">
              <wp:posOffset>-141605</wp:posOffset>
            </wp:positionV>
            <wp:extent cx="608330" cy="1473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79" w:lineRule="exact"/>
        <w:rPr>
          <w:sz w:val="20"/>
          <w:szCs w:val="20"/>
          <w:color w:val="auto"/>
        </w:rPr>
      </w:pPr>
    </w:p>
    <w:p>
      <w:pPr>
        <w:ind w:left="440" w:hanging="362"/>
        <w:spacing w:after="0" w:line="207"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Liu F, Wang YN, Li Y, et al. Triterpenoids from the twigs and leaves of Rhododendron latoucheae by HPLC‒MS‒SPE‒ NMR. Tetrahedron. 2019;75:296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307.</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Grienke U, Zwirchmayr J, Peintner U, et al. Lanostane triterpenes from Gloeophyllum odoratum and their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influenza effects. Planta Med. 2019;85:195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202.</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Song G, Yang S, Zhang W, et al. Discovery of the first series of small molecule H5N1 entry inhibitors. J Med Chem. 2009;52:7368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7371.</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Ding N, Chen Q, Zhang W, Ren SM, Guo Y, Li YX. Structure–activity relationships of saponin derivatives: a series of entry inhibitors for highly pathogenic H5N1 influenza virus. Eur J Med Chem. 2012;53:316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326.</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Song G, Shen X, Li S, et al. Structure–activity relationships of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chacotriosyl ursolic acid derivatives as novel H5N1 entry inhibitors. Eur J Med Chem. 2015;93:431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442.</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Song G, Shen X, Li S, et al.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relationships of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chacotriosyl oleanane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type triterpenoids as potential H5N1 entry inhibitors. Eur J Med Chem. 2016;19:109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Li S., Jia X, Shen X, et al.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relationships of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chacotriosyl oleanic acid derivatives as entry inhibitors for highly pathogenic H5N1 influenza virus. Bioorg Med Chem. 2017;25:4384</w:t>
      </w:r>
      <w:r>
        <w:rPr>
          <w:rFonts w:ascii="Arial Unicode MS" w:cs="Arial Unicode MS" w:eastAsia="Arial Unicode MS" w:hAnsi="Arial Unicode MS"/>
          <w:sz w:val="15"/>
          <w:szCs w:val="15"/>
          <w:color w:val="auto"/>
        </w:rPr>
        <w:t>‐</w:t>
      </w:r>
      <w:r>
        <w:rPr>
          <w:rFonts w:ascii="Arial" w:cs="Arial" w:eastAsia="Arial" w:hAnsi="Arial"/>
          <w:sz w:val="15"/>
          <w:szCs w:val="15"/>
          <w:color w:val="auto"/>
        </w:rPr>
        <w:t>4396.</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Baltina LA, Khudobko MV, Mikhailova LR, et al. Synthesis and antiviral activity of amino</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acid conjugates of gly-cyrrhetic acid. Chem Nat Compd. 2014;50:473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477.</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Baltina LA, Zarubaev VV, Baltina LA, et al. Glycyrrhizic acid derivatives as influenza A/H1N1 virus inhibitors. Bioorg Med Chem Lett. 2015;25:1742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1746.</w:t>
      </w:r>
    </w:p>
    <w:p>
      <w:pPr>
        <w:spacing w:after="0" w:line="24" w:lineRule="exact"/>
        <w:rPr>
          <w:rFonts w:ascii="Arial" w:cs="Arial" w:eastAsia="Arial" w:hAnsi="Arial"/>
          <w:sz w:val="15"/>
          <w:szCs w:val="15"/>
          <w:color w:val="auto"/>
        </w:rPr>
      </w:pPr>
    </w:p>
    <w:p>
      <w:pPr>
        <w:ind w:left="440" w:hanging="362"/>
        <w:spacing w:after="0" w:line="199"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Yu M, Si L, Wang Y, et al. Discovery of pentacyclic triterpenoids as potential entry inhibitors of influenza viruses. J Med Chem. 2014;57:10058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10071.</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Han X, Shi Y, Si L, et al. Design, synthesis and biological activity evaluation of novel conjugated sialic acid and pentacyclic triterpene derivatives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entry inhibitors. MedChemComm. 2016;7:1932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1945.</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Wang H, Xu R, Shi Y, et al. Design, synthesis and biological evaluation of novel l</w:t>
      </w:r>
      <w:r>
        <w:rPr>
          <w:rFonts w:ascii="Arial Unicode MS" w:cs="Arial Unicode MS" w:eastAsia="Arial Unicode MS" w:hAnsi="Arial Unicode MS"/>
          <w:sz w:val="15"/>
          <w:szCs w:val="15"/>
          <w:color w:val="auto"/>
        </w:rPr>
        <w:t>‐</w:t>
      </w:r>
      <w:r>
        <w:rPr>
          <w:rFonts w:ascii="Arial" w:cs="Arial" w:eastAsia="Arial" w:hAnsi="Arial"/>
          <w:sz w:val="15"/>
          <w:szCs w:val="15"/>
          <w:color w:val="auto"/>
        </w:rPr>
        <w:t>ascorbic acid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conjugated pentacyclic triterpene derivatives as potential influenza virus entry inhibitors. Eur J Med Chem. 2016;110:376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Shi Y, Si L, Han X, et al. Synthesis of novel pentacyclic triterpene–Neu5Ac2en derivatives and investigation of their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entry activity. MedChemComm. 2017;8:1531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1541.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Li H, Li M, Xu R, et al. Synthesis, structure activity relationship and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of novel polyphenol</w:t>
      </w:r>
      <w:r>
        <w:rPr>
          <w:rFonts w:ascii="Arial Unicode MS" w:cs="Arial Unicode MS" w:eastAsia="Arial Unicode MS" w:hAnsi="Arial Unicode MS"/>
          <w:sz w:val="15"/>
          <w:szCs w:val="15"/>
          <w:color w:val="auto"/>
        </w:rPr>
        <w:t>‐</w:t>
      </w:r>
      <w:r>
        <w:rPr>
          <w:rFonts w:ascii="Arial" w:cs="Arial" w:eastAsia="Arial" w:hAnsi="Arial"/>
          <w:sz w:val="15"/>
          <w:szCs w:val="15"/>
          <w:color w:val="auto"/>
        </w:rPr>
        <w:t>pentacyclic triterpene conjugates. Eur J Med Chem. 2019;163:560</w:t>
      </w:r>
      <w:r>
        <w:rPr>
          <w:rFonts w:ascii="Arial Unicode MS" w:cs="Arial Unicode MS" w:eastAsia="Arial Unicode MS" w:hAnsi="Arial Unicode MS"/>
          <w:sz w:val="15"/>
          <w:szCs w:val="15"/>
          <w:color w:val="auto"/>
        </w:rPr>
        <w:t>‐</w:t>
      </w:r>
      <w:r>
        <w:rPr>
          <w:rFonts w:ascii="Arial" w:cs="Arial" w:eastAsia="Arial" w:hAnsi="Arial"/>
          <w:sz w:val="15"/>
          <w:szCs w:val="15"/>
          <w:color w:val="auto"/>
        </w:rPr>
        <w:t>568.</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Shirahata T, Nagai T, Hirata N, et al. Syntheses and mucosal adjuvant activity of simplified oleanolic acid saponins possessing cinnamoyl ester. Bioorg Med Chem. 2017;25:1747</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1755.</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Xiao S, Si L, Tian Z, et al. Pentacyclic triterpenes grafted on CD cores to interfere with influenza virus entry: a dramatic multivalent effect. Biomaterials 2016;78:74</w:t>
      </w:r>
      <w:r>
        <w:rPr>
          <w:rFonts w:ascii="Arial Unicode MS" w:cs="Arial Unicode MS" w:eastAsia="Arial Unicode MS" w:hAnsi="Arial Unicode MS"/>
          <w:sz w:val="15"/>
          <w:szCs w:val="15"/>
          <w:color w:val="auto"/>
        </w:rPr>
        <w:t>‐</w:t>
      </w:r>
      <w:r>
        <w:rPr>
          <w:rFonts w:ascii="Arial" w:cs="Arial" w:eastAsia="Arial" w:hAnsi="Arial"/>
          <w:sz w:val="15"/>
          <w:szCs w:val="15"/>
          <w:color w:val="auto"/>
        </w:rPr>
        <w:t>85.</w:t>
      </w:r>
    </w:p>
    <w:p>
      <w:pPr>
        <w:spacing w:after="0" w:line="7" w:lineRule="exact"/>
        <w:rPr>
          <w:rFonts w:ascii="Arial" w:cs="Arial" w:eastAsia="Arial" w:hAnsi="Arial"/>
          <w:sz w:val="15"/>
          <w:szCs w:val="15"/>
          <w:color w:val="auto"/>
        </w:rPr>
      </w:pPr>
    </w:p>
    <w:p>
      <w:pPr>
        <w:ind w:left="440" w:hanging="362"/>
        <w:spacing w:after="0" w:line="207"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Tian Z, Si L, Meng K, et al. Inhibition of influenza virus infection by multivalent pentacyclic triterpene</w:t>
      </w:r>
      <w:r>
        <w:rPr>
          <w:rFonts w:ascii="Arial Unicode MS" w:cs="Arial Unicode MS" w:eastAsia="Arial Unicode MS" w:hAnsi="Arial Unicode MS"/>
          <w:sz w:val="15"/>
          <w:szCs w:val="15"/>
          <w:color w:val="auto"/>
        </w:rPr>
        <w:t>‐</w:t>
      </w:r>
      <w:r>
        <w:rPr>
          <w:rFonts w:ascii="Arial" w:cs="Arial" w:eastAsia="Arial" w:hAnsi="Arial"/>
          <w:sz w:val="15"/>
          <w:szCs w:val="15"/>
          <w:color w:val="auto"/>
        </w:rPr>
        <w:t>functionalized per</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methylated cyclodextrin conjugates. Eur J Med Chem. 2017;134:133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139.</w:t>
      </w:r>
    </w:p>
    <w:p>
      <w:pPr>
        <w:spacing w:after="0" w:line="6"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Mohammed MMD, El</w:t>
      </w:r>
      <w:r>
        <w:rPr>
          <w:rFonts w:ascii="Arial Unicode MS" w:cs="Arial Unicode MS" w:eastAsia="Arial Unicode MS" w:hAnsi="Arial Unicode MS"/>
          <w:sz w:val="15"/>
          <w:szCs w:val="15"/>
          <w:color w:val="auto"/>
        </w:rPr>
        <w:t>‐</w:t>
      </w:r>
      <w:r>
        <w:rPr>
          <w:rFonts w:ascii="Arial" w:cs="Arial" w:eastAsia="Arial" w:hAnsi="Arial"/>
          <w:sz w:val="15"/>
          <w:szCs w:val="15"/>
          <w:color w:val="auto"/>
        </w:rPr>
        <w:t>Souda SS, El</w:t>
      </w:r>
      <w:r>
        <w:rPr>
          <w:rFonts w:ascii="Arial Unicode MS" w:cs="Arial Unicode MS" w:eastAsia="Arial Unicode MS" w:hAnsi="Arial Unicode MS"/>
          <w:sz w:val="15"/>
          <w:szCs w:val="15"/>
          <w:color w:val="auto"/>
        </w:rPr>
        <w:t>‐</w:t>
      </w:r>
      <w:r>
        <w:rPr>
          <w:rFonts w:ascii="Arial" w:cs="Arial" w:eastAsia="Arial" w:hAnsi="Arial"/>
          <w:sz w:val="15"/>
          <w:szCs w:val="15"/>
          <w:color w:val="auto"/>
        </w:rPr>
        <w:t>Hallouty SM, Kobayashi N. Antiviral and cytotoxic activities of anthraquinones isolated from cassia roxburghii linn. leaves. Herba Pol. 2013;59:33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44.</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Li SW, Yang TC, Lai CC, et al. Antiviral activity of aloe</w:t>
      </w:r>
      <w:r>
        <w:rPr>
          <w:rFonts w:ascii="Arial Unicode MS" w:cs="Arial Unicode MS" w:eastAsia="Arial Unicode MS" w:hAnsi="Arial Unicode MS"/>
          <w:sz w:val="15"/>
          <w:szCs w:val="15"/>
          <w:color w:val="auto"/>
        </w:rPr>
        <w:t>‐</w:t>
      </w:r>
      <w:r>
        <w:rPr>
          <w:rFonts w:ascii="Arial" w:cs="Arial" w:eastAsia="Arial" w:hAnsi="Arial"/>
          <w:sz w:val="15"/>
          <w:szCs w:val="15"/>
          <w:color w:val="auto"/>
        </w:rPr>
        <w:t>emodin against influenza A virus via galectin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3 up</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regulation. Eu J Pharma. 2014;738:125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132.</w:t>
      </w:r>
    </w:p>
    <w:p>
      <w:pPr>
        <w:spacing w:after="0" w:line="25"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Zhang SP, Huang R, Li FF, et al. Antiviral anthraquinones and azaphilones produced by an endophytic fungus Nigrospora sp. from Aconitum carmichaeli. Fitoterapia. 2016;112:85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89.</w:t>
      </w:r>
    </w:p>
    <w:p>
      <w:pPr>
        <w:spacing w:after="0" w:line="7" w:lineRule="exact"/>
        <w:rPr>
          <w:rFonts w:ascii="Arial" w:cs="Arial" w:eastAsia="Arial" w:hAnsi="Arial"/>
          <w:sz w:val="15"/>
          <w:szCs w:val="15"/>
          <w:color w:val="auto"/>
        </w:rPr>
      </w:pPr>
    </w:p>
    <w:p>
      <w:pPr>
        <w:jc w:val="both"/>
        <w:ind w:left="440" w:hanging="362"/>
        <w:spacing w:after="0" w:line="207" w:lineRule="exact"/>
        <w:tabs>
          <w:tab w:leader="none" w:pos="440" w:val="left"/>
        </w:tabs>
        <w:numPr>
          <w:ilvl w:val="0"/>
          <w:numId w:val="6"/>
        </w:numPr>
        <w:rPr>
          <w:rFonts w:ascii="Arial" w:cs="Arial" w:eastAsia="Arial" w:hAnsi="Arial"/>
          <w:sz w:val="14"/>
          <w:szCs w:val="14"/>
          <w:color w:val="auto"/>
        </w:rPr>
      </w:pPr>
      <w:r>
        <w:rPr>
          <w:rFonts w:ascii="Arial" w:cs="Arial" w:eastAsia="Arial" w:hAnsi="Arial"/>
          <w:sz w:val="14"/>
          <w:szCs w:val="14"/>
          <w:color w:val="auto"/>
        </w:rPr>
        <w:t>Borges</w:t>
      </w:r>
      <w:r>
        <w:rPr>
          <w:rFonts w:ascii="Arial Unicode MS" w:cs="Arial Unicode MS" w:eastAsia="Arial Unicode MS" w:hAnsi="Arial Unicode MS"/>
          <w:sz w:val="14"/>
          <w:szCs w:val="14"/>
          <w:color w:val="auto"/>
        </w:rPr>
        <w:t>‐</w:t>
      </w:r>
      <w:r>
        <w:rPr>
          <w:rFonts w:ascii="Arial" w:cs="Arial" w:eastAsia="Arial" w:hAnsi="Arial"/>
          <w:sz w:val="14"/>
          <w:szCs w:val="14"/>
          <w:color w:val="auto"/>
        </w:rPr>
        <w:t>Argáez R, Chan</w:t>
      </w:r>
      <w:r>
        <w:rPr>
          <w:rFonts w:ascii="Arial Unicode MS" w:cs="Arial Unicode MS" w:eastAsia="Arial Unicode MS" w:hAnsi="Arial Unicode MS"/>
          <w:sz w:val="14"/>
          <w:szCs w:val="14"/>
          <w:color w:val="auto"/>
        </w:rPr>
        <w:t>‐</w:t>
      </w:r>
      <w:r>
        <w:rPr>
          <w:rFonts w:ascii="Arial" w:cs="Arial" w:eastAsia="Arial" w:hAnsi="Arial"/>
          <w:sz w:val="14"/>
          <w:szCs w:val="14"/>
          <w:color w:val="auto"/>
        </w:rPr>
        <w:t>Balan R, Cetina</w:t>
      </w:r>
      <w:r>
        <w:rPr>
          <w:rFonts w:ascii="Arial Unicode MS" w:cs="Arial Unicode MS" w:eastAsia="Arial Unicode MS" w:hAnsi="Arial Unicode MS"/>
          <w:sz w:val="14"/>
          <w:szCs w:val="14"/>
          <w:color w:val="auto"/>
        </w:rPr>
        <w:t>‐</w:t>
      </w:r>
      <w:r>
        <w:rPr>
          <w:rFonts w:ascii="Arial" w:cs="Arial" w:eastAsia="Arial" w:hAnsi="Arial"/>
          <w:sz w:val="14"/>
          <w:szCs w:val="14"/>
          <w:color w:val="auto"/>
        </w:rPr>
        <w:t>Montejo L, et al. In vitro evaluation of anthraquinones from Aloe vera (Aloe barbadensis Miller) roots and several derivatives against strains of influenza virus. Ind Crop Prod. 2019;132:468</w:t>
      </w:r>
      <w:r>
        <w:rPr>
          <w:rFonts w:ascii="Arial Unicode MS" w:cs="Arial Unicode MS" w:eastAsia="Arial Unicode MS" w:hAnsi="Arial Unicode MS"/>
          <w:sz w:val="14"/>
          <w:szCs w:val="14"/>
          <w:color w:val="auto"/>
        </w:rPr>
        <w:t>‐</w:t>
      </w:r>
      <w:r>
        <w:rPr>
          <w:rFonts w:ascii="Arial" w:cs="Arial" w:eastAsia="Arial" w:hAnsi="Arial"/>
          <w:sz w:val="14"/>
          <w:szCs w:val="14"/>
          <w:color w:val="auto"/>
        </w:rPr>
        <w:t>475.</w:t>
      </w:r>
    </w:p>
    <w:p>
      <w:pPr>
        <w:spacing w:after="0" w:line="23" w:lineRule="exact"/>
        <w:rPr>
          <w:rFonts w:ascii="Arial" w:cs="Arial" w:eastAsia="Arial" w:hAnsi="Arial"/>
          <w:sz w:val="14"/>
          <w:szCs w:val="14"/>
          <w:color w:val="auto"/>
        </w:rPr>
      </w:pPr>
    </w:p>
    <w:p>
      <w:pPr>
        <w:ind w:left="440" w:hanging="362"/>
        <w:spacing w:after="0" w:line="199"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Chen DY, Shien JH, Tiley L, et al. Curcumin inhibits influenza virus infection and haemagglutination activity. Food Chem. 2010;119:1346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1351.</w:t>
      </w:r>
    </w:p>
    <w:p>
      <w:pPr>
        <w:spacing w:after="0" w:line="23"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Grienke U, Schmidtke M, Kirchmair J, et al. Antiviral potential and molecular insight into neuraminidase inhibiting diarylheptanoids from Alpinia katsumadai. J Med Chem. 2010;53:778</w:t>
      </w:r>
      <w:r>
        <w:rPr>
          <w:rFonts w:ascii="Arial Unicode MS" w:cs="Arial Unicode MS" w:eastAsia="Arial Unicode MS" w:hAnsi="Arial Unicode MS"/>
          <w:sz w:val="15"/>
          <w:szCs w:val="15"/>
          <w:color w:val="auto"/>
        </w:rPr>
        <w:t>‐</w:t>
      </w:r>
      <w:r>
        <w:rPr>
          <w:rFonts w:ascii="Arial" w:cs="Arial" w:eastAsia="Arial" w:hAnsi="Arial"/>
          <w:sz w:val="15"/>
          <w:szCs w:val="15"/>
          <w:color w:val="auto"/>
        </w:rPr>
        <w:t>786.</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Sawamura R, Sun Y, Yasukawa K, Shimizu T, Watanabe W, Kurokawa M. Antiviral activities of diarylheptanoids against influenza virus in vitro. J Nat Med. 2010;64(1):117</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120.</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Sawamura R, Shimizu T, Sun Y, et al. In vitro and in vivo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of diarylheptanoids isolated from Alpinia Officinarum. Antiviral Chem Chemother. 2010;21(1):33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41.</w:t>
      </w:r>
    </w:p>
    <w:p>
      <w:pPr>
        <w:spacing w:after="0" w:line="7"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Tung NH, Kwon HJ, Kim JH,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diarylheptanoids from the bark of Alnus japonica. Bioorg Med Chem Lett. 2010;20:1000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1003.</w:t>
      </w:r>
    </w:p>
    <w:p>
      <w:pPr>
        <w:spacing w:after="0" w:line="8" w:lineRule="exact"/>
        <w:rPr>
          <w:rFonts w:ascii="Arial" w:cs="Arial" w:eastAsia="Arial" w:hAnsi="Arial"/>
          <w:sz w:val="15"/>
          <w:szCs w:val="15"/>
          <w:color w:val="auto"/>
        </w:rPr>
      </w:pPr>
    </w:p>
    <w:p>
      <w:pPr>
        <w:ind w:left="440" w:hanging="362"/>
        <w:spacing w:after="0" w:line="206"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Liu KC, Fang JM, Jan JT, et al. Enhanced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agents conjugated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activity. J Med Chem. 2012;55:8493</w:t>
      </w:r>
      <w:r>
        <w:rPr>
          <w:rFonts w:ascii="Arial Unicode MS" w:cs="Arial Unicode MS" w:eastAsia="Arial Unicode MS" w:hAnsi="Arial Unicode MS"/>
          <w:sz w:val="15"/>
          <w:szCs w:val="15"/>
          <w:color w:val="auto"/>
        </w:rPr>
        <w:t>‐</w:t>
      </w:r>
      <w:r>
        <w:rPr>
          <w:rFonts w:ascii="Arial" w:cs="Arial" w:eastAsia="Arial" w:hAnsi="Arial"/>
          <w:sz w:val="15"/>
          <w:szCs w:val="15"/>
          <w:color w:val="auto"/>
        </w:rPr>
        <w:t>8501.</w:t>
      </w:r>
    </w:p>
    <w:p>
      <w:pPr>
        <w:spacing w:after="0" w:line="24" w:lineRule="exact"/>
        <w:rPr>
          <w:rFonts w:ascii="Arial" w:cs="Arial" w:eastAsia="Arial" w:hAnsi="Arial"/>
          <w:sz w:val="15"/>
          <w:szCs w:val="15"/>
          <w:color w:val="auto"/>
        </w:rPr>
      </w:pPr>
    </w:p>
    <w:p>
      <w:pPr>
        <w:ind w:left="440" w:hanging="362"/>
        <w:spacing w:after="0" w:line="198" w:lineRule="exact"/>
        <w:tabs>
          <w:tab w:leader="none" w:pos="440" w:val="left"/>
        </w:tabs>
        <w:numPr>
          <w:ilvl w:val="0"/>
          <w:numId w:val="6"/>
        </w:numPr>
        <w:rPr>
          <w:rFonts w:ascii="Arial" w:cs="Arial" w:eastAsia="Arial" w:hAnsi="Arial"/>
          <w:sz w:val="15"/>
          <w:szCs w:val="15"/>
          <w:color w:val="auto"/>
        </w:rPr>
      </w:pPr>
      <w:r>
        <w:rPr>
          <w:rFonts w:ascii="Arial" w:cs="Arial" w:eastAsia="Arial" w:hAnsi="Arial"/>
          <w:sz w:val="15"/>
          <w:szCs w:val="15"/>
          <w:color w:val="auto"/>
        </w:rPr>
        <w:t>Xie YC, Huang B, Yu KX, Shi FY, Liu TQ, Xu WF. Caffeic acid derivatives: a new type of influenza neuraminidase inhibitors. Bioorg Med Chem Lett. 2013;23:3556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3560.</w:t>
      </w:r>
    </w:p>
    <w:p>
      <w:pPr>
        <w:sectPr>
          <w:pgSz w:w="9700" w:h="13946" w:orient="portrait"/>
          <w:cols w:equalWidth="0" w:num="1">
            <w:col w:w="8060"/>
          </w:cols>
          <w:pgMar w:left="820" w:top="351" w:right="814" w:bottom="577" w:gutter="0" w:footer="0" w:header="0"/>
        </w:sectPr>
      </w:pPr>
    </w:p>
    <w:bookmarkStart w:id="43" w:name="page44"/>
    <w:bookmarkEnd w:id="43"/>
    <w:p>
      <w:pPr>
        <w:ind w:left="9"/>
        <w:spacing w:after="0"/>
        <w:tabs>
          <w:tab w:leader="none" w:pos="409" w:val="left"/>
          <w:tab w:leader="none" w:pos="7209" w:val="left"/>
        </w:tabs>
        <w:rPr>
          <w:sz w:val="20"/>
          <w:szCs w:val="20"/>
          <w:color w:val="auto"/>
        </w:rPr>
      </w:pPr>
      <w:r>
        <w:rPr>
          <w:rFonts w:ascii="Arial" w:cs="Arial" w:eastAsia="Arial" w:hAnsi="Arial"/>
          <w:sz w:val="14"/>
          <w:szCs w:val="14"/>
          <w:color w:val="auto"/>
        </w:rPr>
        <w:t>44</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5126355" cy="1473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95" w:lineRule="exact"/>
        <w:rPr>
          <w:sz w:val="20"/>
          <w:szCs w:val="20"/>
          <w:color w:val="auto"/>
        </w:rPr>
      </w:pPr>
    </w:p>
    <w:p>
      <w:pPr>
        <w:ind w:left="449" w:hanging="362"/>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Tian Y, Gao L, Li YS, Zhang XP, Cao L, Xu XD. Structural modification and biological evaluation of monomeric compound from Pandanus tectorius. Chin Tradit Herbal Drugs. 2015;46:1133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1139.</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Law AHY, Yang CLH, Lau ASY, Chan GCF. Antiviral effect of forsythoside A from Forsythia suspensa (Thunb.) Vahl fruit against influenza A virus through reduction of viral M1 protein. J Ethnopharmacol. 2017;209:236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247.</w:t>
      </w:r>
    </w:p>
    <w:p>
      <w:pPr>
        <w:spacing w:after="0" w:line="14" w:lineRule="exact"/>
        <w:rPr>
          <w:rFonts w:ascii="Arial" w:cs="Arial" w:eastAsia="Arial" w:hAnsi="Arial"/>
          <w:sz w:val="15"/>
          <w:szCs w:val="15"/>
          <w:color w:val="auto"/>
        </w:rPr>
      </w:pPr>
    </w:p>
    <w:p>
      <w:pPr>
        <w:ind w:left="449" w:hanging="449"/>
        <w:spacing w:after="0"/>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Hayashi K, Narutaki K, Nagaoka Y, Hayashi T, Uesato S. Therapeutic effect of arctiin and arctigenin in im-</w:t>
      </w:r>
    </w:p>
    <w:p>
      <w:pPr>
        <w:spacing w:after="0" w:line="48" w:lineRule="exact"/>
        <w:rPr>
          <w:rFonts w:ascii="Arial" w:cs="Arial" w:eastAsia="Arial" w:hAnsi="Arial"/>
          <w:sz w:val="15"/>
          <w:szCs w:val="15"/>
          <w:color w:val="auto"/>
        </w:rPr>
      </w:pPr>
    </w:p>
    <w:p>
      <w:pPr>
        <w:ind w:left="449"/>
        <w:spacing w:after="0" w:line="198" w:lineRule="exact"/>
        <w:rPr>
          <w:rFonts w:ascii="Arial" w:cs="Arial" w:eastAsia="Arial" w:hAnsi="Arial"/>
          <w:sz w:val="15"/>
          <w:szCs w:val="15"/>
          <w:color w:val="auto"/>
        </w:rPr>
      </w:pPr>
      <w:r>
        <w:rPr>
          <w:rFonts w:ascii="Arial" w:cs="Arial" w:eastAsia="Arial" w:hAnsi="Arial"/>
          <w:sz w:val="15"/>
          <w:szCs w:val="15"/>
          <w:color w:val="auto"/>
        </w:rPr>
        <w:t>munocompetent and immunocompromised mice infected with influenza A virus. Biol Pharm Bull. 2010;33: 1199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1205.</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Srivastava D, Shukla K. Arctigenin, a plant lingan with tremendous potential: a review. Int J Curr Res. 2017;9: 50232</w:t>
      </w:r>
      <w:r>
        <w:rPr>
          <w:rFonts w:ascii="Arial Unicode MS" w:cs="Arial Unicode MS" w:eastAsia="Arial Unicode MS" w:hAnsi="Arial Unicode MS"/>
          <w:sz w:val="15"/>
          <w:szCs w:val="15"/>
          <w:color w:val="auto"/>
        </w:rPr>
        <w:t>‐</w:t>
      </w:r>
      <w:r>
        <w:rPr>
          <w:rFonts w:ascii="Arial" w:cs="Arial" w:eastAsia="Arial" w:hAnsi="Arial"/>
          <w:sz w:val="15"/>
          <w:szCs w:val="15"/>
          <w:color w:val="auto"/>
        </w:rPr>
        <w:t>50237.</w:t>
      </w:r>
    </w:p>
    <w:p>
      <w:pPr>
        <w:spacing w:after="0" w:line="8"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Parhira S, Yang ZF, Zhu GY, et al.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activities of a new lignan glycoside from the latex of Calotropis gigantea. PLOS One. 2014;9:e104544.</w:t>
      </w:r>
    </w:p>
    <w:p>
      <w:pPr>
        <w:spacing w:after="0" w:line="30"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Yeh JY, Coumar MS, Horng JT,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drug discovery: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 and mechanistic insight into novel angelicin derivatives. J Med Chem. 2010;53:1519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1533.</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Shih SR, Horng JT, Poon LL, et al. BPR2</w:t>
      </w:r>
      <w:r>
        <w:rPr>
          <w:rFonts w:ascii="Arial Unicode MS" w:cs="Arial Unicode MS" w:eastAsia="Arial Unicode MS" w:hAnsi="Arial Unicode MS"/>
          <w:sz w:val="15"/>
          <w:szCs w:val="15"/>
          <w:color w:val="auto"/>
        </w:rPr>
        <w:t>‐</w:t>
      </w:r>
      <w:r>
        <w:rPr>
          <w:rFonts w:ascii="Arial" w:cs="Arial" w:eastAsia="Arial" w:hAnsi="Arial"/>
          <w:sz w:val="15"/>
          <w:szCs w:val="15"/>
          <w:color w:val="auto"/>
        </w:rPr>
        <w:t>D2 targeting viral ribonucleoprotein complex</w:t>
      </w:r>
      <w:r>
        <w:rPr>
          <w:rFonts w:ascii="Arial Unicode MS" w:cs="Arial Unicode MS" w:eastAsia="Arial Unicode MS" w:hAnsi="Arial Unicode MS"/>
          <w:sz w:val="15"/>
          <w:szCs w:val="15"/>
          <w:color w:val="auto"/>
        </w:rPr>
        <w:t>‐</w:t>
      </w:r>
      <w:r>
        <w:rPr>
          <w:rFonts w:ascii="Arial" w:cs="Arial" w:eastAsia="Arial" w:hAnsi="Arial"/>
          <w:sz w:val="15"/>
          <w:szCs w:val="15"/>
          <w:color w:val="auto"/>
        </w:rPr>
        <w:t>associated function inhibits oseltamivir</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resistant influenza viruses. J Antimicrob Chemother. 2010;65:63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71.</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Ryu YB, Kim JH, Park SJ, et al. Inhibition of neuraminidase activity by polyphenol compounds isolated from the roots of Glycyrrhiza uralensis. Bioorg Med Chem Lett. 2010;20:971</w:t>
      </w:r>
      <w:r>
        <w:rPr>
          <w:rFonts w:ascii="Arial Unicode MS" w:cs="Arial Unicode MS" w:eastAsia="Arial Unicode MS" w:hAnsi="Arial Unicode MS"/>
          <w:sz w:val="15"/>
          <w:szCs w:val="15"/>
          <w:color w:val="auto"/>
        </w:rPr>
        <w:t>‐</w:t>
      </w:r>
      <w:r>
        <w:rPr>
          <w:rFonts w:ascii="Arial" w:cs="Arial" w:eastAsia="Arial" w:hAnsi="Arial"/>
          <w:sz w:val="15"/>
          <w:szCs w:val="15"/>
          <w:color w:val="auto"/>
        </w:rPr>
        <w:t>974.</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Gu W, Wang W, Li XN, et al. A novel isocoumarin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from Strobilanthes cusia. Fitoterapia. 2015;107:60</w:t>
      </w:r>
      <w:r>
        <w:rPr>
          <w:rFonts w:ascii="Arial Unicode MS" w:cs="Arial Unicode MS" w:eastAsia="Arial Unicode MS" w:hAnsi="Arial Unicode MS"/>
          <w:sz w:val="15"/>
          <w:szCs w:val="15"/>
          <w:color w:val="auto"/>
        </w:rPr>
        <w:t>‐</w:t>
      </w:r>
      <w:r>
        <w:rPr>
          <w:rFonts w:ascii="Arial" w:cs="Arial" w:eastAsia="Arial" w:hAnsi="Arial"/>
          <w:sz w:val="15"/>
          <w:szCs w:val="15"/>
          <w:color w:val="auto"/>
        </w:rPr>
        <w:t>62.</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Liu G, Xiong S, Xiang YF, et al. Antiviral activity and possible mechanisms of action of pentagalloylglucose (PGG) against influenza A virus. Arch Virol. 2011;156:1359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1369.</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Abdel</w:t>
      </w:r>
      <w:r>
        <w:rPr>
          <w:rFonts w:ascii="Arial Unicode MS" w:cs="Arial Unicode MS" w:eastAsia="Arial Unicode MS" w:hAnsi="Arial Unicode MS"/>
          <w:sz w:val="15"/>
          <w:szCs w:val="15"/>
          <w:color w:val="auto"/>
        </w:rPr>
        <w:t>‐</w:t>
      </w:r>
      <w:r>
        <w:rPr>
          <w:rFonts w:ascii="Arial" w:cs="Arial" w:eastAsia="Arial" w:hAnsi="Arial"/>
          <w:sz w:val="15"/>
          <w:szCs w:val="15"/>
          <w:color w:val="auto"/>
        </w:rPr>
        <w:t>Mageed WM, Bayoumi SA, Chen C, et al. Benzophenone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glucosides and gallotannins from mango tree stem bark with broad</w:t>
      </w:r>
      <w:r>
        <w:rPr>
          <w:rFonts w:ascii="Arial Unicode MS" w:cs="Arial Unicode MS" w:eastAsia="Arial Unicode MS" w:hAnsi="Arial Unicode MS"/>
          <w:sz w:val="15"/>
          <w:szCs w:val="15"/>
          <w:color w:val="auto"/>
        </w:rPr>
        <w:t>‐</w:t>
      </w:r>
      <w:r>
        <w:rPr>
          <w:rFonts w:ascii="Arial" w:cs="Arial" w:eastAsia="Arial" w:hAnsi="Arial"/>
          <w:sz w:val="15"/>
          <w:szCs w:val="15"/>
          <w:color w:val="auto"/>
        </w:rPr>
        <w:t>spectrum antiviral activity. Bioorg Med Chem. 2014;22:2236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2243.</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He Z, Lian W, Liu J, et al. Isolation, structural characterization and neuraminidase inhibitory activities of poly-phenolic constituents from Flos caryophylli. Phytochem Lett. 2017;19:160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167.</w:t>
      </w:r>
    </w:p>
    <w:p>
      <w:pPr>
        <w:spacing w:after="0" w:line="23" w:lineRule="exact"/>
        <w:rPr>
          <w:rFonts w:ascii="Arial" w:cs="Arial" w:eastAsia="Arial" w:hAnsi="Arial"/>
          <w:sz w:val="15"/>
          <w:szCs w:val="15"/>
          <w:color w:val="auto"/>
        </w:rPr>
      </w:pPr>
    </w:p>
    <w:p>
      <w:pPr>
        <w:ind w:left="449" w:hanging="449"/>
        <w:spacing w:after="0"/>
        <w:tabs>
          <w:tab w:leader="none" w:pos="449" w:val="left"/>
        </w:tabs>
        <w:numPr>
          <w:ilvl w:val="0"/>
          <w:numId w:val="7"/>
        </w:numPr>
        <w:rPr>
          <w:rFonts w:ascii="Arial" w:cs="Arial" w:eastAsia="Arial" w:hAnsi="Arial"/>
          <w:sz w:val="14"/>
          <w:szCs w:val="14"/>
          <w:color w:val="auto"/>
        </w:rPr>
      </w:pPr>
      <w:r>
        <w:rPr>
          <w:rFonts w:ascii="Arial" w:cs="Arial" w:eastAsia="Arial" w:hAnsi="Arial"/>
          <w:sz w:val="14"/>
          <w:szCs w:val="14"/>
          <w:color w:val="auto"/>
        </w:rPr>
        <w:t>Chang SY, Park JH, Kim YH, Kang JS, Min JY. A natural component from Euphorbia humifusa Willd displays novel,</w:t>
      </w:r>
    </w:p>
    <w:p>
      <w:pPr>
        <w:spacing w:after="0" w:line="31" w:lineRule="exact"/>
        <w:rPr>
          <w:rFonts w:ascii="Arial" w:cs="Arial" w:eastAsia="Arial" w:hAnsi="Arial"/>
          <w:sz w:val="14"/>
          <w:szCs w:val="14"/>
          <w:color w:val="auto"/>
        </w:rPr>
      </w:pPr>
    </w:p>
    <w:p>
      <w:pPr>
        <w:ind w:left="449"/>
        <w:spacing w:after="0" w:line="206" w:lineRule="exact"/>
        <w:rPr>
          <w:rFonts w:ascii="Arial" w:cs="Arial" w:eastAsia="Arial" w:hAnsi="Arial"/>
          <w:sz w:val="14"/>
          <w:szCs w:val="14"/>
          <w:color w:val="auto"/>
        </w:rPr>
      </w:pPr>
      <w:r>
        <w:rPr>
          <w:rFonts w:ascii="Arial" w:cs="Arial" w:eastAsia="Arial" w:hAnsi="Arial"/>
          <w:sz w:val="15"/>
          <w:szCs w:val="15"/>
          <w:color w:val="auto"/>
        </w:rPr>
        <w:t>broad</w:t>
      </w:r>
      <w:r>
        <w:rPr>
          <w:rFonts w:ascii="Arial Unicode MS" w:cs="Arial Unicode MS" w:eastAsia="Arial Unicode MS" w:hAnsi="Arial Unicode MS"/>
          <w:sz w:val="15"/>
          <w:szCs w:val="15"/>
          <w:color w:val="auto"/>
        </w:rPr>
        <w:t>‐</w:t>
      </w:r>
      <w:r>
        <w:rPr>
          <w:rFonts w:ascii="Arial" w:cs="Arial" w:eastAsia="Arial" w:hAnsi="Arial"/>
          <w:sz w:val="15"/>
          <w:szCs w:val="15"/>
          <w:color w:val="auto"/>
        </w:rPr>
        <w:t>spectrum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by blocking nuclear export of viral ribonucleoprotein. Biochem Bioph Res Co. 2016;471:282</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289.</w:t>
      </w:r>
    </w:p>
    <w:p>
      <w:pPr>
        <w:spacing w:after="0" w:line="25" w:lineRule="exact"/>
        <w:rPr>
          <w:rFonts w:ascii="Arial" w:cs="Arial" w:eastAsia="Arial" w:hAnsi="Arial"/>
          <w:sz w:val="14"/>
          <w:szCs w:val="14"/>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Yang LP, Gu XL, Chen JX, Yang J, Tan SY, Duan WJ. Chemical constituents from Canarium album Raeusch and their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activities. J Nat Med. 2018;72:808</w:t>
      </w:r>
      <w:r>
        <w:rPr>
          <w:rFonts w:ascii="Arial Unicode MS" w:cs="Arial Unicode MS" w:eastAsia="Arial Unicode MS" w:hAnsi="Arial Unicode MS"/>
          <w:sz w:val="15"/>
          <w:szCs w:val="15"/>
          <w:color w:val="auto"/>
        </w:rPr>
        <w:t>‐</w:t>
      </w:r>
      <w:r>
        <w:rPr>
          <w:rFonts w:ascii="Arial" w:cs="Arial" w:eastAsia="Arial" w:hAnsi="Arial"/>
          <w:sz w:val="15"/>
          <w:szCs w:val="15"/>
          <w:color w:val="auto"/>
        </w:rPr>
        <w:t>815.</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Zu M, Yang F, Zhou WL, Liu A, Du GH, Zheng LS.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activities of theaflavin derivatives. Antivir Res. 2012;94:217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224.</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Nguyen TNA, Dao TT, Tung BT, et al. Influenza A (H1N1) neuraminidase inhibitors from Vitis amurensis. Food Chem 2011;124:437</w:t>
      </w:r>
      <w:r>
        <w:rPr>
          <w:rFonts w:ascii="Arial Unicode MS" w:cs="Arial Unicode MS" w:eastAsia="Arial Unicode MS" w:hAnsi="Arial Unicode MS"/>
          <w:sz w:val="15"/>
          <w:szCs w:val="15"/>
          <w:color w:val="auto"/>
        </w:rPr>
        <w:t>‐</w:t>
      </w:r>
      <w:r>
        <w:rPr>
          <w:rFonts w:ascii="Arial" w:cs="Arial" w:eastAsia="Arial" w:hAnsi="Arial"/>
          <w:sz w:val="15"/>
          <w:szCs w:val="15"/>
          <w:color w:val="auto"/>
        </w:rPr>
        <w:t>443.</w:t>
      </w:r>
    </w:p>
    <w:p>
      <w:pPr>
        <w:spacing w:after="0" w:line="6"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Wang J, Yan YT, Fu SZ,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(H5N1) activity screening on the phloroglucinols from rhizomes of Dryopteris crassirhizoma. Molecules. 2017;22:431.</w:t>
      </w:r>
    </w:p>
    <w:p>
      <w:pPr>
        <w:spacing w:after="0" w:line="30"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Liu AL, Yang F, Zhu M, et al.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viral activities of stilbenoids from the lianas of Gnetum pendulum. Planta Med. 2010;76:1874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1876.</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Nguyen PH, Na M., Dao TT, et al. New stilbenoid with inhibitory activity on viral neuraminidases from Erythrina addisoniae. Bioorg Med Chem Lett. 2010;20:6430</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6434.</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Hwang BS, Lee IK, Choi HJ, Yun BS.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activities of polyphenols from the medicinal mushroom Phellinus baumii. Bioorg Med Chem Lett. 2015;25:3256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3260.</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Dao TT, Tung BT, Nguyen PH, et al. C</w:t>
      </w:r>
      <w:r>
        <w:rPr>
          <w:rFonts w:ascii="Arial Unicode MS" w:cs="Arial Unicode MS" w:eastAsia="Arial Unicode MS" w:hAnsi="Arial Unicode MS"/>
          <w:sz w:val="15"/>
          <w:szCs w:val="15"/>
          <w:color w:val="auto"/>
        </w:rPr>
        <w:t>‐</w:t>
      </w:r>
      <w:r>
        <w:rPr>
          <w:rFonts w:ascii="Arial" w:cs="Arial" w:eastAsia="Arial" w:hAnsi="Arial"/>
          <w:sz w:val="15"/>
          <w:szCs w:val="15"/>
          <w:color w:val="auto"/>
        </w:rPr>
        <w:t>Methylated flavonoids from cleistocalyx operculatus and their inhibitory effects on novel influenza A (H1N1) neuraminidase. J Nat Prod. 2010;73:1636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1642.</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Dao TT, Nguyen PH, Lee HS, et al. Chalcones as novel influenza A (H1N1) neuraminidase inhibitors from Glycyrrhiza inflata. Bioorg Med Chem Lett. 2011;21:294</w:t>
      </w:r>
      <w:r>
        <w:rPr>
          <w:rFonts w:ascii="Arial Unicode MS" w:cs="Arial Unicode MS" w:eastAsia="Arial Unicode MS" w:hAnsi="Arial Unicode MS"/>
          <w:sz w:val="15"/>
          <w:szCs w:val="15"/>
          <w:color w:val="auto"/>
        </w:rPr>
        <w:t>‐</w:t>
      </w:r>
      <w:r>
        <w:rPr>
          <w:rFonts w:ascii="Arial" w:cs="Arial" w:eastAsia="Arial" w:hAnsi="Arial"/>
          <w:sz w:val="15"/>
          <w:szCs w:val="15"/>
          <w:color w:val="auto"/>
        </w:rPr>
        <w:t>298.</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Liu AL, Shu SH, Qin HL, Lee SMY, Wang YT, Du GH.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viral activities of constituents from Caesalpinia sappan. Planta Med. 2009;75:337</w:t>
      </w:r>
      <w:r>
        <w:rPr>
          <w:rFonts w:ascii="Arial Unicode MS" w:cs="Arial Unicode MS" w:eastAsia="Arial Unicode MS" w:hAnsi="Arial Unicode MS"/>
          <w:sz w:val="15"/>
          <w:szCs w:val="15"/>
          <w:color w:val="auto"/>
        </w:rPr>
        <w:t>‐</w:t>
      </w:r>
      <w:r>
        <w:rPr>
          <w:rFonts w:ascii="Arial" w:cs="Arial" w:eastAsia="Arial" w:hAnsi="Arial"/>
          <w:sz w:val="15"/>
          <w:szCs w:val="15"/>
          <w:color w:val="auto"/>
        </w:rPr>
        <w:t>339.</w:t>
      </w:r>
    </w:p>
    <w:p>
      <w:pPr>
        <w:spacing w:after="0" w:line="8"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Yang F, Zhou WL, Liu AL, et al. The protective effect of 3</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deoxysappanchalcone on in vitro influenza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apoptosis and inflammation. Planta Med. 2012;78:968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973.</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Ha TK, Dao TT, Nguyen NH, et al. Antiviral phenolics from the leaves of Cleistocalyx operculatus. Fitoterapia. 2016; 110:135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141.</w:t>
      </w:r>
    </w:p>
    <w:p>
      <w:pPr>
        <w:spacing w:after="0" w:line="8"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Yazawa K, Kurokawa M, Obuchi M,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of tricin, 4′,5,7</w:t>
      </w:r>
      <w:r>
        <w:rPr>
          <w:rFonts w:ascii="Arial Unicode MS" w:cs="Arial Unicode MS" w:eastAsia="Arial Unicode MS" w:hAnsi="Arial Unicode MS"/>
          <w:sz w:val="15"/>
          <w:szCs w:val="15"/>
          <w:color w:val="auto"/>
        </w:rPr>
        <w:t>‐</w:t>
      </w:r>
      <w:r>
        <w:rPr>
          <w:rFonts w:ascii="Arial" w:cs="Arial" w:eastAsia="Arial" w:hAnsi="Arial"/>
          <w:sz w:val="15"/>
          <w:szCs w:val="15"/>
          <w:color w:val="auto"/>
        </w:rPr>
        <w:t>trihydroxy</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dimethoxyflavone. Antivir Chem Chemoth. 2011;22:1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7"/>
        </w:numPr>
        <w:rPr>
          <w:rFonts w:ascii="Arial" w:cs="Arial" w:eastAsia="Arial" w:hAnsi="Arial"/>
          <w:sz w:val="15"/>
          <w:szCs w:val="15"/>
          <w:color w:val="auto"/>
        </w:rPr>
      </w:pPr>
      <w:r>
        <w:rPr>
          <w:rFonts w:ascii="Arial" w:cs="Arial" w:eastAsia="Arial" w:hAnsi="Arial"/>
          <w:sz w:val="15"/>
          <w:szCs w:val="15"/>
          <w:color w:val="auto"/>
        </w:rPr>
        <w:t>Wu QF, Yu CH, Yan YL, Chen J, Zhang CC, Wen XX. Antiviral flavonoids from Mosla scabra. Fitoterapia. 2010;81: 429</w:t>
      </w:r>
      <w:r>
        <w:rPr>
          <w:rFonts w:ascii="Arial Unicode MS" w:cs="Arial Unicode MS" w:eastAsia="Arial Unicode MS" w:hAnsi="Arial Unicode MS"/>
          <w:sz w:val="15"/>
          <w:szCs w:val="15"/>
          <w:color w:val="auto"/>
        </w:rPr>
        <w:t>‐</w:t>
      </w:r>
      <w:r>
        <w:rPr>
          <w:rFonts w:ascii="Arial" w:cs="Arial" w:eastAsia="Arial" w:hAnsi="Arial"/>
          <w:sz w:val="15"/>
          <w:szCs w:val="15"/>
          <w:color w:val="auto"/>
        </w:rPr>
        <w:t>433.</w:t>
      </w:r>
    </w:p>
    <w:p>
      <w:pPr>
        <w:sectPr>
          <w:pgSz w:w="9700" w:h="13946" w:orient="portrait"/>
          <w:cols w:equalWidth="0" w:num="1">
            <w:col w:w="8069"/>
          </w:cols>
          <w:pgMar w:left="811" w:top="355" w:right="814" w:bottom="577" w:gutter="0" w:footer="0" w:header="0"/>
        </w:sectPr>
      </w:pPr>
    </w:p>
    <w:bookmarkStart w:id="44" w:name="page45"/>
    <w:bookmarkEnd w:id="44"/>
    <w:tbl>
      <w:tblPr>
        <w:tblLayout w:type="fixed"/>
        <w:tblInd w:w="9"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45</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4156710</wp:posOffset>
            </wp:positionH>
            <wp:positionV relativeFrom="paragraph">
              <wp:posOffset>-141605</wp:posOffset>
            </wp:positionV>
            <wp:extent cx="608330" cy="1473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96" w:lineRule="exact"/>
        <w:rPr>
          <w:sz w:val="20"/>
          <w:szCs w:val="20"/>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Lee IK, Hwang BS, Kim DW, et al. Characterization of neuraminidase inhibitors in Korean Papaver rhoeas bee pollen contributing to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activities in vitro. Planta Med. 2016;82:524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529.</w:t>
      </w:r>
    </w:p>
    <w:p>
      <w:pPr>
        <w:spacing w:after="0" w:line="24"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Dayem AA, Choi HY, Kim YB, Cho SG. Antiviral effect of methylated flavonol isorhamnetin against influenza. PLOS One. 2015;10:e0121610.</w:t>
      </w:r>
    </w:p>
    <w:p>
      <w:pPr>
        <w:spacing w:after="0" w:line="4"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Ji S, Li R, Wang Q,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H1N1 virus, cytotoxic and Nrf2 activation activities of chemical constituents from Scutellaria baicalensis. J Ethnopharmacol. 2015;176:475</w:t>
      </w:r>
      <w:r>
        <w:rPr>
          <w:rFonts w:ascii="Arial Unicode MS" w:cs="Arial Unicode MS" w:eastAsia="Arial Unicode MS" w:hAnsi="Arial Unicode MS"/>
          <w:sz w:val="15"/>
          <w:szCs w:val="15"/>
          <w:color w:val="auto"/>
        </w:rPr>
        <w:t>‐</w:t>
      </w:r>
      <w:r>
        <w:rPr>
          <w:rFonts w:ascii="Arial" w:cs="Arial" w:eastAsia="Arial" w:hAnsi="Arial"/>
          <w:sz w:val="15"/>
          <w:szCs w:val="15"/>
          <w:color w:val="auto"/>
        </w:rPr>
        <w:t>484.</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Ming C, Lan X, Zhang MB, Chu ZY, Wang YD. Role of baicalin in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 as a potent inducer of IFN</w:t>
      </w:r>
      <w:r>
        <w:rPr>
          <w:rFonts w:ascii="Arial Unicode MS" w:cs="Arial Unicode MS" w:eastAsia="Arial Unicode MS" w:hAnsi="Arial Unicode MS"/>
          <w:sz w:val="15"/>
          <w:szCs w:val="15"/>
          <w:color w:val="auto"/>
        </w:rPr>
        <w:t>‐</w:t>
      </w:r>
      <w:r>
        <w:rPr>
          <w:rFonts w:ascii="Arial" w:cs="Arial" w:eastAsia="Arial" w:hAnsi="Arial"/>
          <w:sz w:val="15"/>
          <w:szCs w:val="15"/>
          <w:color w:val="auto"/>
        </w:rPr>
        <w:t>gamma. BioMed Res Int. 2015; 2015:263630.</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Chung ST, Chien PY, Huang WH, Yao CW, Lee AR. Synthesis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activities of novel baicalein analogs. Chem Pharma Bull. 2014;62:415</w:t>
      </w:r>
      <w:r>
        <w:rPr>
          <w:rFonts w:ascii="Arial Unicode MS" w:cs="Arial Unicode MS" w:eastAsia="Arial Unicode MS" w:hAnsi="Arial Unicode MS"/>
          <w:sz w:val="15"/>
          <w:szCs w:val="15"/>
          <w:color w:val="auto"/>
        </w:rPr>
        <w:t>‐</w:t>
      </w:r>
      <w:r>
        <w:rPr>
          <w:rFonts w:ascii="Arial" w:cs="Arial" w:eastAsia="Arial" w:hAnsi="Arial"/>
          <w:sz w:val="15"/>
          <w:szCs w:val="15"/>
          <w:color w:val="auto"/>
        </w:rPr>
        <w:t>421.</w:t>
      </w:r>
    </w:p>
    <w:p>
      <w:pPr>
        <w:spacing w:after="0" w:line="6" w:lineRule="exact"/>
        <w:rPr>
          <w:rFonts w:ascii="Arial" w:cs="Arial" w:eastAsia="Arial" w:hAnsi="Arial"/>
          <w:sz w:val="15"/>
          <w:szCs w:val="15"/>
          <w:color w:val="auto"/>
        </w:rPr>
      </w:pPr>
    </w:p>
    <w:p>
      <w:pPr>
        <w:jc w:val="both"/>
        <w:ind w:left="449" w:hanging="449"/>
        <w:spacing w:after="0" w:line="20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Mohammed MM, Hamdy AH, Elfiky NM, Mettwally WS, Elbeih AA, Kobayashi 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activity of a new dihydrochalcone diglycoside isolated from the Egyptian seagrass Thalassodendron ciliatum (Forsk.) den Hartog. Nat Prod Res. 2014;28:377</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382.</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Thapa M, Kim Y, Desper J, Chang KO, Hua DH. Synthesis and antiviral activity of substituted quercetins. Bioorg Med Chem Lett. 2012;22:353</w:t>
      </w:r>
      <w:r>
        <w:rPr>
          <w:rFonts w:ascii="Arial Unicode MS" w:cs="Arial Unicode MS" w:eastAsia="Arial Unicode MS" w:hAnsi="Arial Unicode MS"/>
          <w:sz w:val="15"/>
          <w:szCs w:val="15"/>
          <w:color w:val="auto"/>
        </w:rPr>
        <w:t>‐</w:t>
      </w:r>
      <w:r>
        <w:rPr>
          <w:rFonts w:ascii="Arial" w:cs="Arial" w:eastAsia="Arial" w:hAnsi="Arial"/>
          <w:sz w:val="15"/>
          <w:szCs w:val="15"/>
          <w:color w:val="auto"/>
        </w:rPr>
        <w:t>356.</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Chung ST, Huang YT, Hsiung HY, Huang WH, Yao CW, Lee AR. Novel daidzein analogs and their in vitro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influenza activities. Chem Biodivers. 2015;12:685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696.</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Du X, Xuan BX, Shen ZW. Chemical constituents with neuraminidase inhibitory actives from Campylotropis Hirtella. Acta Chim Sinica. 2015;73:741</w:t>
      </w:r>
      <w:r>
        <w:rPr>
          <w:rFonts w:ascii="Arial Unicode MS" w:cs="Arial Unicode MS" w:eastAsia="Arial Unicode MS" w:hAnsi="Arial Unicode MS"/>
          <w:sz w:val="15"/>
          <w:szCs w:val="15"/>
          <w:color w:val="auto"/>
        </w:rPr>
        <w:t>‐</w:t>
      </w:r>
      <w:r>
        <w:rPr>
          <w:rFonts w:ascii="Arial" w:cs="Arial" w:eastAsia="Arial" w:hAnsi="Arial"/>
          <w:sz w:val="15"/>
          <w:szCs w:val="15"/>
          <w:color w:val="auto"/>
        </w:rPr>
        <w:t>748.</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Yu M, Wang Y, Tian L, et al. Safflomin A inhibits neuraminidase activity and influenza virus replication. RSC Adv. 2015;5:94053</w:t>
      </w:r>
      <w:r>
        <w:rPr>
          <w:rFonts w:ascii="Arial Unicode MS" w:cs="Arial Unicode MS" w:eastAsia="Arial Unicode MS" w:hAnsi="Arial Unicode MS"/>
          <w:sz w:val="15"/>
          <w:szCs w:val="15"/>
          <w:color w:val="auto"/>
        </w:rPr>
        <w:t>‐</w:t>
      </w:r>
      <w:r>
        <w:rPr>
          <w:rFonts w:ascii="Arial" w:cs="Arial" w:eastAsia="Arial" w:hAnsi="Arial"/>
          <w:sz w:val="15"/>
          <w:szCs w:val="15"/>
          <w:color w:val="auto"/>
        </w:rPr>
        <w:t>94066.</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Li B, Ni Y, Zhu LJ, et al. Flavonoids from Matteuccia struthiopteris and their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(H1N1) activity. J Nat Prod. 2015;78:987</w:t>
      </w:r>
      <w:r>
        <w:rPr>
          <w:rFonts w:ascii="Arial Unicode MS" w:cs="Arial Unicode MS" w:eastAsia="Arial Unicode MS" w:hAnsi="Arial Unicode MS"/>
          <w:sz w:val="15"/>
          <w:szCs w:val="15"/>
          <w:color w:val="auto"/>
        </w:rPr>
        <w:t>‐</w:t>
      </w:r>
      <w:r>
        <w:rPr>
          <w:rFonts w:ascii="Arial" w:cs="Arial" w:eastAsia="Arial" w:hAnsi="Arial"/>
          <w:sz w:val="15"/>
          <w:szCs w:val="15"/>
          <w:color w:val="auto"/>
        </w:rPr>
        <w:t>995.</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Gansukh E, Kazibwe Z, Pandurangan M, Judy G, Kim DH. Probing the impact of quercetin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7</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glucoside on in-fluenza virus replication influence. Phytomedicine. 2016;23:958</w:t>
      </w:r>
      <w:r>
        <w:rPr>
          <w:rFonts w:ascii="Arial Unicode MS" w:cs="Arial Unicode MS" w:eastAsia="Arial Unicode MS" w:hAnsi="Arial Unicode MS"/>
          <w:sz w:val="15"/>
          <w:szCs w:val="15"/>
          <w:color w:val="auto"/>
        </w:rPr>
        <w:t>‐</w:t>
      </w:r>
      <w:r>
        <w:rPr>
          <w:rFonts w:ascii="Arial" w:cs="Arial" w:eastAsia="Arial" w:hAnsi="Arial"/>
          <w:sz w:val="15"/>
          <w:szCs w:val="15"/>
          <w:color w:val="auto"/>
        </w:rPr>
        <w:t>967.</w:t>
      </w:r>
    </w:p>
    <w:p>
      <w:pPr>
        <w:spacing w:after="0" w:line="24" w:lineRule="exact"/>
        <w:rPr>
          <w:rFonts w:ascii="Arial" w:cs="Arial" w:eastAsia="Arial" w:hAnsi="Arial"/>
          <w:sz w:val="15"/>
          <w:szCs w:val="15"/>
          <w:color w:val="auto"/>
        </w:rPr>
      </w:pPr>
    </w:p>
    <w:p>
      <w:pPr>
        <w:ind w:left="449" w:hanging="449"/>
        <w:spacing w:after="0"/>
        <w:tabs>
          <w:tab w:leader="none" w:pos="449" w:val="left"/>
        </w:tabs>
        <w:numPr>
          <w:ilvl w:val="0"/>
          <w:numId w:val="8"/>
        </w:numPr>
        <w:rPr>
          <w:rFonts w:ascii="Arial" w:cs="Arial" w:eastAsia="Arial" w:hAnsi="Arial"/>
          <w:sz w:val="14"/>
          <w:szCs w:val="14"/>
          <w:color w:val="auto"/>
        </w:rPr>
      </w:pPr>
      <w:r>
        <w:rPr>
          <w:rFonts w:ascii="Arial" w:cs="Arial" w:eastAsia="Arial" w:hAnsi="Arial"/>
          <w:sz w:val="14"/>
          <w:szCs w:val="14"/>
          <w:color w:val="auto"/>
        </w:rPr>
        <w:t>Cecil CE, Davis JM, Cech NB, Laster SM. Inhibition of H1N1 influenza A virus growth and induction of inflammatory</w:t>
      </w:r>
    </w:p>
    <w:p>
      <w:pPr>
        <w:spacing w:after="0" w:line="48" w:lineRule="exact"/>
        <w:rPr>
          <w:rFonts w:ascii="Arial" w:cs="Arial" w:eastAsia="Arial" w:hAnsi="Arial"/>
          <w:sz w:val="14"/>
          <w:szCs w:val="14"/>
          <w:color w:val="auto"/>
        </w:rPr>
      </w:pPr>
    </w:p>
    <w:p>
      <w:pPr>
        <w:ind w:left="449"/>
        <w:spacing w:after="0" w:line="198" w:lineRule="exact"/>
        <w:rPr>
          <w:rFonts w:ascii="Arial" w:cs="Arial" w:eastAsia="Arial" w:hAnsi="Arial"/>
          <w:sz w:val="14"/>
          <w:szCs w:val="14"/>
          <w:color w:val="auto"/>
        </w:rPr>
      </w:pPr>
      <w:r>
        <w:rPr>
          <w:rFonts w:ascii="Arial" w:cs="Arial" w:eastAsia="Arial" w:hAnsi="Arial"/>
          <w:sz w:val="15"/>
          <w:szCs w:val="15"/>
          <w:color w:val="auto"/>
        </w:rPr>
        <w:t>mediators by the isoquinoline alkaloid berberine and extracts of goldenseal (Hydrastis canadensis). Int Immunopharmacol. 2011;11:1706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1714.</w:t>
      </w:r>
    </w:p>
    <w:p>
      <w:pPr>
        <w:spacing w:after="0" w:line="25" w:lineRule="exact"/>
        <w:rPr>
          <w:rFonts w:ascii="Arial" w:cs="Arial" w:eastAsia="Arial" w:hAnsi="Arial"/>
          <w:sz w:val="14"/>
          <w:szCs w:val="14"/>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Wu Y, Li JQ, Kim YJ, Wu J, Wang Q, Hao Y. In vivo and in vitro antiviral effects of berberine on influenza virus. Chin J Integr Med. 2011;17:444</w:t>
      </w:r>
      <w:r>
        <w:rPr>
          <w:rFonts w:ascii="Arial Unicode MS" w:cs="Arial Unicode MS" w:eastAsia="Arial Unicode MS" w:hAnsi="Arial Unicode MS"/>
          <w:sz w:val="15"/>
          <w:szCs w:val="15"/>
          <w:color w:val="auto"/>
        </w:rPr>
        <w:t>‐</w:t>
      </w:r>
      <w:r>
        <w:rPr>
          <w:rFonts w:ascii="Arial" w:cs="Arial" w:eastAsia="Arial" w:hAnsi="Arial"/>
          <w:sz w:val="15"/>
          <w:szCs w:val="15"/>
          <w:color w:val="auto"/>
        </w:rPr>
        <w:t>452.</w:t>
      </w:r>
    </w:p>
    <w:p>
      <w:pPr>
        <w:spacing w:after="0" w:line="7"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Enkhtaivan G, Muthuraman P, Kim DH, Mistry B. Discovery of berberine based derivatives as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agent through blocking of neuraminidase. Bioorg Med Chem. 2017;25:5185–5193.</w:t>
      </w:r>
    </w:p>
    <w:p>
      <w:pPr>
        <w:spacing w:after="0" w:line="30"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Fan Y, Wang Y, Liu P, et al. Indole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diterpenoids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H1N1 activity from the aciduric fungus Penicillium camemberti OUCMDZ</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1492. J Nat Prod. 2013;76:1328</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1336.</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He J, Qi WB, Wang L, et al. Amaryllidaceae alkaloids inhibit nuclear</w:t>
      </w:r>
      <w:r>
        <w:rPr>
          <w:rFonts w:ascii="Arial Unicode MS" w:cs="Arial Unicode MS" w:eastAsia="Arial Unicode MS" w:hAnsi="Arial Unicode MS"/>
          <w:sz w:val="15"/>
          <w:szCs w:val="15"/>
          <w:color w:val="auto"/>
        </w:rPr>
        <w:t>‐</w:t>
      </w:r>
      <w:r>
        <w:rPr>
          <w:rFonts w:ascii="Arial" w:cs="Arial" w:eastAsia="Arial" w:hAnsi="Arial"/>
          <w:sz w:val="15"/>
          <w:szCs w:val="15"/>
          <w:color w:val="auto"/>
        </w:rPr>
        <w:t>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cytoplasmic export of ribonucleoprotein (RNP) complex of highly pathogenic avian influenza virus H5N1. Influenza Other Resp. 2013;7:922</w:t>
      </w:r>
      <w:r>
        <w:rPr>
          <w:rFonts w:ascii="Arial Unicode MS" w:cs="Arial Unicode MS" w:eastAsia="Arial Unicode MS" w:hAnsi="Arial Unicode MS"/>
          <w:sz w:val="15"/>
          <w:szCs w:val="15"/>
          <w:color w:val="auto"/>
        </w:rPr>
        <w:t>‐</w:t>
      </w:r>
      <w:r>
        <w:rPr>
          <w:rFonts w:ascii="Arial" w:cs="Arial" w:eastAsia="Arial" w:hAnsi="Arial"/>
          <w:sz w:val="15"/>
          <w:szCs w:val="15"/>
          <w:color w:val="auto"/>
        </w:rPr>
        <w:t>931.</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Zhang G, Zhang B, Zhang X, Bing F. Homonojirimycin, an alkaloid from dayflower inhibits the growth of influenza A virus in vitro. Acta Virol. 2013;57:85</w:t>
      </w:r>
      <w:r>
        <w:rPr>
          <w:rFonts w:ascii="Arial Unicode MS" w:cs="Arial Unicode MS" w:eastAsia="Arial Unicode MS" w:hAnsi="Arial Unicode MS"/>
          <w:sz w:val="15"/>
          <w:szCs w:val="15"/>
          <w:color w:val="auto"/>
        </w:rPr>
        <w:t>‐</w:t>
      </w:r>
      <w:r>
        <w:rPr>
          <w:rFonts w:ascii="Arial" w:cs="Arial" w:eastAsia="Arial" w:hAnsi="Arial"/>
          <w:sz w:val="15"/>
          <w:szCs w:val="15"/>
          <w:color w:val="auto"/>
        </w:rPr>
        <w:t>86.</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Zhang GB, Tian LQ, Li Y, M., Liao YF, Li J, Bing FH. Protective effect of homonojirimycin from Commelina communis (dayflower) on influenza virus infection in mice. Phytomedicine. 2013;20:964</w:t>
      </w:r>
      <w:r>
        <w:rPr>
          <w:rFonts w:ascii="Arial Unicode MS" w:cs="Arial Unicode MS" w:eastAsia="Arial Unicode MS" w:hAnsi="Arial Unicode MS"/>
          <w:sz w:val="15"/>
          <w:szCs w:val="15"/>
          <w:color w:val="auto"/>
        </w:rPr>
        <w:t>‐</w:t>
      </w:r>
      <w:r>
        <w:rPr>
          <w:rFonts w:ascii="Arial" w:cs="Arial" w:eastAsia="Arial" w:hAnsi="Arial"/>
          <w:sz w:val="15"/>
          <w:szCs w:val="15"/>
          <w:color w:val="auto"/>
        </w:rPr>
        <w:t>968.</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Dang Z, Jung K, Zhu L, et al. Identification and synthesis of quinolizidines with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activity. ACS Med Chem Lett. 2014;5:942</w:t>
      </w:r>
      <w:r>
        <w:rPr>
          <w:rFonts w:ascii="Arial Unicode MS" w:cs="Arial Unicode MS" w:eastAsia="Arial Unicode MS" w:hAnsi="Arial Unicode MS"/>
          <w:sz w:val="15"/>
          <w:szCs w:val="15"/>
          <w:color w:val="auto"/>
        </w:rPr>
        <w:t>‐</w:t>
      </w:r>
      <w:r>
        <w:rPr>
          <w:rFonts w:ascii="Arial" w:cs="Arial" w:eastAsia="Arial" w:hAnsi="Arial"/>
          <w:sz w:val="15"/>
          <w:szCs w:val="15"/>
          <w:color w:val="auto"/>
        </w:rPr>
        <w:t>946.</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Chen X, Si L, Liu D, et al. Neoechinulin B and its analogues as potential entry inhibitors of influenza viruses, targeting viral hemagglutinin. Eur J Med Chem. 2015;93:182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195.</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Li RC, Liu T, Liu MM, Chen FM, Liu SW, Yang J.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activity of dendrobine and its mechanism of action. J Agr Food Chem. 2017;65:3665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3674.</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Chiba T, Asami Y, Suga T, et al. Herquline A, produced by Penicillium herquei FKI</w:t>
      </w:r>
      <w:r>
        <w:rPr>
          <w:rFonts w:ascii="Arial Unicode MS" w:cs="Arial Unicode MS" w:eastAsia="Arial Unicode MS" w:hAnsi="Arial Unicode MS"/>
          <w:sz w:val="15"/>
          <w:szCs w:val="15"/>
          <w:color w:val="auto"/>
        </w:rPr>
        <w:t>‐</w:t>
      </w:r>
      <w:r>
        <w:rPr>
          <w:rFonts w:ascii="Arial" w:cs="Arial" w:eastAsia="Arial" w:hAnsi="Arial"/>
          <w:sz w:val="15"/>
          <w:szCs w:val="15"/>
          <w:color w:val="auto"/>
        </w:rPr>
        <w:t>7215, exhibits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properties. Biosci Biotech Bioch. 2017;81:59</w:t>
      </w:r>
      <w:r>
        <w:rPr>
          <w:rFonts w:ascii="Arial Unicode MS" w:cs="Arial Unicode MS" w:eastAsia="Arial Unicode MS" w:hAnsi="Arial Unicode MS"/>
          <w:sz w:val="15"/>
          <w:szCs w:val="15"/>
          <w:color w:val="auto"/>
        </w:rPr>
        <w:t>‐</w:t>
      </w:r>
      <w:r>
        <w:rPr>
          <w:rFonts w:ascii="Arial" w:cs="Arial" w:eastAsia="Arial" w:hAnsi="Arial"/>
          <w:sz w:val="15"/>
          <w:szCs w:val="15"/>
          <w:color w:val="auto"/>
        </w:rPr>
        <w:t>62.</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Huang F, Chen J, Zhang J, et al. Identification of a novel compound targeting the nuclear export of influenza A virus nucleoprotein. J Cell Mol Med. 2018;22:1826</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1839.</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Fan X, Yang L, Liu Z, et al. Diterpenoid alkaloids from the whole plant of Aconitum tanguticum (Maxim.) Stapf. Phytochemistry 2019;160:71</w:t>
      </w:r>
      <w:r>
        <w:rPr>
          <w:rFonts w:ascii="Arial Unicode MS" w:cs="Arial Unicode MS" w:eastAsia="Arial Unicode MS" w:hAnsi="Arial Unicode MS"/>
          <w:sz w:val="15"/>
          <w:szCs w:val="15"/>
          <w:color w:val="auto"/>
        </w:rPr>
        <w:t>‐</w:t>
      </w:r>
      <w:r>
        <w:rPr>
          <w:rFonts w:ascii="Arial" w:cs="Arial" w:eastAsia="Arial" w:hAnsi="Arial"/>
          <w:sz w:val="15"/>
          <w:szCs w:val="15"/>
          <w:color w:val="auto"/>
        </w:rPr>
        <w:t>77.</w:t>
      </w:r>
    </w:p>
    <w:p>
      <w:pPr>
        <w:spacing w:after="0" w:line="8"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Akiko I, Pillai PS. Innate immunity to influenza virus infection. Nat Rev Immunol. 2014;14(5):315</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328.</w:t>
      </w:r>
    </w:p>
    <w:p>
      <w:pPr>
        <w:spacing w:after="0" w:line="25"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College of Jiangsu New Medical. Dictionary of traditional Chinese medicine. Shanghai: Shanghai Science and Tech-nology Publishing House; 1986.</w:t>
      </w:r>
    </w:p>
    <w:p>
      <w:pPr>
        <w:spacing w:after="0" w:line="21"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8"/>
        </w:numPr>
        <w:rPr>
          <w:rFonts w:ascii="Arial" w:cs="Arial" w:eastAsia="Arial" w:hAnsi="Arial"/>
          <w:sz w:val="15"/>
          <w:szCs w:val="15"/>
          <w:color w:val="auto"/>
        </w:rPr>
      </w:pPr>
      <w:r>
        <w:rPr>
          <w:rFonts w:ascii="Arial" w:cs="Arial" w:eastAsia="Arial" w:hAnsi="Arial"/>
          <w:sz w:val="15"/>
          <w:szCs w:val="15"/>
          <w:color w:val="auto"/>
        </w:rPr>
        <w:t>Chinese Pharmacopoeia Commission. Pharmacopoeia of People's Republic of China, Part 1. Beijing: China Medical Science Press; 2015.</w:t>
      </w:r>
    </w:p>
    <w:p>
      <w:pPr>
        <w:sectPr>
          <w:pgSz w:w="9700" w:h="13946" w:orient="portrait"/>
          <w:cols w:equalWidth="0" w:num="1">
            <w:col w:w="8069"/>
          </w:cols>
          <w:pgMar w:left="811" w:top="351" w:right="814" w:bottom="364" w:gutter="0" w:footer="0" w:header="0"/>
        </w:sectPr>
      </w:pPr>
    </w:p>
    <w:bookmarkStart w:id="45" w:name="page46"/>
    <w:bookmarkEnd w:id="45"/>
    <w:p>
      <w:pPr>
        <w:ind w:left="9"/>
        <w:spacing w:after="0"/>
        <w:tabs>
          <w:tab w:leader="none" w:pos="409" w:val="left"/>
          <w:tab w:leader="none" w:pos="7209" w:val="left"/>
        </w:tabs>
        <w:rPr>
          <w:sz w:val="20"/>
          <w:szCs w:val="20"/>
          <w:color w:val="auto"/>
        </w:rPr>
      </w:pPr>
      <w:r>
        <w:rPr>
          <w:rFonts w:ascii="Arial" w:cs="Arial" w:eastAsia="Arial" w:hAnsi="Arial"/>
          <w:sz w:val="14"/>
          <w:szCs w:val="14"/>
          <w:color w:val="auto"/>
        </w:rPr>
        <w:t>46</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5126355" cy="1473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78" w:lineRule="exact"/>
        <w:rPr>
          <w:sz w:val="20"/>
          <w:szCs w:val="20"/>
          <w:color w:val="auto"/>
        </w:rPr>
      </w:pPr>
    </w:p>
    <w:p>
      <w:pPr>
        <w:ind w:left="449" w:hanging="449"/>
        <w:spacing w:after="0" w:line="201"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Zhang SH. Chemical consitituents from root of Isatis indigotica. Chin Tradit Herb Drugs. 1983;14:247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248.</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Wu XY, Qin GW, Cheung KK, Cheng KF. New alkaloids from Isatis indigotica. Tetrahedron. 1997;53(39): 13323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13328.</w:t>
      </w:r>
    </w:p>
    <w:p>
      <w:pPr>
        <w:spacing w:after="0" w:line="7"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Wu X, Liu Y, Sheng W, Sun J, Qin G. Chemical constituents of Isatis indigotica. Planta Med. 1997;63:55</w:t>
      </w:r>
      <w:r>
        <w:rPr>
          <w:rFonts w:ascii="Arial Unicode MS" w:cs="Arial Unicode MS" w:eastAsia="Arial Unicode MS" w:hAnsi="Arial Unicode MS"/>
          <w:sz w:val="15"/>
          <w:szCs w:val="15"/>
          <w:color w:val="auto"/>
        </w:rPr>
        <w:t>‐</w:t>
      </w:r>
      <w:r>
        <w:rPr>
          <w:rFonts w:ascii="Arial" w:cs="Arial" w:eastAsia="Arial" w:hAnsi="Arial"/>
          <w:sz w:val="15"/>
          <w:szCs w:val="15"/>
          <w:color w:val="auto"/>
        </w:rPr>
        <w:t>57.</w:t>
      </w:r>
    </w:p>
    <w:p>
      <w:pPr>
        <w:spacing w:after="0" w:line="25"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 B, Chen WS, Zheng SQ, Yang GJ, Qiao CZ. Two new alkaloids isolated from tetraploidy banlangen. Acta Pharm Sin. 2000;35:508</w:t>
      </w:r>
      <w:r>
        <w:rPr>
          <w:rFonts w:ascii="Arial Unicode MS" w:cs="Arial Unicode MS" w:eastAsia="Arial Unicode MS" w:hAnsi="Arial Unicode MS"/>
          <w:sz w:val="15"/>
          <w:szCs w:val="15"/>
          <w:color w:val="auto"/>
        </w:rPr>
        <w:t>‐</w:t>
      </w:r>
      <w:r>
        <w:rPr>
          <w:rFonts w:ascii="Arial" w:cs="Arial" w:eastAsia="Arial" w:hAnsi="Arial"/>
          <w:sz w:val="15"/>
          <w:szCs w:val="15"/>
          <w:color w:val="auto"/>
        </w:rPr>
        <w:t>510.</w:t>
      </w:r>
    </w:p>
    <w:p>
      <w:pPr>
        <w:spacing w:after="0" w:line="23"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Chen S, Li B, Dong W, Yang GJ, Zhuo C. A new alkaloid from the root of Isatis indigotica fort. Chin Chem Lett. 2001;6: 501</w:t>
      </w:r>
      <w:r>
        <w:rPr>
          <w:rFonts w:ascii="Arial Unicode MS" w:cs="Arial Unicode MS" w:eastAsia="Arial Unicode MS" w:hAnsi="Arial Unicode MS"/>
          <w:sz w:val="15"/>
          <w:szCs w:val="15"/>
          <w:color w:val="auto"/>
        </w:rPr>
        <w:t>‐</w:t>
      </w:r>
      <w:r>
        <w:rPr>
          <w:rFonts w:ascii="Arial" w:cs="Arial" w:eastAsia="Arial" w:hAnsi="Arial"/>
          <w:sz w:val="15"/>
          <w:szCs w:val="15"/>
          <w:color w:val="auto"/>
        </w:rPr>
        <w:t>502.</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Wei XY, Leung CY, Wong CK, et al. Bisindigotin, a TCDD antagonist from the Chinese medicinal herb Isatis indigotica. J Nat Prod. 2005;68(3):427</w:t>
      </w:r>
      <w:r>
        <w:rPr>
          <w:rFonts w:ascii="Arial Unicode MS" w:cs="Arial Unicode MS" w:eastAsia="Arial Unicode MS" w:hAnsi="Arial Unicode MS"/>
          <w:sz w:val="15"/>
          <w:szCs w:val="15"/>
          <w:color w:val="auto"/>
        </w:rPr>
        <w:t>‐</w:t>
      </w:r>
      <w:r>
        <w:rPr>
          <w:rFonts w:ascii="Arial" w:cs="Arial" w:eastAsia="Arial" w:hAnsi="Arial"/>
          <w:sz w:val="15"/>
          <w:szCs w:val="15"/>
          <w:color w:val="auto"/>
        </w:rPr>
        <w:t>429.</w:t>
      </w:r>
    </w:p>
    <w:p>
      <w:pPr>
        <w:spacing w:after="0" w:line="23"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Liu JF, Jiang ZY, Wang RR, et al. Isatisine A, a novel alkaloid with an unprecedented skeleton from leaves of Isatis indigotica. Org Lett. 2007;9(21):4127</w:t>
      </w:r>
      <w:r>
        <w:rPr>
          <w:rFonts w:ascii="Arial Unicode MS" w:cs="Arial Unicode MS" w:eastAsia="Arial Unicode MS" w:hAnsi="Arial Unicode MS"/>
          <w:sz w:val="15"/>
          <w:szCs w:val="15"/>
          <w:color w:val="auto"/>
        </w:rPr>
        <w:t>‐</w:t>
      </w:r>
      <w:r>
        <w:rPr>
          <w:rFonts w:ascii="Arial" w:cs="Arial" w:eastAsia="Arial" w:hAnsi="Arial"/>
          <w:sz w:val="15"/>
          <w:szCs w:val="15"/>
          <w:color w:val="auto"/>
        </w:rPr>
        <w:t>4129.</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Sun DD, Dong WW, Li XB, Zhang HQ. Indole alkaloids from the roots of Isatis ingigotica and their antiherpes simplex virus type 2 (HSV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activity in vitro. Chem Nat Compd. 2010;46(5):763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766.</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 B, Chen WS, Zhao Y, Zhang HM, Qiao CZ. Phenylpropanoids isolated from tetraploid roots of Isatis indigotica. Chin Tradit Herb Drugs. 2005;36(3):326</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328.</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He LW, Li X, Chen JW, Sun DD, Ju WZ, Wang KC. Chemical constituents from water extract of Radix isatidis. Acta Pharm Sin. 2006;41(12):1193</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1196.</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Zuo L, Li JB, Xu J, Yang JZ, Zhang DM, Tong YL. Studies on chemical constituents in root of Isatis indigotica. Chin J Chin Mater Med. 2007;32:688</w:t>
      </w:r>
      <w:r>
        <w:rPr>
          <w:rFonts w:ascii="Arial Unicode MS" w:cs="Arial Unicode MS" w:eastAsia="Arial Unicode MS" w:hAnsi="Arial Unicode MS"/>
          <w:sz w:val="15"/>
          <w:szCs w:val="15"/>
          <w:color w:val="auto"/>
        </w:rPr>
        <w:t>‐</w:t>
      </w:r>
      <w:r>
        <w:rPr>
          <w:rFonts w:ascii="Arial" w:cs="Arial" w:eastAsia="Arial" w:hAnsi="Arial"/>
          <w:sz w:val="15"/>
          <w:szCs w:val="15"/>
          <w:color w:val="auto"/>
        </w:rPr>
        <w:t>691.</w:t>
      </w:r>
    </w:p>
    <w:p>
      <w:pPr>
        <w:spacing w:after="0" w:line="23"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Sun DD, Dong WW, Li X, Zhang HQ. Isolation, structural determination and cytotoxic activity of two new ceramides from the root of Isatis indigotica. Sci China, Ser B: Chem. 2009;52(5):621</w:t>
      </w:r>
      <w:r>
        <w:rPr>
          <w:rFonts w:ascii="Arial Unicode MS" w:cs="Arial Unicode MS" w:eastAsia="Arial Unicode MS" w:hAnsi="Arial Unicode MS"/>
          <w:sz w:val="15"/>
          <w:szCs w:val="15"/>
          <w:color w:val="auto"/>
        </w:rPr>
        <w:t>‐</w:t>
      </w:r>
      <w:r>
        <w:rPr>
          <w:rFonts w:ascii="Arial" w:cs="Arial" w:eastAsia="Arial" w:hAnsi="Arial"/>
          <w:sz w:val="15"/>
          <w:szCs w:val="15"/>
          <w:color w:val="auto"/>
        </w:rPr>
        <w:t>625.</w:t>
      </w:r>
    </w:p>
    <w:p>
      <w:pPr>
        <w:spacing w:after="0" w:line="24"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He Y, Lu J, Lin RC. Studies on chemical constituents in root of Isatis indigotica. Chin Tradit Herb Drugs. 2003;34: 777−778.</w:t>
      </w:r>
    </w:p>
    <w:p>
      <w:pPr>
        <w:spacing w:after="0" w:line="5"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Huang QS, Yoshihira K, Natori S. Isolation of 2</w:t>
      </w:r>
      <w:r>
        <w:rPr>
          <w:rFonts w:ascii="Arial Unicode MS" w:cs="Arial Unicode MS" w:eastAsia="Arial Unicode MS" w:hAnsi="Arial Unicode MS"/>
          <w:sz w:val="15"/>
          <w:szCs w:val="15"/>
          <w:color w:val="auto"/>
        </w:rPr>
        <w:t>‐</w:t>
      </w:r>
      <w:r>
        <w:rPr>
          <w:rFonts w:ascii="Arial" w:cs="Arial" w:eastAsia="Arial" w:hAnsi="Arial"/>
          <w:sz w:val="15"/>
          <w:szCs w:val="15"/>
          <w:color w:val="auto"/>
        </w:rPr>
        <w:t>Hydroxy</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butenyl thiocyanate, epigoitrin, and adenosine from 'banlangen', Isatis indigotica root. Planta Med. 1981;42(07):308</w:t>
      </w:r>
      <w:r>
        <w:rPr>
          <w:rFonts w:ascii="Arial Unicode MS" w:cs="Arial Unicode MS" w:eastAsia="Arial Unicode MS" w:hAnsi="Arial Unicode MS"/>
          <w:sz w:val="15"/>
          <w:szCs w:val="15"/>
          <w:color w:val="auto"/>
        </w:rPr>
        <w:t>‐</w:t>
      </w:r>
      <w:r>
        <w:rPr>
          <w:rFonts w:ascii="Arial" w:cs="Arial" w:eastAsia="Arial" w:hAnsi="Arial"/>
          <w:sz w:val="15"/>
          <w:szCs w:val="15"/>
          <w:color w:val="auto"/>
        </w:rPr>
        <w:t>310.</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Liu JF, Zhang XM, Xue DQ, Jiang ZY, Gu Q, Chen JJ. Studies on chemical constituents from leaves of Isatis indigotica. Chin J Chin Mater Med. 2006;31(23):1961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1965.</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Yang L, Wang G, Wang M, et al. Indole alkaloids from the roots of Isatis indigotica and their inhibitory effects on nitric oxide production. Fitoterapia, 201495:175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181.</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Zhou J, Yao SL, Yang CX, Zhong JY, Wang HB, Zhang Y. In vitro inhibition of influenza virus infection by a crude extract from Isatis indigotica root resulting in the prevention of viral attachment. Mol Med Rep. 2012;5:793</w:t>
      </w:r>
      <w:r>
        <w:rPr>
          <w:rFonts w:ascii="Arial Unicode MS" w:cs="Arial Unicode MS" w:eastAsia="Arial Unicode MS" w:hAnsi="Arial Unicode MS"/>
          <w:sz w:val="15"/>
          <w:szCs w:val="15"/>
          <w:color w:val="auto"/>
        </w:rPr>
        <w:t>‐</w:t>
      </w:r>
      <w:r>
        <w:rPr>
          <w:rFonts w:ascii="Arial" w:cs="Arial" w:eastAsia="Arial" w:hAnsi="Arial"/>
          <w:sz w:val="15"/>
          <w:szCs w:val="15"/>
          <w:color w:val="auto"/>
        </w:rPr>
        <w:t>799.</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Shin EK, Kim DH, Lim H, Shin HK, Kim JK.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effects of a methanolic extract from Radix Isatidisin murine macrophages and mice. Inflammation. 2010;33(2):110</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118.</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Zhao YL, Wang JB, Shan LM, Jin C, Ma L, Xiao XH. Effect of Radix Isatidis polysaccharides on immunological function and expression of immune related cytokines in mice. Chin J Integr Med. 2008;14(3):207</w:t>
      </w:r>
      <w:r>
        <w:rPr>
          <w:rFonts w:ascii="Arial Unicode MS" w:cs="Arial Unicode MS" w:eastAsia="Arial Unicode MS" w:hAnsi="Arial Unicode MS"/>
          <w:sz w:val="15"/>
          <w:szCs w:val="15"/>
          <w:color w:val="auto"/>
        </w:rPr>
        <w:t>‐</w:t>
      </w:r>
      <w:r>
        <w:rPr>
          <w:rFonts w:ascii="Arial" w:cs="Arial" w:eastAsia="Arial" w:hAnsi="Arial"/>
          <w:sz w:val="15"/>
          <w:szCs w:val="15"/>
          <w:color w:val="auto"/>
        </w:rPr>
        <w:t>211.</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Yang ZF, Wang Y, Zeng Z, et al. Antiviral activity of Isatis indigotica root</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clemastanin B against human and avian influenza A and B viruses in vitro. Int J Mol Med. 2013;31:867</w:t>
      </w:r>
      <w:r>
        <w:rPr>
          <w:rFonts w:ascii="Arial Unicode MS" w:cs="Arial Unicode MS" w:eastAsia="Arial Unicode MS" w:hAnsi="Arial Unicode MS"/>
          <w:sz w:val="15"/>
          <w:szCs w:val="15"/>
          <w:color w:val="auto"/>
        </w:rPr>
        <w:t>‐</w:t>
      </w:r>
      <w:r>
        <w:rPr>
          <w:rFonts w:ascii="Arial" w:cs="Arial" w:eastAsia="Arial" w:hAnsi="Arial"/>
          <w:sz w:val="15"/>
          <w:szCs w:val="15"/>
          <w:color w:val="auto"/>
        </w:rPr>
        <w:t>873.</w:t>
      </w:r>
    </w:p>
    <w:p>
      <w:pPr>
        <w:spacing w:after="0" w:line="15" w:lineRule="exact"/>
        <w:rPr>
          <w:rFonts w:ascii="Arial" w:cs="Arial" w:eastAsia="Arial" w:hAnsi="Arial"/>
          <w:sz w:val="15"/>
          <w:szCs w:val="15"/>
          <w:color w:val="auto"/>
        </w:rPr>
      </w:pPr>
    </w:p>
    <w:p>
      <w:pPr>
        <w:ind w:left="449" w:hanging="449"/>
        <w:spacing w:after="0"/>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Zhu Q, Yang ZF, Li CY, et al., Inventors; Macau University of Science and Technology, assignee. Application of</w:t>
      </w:r>
    </w:p>
    <w:p>
      <w:pPr>
        <w:spacing w:after="0" w:line="30" w:lineRule="exact"/>
        <w:rPr>
          <w:rFonts w:ascii="Arial" w:cs="Arial" w:eastAsia="Arial" w:hAnsi="Arial"/>
          <w:sz w:val="15"/>
          <w:szCs w:val="15"/>
          <w:color w:val="auto"/>
        </w:rPr>
      </w:pPr>
    </w:p>
    <w:p>
      <w:pPr>
        <w:ind w:left="449"/>
        <w:spacing w:after="0" w:line="195" w:lineRule="exact"/>
        <w:rPr>
          <w:rFonts w:ascii="Arial" w:cs="Arial" w:eastAsia="Arial" w:hAnsi="Arial"/>
          <w:sz w:val="15"/>
          <w:szCs w:val="15"/>
          <w:color w:val="auto"/>
        </w:rPr>
      </w:pPr>
      <w:r>
        <w:rPr>
          <w:rFonts w:ascii="Arial" w:cs="Arial" w:eastAsia="Arial" w:hAnsi="Arial"/>
          <w:sz w:val="15"/>
          <w:szCs w:val="15"/>
          <w:color w:val="auto"/>
        </w:rPr>
        <w:t>indole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acetonitrile</w:t>
      </w:r>
      <w:r>
        <w:rPr>
          <w:rFonts w:ascii="Arial Unicode MS" w:cs="Arial Unicode MS" w:eastAsia="Arial Unicode MS" w:hAnsi="Arial Unicode MS"/>
          <w:sz w:val="15"/>
          <w:szCs w:val="15"/>
          <w:color w:val="auto"/>
        </w:rPr>
        <w:t>‐</w:t>
      </w:r>
      <w:r>
        <w:rPr>
          <w:rFonts w:ascii="Arial" w:cs="Arial" w:eastAsia="Arial" w:hAnsi="Arial"/>
          <w:sz w:val="15"/>
          <w:szCs w:val="15"/>
          <w:color w:val="auto"/>
        </w:rPr>
        <w:t>6</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glucopyranoside in pharmaceuticals for treating influenza. Patent CN 102836168 A. 2012.</w:t>
      </w:r>
    </w:p>
    <w:p>
      <w:pPr>
        <w:spacing w:after="0" w:line="30" w:lineRule="exact"/>
        <w:rPr>
          <w:rFonts w:ascii="Arial" w:cs="Arial" w:eastAsia="Arial" w:hAnsi="Arial"/>
          <w:sz w:val="15"/>
          <w:szCs w:val="15"/>
          <w:color w:val="auto"/>
        </w:rPr>
      </w:pPr>
    </w:p>
    <w:p>
      <w:pPr>
        <w:jc w:val="both"/>
        <w:ind w:left="449" w:hanging="449"/>
        <w:spacing w:after="0" w:line="20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Mok CK, Kang SS, Chan RW,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and antiviral effects of indirubin derivatives in influenza A (H5N1) virus infected primary human peripheral blood</w:t>
      </w:r>
      <w:r>
        <w:rPr>
          <w:rFonts w:ascii="Arial Unicode MS" w:cs="Arial Unicode MS" w:eastAsia="Arial Unicode MS" w:hAnsi="Arial Unicode MS"/>
          <w:sz w:val="15"/>
          <w:szCs w:val="15"/>
          <w:color w:val="auto"/>
        </w:rPr>
        <w:t>‐</w:t>
      </w:r>
      <w:r>
        <w:rPr>
          <w:rFonts w:ascii="Arial" w:cs="Arial" w:eastAsia="Arial" w:hAnsi="Arial"/>
          <w:sz w:val="15"/>
          <w:szCs w:val="15"/>
          <w:color w:val="auto"/>
        </w:rPr>
        <w:t>derived macrophages and alveolar epithelial cells. Antiviral Res. 2014;106:95</w:t>
      </w:r>
      <w:r>
        <w:rPr>
          <w:rFonts w:ascii="Arial Unicode MS" w:cs="Arial Unicode MS" w:eastAsia="Arial Unicode MS" w:hAnsi="Arial Unicode MS"/>
          <w:sz w:val="15"/>
          <w:szCs w:val="15"/>
          <w:color w:val="auto"/>
        </w:rPr>
        <w:t>‐</w:t>
      </w:r>
      <w:r>
        <w:rPr>
          <w:rFonts w:ascii="Arial" w:cs="Arial" w:eastAsia="Arial" w:hAnsi="Arial"/>
          <w:sz w:val="15"/>
          <w:szCs w:val="15"/>
          <w:color w:val="auto"/>
        </w:rPr>
        <w:t>104.</w:t>
      </w:r>
    </w:p>
    <w:p>
      <w:pPr>
        <w:spacing w:after="0" w:line="7" w:lineRule="exact"/>
        <w:rPr>
          <w:rFonts w:ascii="Arial" w:cs="Arial" w:eastAsia="Arial" w:hAnsi="Arial"/>
          <w:sz w:val="15"/>
          <w:szCs w:val="15"/>
          <w:color w:val="auto"/>
        </w:rPr>
      </w:pPr>
    </w:p>
    <w:p>
      <w:pPr>
        <w:ind w:left="449" w:hanging="449"/>
        <w:spacing w:after="0" w:line="206" w:lineRule="exact"/>
        <w:tabs>
          <w:tab w:leader="none" w:pos="450" w:val="left"/>
        </w:tabs>
        <w:numPr>
          <w:ilvl w:val="0"/>
          <w:numId w:val="9"/>
        </w:numPr>
        <w:rPr>
          <w:rFonts w:ascii="Arial" w:cs="Arial" w:eastAsia="Arial" w:hAnsi="Arial"/>
          <w:sz w:val="15"/>
          <w:szCs w:val="15"/>
          <w:color w:val="auto"/>
        </w:rPr>
      </w:pPr>
      <w:r>
        <w:rPr>
          <w:rFonts w:ascii="Arial" w:cs="Arial" w:eastAsia="Arial" w:hAnsi="Arial"/>
          <w:sz w:val="15"/>
          <w:szCs w:val="15"/>
          <w:color w:val="auto"/>
        </w:rPr>
        <w:t>O'Keefe BR, Smee DF, Turpin JA, et al. Potent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cyanovirin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N and interactions with viral hemagglutinin. Antimicrob Agents Chemother. 2003;47(8):2518</w:t>
      </w:r>
      <w:r>
        <w:rPr>
          <w:rFonts w:ascii="Arial Unicode MS" w:cs="Arial Unicode MS" w:eastAsia="Arial Unicode MS" w:hAnsi="Arial Unicode MS"/>
          <w:sz w:val="15"/>
          <w:szCs w:val="15"/>
          <w:color w:val="auto"/>
        </w:rPr>
        <w:t>‐</w:t>
      </w:r>
      <w:r>
        <w:rPr>
          <w:rFonts w:ascii="Arial" w:cs="Arial" w:eastAsia="Arial" w:hAnsi="Arial"/>
          <w:sz w:val="15"/>
          <w:szCs w:val="15"/>
          <w:color w:val="auto"/>
        </w:rPr>
        <w:t>2525.</w:t>
      </w:r>
    </w:p>
    <w:p>
      <w:pPr>
        <w:spacing w:after="0" w:line="7"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Luo Z, Liu LF, Wang XH, et al. Epigoitrin, an alkaloid from Isatis indigotica, reduces H1N1 infection in stress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susceptible model in vivo and in vitro. Front Pharmacol. 2019;10:78.</w:t>
      </w:r>
    </w:p>
    <w:p>
      <w:pPr>
        <w:spacing w:after="0" w:line="31" w:lineRule="exact"/>
        <w:rPr>
          <w:rFonts w:ascii="Arial" w:cs="Arial" w:eastAsia="Arial" w:hAnsi="Arial"/>
          <w:sz w:val="15"/>
          <w:szCs w:val="15"/>
          <w:color w:val="auto"/>
        </w:rPr>
      </w:pPr>
    </w:p>
    <w:p>
      <w:pPr>
        <w:jc w:val="both"/>
        <w:ind w:left="449" w:hanging="449"/>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He L, Fan F, Hou X, et al. 4(3H)</w:t>
      </w:r>
      <w:r>
        <w:rPr>
          <w:rFonts w:ascii="Arial Unicode MS" w:cs="Arial Unicode MS" w:eastAsia="Arial Unicode MS" w:hAnsi="Arial Unicode MS"/>
          <w:sz w:val="15"/>
          <w:szCs w:val="15"/>
          <w:color w:val="auto"/>
        </w:rPr>
        <w:t>‐</w:t>
      </w:r>
      <w:r>
        <w:rPr>
          <w:rFonts w:ascii="Arial" w:cs="Arial" w:eastAsia="Arial" w:hAnsi="Arial"/>
          <w:sz w:val="15"/>
          <w:szCs w:val="15"/>
          <w:color w:val="auto"/>
        </w:rPr>
        <w:t>Quinazolone regulates innate immune signaling upon respiratory syncytial virus infection by moderately inhibiting the RIG</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pathway in RAW264.7 cell. Int Immunopharmacol. 2017;52:245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252.</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Li J, Zhou B, Li C, et al. Lariciresinol</w:t>
      </w:r>
      <w:r>
        <w:rPr>
          <w:rFonts w:ascii="Arial Unicode MS" w:cs="Arial Unicode MS" w:eastAsia="Arial Unicode MS" w:hAnsi="Arial Unicode MS"/>
          <w:sz w:val="15"/>
          <w:szCs w:val="15"/>
          <w:color w:val="auto"/>
        </w:rPr>
        <w:t>‐</w:t>
      </w:r>
      <w:r>
        <w:rPr>
          <w:rFonts w:ascii="Arial" w:cs="Arial" w:eastAsia="Arial" w:hAnsi="Arial"/>
          <w:sz w:val="15"/>
          <w:szCs w:val="15"/>
          <w:color w:val="auto"/>
        </w:rPr>
        <w:t>4</w:t>
      </w:r>
      <w:r>
        <w:rPr>
          <w:rFonts w:ascii="Arial Unicode MS" w:cs="Arial Unicode MS" w:eastAsia="Arial Unicode MS" w:hAnsi="Arial Unicode MS"/>
          <w:sz w:val="15"/>
          <w:szCs w:val="15"/>
          <w:color w:val="auto"/>
        </w:rPr>
        <w:t>‐</w:t>
      </w:r>
      <w:r>
        <w:rPr>
          <w:rFonts w:ascii="Arial" w:cs="Arial" w:eastAsia="Arial" w:hAnsi="Arial"/>
          <w:sz w:val="15"/>
          <w:szCs w:val="15"/>
          <w:color w:val="auto"/>
        </w:rPr>
        <w:t>O</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glucopyranoside from the root of Isatis indigotica inhibits influenza A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pro</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response. J Ethnopharmacol. 2015;174:379</w:t>
      </w:r>
      <w:r>
        <w:rPr>
          <w:rFonts w:ascii="Arial Unicode MS" w:cs="Arial Unicode MS" w:eastAsia="Arial Unicode MS" w:hAnsi="Arial Unicode MS"/>
          <w:sz w:val="15"/>
          <w:szCs w:val="15"/>
          <w:color w:val="auto"/>
        </w:rPr>
        <w:t>‐</w:t>
      </w:r>
      <w:r>
        <w:rPr>
          <w:rFonts w:ascii="Arial" w:cs="Arial" w:eastAsia="Arial" w:hAnsi="Arial"/>
          <w:sz w:val="15"/>
          <w:szCs w:val="15"/>
          <w:color w:val="auto"/>
        </w:rPr>
        <w:t>386.</w:t>
      </w:r>
    </w:p>
    <w:p>
      <w:pPr>
        <w:spacing w:after="0" w:line="8" w:lineRule="exact"/>
        <w:rPr>
          <w:rFonts w:ascii="Arial" w:cs="Arial" w:eastAsia="Arial" w:hAnsi="Arial"/>
          <w:sz w:val="15"/>
          <w:szCs w:val="15"/>
          <w:color w:val="auto"/>
        </w:rPr>
      </w:pPr>
    </w:p>
    <w:p>
      <w:pPr>
        <w:ind w:left="449" w:hanging="449"/>
        <w:spacing w:after="0" w:line="209"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Zhou BX, Li J, Liang XL, Yang ZF, Jiang ZH. Transcriptome profiling of influenza A virus</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infected lung epithelial (A549) cells with lariciresinol</w:t>
      </w:r>
      <w:r>
        <w:rPr>
          <w:rFonts w:ascii="Arial Unicode MS" w:cs="Arial Unicode MS" w:eastAsia="Arial Unicode MS" w:hAnsi="Arial Unicode MS"/>
          <w:sz w:val="15"/>
          <w:szCs w:val="15"/>
          <w:color w:val="auto"/>
        </w:rPr>
        <w:t>‐</w:t>
      </w:r>
      <w:r>
        <w:rPr>
          <w:rFonts w:ascii="Arial" w:cs="Arial" w:eastAsia="Arial" w:hAnsi="Arial"/>
          <w:sz w:val="15"/>
          <w:szCs w:val="15"/>
          <w:color w:val="auto"/>
        </w:rPr>
        <w:t>4</w:t>
      </w:r>
      <w:r>
        <w:rPr>
          <w:rFonts w:ascii="Arial Unicode MS" w:cs="Arial Unicode MS" w:eastAsia="Arial Unicode MS" w:hAnsi="Arial Unicode MS"/>
          <w:sz w:val="15"/>
          <w:szCs w:val="15"/>
          <w:color w:val="auto"/>
        </w:rPr>
        <w:t>‐</w:t>
      </w:r>
      <w:r>
        <w:rPr>
          <w:rFonts w:ascii="Arial" w:cs="Arial" w:eastAsia="Arial" w:hAnsi="Arial"/>
          <w:sz w:val="15"/>
          <w:szCs w:val="15"/>
          <w:color w:val="auto"/>
        </w:rPr>
        <w:t>β</w:t>
      </w:r>
      <w:r>
        <w:rPr>
          <w:rFonts w:ascii="Arial Unicode MS" w:cs="Arial Unicode MS" w:eastAsia="Arial Unicode MS" w:hAnsi="Arial Unicode MS"/>
          <w:sz w:val="15"/>
          <w:szCs w:val="15"/>
          <w:color w:val="auto"/>
        </w:rPr>
        <w:t>‐</w:t>
      </w:r>
      <w:r>
        <w:rPr>
          <w:rFonts w:ascii="Arial" w:cs="Arial" w:eastAsia="Arial" w:hAnsi="Arial"/>
          <w:sz w:val="15"/>
          <w:szCs w:val="15"/>
          <w:color w:val="auto"/>
        </w:rPr>
        <w:t>D</w:t>
      </w:r>
      <w:r>
        <w:rPr>
          <w:rFonts w:ascii="Arial Unicode MS" w:cs="Arial Unicode MS" w:eastAsia="Arial Unicode MS" w:hAnsi="Arial Unicode MS"/>
          <w:sz w:val="15"/>
          <w:szCs w:val="15"/>
          <w:color w:val="auto"/>
        </w:rPr>
        <w:t>‐</w:t>
      </w:r>
      <w:r>
        <w:rPr>
          <w:rFonts w:ascii="Arial" w:cs="Arial" w:eastAsia="Arial" w:hAnsi="Arial"/>
          <w:sz w:val="15"/>
          <w:szCs w:val="15"/>
          <w:color w:val="auto"/>
        </w:rPr>
        <w:t>glucopyranoside treatment. PLOS One. 2017;12(3):e0173058.</w:t>
      </w:r>
    </w:p>
    <w:p>
      <w:pPr>
        <w:spacing w:after="0" w:line="19"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Shan J, Zhao C, Li Q, et al. An arabinogalactan from Isatis indigotica and its adjuvant effects on H1N1 influenza and hepatitis B antigens. J Funct Foods. 2015;18:631</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642.</w:t>
      </w:r>
    </w:p>
    <w:p>
      <w:pPr>
        <w:spacing w:after="0" w:line="7"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9"/>
        </w:numPr>
        <w:rPr>
          <w:rFonts w:ascii="Arial" w:cs="Arial" w:eastAsia="Arial" w:hAnsi="Arial"/>
          <w:sz w:val="15"/>
          <w:szCs w:val="15"/>
          <w:color w:val="auto"/>
        </w:rPr>
      </w:pPr>
      <w:r>
        <w:rPr>
          <w:rFonts w:ascii="Arial" w:cs="Arial" w:eastAsia="Arial" w:hAnsi="Arial"/>
          <w:sz w:val="15"/>
          <w:szCs w:val="15"/>
          <w:color w:val="auto"/>
        </w:rPr>
        <w:t>Chen M, Gan L, Lin S, et al. Alkaloids from the Root of Isatis indigotica. J Nat Prod. 2012;75(6):1167</w:t>
      </w:r>
      <w:r>
        <w:rPr>
          <w:rFonts w:ascii="Arial Unicode MS" w:cs="Arial Unicode MS" w:eastAsia="Arial Unicode MS" w:hAnsi="Arial Unicode MS"/>
          <w:sz w:val="15"/>
          <w:szCs w:val="15"/>
          <w:color w:val="auto"/>
        </w:rPr>
        <w:t>‐</w:t>
      </w:r>
      <w:r>
        <w:rPr>
          <w:rFonts w:ascii="Arial" w:cs="Arial" w:eastAsia="Arial" w:hAnsi="Arial"/>
          <w:sz w:val="15"/>
          <w:szCs w:val="15"/>
          <w:color w:val="auto"/>
        </w:rPr>
        <w:t>1176.</w:t>
      </w:r>
    </w:p>
    <w:p>
      <w:pPr>
        <w:sectPr>
          <w:pgSz w:w="9700" w:h="13946" w:orient="portrait"/>
          <w:cols w:equalWidth="0" w:num="1">
            <w:col w:w="8069"/>
          </w:cols>
          <w:pgMar w:left="811" w:top="355" w:right="814" w:bottom="369" w:gutter="0" w:footer="0" w:header="0"/>
        </w:sectPr>
      </w:pPr>
    </w:p>
    <w:bookmarkStart w:id="46" w:name="page47"/>
    <w:bookmarkEnd w:id="46"/>
    <w:tbl>
      <w:tblPr>
        <w:tblLayout w:type="fixed"/>
        <w:tblInd w:w="9"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47</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4156710</wp:posOffset>
            </wp:positionH>
            <wp:positionV relativeFrom="paragraph">
              <wp:posOffset>-141605</wp:posOffset>
            </wp:positionV>
            <wp:extent cx="608330" cy="1473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extLst>
                    </a:blip>
                    <a:srcRect/>
                    <a:stretch>
                      <a:fillRect/>
                    </a:stretch>
                  </pic:blipFill>
                  <pic:spPr bwMode="auto">
                    <a:xfrm>
                      <a:off x="0" y="0"/>
                      <a:ext cx="608330" cy="147320"/>
                    </a:xfrm>
                    <a:prstGeom prst="rect">
                      <a:avLst/>
                    </a:prstGeom>
                    <a:noFill/>
                  </pic:spPr>
                </pic:pic>
              </a:graphicData>
            </a:graphic>
          </wp:anchor>
        </w:drawing>
      </w:r>
    </w:p>
    <w:p>
      <w:pPr>
        <w:spacing w:after="0" w:line="279" w:lineRule="exact"/>
        <w:rPr>
          <w:sz w:val="20"/>
          <w:szCs w:val="20"/>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Guo Q, Xu C, Chen M, et al. Sulfur</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enriched alkaloids from the root of Isatis indigotica. Acta Pharm Sin B. 2018;8(6): 933</w:t>
      </w:r>
      <w:r>
        <w:rPr>
          <w:rFonts w:ascii="Arial Unicode MS" w:cs="Arial Unicode MS" w:eastAsia="Arial Unicode MS" w:hAnsi="Arial Unicode MS"/>
          <w:sz w:val="15"/>
          <w:szCs w:val="15"/>
          <w:color w:val="auto"/>
        </w:rPr>
        <w:t>‐</w:t>
      </w:r>
      <w:r>
        <w:rPr>
          <w:rFonts w:ascii="Arial" w:cs="Arial" w:eastAsia="Arial" w:hAnsi="Arial"/>
          <w:sz w:val="15"/>
          <w:szCs w:val="15"/>
          <w:color w:val="auto"/>
        </w:rPr>
        <w:t>943.</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Liu YF, Chen MH, Lin S, et al. Indole alkaloid glucosides from the roots of Isatis indigotica. J Asian Nat Prod Res. 2016; 18(1):1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Liu YF, Chen MH, Guo QL, et al. Antiviral glycosidic bisindole alkaloids from the roots of Isatis indigotica. J Asian Nat Prod Res. 2015;17(7):689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704.</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Chen M, Lin S, Li L, et al. Enantiomers of an indole alkaloid containing unusual dihydrothiopyran and 1,2,4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thiadiazole rings from the root of Isatis indigotica. Org Lett. 2012;14(22):5668</w:t>
      </w:r>
      <w:r>
        <w:rPr>
          <w:rFonts w:ascii="Arial Unicode MS" w:cs="Arial Unicode MS" w:eastAsia="Arial Unicode MS" w:hAnsi="Arial Unicode MS"/>
          <w:sz w:val="15"/>
          <w:szCs w:val="15"/>
          <w:color w:val="auto"/>
        </w:rPr>
        <w:t>‐</w:t>
      </w:r>
      <w:r>
        <w:rPr>
          <w:rFonts w:ascii="Arial" w:cs="Arial" w:eastAsia="Arial" w:hAnsi="Arial"/>
          <w:sz w:val="15"/>
          <w:szCs w:val="15"/>
          <w:color w:val="auto"/>
        </w:rPr>
        <w:t>5671.</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Chen MH, Lin S, Wang YN, et al. Antiviral stereoisomers of 3,5</w:t>
      </w:r>
      <w:r>
        <w:rPr>
          <w:rFonts w:ascii="Arial Unicode MS" w:cs="Arial Unicode MS" w:eastAsia="Arial Unicode MS" w:hAnsi="Arial Unicode MS"/>
          <w:sz w:val="15"/>
          <w:szCs w:val="15"/>
          <w:color w:val="auto"/>
        </w:rPr>
        <w:t>‐</w:t>
      </w:r>
      <w:r>
        <w:rPr>
          <w:rFonts w:ascii="Arial" w:cs="Arial" w:eastAsia="Arial" w:hAnsi="Arial"/>
          <w:sz w:val="15"/>
          <w:szCs w:val="15"/>
          <w:color w:val="auto"/>
        </w:rPr>
        <w:t>bis(2</w:t>
      </w:r>
      <w:r>
        <w:rPr>
          <w:rFonts w:ascii="Arial Unicode MS" w:cs="Arial Unicode MS" w:eastAsia="Arial Unicode MS" w:hAnsi="Arial Unicode MS"/>
          <w:sz w:val="15"/>
          <w:szCs w:val="15"/>
          <w:color w:val="auto"/>
        </w:rPr>
        <w:t>‐</w:t>
      </w:r>
      <w:r>
        <w:rPr>
          <w:rFonts w:ascii="Arial" w:cs="Arial" w:eastAsia="Arial" w:hAnsi="Arial"/>
          <w:sz w:val="15"/>
          <w:szCs w:val="15"/>
          <w:color w:val="auto"/>
        </w:rPr>
        <w:t>hydroxybut</w:t>
      </w:r>
      <w:r>
        <w:rPr>
          <w:rFonts w:ascii="Arial Unicode MS" w:cs="Arial Unicode MS" w:eastAsia="Arial Unicode MS" w:hAnsi="Arial Unicode MS"/>
          <w:sz w:val="15"/>
          <w:szCs w:val="15"/>
          <w:color w:val="auto"/>
        </w:rPr>
        <w:t>‐</w:t>
      </w:r>
      <w:r>
        <w:rPr>
          <w:rFonts w:ascii="Arial" w:cs="Arial" w:eastAsia="Arial" w:hAnsi="Arial"/>
          <w:sz w:val="15"/>
          <w:szCs w:val="15"/>
          <w:color w:val="auto"/>
        </w:rPr>
        <w:t>3</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w:t>
      </w:r>
      <w:r>
        <w:rPr>
          <w:rFonts w:ascii="Arial Unicode MS" w:cs="Arial Unicode MS" w:eastAsia="Arial Unicode MS" w:hAnsi="Arial Unicode MS"/>
          <w:sz w:val="15"/>
          <w:szCs w:val="15"/>
          <w:color w:val="auto"/>
        </w:rPr>
        <w:t>‐</w:t>
      </w:r>
      <w:r>
        <w:rPr>
          <w:rFonts w:ascii="Arial" w:cs="Arial" w:eastAsia="Arial" w:hAnsi="Arial"/>
          <w:sz w:val="15"/>
          <w:szCs w:val="15"/>
          <w:color w:val="auto"/>
        </w:rPr>
        <w:t>1</w:t>
      </w:r>
      <w:r>
        <w:rPr>
          <w:rFonts w:ascii="Arial Unicode MS" w:cs="Arial Unicode MS" w:eastAsia="Arial Unicode MS" w:hAnsi="Arial Unicode MS"/>
          <w:sz w:val="15"/>
          <w:szCs w:val="15"/>
          <w:color w:val="auto"/>
        </w:rPr>
        <w:t>‐</w:t>
      </w:r>
      <w:r>
        <w:rPr>
          <w:rFonts w:ascii="Arial" w:cs="Arial" w:eastAsia="Arial" w:hAnsi="Arial"/>
          <w:sz w:val="15"/>
          <w:szCs w:val="15"/>
          <w:color w:val="auto"/>
        </w:rPr>
        <w:t>yl)</w:t>
      </w:r>
      <w:r>
        <w:rPr>
          <w:rFonts w:ascii="Arial Unicode MS" w:cs="Arial Unicode MS" w:eastAsia="Arial Unicode MS" w:hAnsi="Arial Unicode MS"/>
          <w:sz w:val="15"/>
          <w:szCs w:val="15"/>
          <w:color w:val="auto"/>
        </w:rPr>
        <w:t>‐</w:t>
      </w:r>
      <w:r>
        <w:rPr>
          <w:rFonts w:ascii="Arial" w:cs="Arial" w:eastAsia="Arial" w:hAnsi="Arial"/>
          <w:sz w:val="15"/>
          <w:szCs w:val="15"/>
          <w:color w:val="auto"/>
        </w:rPr>
        <w:t>1,2,4</w:t>
      </w:r>
      <w:r>
        <w:rPr>
          <w:rFonts w:ascii="Arial Unicode MS" w:cs="Arial Unicode MS" w:eastAsia="Arial Unicode MS" w:hAnsi="Arial Unicode MS"/>
          <w:sz w:val="15"/>
          <w:szCs w:val="15"/>
          <w:color w:val="auto"/>
        </w:rPr>
        <w:t>‐</w:t>
      </w:r>
      <w:r>
        <w:rPr>
          <w:rFonts w:ascii="Arial" w:cs="Arial" w:eastAsia="Arial" w:hAnsi="Arial"/>
          <w:sz w:val="15"/>
          <w:szCs w:val="15"/>
          <w:color w:val="auto"/>
        </w:rPr>
        <w:t>thiadiazole from the roots of Isatis indigotica. Chin Chem Lett. 2016;27(5):643</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648.</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Meng L, Guo Q, Liu Y, et al. Indole alkaloid sulfonic acids from an aqueous extract of Isatis indigotica roots and their antiviral activity. Acta Pharm Sin B. 2017;7(3):334</w:t>
      </w:r>
      <w:r>
        <w:rPr>
          <w:rFonts w:ascii="Arial Unicode MS" w:cs="Arial Unicode MS" w:eastAsia="Arial Unicode MS" w:hAnsi="Arial Unicode MS"/>
          <w:sz w:val="15"/>
          <w:szCs w:val="15"/>
          <w:color w:val="auto"/>
        </w:rPr>
        <w:t>‐</w:t>
      </w:r>
      <w:r>
        <w:rPr>
          <w:rFonts w:ascii="Arial" w:cs="Arial" w:eastAsia="Arial" w:hAnsi="Arial"/>
          <w:sz w:val="15"/>
          <w:szCs w:val="15"/>
          <w:color w:val="auto"/>
        </w:rPr>
        <w:t>341.</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Yu Y, Zhu CG, Wang SJ, Song WX, Yang YC, Shi JG. Homosecoiridoid alkaloids with amino acid units from the flower buds of Lonicera japonica. J Nat Prod. 2013;76(12):2226</w:t>
      </w:r>
      <w:r>
        <w:rPr>
          <w:rFonts w:ascii="Arial Unicode MS" w:cs="Arial Unicode MS" w:eastAsia="Arial Unicode MS" w:hAnsi="Arial Unicode MS"/>
          <w:sz w:val="15"/>
          <w:szCs w:val="15"/>
          <w:color w:val="auto"/>
        </w:rPr>
        <w:t>‐</w:t>
      </w:r>
      <w:r>
        <w:rPr>
          <w:rFonts w:ascii="Arial" w:cs="Arial" w:eastAsia="Arial" w:hAnsi="Arial"/>
          <w:sz w:val="15"/>
          <w:szCs w:val="15"/>
          <w:color w:val="auto"/>
        </w:rPr>
        <w:t>2233.</w:t>
      </w:r>
    </w:p>
    <w:p>
      <w:pPr>
        <w:spacing w:after="0" w:line="25"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Ding Y, Cao ZY, Cao L, Ding G, Wang ZZ, Xiao W. Antiviral activity of chlorogenic acid against influenza A (H1N1/ H3N2) virus and its inhibition of neuraminidase. Sci Rep. 2017;7(1):45723.</w:t>
      </w:r>
    </w:p>
    <w:p>
      <w:pPr>
        <w:spacing w:after="0" w:line="4"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Duan ZP, Jia ZH, Zhang J, et al. Natural herbal medicine Lianhuaqingwen capsule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(H1N1) trial: a randomized, double blind, positive controlled clinical trial. Chin Med J. 2011;124:2925</w:t>
      </w:r>
      <w:r>
        <w:rPr>
          <w:rFonts w:ascii="Arial Unicode MS" w:cs="Arial Unicode MS" w:eastAsia="Arial Unicode MS" w:hAnsi="Arial Unicode MS"/>
          <w:sz w:val="15"/>
          <w:szCs w:val="15"/>
          <w:color w:val="auto"/>
        </w:rPr>
        <w:t>‐</w:t>
      </w:r>
      <w:r>
        <w:rPr>
          <w:rFonts w:ascii="Arial" w:cs="Arial" w:eastAsia="Arial" w:hAnsi="Arial"/>
          <w:sz w:val="15"/>
          <w:szCs w:val="15"/>
          <w:color w:val="auto"/>
        </w:rPr>
        <w:t>2933.</w:t>
      </w:r>
    </w:p>
    <w:p>
      <w:pPr>
        <w:spacing w:after="0" w:line="7"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Ding Y, Zeng L, Li R, et al. The Chinese prescription lianhuaqingwen capsule exerts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w:t>
      </w:r>
      <w:r>
        <w:rPr>
          <w:rFonts w:ascii="Arial Unicode MS" w:cs="Arial Unicode MS" w:eastAsia="Arial Unicode MS" w:hAnsi="Arial Unicode MS"/>
          <w:sz w:val="15"/>
          <w:szCs w:val="15"/>
          <w:color w:val="auto"/>
        </w:rPr>
        <w:t>‐</w:t>
      </w:r>
      <w:r>
        <w:rPr>
          <w:rFonts w:ascii="Arial" w:cs="Arial" w:eastAsia="Arial" w:hAnsi="Arial"/>
          <w:sz w:val="15"/>
          <w:szCs w:val="15"/>
          <w:color w:val="auto"/>
        </w:rPr>
        <w:t>enza activity through the inhibition of viral propagation and impacts immune function. BMC Complement Altern Med. 2017; 17: 130.</w:t>
      </w:r>
    </w:p>
    <w:p>
      <w:pPr>
        <w:spacing w:after="0" w:line="31"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Lu HZ. Drug treatment options for the 2019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new coronavirus (2019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nCoV). Biosci Trends. 2020;4:69</w:t>
      </w:r>
      <w:r>
        <w:rPr>
          <w:rFonts w:ascii="Arial Unicode MS" w:cs="Arial Unicode MS" w:eastAsia="Arial Unicode MS" w:hAnsi="Arial Unicode MS"/>
          <w:sz w:val="15"/>
          <w:szCs w:val="15"/>
          <w:color w:val="auto"/>
        </w:rPr>
        <w:t>‐</w:t>
      </w:r>
      <w:r>
        <w:rPr>
          <w:rFonts w:ascii="Arial" w:cs="Arial" w:eastAsia="Arial" w:hAnsi="Arial"/>
          <w:sz w:val="15"/>
          <w:szCs w:val="15"/>
          <w:color w:val="auto"/>
        </w:rPr>
        <w:t>71.</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Liu GX, Zhang YX, Yang JQ, et al. The randomized controlled study of Lianhuaqinwen capsule in treating A/H1N1 influenza. Chin J Diffic and Compl Dis Cas. 2010;1:14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w:t>
      </w:r>
    </w:p>
    <w:p>
      <w:pPr>
        <w:spacing w:after="0" w:line="7"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Ling CG. Effect of RDN on aging pneumonic. Guide Chin Med. 2010;8:453</w:t>
      </w:r>
      <w:r>
        <w:rPr>
          <w:rFonts w:ascii="Arial Unicode MS" w:cs="Arial Unicode MS" w:eastAsia="Arial Unicode MS" w:hAnsi="Arial Unicode MS"/>
          <w:sz w:val="15"/>
          <w:szCs w:val="15"/>
          <w:color w:val="auto"/>
        </w:rPr>
        <w:t>‐</w:t>
      </w:r>
      <w:r>
        <w:rPr>
          <w:rFonts w:ascii="Arial" w:cs="Arial" w:eastAsia="Arial" w:hAnsi="Arial"/>
          <w:sz w:val="15"/>
          <w:szCs w:val="15"/>
          <w:color w:val="auto"/>
        </w:rPr>
        <w:t>454.</w:t>
      </w:r>
    </w:p>
    <w:p>
      <w:pPr>
        <w:spacing w:after="0" w:line="26"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Tang LP, Mao ZF, Li XX, et al. ReDuNing, a patented Chinese medicine, reduces the susceptibility to H1N1 influenza of mice loaded with restraint stress. Eur J Integrat Med. 2014;6:637</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645.</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 HB, Yu Y, Wang ZZ, Xiao W, Yao XS. Research on antiviral constituents in 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Du</w:t>
      </w:r>
      <w:r>
        <w:rPr>
          <w:rFonts w:ascii="Arial Unicode MS" w:cs="Arial Unicode MS" w:eastAsia="Arial Unicode MS" w:hAnsi="Arial Unicode MS"/>
          <w:sz w:val="15"/>
          <w:szCs w:val="15"/>
          <w:color w:val="auto"/>
        </w:rPr>
        <w:t>‐</w:t>
      </w:r>
      <w:r>
        <w:rPr>
          <w:rFonts w:ascii="Arial" w:cs="Arial" w:eastAsia="Arial" w:hAnsi="Arial"/>
          <w:sz w:val="15"/>
          <w:szCs w:val="15"/>
          <w:color w:val="auto"/>
        </w:rPr>
        <w:t>Ning injection (I). Chin Tradit Herb Drugs. 2014;45(12):1682</w:t>
      </w:r>
      <w:r>
        <w:rPr>
          <w:rFonts w:ascii="Arial Unicode MS" w:cs="Arial Unicode MS" w:eastAsia="Arial Unicode MS" w:hAnsi="Arial Unicode MS"/>
          <w:sz w:val="15"/>
          <w:szCs w:val="15"/>
          <w:color w:val="auto"/>
        </w:rPr>
        <w:t>‐</w:t>
      </w:r>
      <w:r>
        <w:rPr>
          <w:rFonts w:ascii="Arial" w:cs="Arial" w:eastAsia="Arial" w:hAnsi="Arial"/>
          <w:sz w:val="15"/>
          <w:szCs w:val="15"/>
          <w:color w:val="auto"/>
        </w:rPr>
        <w:t>1688.</w:t>
      </w:r>
    </w:p>
    <w:p>
      <w:pPr>
        <w:spacing w:after="0" w:line="25"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Zhong J, Cui X, Shi Y, Gao Y, Cao H. Antiviral activity of Jinchai capsule against influenza virus. J Tadit Chin Med. 2013;33:200</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204.</w:t>
      </w:r>
    </w:p>
    <w:p>
      <w:pPr>
        <w:spacing w:after="0" w:line="7"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Wu QF, Zhu WR, Yan YL, Zhang XX, Jiang YQ, Zhang FL.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H1N1 influenza effects and its possible mechanism of Huanglian Xiangru Decoction. J Ethnopharmacol. 2016;185:282</w:t>
      </w:r>
      <w:r>
        <w:rPr>
          <w:rFonts w:ascii="Arial Unicode MS" w:cs="Arial Unicode MS" w:eastAsia="Arial Unicode MS" w:hAnsi="Arial Unicode MS"/>
          <w:sz w:val="15"/>
          <w:szCs w:val="15"/>
          <w:color w:val="auto"/>
        </w:rPr>
        <w:t>‐</w:t>
      </w:r>
      <w:r>
        <w:rPr>
          <w:rFonts w:ascii="Arial" w:cs="Arial" w:eastAsia="Arial" w:hAnsi="Arial"/>
          <w:sz w:val="15"/>
          <w:szCs w:val="15"/>
          <w:color w:val="auto"/>
        </w:rPr>
        <w:t>288.</w:t>
      </w:r>
    </w:p>
    <w:p>
      <w:pPr>
        <w:spacing w:after="0" w:line="24" w:lineRule="exact"/>
        <w:rPr>
          <w:rFonts w:ascii="Arial" w:cs="Arial" w:eastAsia="Arial" w:hAnsi="Arial"/>
          <w:sz w:val="15"/>
          <w:szCs w:val="15"/>
          <w:color w:val="auto"/>
        </w:rPr>
      </w:pPr>
    </w:p>
    <w:p>
      <w:pPr>
        <w:ind w:left="449" w:hanging="449"/>
        <w:spacing w:after="0" w:line="19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Chen H, Jie C, Tang LP, et al. New insights into the effects and mechanism of a classic traditional Chinese medicinal formula on influenza prevention. Phytomedicine. 2017;27:52</w:t>
      </w:r>
      <w:r>
        <w:rPr>
          <w:rFonts w:ascii="Arial Unicode MS" w:cs="Arial Unicode MS" w:eastAsia="Arial Unicode MS" w:hAnsi="Arial Unicode MS"/>
          <w:sz w:val="15"/>
          <w:szCs w:val="15"/>
          <w:color w:val="auto"/>
        </w:rPr>
        <w:t>‐</w:t>
      </w:r>
      <w:r>
        <w:rPr>
          <w:rFonts w:ascii="Arial" w:cs="Arial" w:eastAsia="Arial" w:hAnsi="Arial"/>
          <w:sz w:val="15"/>
          <w:szCs w:val="15"/>
          <w:color w:val="auto"/>
        </w:rPr>
        <w:t>62.</w:t>
      </w:r>
    </w:p>
    <w:p>
      <w:pPr>
        <w:spacing w:after="0" w:line="6"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Yin J, Ma L, Wang H, et al. Chinese herbal medicine compound Yi</w:t>
      </w:r>
      <w:r>
        <w:rPr>
          <w:rFonts w:ascii="Arial Unicode MS" w:cs="Arial Unicode MS" w:eastAsia="Arial Unicode MS" w:hAnsi="Arial Unicode MS"/>
          <w:sz w:val="15"/>
          <w:szCs w:val="15"/>
          <w:color w:val="auto"/>
        </w:rPr>
        <w:t>‐</w:t>
      </w:r>
      <w:r>
        <w:rPr>
          <w:rFonts w:ascii="Arial" w:cs="Arial" w:eastAsia="Arial" w:hAnsi="Arial"/>
          <w:sz w:val="15"/>
          <w:szCs w:val="15"/>
          <w:color w:val="auto"/>
        </w:rPr>
        <w:t>Zhi</w:t>
      </w:r>
      <w:r>
        <w:rPr>
          <w:rFonts w:ascii="Arial Unicode MS" w:cs="Arial Unicode MS" w:eastAsia="Arial Unicode MS" w:hAnsi="Arial Unicode MS"/>
          <w:sz w:val="15"/>
          <w:szCs w:val="15"/>
          <w:color w:val="auto"/>
        </w:rPr>
        <w:t>‐</w:t>
      </w:r>
      <w:r>
        <w:rPr>
          <w:rFonts w:ascii="Arial" w:cs="Arial" w:eastAsia="Arial" w:hAnsi="Arial"/>
          <w:sz w:val="15"/>
          <w:szCs w:val="15"/>
          <w:color w:val="auto"/>
        </w:rPr>
        <w:t>Hao pellet inhibits replication of influenza virus infection through activation of heme oxygenase</w:t>
      </w:r>
      <w:r>
        <w:rPr>
          <w:rFonts w:ascii="Arial Unicode MS" w:cs="Arial Unicode MS" w:eastAsia="Arial Unicode MS" w:hAnsi="Arial Unicode MS"/>
          <w:sz w:val="15"/>
          <w:szCs w:val="15"/>
          <w:color w:val="auto"/>
        </w:rPr>
        <w:t>‐</w:t>
      </w:r>
      <w:r>
        <w:rPr>
          <w:rFonts w:ascii="Arial" w:cs="Arial" w:eastAsia="Arial" w:hAnsi="Arial"/>
          <w:sz w:val="15"/>
          <w:szCs w:val="15"/>
          <w:color w:val="auto"/>
        </w:rPr>
        <w:t>1. Acta Pharma Sin B. 2017;7:630</w:t>
      </w:r>
      <w:r>
        <w:rPr>
          <w:rFonts w:ascii="Arial Unicode MS" w:cs="Arial Unicode MS" w:eastAsia="Arial Unicode MS" w:hAnsi="Arial Unicode MS"/>
          <w:sz w:val="15"/>
          <w:szCs w:val="15"/>
          <w:color w:val="auto"/>
        </w:rPr>
        <w:t>‐</w:t>
      </w:r>
      <w:r>
        <w:rPr>
          <w:rFonts w:ascii="Arial" w:cs="Arial" w:eastAsia="Arial" w:hAnsi="Arial"/>
          <w:sz w:val="15"/>
          <w:szCs w:val="15"/>
          <w:color w:val="auto"/>
        </w:rPr>
        <w:t>637.</w:t>
      </w:r>
    </w:p>
    <w:p>
      <w:pPr>
        <w:spacing w:after="0" w:line="7" w:lineRule="exact"/>
        <w:rPr>
          <w:rFonts w:ascii="Arial" w:cs="Arial" w:eastAsia="Arial" w:hAnsi="Arial"/>
          <w:sz w:val="15"/>
          <w:szCs w:val="15"/>
          <w:color w:val="auto"/>
        </w:rPr>
      </w:pPr>
    </w:p>
    <w:p>
      <w:pPr>
        <w:ind w:left="449" w:hanging="449"/>
        <w:spacing w:after="0" w:line="20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Fu YJ, Yan YQ, Qin HQ, et al. Effects of different principles of traditional Chinese medicine treatment on TLR7/NF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w:t>
      </w:r>
      <w:r>
        <w:rPr>
          <w:rFonts w:ascii="Arial" w:cs="Arial" w:eastAsia="Arial" w:hAnsi="Arial"/>
          <w:sz w:val="15"/>
          <w:szCs w:val="15"/>
          <w:color w:val="auto"/>
        </w:rPr>
        <w:t>κ</w:t>
      </w:r>
      <w:r>
        <w:rPr>
          <w:rFonts w:ascii="Arial" w:cs="Arial" w:eastAsia="Arial" w:hAnsi="Arial"/>
          <w:sz w:val="15"/>
          <w:szCs w:val="15"/>
          <w:color w:val="auto"/>
        </w:rPr>
        <w:t>B signaling pathway in influenza virus infected mice.</w:t>
      </w:r>
      <w:r>
        <w:rPr>
          <w:rFonts w:ascii="Arial" w:cs="Arial" w:eastAsia="Arial" w:hAnsi="Arial"/>
          <w:sz w:val="15"/>
          <w:szCs w:val="15"/>
          <w:color w:val="auto"/>
        </w:rPr>
        <w:t xml:space="preserve"> </w:t>
      </w:r>
      <w:r>
        <w:rPr>
          <w:rFonts w:ascii="Arial" w:cs="Arial" w:eastAsia="Arial" w:hAnsi="Arial"/>
          <w:sz w:val="15"/>
          <w:szCs w:val="15"/>
          <w:color w:val="auto"/>
        </w:rPr>
        <w:t>Chin Med. 2018;13:42.</w:t>
      </w:r>
    </w:p>
    <w:p>
      <w:pPr>
        <w:spacing w:after="0" w:line="20" w:lineRule="exact"/>
        <w:rPr>
          <w:rFonts w:ascii="Arial" w:cs="Arial" w:eastAsia="Arial" w:hAnsi="Arial"/>
          <w:sz w:val="15"/>
          <w:szCs w:val="15"/>
          <w:color w:val="auto"/>
        </w:rPr>
      </w:pPr>
    </w:p>
    <w:p>
      <w:pPr>
        <w:ind w:left="449" w:hanging="449"/>
        <w:spacing w:after="0" w:line="191"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Qin HQ, Shi SS, Fu YJ, et al. Effects of Gui Zhi Ma Huang Ge Ban Tang on the TLR7 pathway in influenza virus infected mouse lungs in a cold environment. Evid</w:t>
      </w:r>
      <w:r>
        <w:rPr>
          <w:rFonts w:ascii="Arial Unicode MS" w:cs="Arial Unicode MS" w:eastAsia="Arial Unicode MS" w:hAnsi="Arial Unicode MS"/>
          <w:sz w:val="15"/>
          <w:szCs w:val="15"/>
          <w:color w:val="auto"/>
        </w:rPr>
        <w:t>‐</w:t>
      </w:r>
      <w:r>
        <w:rPr>
          <w:rFonts w:ascii="Arial" w:cs="Arial" w:eastAsia="Arial" w:hAnsi="Arial"/>
          <w:sz w:val="15"/>
          <w:szCs w:val="15"/>
          <w:color w:val="auto"/>
        </w:rPr>
        <w:t>Based Compl Alt. 2018;2018.5939720</w:t>
      </w:r>
    </w:p>
    <w:p>
      <w:pPr>
        <w:spacing w:after="0" w:line="38"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Ma Q, Yu Q, Xing X, Liu S, Shi C, Luo J. San Wu Huangqin Decoction, a Chinese herbal formula, inhibits influenza a/PR/8/34 (H1N1) virus infection In vitro and in vivo. Viruses. 2018;10:117.</w:t>
      </w:r>
    </w:p>
    <w:p>
      <w:pPr>
        <w:spacing w:after="0" w:line="4" w:lineRule="exact"/>
        <w:rPr>
          <w:rFonts w:ascii="Arial" w:cs="Arial" w:eastAsia="Arial" w:hAnsi="Arial"/>
          <w:sz w:val="15"/>
          <w:szCs w:val="15"/>
          <w:color w:val="auto"/>
        </w:rPr>
      </w:pPr>
    </w:p>
    <w:p>
      <w:pPr>
        <w:ind w:left="449" w:hanging="449"/>
        <w:spacing w:after="0" w:line="209"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Li QL, Pang P, Zheng K, Sun L, Wang J, Chen XY. Xin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Jia</w:t>
      </w:r>
      <w:r>
        <w:rPr>
          <w:rFonts w:ascii="Arial Unicode MS" w:cs="Arial Unicode MS" w:eastAsia="Arial Unicode MS" w:hAnsi="Arial Unicode MS"/>
          <w:sz w:val="15"/>
          <w:szCs w:val="15"/>
          <w:color w:val="auto"/>
        </w:rPr>
        <w:t>‐</w:t>
      </w:r>
      <w:r>
        <w:rPr>
          <w:rFonts w:ascii="Arial" w:cs="Arial" w:eastAsia="Arial" w:hAnsi="Arial"/>
          <w:sz w:val="15"/>
          <w:szCs w:val="15"/>
          <w:color w:val="auto"/>
        </w:rPr>
        <w:t>Xiang</w:t>
      </w:r>
      <w:r>
        <w:rPr>
          <w:rFonts w:ascii="Arial Unicode MS" w:cs="Arial Unicode MS" w:eastAsia="Arial Unicode MS" w:hAnsi="Arial Unicode MS"/>
          <w:sz w:val="15"/>
          <w:szCs w:val="15"/>
          <w:color w:val="auto"/>
        </w:rPr>
        <w:t>‐</w:t>
      </w:r>
      <w:r>
        <w:rPr>
          <w:rFonts w:ascii="Arial" w:cs="Arial" w:eastAsia="Arial" w:hAnsi="Arial"/>
          <w:sz w:val="15"/>
          <w:szCs w:val="15"/>
          <w:color w:val="auto"/>
        </w:rPr>
        <w:t>Ru</w:t>
      </w:r>
      <w:r>
        <w:rPr>
          <w:rFonts w:ascii="Arial Unicode MS" w:cs="Arial Unicode MS" w:eastAsia="Arial Unicode MS" w:hAnsi="Arial Unicode MS"/>
          <w:sz w:val="15"/>
          <w:szCs w:val="15"/>
          <w:color w:val="auto"/>
        </w:rPr>
        <w:t>‐</w:t>
      </w:r>
      <w:r>
        <w:rPr>
          <w:rFonts w:ascii="Arial" w:cs="Arial" w:eastAsia="Arial" w:hAnsi="Arial"/>
          <w:sz w:val="15"/>
          <w:szCs w:val="15"/>
          <w:color w:val="auto"/>
        </w:rPr>
        <w:t>Yin alleviated H1N1</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induced acute lung injury and inhibited the IFN</w:t>
      </w:r>
      <w:r>
        <w:rPr>
          <w:rFonts w:ascii="Arial Unicode MS" w:cs="Arial Unicode MS" w:eastAsia="Arial Unicode MS" w:hAnsi="Arial Unicode MS"/>
          <w:sz w:val="15"/>
          <w:szCs w:val="15"/>
          <w:color w:val="auto"/>
        </w:rPr>
        <w:t>‐</w:t>
      </w:r>
      <w:r>
        <w:rPr>
          <w:rFonts w:ascii="Arial" w:cs="Arial" w:eastAsia="Arial" w:hAnsi="Arial"/>
          <w:sz w:val="15"/>
          <w:szCs w:val="15"/>
          <w:color w:val="auto"/>
        </w:rPr>
        <w:t>γ</w:t>
      </w:r>
      <w:r>
        <w:rPr>
          <w:rFonts w:ascii="Arial Unicode MS" w:cs="Arial Unicode MS" w:eastAsia="Arial Unicode MS" w:hAnsi="Arial Unicode MS"/>
          <w:sz w:val="15"/>
          <w:szCs w:val="15"/>
          <w:color w:val="auto"/>
        </w:rPr>
        <w:t>‐</w:t>
      </w:r>
      <w:r>
        <w:rPr>
          <w:rFonts w:ascii="Arial" w:cs="Arial" w:eastAsia="Arial" w:hAnsi="Arial"/>
          <w:sz w:val="15"/>
          <w:szCs w:val="15"/>
          <w:color w:val="auto"/>
        </w:rPr>
        <w:t>related regulatory pathway in summer flu. Biomed Pharmacother. 2018;108:201</w:t>
      </w:r>
      <w:r>
        <w:rPr>
          <w:rFonts w:ascii="Arial Unicode MS" w:cs="Arial Unicode MS" w:eastAsia="Arial Unicode MS" w:hAnsi="Arial Unicode MS"/>
          <w:sz w:val="15"/>
          <w:szCs w:val="15"/>
          <w:color w:val="auto"/>
        </w:rPr>
        <w:t>‐</w:t>
      </w:r>
      <w:r>
        <w:rPr>
          <w:rFonts w:ascii="Arial" w:cs="Arial" w:eastAsia="Arial" w:hAnsi="Arial"/>
          <w:sz w:val="15"/>
          <w:szCs w:val="15"/>
          <w:color w:val="auto"/>
        </w:rPr>
        <w:t>207.</w:t>
      </w:r>
    </w:p>
    <w:p>
      <w:pPr>
        <w:spacing w:after="0" w:line="3" w:lineRule="exact"/>
        <w:rPr>
          <w:rFonts w:ascii="Arial" w:cs="Arial" w:eastAsia="Arial" w:hAnsi="Arial"/>
          <w:sz w:val="15"/>
          <w:szCs w:val="15"/>
          <w:color w:val="auto"/>
        </w:rPr>
      </w:pPr>
    </w:p>
    <w:p>
      <w:pPr>
        <w:ind w:left="449" w:hanging="449"/>
        <w:spacing w:after="0" w:line="194" w:lineRule="exact"/>
        <w:tabs>
          <w:tab w:leader="none" w:pos="449" w:val="left"/>
        </w:tabs>
        <w:numPr>
          <w:ilvl w:val="0"/>
          <w:numId w:val="10"/>
        </w:numPr>
        <w:rPr>
          <w:rFonts w:ascii="Arial" w:cs="Arial" w:eastAsia="Arial" w:hAnsi="Arial"/>
          <w:sz w:val="14"/>
          <w:szCs w:val="14"/>
          <w:color w:val="auto"/>
        </w:rPr>
      </w:pPr>
      <w:r>
        <w:rPr>
          <w:rFonts w:ascii="Arial" w:cs="Arial" w:eastAsia="Arial" w:hAnsi="Arial"/>
          <w:sz w:val="14"/>
          <w:szCs w:val="14"/>
          <w:color w:val="auto"/>
        </w:rPr>
        <w:t>Zhang T, Xiao M., Wong CK, et al. Sheng Jiang San, a traditional multi</w:t>
      </w:r>
      <w:r>
        <w:rPr>
          <w:rFonts w:ascii="Arial Unicode MS" w:cs="Arial Unicode MS" w:eastAsia="Arial Unicode MS" w:hAnsi="Arial Unicode MS"/>
          <w:sz w:val="14"/>
          <w:szCs w:val="14"/>
          <w:color w:val="auto"/>
        </w:rPr>
        <w:t>‐</w:t>
      </w:r>
      <w:r>
        <w:rPr>
          <w:rFonts w:ascii="Arial" w:cs="Arial" w:eastAsia="Arial" w:hAnsi="Arial"/>
          <w:sz w:val="14"/>
          <w:szCs w:val="14"/>
          <w:color w:val="auto"/>
        </w:rPr>
        <w:t>herb formulation, exerts anti</w:t>
      </w:r>
      <w:r>
        <w:rPr>
          <w:rFonts w:ascii="Arial Unicode MS" w:cs="Arial Unicode MS" w:eastAsia="Arial Unicode MS" w:hAnsi="Arial Unicode MS"/>
          <w:sz w:val="14"/>
          <w:szCs w:val="14"/>
          <w:color w:val="auto"/>
        </w:rPr>
        <w:t>‐</w:t>
      </w:r>
      <w:r>
        <w:rPr>
          <w:rFonts w:ascii="Arial" w:cs="Arial" w:eastAsia="Arial" w:hAnsi="Arial"/>
          <w:sz w:val="14"/>
          <w:szCs w:val="14"/>
          <w:color w:val="auto"/>
        </w:rPr>
        <w:t>influenza effects in vitro and in vivo via neuraminidase inhibition and immune regulation. BMC Complem Altern Med. 2018;18:150.</w:t>
      </w:r>
    </w:p>
    <w:p>
      <w:pPr>
        <w:spacing w:after="0" w:line="31" w:lineRule="exact"/>
        <w:rPr>
          <w:rFonts w:ascii="Arial" w:cs="Arial" w:eastAsia="Arial" w:hAnsi="Arial"/>
          <w:sz w:val="14"/>
          <w:szCs w:val="14"/>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Runfeng L, Yunlong H, Jicheng H, et al. Lianhuaqingwen exerts antiviral and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inflammatory activity against novel coronavirus (SARS</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CoV</w:t>
      </w:r>
      <w:r>
        <w:rPr>
          <w:rFonts w:ascii="Arial Unicode MS" w:cs="Arial Unicode MS" w:eastAsia="Arial Unicode MS" w:hAnsi="Arial Unicode MS"/>
          <w:sz w:val="15"/>
          <w:szCs w:val="15"/>
          <w:color w:val="auto"/>
        </w:rPr>
        <w:t>‐</w:t>
      </w:r>
      <w:r>
        <w:rPr>
          <w:rFonts w:ascii="Arial" w:cs="Arial" w:eastAsia="Arial" w:hAnsi="Arial"/>
          <w:sz w:val="15"/>
          <w:szCs w:val="15"/>
          <w:color w:val="auto"/>
        </w:rPr>
        <w:t>2), Pharmacol Res. 2020; 156: 104761</w:t>
      </w:r>
    </w:p>
    <w:p>
      <w:pPr>
        <w:spacing w:after="0" w:line="25"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Kwon HJ, Kim HH, Yoon SY, et al. In Vitro inhibitory activity of Alpinia katsumadai extracts against influenza virus infection and hemagglutination. Virol J. 2010;7(1):307.</w:t>
      </w:r>
    </w:p>
    <w:p>
      <w:pPr>
        <w:spacing w:after="0" w:line="4"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Makau JN, Watanabe K, Kobayashi N.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Alchemilla mollis extract: possible virucidal activity against influenza virus particles. Drug Discov Ther. 2013;7:189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195.</w:t>
      </w:r>
    </w:p>
    <w:p>
      <w:pPr>
        <w:spacing w:after="0" w:line="25" w:lineRule="exact"/>
        <w:rPr>
          <w:rFonts w:ascii="Arial" w:cs="Arial" w:eastAsia="Arial" w:hAnsi="Arial"/>
          <w:sz w:val="15"/>
          <w:szCs w:val="15"/>
          <w:color w:val="auto"/>
        </w:rPr>
      </w:pPr>
    </w:p>
    <w:p>
      <w:pPr>
        <w:ind w:left="449" w:hanging="449"/>
        <w:spacing w:after="0" w:line="277" w:lineRule="auto"/>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Makau JN, Watanabe K, Mmd M, Nishida N. Antiviral activity of peanut (Arachis hypogaea L.) skin extract against human influenza viruses. J Med Food. 2018;21:777–784.</w:t>
      </w:r>
    </w:p>
    <w:p>
      <w:pPr>
        <w:spacing w:after="0" w:line="21"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Derksen A, Kühn J, Hafezi W, et al. Antiviral activity of hydroalcoholic extract from Eupatorium perfoliatum L. against the attachment of influenza A virus. J Ethnopharmacol. 2016;188:144</w:t>
      </w:r>
      <w:r>
        <w:rPr>
          <w:rFonts w:ascii="Arial Unicode MS" w:cs="Arial Unicode MS" w:eastAsia="Arial Unicode MS" w:hAnsi="Arial Unicode MS"/>
          <w:sz w:val="15"/>
          <w:szCs w:val="15"/>
          <w:color w:val="auto"/>
        </w:rPr>
        <w:t>‐</w:t>
      </w:r>
      <w:r>
        <w:rPr>
          <w:rFonts w:ascii="Arial" w:cs="Arial" w:eastAsia="Arial" w:hAnsi="Arial"/>
          <w:sz w:val="15"/>
          <w:szCs w:val="15"/>
          <w:color w:val="auto"/>
        </w:rPr>
        <w:t>152.</w:t>
      </w:r>
    </w:p>
    <w:p>
      <w:pPr>
        <w:spacing w:after="0" w:line="7" w:lineRule="exact"/>
        <w:rPr>
          <w:rFonts w:ascii="Arial" w:cs="Arial" w:eastAsia="Arial" w:hAnsi="Arial"/>
          <w:sz w:val="15"/>
          <w:szCs w:val="15"/>
          <w:color w:val="auto"/>
        </w:rPr>
      </w:pPr>
    </w:p>
    <w:p>
      <w:pPr>
        <w:ind w:left="449" w:hanging="449"/>
        <w:spacing w:after="0" w:line="201" w:lineRule="exact"/>
        <w:tabs>
          <w:tab w:leader="none" w:pos="449" w:val="left"/>
        </w:tabs>
        <w:numPr>
          <w:ilvl w:val="0"/>
          <w:numId w:val="10"/>
        </w:numPr>
        <w:rPr>
          <w:rFonts w:ascii="Arial" w:cs="Arial" w:eastAsia="Arial" w:hAnsi="Arial"/>
          <w:sz w:val="15"/>
          <w:szCs w:val="15"/>
          <w:color w:val="auto"/>
        </w:rPr>
      </w:pPr>
      <w:r>
        <w:rPr>
          <w:rFonts w:ascii="Arial" w:cs="Arial" w:eastAsia="Arial" w:hAnsi="Arial"/>
          <w:sz w:val="15"/>
          <w:szCs w:val="15"/>
          <w:color w:val="auto"/>
        </w:rPr>
        <w:t>Haruyama T, Nagata K.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of Ginkgo biloba leaf extracts. J Nat Med. 2013;67:636</w:t>
      </w:r>
      <w:r>
        <w:rPr>
          <w:rFonts w:ascii="Arial Unicode MS" w:cs="Arial Unicode MS" w:eastAsia="Arial Unicode MS" w:hAnsi="Arial Unicode MS"/>
          <w:sz w:val="15"/>
          <w:szCs w:val="15"/>
          <w:color w:val="auto"/>
        </w:rPr>
        <w:t>‐</w:t>
      </w:r>
      <w:r>
        <w:rPr>
          <w:rFonts w:ascii="Arial" w:cs="Arial" w:eastAsia="Arial" w:hAnsi="Arial"/>
          <w:sz w:val="15"/>
          <w:szCs w:val="15"/>
          <w:color w:val="auto"/>
        </w:rPr>
        <w:t>642.</w:t>
      </w:r>
    </w:p>
    <w:p>
      <w:pPr>
        <w:sectPr>
          <w:pgSz w:w="9700" w:h="13946" w:orient="portrait"/>
          <w:cols w:equalWidth="0" w:num="1">
            <w:col w:w="8069"/>
          </w:cols>
          <w:pgMar w:left="811" w:top="351" w:right="814" w:bottom="369" w:gutter="0" w:footer="0" w:header="0"/>
        </w:sectPr>
      </w:pPr>
    </w:p>
    <w:bookmarkStart w:id="47" w:name="page48"/>
    <w:bookmarkEnd w:id="47"/>
    <w:p>
      <w:pPr>
        <w:ind w:left="9"/>
        <w:spacing w:after="0"/>
        <w:tabs>
          <w:tab w:leader="none" w:pos="409" w:val="left"/>
          <w:tab w:leader="none" w:pos="7209" w:val="left"/>
        </w:tabs>
        <w:rPr>
          <w:sz w:val="20"/>
          <w:szCs w:val="20"/>
          <w:color w:val="auto"/>
        </w:rPr>
      </w:pPr>
      <w:r>
        <w:rPr>
          <w:rFonts w:ascii="Arial" w:cs="Arial" w:eastAsia="Arial" w:hAnsi="Arial"/>
          <w:sz w:val="14"/>
          <w:szCs w:val="14"/>
          <w:color w:val="auto"/>
        </w:rPr>
        <w:t>48</w:t>
      </w:r>
      <w:r>
        <w:rPr>
          <w:sz w:val="20"/>
          <w:szCs w:val="20"/>
          <w:color w:val="auto"/>
        </w:rPr>
        <w:tab/>
      </w:r>
      <w:r>
        <w:rPr>
          <w:rFonts w:ascii="Arial" w:cs="Arial" w:eastAsia="Arial" w:hAnsi="Arial"/>
          <w:sz w:val="26"/>
          <w:szCs w:val="26"/>
          <w:color w:val="auto"/>
        </w:rPr>
        <w:t>|</w:t>
      </w:r>
      <w:r>
        <w:rPr>
          <w:sz w:val="20"/>
          <w:szCs w:val="20"/>
          <w:color w:val="auto"/>
        </w:rPr>
        <w:tab/>
      </w: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5126355" cy="1473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extLst>
                    </a:blip>
                    <a:srcRect/>
                    <a:stretch>
                      <a:fillRect/>
                    </a:stretch>
                  </pic:blipFill>
                  <pic:spPr bwMode="auto">
                    <a:xfrm>
                      <a:off x="0" y="0"/>
                      <a:ext cx="5126355" cy="147320"/>
                    </a:xfrm>
                    <a:prstGeom prst="rect">
                      <a:avLst/>
                    </a:prstGeom>
                    <a:noFill/>
                  </pic:spPr>
                </pic:pic>
              </a:graphicData>
            </a:graphic>
          </wp:anchor>
        </w:drawing>
      </w:r>
    </w:p>
    <w:p>
      <w:pPr>
        <w:spacing w:after="0" w:line="395" w:lineRule="exact"/>
        <w:rPr>
          <w:sz w:val="20"/>
          <w:szCs w:val="20"/>
          <w:color w:val="auto"/>
        </w:rPr>
      </w:pPr>
    </w:p>
    <w:p>
      <w:pPr>
        <w:ind w:left="449" w:hanging="449"/>
        <w:spacing w:after="0" w:line="200" w:lineRule="exact"/>
        <w:tabs>
          <w:tab w:leader="none" w:pos="449" w:val="left"/>
        </w:tabs>
        <w:numPr>
          <w:ilvl w:val="0"/>
          <w:numId w:val="11"/>
        </w:numPr>
        <w:rPr>
          <w:rFonts w:ascii="Arial" w:cs="Arial" w:eastAsia="Arial" w:hAnsi="Arial"/>
          <w:sz w:val="15"/>
          <w:szCs w:val="15"/>
          <w:color w:val="auto"/>
        </w:rPr>
      </w:pPr>
      <w:r>
        <w:rPr>
          <w:rFonts w:ascii="Arial" w:cs="Arial" w:eastAsia="Arial" w:hAnsi="Arial"/>
          <w:sz w:val="15"/>
          <w:szCs w:val="15"/>
          <w:color w:val="auto"/>
        </w:rPr>
        <w:t>Wang Y, Zhou B, Lu J, et al. Inhibition of influenza virus via a sesquiterpene fraction isolated from Laggera pterodonta by targeting the NF</w:t>
      </w:r>
      <w:r>
        <w:rPr>
          <w:rFonts w:ascii="Arial Unicode MS" w:cs="Arial Unicode MS" w:eastAsia="Arial Unicode MS" w:hAnsi="Arial Unicode MS"/>
          <w:sz w:val="15"/>
          <w:szCs w:val="15"/>
          <w:color w:val="auto"/>
        </w:rPr>
        <w:t>‐</w:t>
      </w:r>
      <w:r>
        <w:rPr>
          <w:rFonts w:ascii="Arial" w:cs="Arial" w:eastAsia="Arial" w:hAnsi="Arial"/>
          <w:sz w:val="15"/>
          <w:szCs w:val="15"/>
          <w:color w:val="auto"/>
        </w:rPr>
        <w:t>κ</w:t>
      </w:r>
      <w:r>
        <w:rPr>
          <w:rFonts w:ascii="Arial" w:cs="Arial" w:eastAsia="Arial" w:hAnsi="Arial"/>
          <w:sz w:val="15"/>
          <w:szCs w:val="15"/>
          <w:color w:val="auto"/>
        </w:rPr>
        <w:t>B and p38 pathways. BMC Complem Altern Med. 2017;17:25.</w:t>
      </w:r>
    </w:p>
    <w:p>
      <w:pPr>
        <w:spacing w:after="0" w:line="2" w:lineRule="exact"/>
        <w:rPr>
          <w:rFonts w:ascii="Arial" w:cs="Arial" w:eastAsia="Arial" w:hAnsi="Arial"/>
          <w:sz w:val="15"/>
          <w:szCs w:val="15"/>
          <w:color w:val="auto"/>
        </w:rPr>
      </w:pPr>
    </w:p>
    <w:p>
      <w:pPr>
        <w:ind w:left="449" w:hanging="449"/>
        <w:spacing w:after="0" w:line="206" w:lineRule="exact"/>
        <w:tabs>
          <w:tab w:leader="none" w:pos="449" w:val="left"/>
        </w:tabs>
        <w:numPr>
          <w:ilvl w:val="0"/>
          <w:numId w:val="11"/>
        </w:numPr>
        <w:rPr>
          <w:rFonts w:ascii="Arial" w:cs="Arial" w:eastAsia="Arial" w:hAnsi="Arial"/>
          <w:sz w:val="15"/>
          <w:szCs w:val="15"/>
          <w:color w:val="auto"/>
        </w:rPr>
      </w:pPr>
      <w:r>
        <w:rPr>
          <w:rFonts w:ascii="Arial" w:cs="Arial" w:eastAsia="Arial" w:hAnsi="Arial"/>
          <w:sz w:val="15"/>
          <w:szCs w:val="15"/>
          <w:color w:val="auto"/>
        </w:rPr>
        <w:t>Ho JY, Chang HW, Lin CF, Liu CJ, Hsieh CF, Horng JT. Characterization of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activity of the Chinese herbal plant Paeonia lactiflora. Viruses. 2014;6:1861</w:t>
      </w:r>
      <w:r>
        <w:rPr>
          <w:rFonts w:ascii="Arial Unicode MS" w:cs="Arial Unicode MS" w:eastAsia="Arial Unicode MS" w:hAnsi="Arial Unicode MS"/>
          <w:sz w:val="15"/>
          <w:szCs w:val="15"/>
          <w:color w:val="auto"/>
        </w:rPr>
        <w:t>‐</w:t>
      </w:r>
      <w:r>
        <w:rPr>
          <w:rFonts w:ascii="Arial" w:cs="Arial" w:eastAsia="Arial" w:hAnsi="Arial"/>
          <w:sz w:val="15"/>
          <w:szCs w:val="15"/>
          <w:color w:val="auto"/>
        </w:rPr>
        <w:t>1875.</w:t>
      </w:r>
    </w:p>
    <w:p>
      <w:pPr>
        <w:spacing w:after="0" w:line="7" w:lineRule="exact"/>
        <w:rPr>
          <w:rFonts w:ascii="Arial" w:cs="Arial" w:eastAsia="Arial" w:hAnsi="Arial"/>
          <w:sz w:val="15"/>
          <w:szCs w:val="15"/>
          <w:color w:val="auto"/>
        </w:rPr>
      </w:pPr>
    </w:p>
    <w:p>
      <w:pPr>
        <w:ind w:left="449" w:hanging="449"/>
        <w:spacing w:after="0" w:line="207" w:lineRule="exact"/>
        <w:tabs>
          <w:tab w:leader="none" w:pos="449" w:val="left"/>
        </w:tabs>
        <w:numPr>
          <w:ilvl w:val="0"/>
          <w:numId w:val="11"/>
        </w:numPr>
        <w:rPr>
          <w:rFonts w:ascii="Arial" w:cs="Arial" w:eastAsia="Arial" w:hAnsi="Arial"/>
          <w:sz w:val="15"/>
          <w:szCs w:val="15"/>
          <w:color w:val="auto"/>
        </w:rPr>
      </w:pPr>
      <w:r>
        <w:rPr>
          <w:rFonts w:ascii="Arial" w:cs="Arial" w:eastAsia="Arial" w:hAnsi="Arial"/>
          <w:sz w:val="15"/>
          <w:szCs w:val="15"/>
          <w:color w:val="auto"/>
        </w:rPr>
        <w:t>Moradi MT, Karimi A, Rafieian</w:t>
      </w:r>
      <w:r>
        <w:rPr>
          <w:rFonts w:ascii="Arial Unicode MS" w:cs="Arial Unicode MS" w:eastAsia="Arial Unicode MS" w:hAnsi="Arial Unicode MS"/>
          <w:sz w:val="15"/>
          <w:szCs w:val="15"/>
          <w:color w:val="auto"/>
        </w:rPr>
        <w:t>‐</w:t>
      </w:r>
      <w:r>
        <w:rPr>
          <w:rFonts w:ascii="Arial" w:cs="Arial" w:eastAsia="Arial" w:hAnsi="Arial"/>
          <w:sz w:val="15"/>
          <w:szCs w:val="15"/>
          <w:color w:val="auto"/>
        </w:rPr>
        <w:t>Kopaei M, Fotouhi F. In vitro antiviral effects of Peganum harmala seed extract and its total alkaloids against Influenza virus. Microb Pathogenesis. 2017;110:42</w:t>
      </w:r>
      <w:r>
        <w:rPr>
          <w:rFonts w:ascii="Arial Unicode MS" w:cs="Arial Unicode MS" w:eastAsia="Arial Unicode MS" w:hAnsi="Arial Unicode MS"/>
          <w:sz w:val="15"/>
          <w:szCs w:val="15"/>
          <w:color w:val="auto"/>
        </w:rPr>
        <w:t>‐</w:t>
      </w:r>
      <w:r>
        <w:rPr>
          <w:rFonts w:ascii="Arial" w:cs="Arial" w:eastAsia="Arial" w:hAnsi="Arial"/>
          <w:sz w:val="15"/>
          <w:szCs w:val="15"/>
          <w:color w:val="auto"/>
        </w:rPr>
        <w:t>49.</w:t>
      </w:r>
    </w:p>
    <w:p>
      <w:pPr>
        <w:spacing w:after="0" w:line="24" w:lineRule="exact"/>
        <w:rPr>
          <w:rFonts w:ascii="Arial" w:cs="Arial" w:eastAsia="Arial" w:hAnsi="Arial"/>
          <w:sz w:val="15"/>
          <w:szCs w:val="15"/>
          <w:color w:val="auto"/>
        </w:rPr>
      </w:pPr>
    </w:p>
    <w:p>
      <w:pPr>
        <w:ind w:left="449" w:hanging="449"/>
        <w:spacing w:after="0"/>
        <w:tabs>
          <w:tab w:leader="none" w:pos="449" w:val="left"/>
        </w:tabs>
        <w:numPr>
          <w:ilvl w:val="0"/>
          <w:numId w:val="11"/>
        </w:numPr>
        <w:rPr>
          <w:rFonts w:ascii="Arial" w:cs="Arial" w:eastAsia="Arial" w:hAnsi="Arial"/>
          <w:sz w:val="14"/>
          <w:szCs w:val="14"/>
          <w:color w:val="auto"/>
        </w:rPr>
      </w:pPr>
      <w:r>
        <w:rPr>
          <w:rFonts w:ascii="Arial" w:cs="Arial" w:eastAsia="Arial" w:hAnsi="Arial"/>
          <w:sz w:val="14"/>
          <w:szCs w:val="14"/>
          <w:color w:val="auto"/>
        </w:rPr>
        <w:t>Moradi MT, Karimi A, Fotouhi F, Kheiri S, Torabi A. In vitro and in vivo effects of Peganum harmala L. seeds extract</w:t>
      </w:r>
    </w:p>
    <w:p>
      <w:pPr>
        <w:spacing w:after="0" w:line="32" w:lineRule="exact"/>
        <w:rPr>
          <w:sz w:val="20"/>
          <w:szCs w:val="20"/>
          <w:color w:val="auto"/>
        </w:rPr>
      </w:pPr>
    </w:p>
    <w:p>
      <w:pPr>
        <w:ind w:left="449"/>
        <w:spacing w:after="0" w:line="201" w:lineRule="exact"/>
        <w:rPr>
          <w:sz w:val="20"/>
          <w:szCs w:val="20"/>
          <w:color w:val="auto"/>
        </w:rPr>
      </w:pPr>
      <w:r>
        <w:rPr>
          <w:rFonts w:ascii="Arial" w:cs="Arial" w:eastAsia="Arial" w:hAnsi="Arial"/>
          <w:sz w:val="15"/>
          <w:szCs w:val="15"/>
          <w:color w:val="auto"/>
        </w:rPr>
        <w:t>against influenza A virus. Avicenna J Phytomed. 2017;7:519</w:t>
      </w:r>
      <w:r>
        <w:rPr>
          <w:rFonts w:ascii="Arial Unicode MS" w:cs="Arial Unicode MS" w:eastAsia="Arial Unicode MS" w:hAnsi="Arial Unicode MS"/>
          <w:sz w:val="15"/>
          <w:szCs w:val="15"/>
          <w:color w:val="auto"/>
        </w:rPr>
        <w:t>‐</w:t>
      </w:r>
      <w:r>
        <w:rPr>
          <w:rFonts w:ascii="Arial" w:cs="Arial" w:eastAsia="Arial" w:hAnsi="Arial"/>
          <w:sz w:val="15"/>
          <w:szCs w:val="15"/>
          <w:color w:val="auto"/>
        </w:rPr>
        <w:t>530.</w:t>
      </w:r>
    </w:p>
    <w:p>
      <w:pPr>
        <w:ind w:left="9"/>
        <w:spacing w:after="0" w:line="210" w:lineRule="exact"/>
        <w:tabs>
          <w:tab w:leader="none" w:pos="429" w:val="left"/>
        </w:tabs>
        <w:rPr>
          <w:sz w:val="20"/>
          <w:szCs w:val="20"/>
          <w:color w:val="auto"/>
        </w:rPr>
      </w:pPr>
      <w:r>
        <w:rPr>
          <w:rFonts w:ascii="Arial" w:cs="Arial" w:eastAsia="Arial" w:hAnsi="Arial"/>
          <w:sz w:val="15"/>
          <w:szCs w:val="15"/>
          <w:color w:val="auto"/>
        </w:rPr>
        <w:t>217.</w:t>
        <w:tab/>
        <w:t>Yang CH, Tan DH, Hsu WL, et al.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activity of the ethanolic extract from Peperomia sui.</w:t>
      </w:r>
    </w:p>
    <w:p>
      <w:pPr>
        <w:spacing w:after="0" w:line="12" w:lineRule="exact"/>
        <w:rPr>
          <w:sz w:val="20"/>
          <w:szCs w:val="20"/>
          <w:color w:val="auto"/>
        </w:rPr>
      </w:pPr>
    </w:p>
    <w:p>
      <w:pPr>
        <w:ind w:left="449"/>
        <w:spacing w:after="0" w:line="201" w:lineRule="exact"/>
        <w:rPr>
          <w:sz w:val="20"/>
          <w:szCs w:val="20"/>
          <w:color w:val="auto"/>
        </w:rPr>
      </w:pPr>
      <w:r>
        <w:rPr>
          <w:rFonts w:ascii="Arial" w:cs="Arial" w:eastAsia="Arial" w:hAnsi="Arial"/>
          <w:sz w:val="15"/>
          <w:szCs w:val="15"/>
          <w:color w:val="auto"/>
        </w:rPr>
        <w:t>J Ethnopharmacol. 2014;155:320</w:t>
      </w:r>
      <w:r>
        <w:rPr>
          <w:rFonts w:ascii="Arial Unicode MS" w:cs="Arial Unicode MS" w:eastAsia="Arial Unicode MS" w:hAnsi="Arial Unicode MS"/>
          <w:sz w:val="15"/>
          <w:szCs w:val="15"/>
          <w:color w:val="auto"/>
        </w:rPr>
        <w:t>‐</w:t>
      </w:r>
      <w:r>
        <w:rPr>
          <w:rFonts w:ascii="Arial" w:cs="Arial" w:eastAsia="Arial" w:hAnsi="Arial"/>
          <w:sz w:val="15"/>
          <w:szCs w:val="15"/>
          <w:color w:val="auto"/>
        </w:rPr>
        <w:t>325.</w:t>
      </w:r>
    </w:p>
    <w:p>
      <w:pPr>
        <w:spacing w:after="0" w:line="6" w:lineRule="exact"/>
        <w:rPr>
          <w:sz w:val="20"/>
          <w:szCs w:val="20"/>
          <w:color w:val="auto"/>
        </w:rPr>
      </w:pPr>
    </w:p>
    <w:p>
      <w:pPr>
        <w:ind w:left="449" w:hanging="449"/>
        <w:spacing w:after="0" w:line="195" w:lineRule="exact"/>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Tran TT, Kim M, Jang Y, et al. Characterization and mechanisms of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virus metabolites isolated from the Vietnamese medicinal plant Polygonum chinense. BMC Complem Altern Med. 2017;17:162.</w:t>
      </w:r>
    </w:p>
    <w:p>
      <w:pPr>
        <w:spacing w:after="0" w:line="47" w:lineRule="exact"/>
        <w:rPr>
          <w:rFonts w:ascii="Arial" w:cs="Arial" w:eastAsia="Arial" w:hAnsi="Arial"/>
          <w:sz w:val="15"/>
          <w:szCs w:val="15"/>
          <w:color w:val="auto"/>
        </w:rPr>
      </w:pPr>
    </w:p>
    <w:p>
      <w:pPr>
        <w:ind w:left="449" w:hanging="449"/>
        <w:spacing w:after="0"/>
        <w:tabs>
          <w:tab w:leader="none" w:pos="449" w:val="left"/>
        </w:tabs>
        <w:numPr>
          <w:ilvl w:val="0"/>
          <w:numId w:val="12"/>
        </w:numPr>
        <w:rPr>
          <w:rFonts w:ascii="Arial" w:cs="Arial" w:eastAsia="Arial" w:hAnsi="Arial"/>
          <w:sz w:val="14"/>
          <w:szCs w:val="14"/>
          <w:color w:val="auto"/>
        </w:rPr>
      </w:pPr>
      <w:r>
        <w:rPr>
          <w:rFonts w:ascii="Arial" w:cs="Arial" w:eastAsia="Arial" w:hAnsi="Arial"/>
          <w:sz w:val="14"/>
          <w:szCs w:val="14"/>
          <w:color w:val="auto"/>
        </w:rPr>
        <w:t>Sriwilaijaroen N, Fukumoto S, Kumagai K, et al. Antiviral effects of Psidium guajava Linn. (guava) tea on the growth of</w:t>
      </w:r>
    </w:p>
    <w:p>
      <w:pPr>
        <w:spacing w:after="0" w:line="48" w:lineRule="exact"/>
        <w:rPr>
          <w:rFonts w:ascii="Arial" w:cs="Arial" w:eastAsia="Arial" w:hAnsi="Arial"/>
          <w:sz w:val="14"/>
          <w:szCs w:val="14"/>
          <w:color w:val="auto"/>
        </w:rPr>
      </w:pPr>
    </w:p>
    <w:p>
      <w:pPr>
        <w:ind w:left="449"/>
        <w:spacing w:after="0" w:line="199" w:lineRule="exact"/>
        <w:rPr>
          <w:rFonts w:ascii="Arial" w:cs="Arial" w:eastAsia="Arial" w:hAnsi="Arial"/>
          <w:sz w:val="14"/>
          <w:szCs w:val="14"/>
          <w:color w:val="auto"/>
        </w:rPr>
      </w:pPr>
      <w:r>
        <w:rPr>
          <w:rFonts w:ascii="Arial" w:cs="Arial" w:eastAsia="Arial" w:hAnsi="Arial"/>
          <w:sz w:val="15"/>
          <w:szCs w:val="15"/>
          <w:color w:val="auto"/>
        </w:rPr>
        <w:t>clinical isolated H1N1 viruses: its role in viral hemagglutination and neuraminidase inhibition. Antivir Res. 2012;94: 139</w:t>
      </w:r>
      <w:r>
        <w:rPr>
          <w:rFonts w:ascii="Arial Unicode MS" w:cs="Arial Unicode MS" w:eastAsia="Arial Unicode MS" w:hAnsi="Arial Unicode MS"/>
          <w:sz w:val="15"/>
          <w:szCs w:val="15"/>
          <w:color w:val="auto"/>
        </w:rPr>
        <w:t>‐</w:t>
      </w:r>
      <w:r>
        <w:rPr>
          <w:rFonts w:ascii="Arial" w:cs="Arial" w:eastAsia="Arial" w:hAnsi="Arial"/>
          <w:sz w:val="15"/>
          <w:szCs w:val="15"/>
          <w:color w:val="auto"/>
        </w:rPr>
        <w:t>146.</w:t>
      </w:r>
    </w:p>
    <w:p>
      <w:pPr>
        <w:spacing w:after="0" w:line="23" w:lineRule="exact"/>
        <w:rPr>
          <w:rFonts w:ascii="Arial" w:cs="Arial" w:eastAsia="Arial" w:hAnsi="Arial"/>
          <w:sz w:val="14"/>
          <w:szCs w:val="14"/>
          <w:color w:val="auto"/>
        </w:rPr>
      </w:pPr>
    </w:p>
    <w:p>
      <w:pPr>
        <w:ind w:left="449" w:hanging="449"/>
        <w:spacing w:after="0" w:line="277" w:lineRule="auto"/>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Yang XY, Liu AL, Liu SJ, Xu XW, Huang LF. Screening for neuraminidase inhibitory activity in traditional chinese medicines used to treat influenza. Molecules. 2016;21:1138.</w:t>
      </w:r>
    </w:p>
    <w:p>
      <w:pPr>
        <w:spacing w:after="0" w:line="21"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De J, Lu Y, Ling L, Peng N, Zhong Y. Essential oil composition and bioactivities of Waldheimia glabra (Asteraceae) from Qinghai</w:t>
      </w:r>
      <w:r>
        <w:rPr>
          <w:rFonts w:ascii="Arial Unicode MS" w:cs="Arial Unicode MS" w:eastAsia="Arial Unicode MS" w:hAnsi="Arial Unicode MS"/>
          <w:sz w:val="15"/>
          <w:szCs w:val="15"/>
          <w:color w:val="auto"/>
        </w:rPr>
        <w:t>‐</w:t>
      </w:r>
      <w:r>
        <w:rPr>
          <w:rFonts w:ascii="Arial" w:cs="Arial" w:eastAsia="Arial" w:hAnsi="Arial"/>
          <w:sz w:val="15"/>
          <w:szCs w:val="15"/>
          <w:color w:val="auto"/>
        </w:rPr>
        <w:t>Tibet plateau. Molecules. 2017;22:460.</w:t>
      </w:r>
    </w:p>
    <w:p>
      <w:pPr>
        <w:spacing w:after="0" w:line="25" w:lineRule="exact"/>
        <w:rPr>
          <w:rFonts w:ascii="Arial" w:cs="Arial" w:eastAsia="Arial" w:hAnsi="Arial"/>
          <w:sz w:val="15"/>
          <w:szCs w:val="15"/>
          <w:color w:val="auto"/>
        </w:rPr>
      </w:pPr>
    </w:p>
    <w:p>
      <w:pPr>
        <w:jc w:val="both"/>
        <w:ind w:left="449" w:hanging="449"/>
        <w:spacing w:after="0" w:line="198" w:lineRule="exact"/>
        <w:tabs>
          <w:tab w:leader="none" w:pos="449" w:val="left"/>
        </w:tabs>
        <w:numPr>
          <w:ilvl w:val="0"/>
          <w:numId w:val="12"/>
        </w:numPr>
        <w:rPr>
          <w:rFonts w:ascii="Arial" w:cs="Arial" w:eastAsia="Arial" w:hAnsi="Arial"/>
          <w:sz w:val="14"/>
          <w:szCs w:val="14"/>
          <w:color w:val="auto"/>
        </w:rPr>
      </w:pPr>
      <w:r>
        <w:rPr>
          <w:rFonts w:ascii="Arial" w:cs="Arial" w:eastAsia="Arial" w:hAnsi="Arial"/>
          <w:sz w:val="14"/>
          <w:szCs w:val="14"/>
          <w:color w:val="auto"/>
        </w:rPr>
        <w:t>Komatsu T, Kido N, Sugiyama T, Yokochi T. Antiviral activity of acidic polysaccharides from Coccomyxa gloeobo-trydiformi, a green alga, against an in vitro human influenza A virus infection. Immunopharma Immunot. 2013;35:1</w:t>
      </w:r>
      <w:r>
        <w:rPr>
          <w:rFonts w:ascii="Arial Unicode MS" w:cs="Arial Unicode MS" w:eastAsia="Arial Unicode MS" w:hAnsi="Arial Unicode MS"/>
          <w:sz w:val="14"/>
          <w:szCs w:val="14"/>
          <w:color w:val="auto"/>
        </w:rPr>
        <w:t>‐</w:t>
      </w:r>
      <w:r>
        <w:rPr>
          <w:rFonts w:ascii="Arial" w:cs="Arial" w:eastAsia="Arial" w:hAnsi="Arial"/>
          <w:sz w:val="14"/>
          <w:szCs w:val="14"/>
          <w:color w:val="auto"/>
        </w:rPr>
        <w:t>7.</w:t>
      </w:r>
    </w:p>
    <w:p>
      <w:pPr>
        <w:spacing w:after="0" w:line="7" w:lineRule="exact"/>
        <w:rPr>
          <w:rFonts w:ascii="Arial" w:cs="Arial" w:eastAsia="Arial" w:hAnsi="Arial"/>
          <w:sz w:val="14"/>
          <w:szCs w:val="14"/>
          <w:color w:val="auto"/>
        </w:rPr>
      </w:pPr>
    </w:p>
    <w:p>
      <w:pPr>
        <w:jc w:val="both"/>
        <w:ind w:left="449" w:hanging="449"/>
        <w:spacing w:after="0" w:line="208" w:lineRule="exact"/>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Tian L, Wang Z, Wu H, et al. Evaluation of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neuraminidase activity of the traditional Chinese medicines and determination of the anti</w:t>
      </w:r>
      <w:r>
        <w:rPr>
          <w:rFonts w:ascii="Arial Unicode MS" w:cs="Arial Unicode MS" w:eastAsia="Arial Unicode MS" w:hAnsi="Arial Unicode MS"/>
          <w:sz w:val="15"/>
          <w:szCs w:val="15"/>
          <w:color w:val="auto"/>
        </w:rPr>
        <w:t>‐</w:t>
      </w:r>
      <w:r>
        <w:rPr>
          <w:rFonts w:ascii="Arial" w:cs="Arial" w:eastAsia="Arial" w:hAnsi="Arial"/>
          <w:sz w:val="15"/>
          <w:szCs w:val="15"/>
          <w:color w:val="auto"/>
        </w:rPr>
        <w:t>influenza A virus effects of the neuraminidase inhibitory TCMs in vitro and in vivo. J Ethnopharmacol. 2011;137:534</w:t>
      </w:r>
      <w:r>
        <w:rPr>
          <w:rFonts w:ascii="Arial Unicode MS" w:cs="Arial Unicode MS" w:eastAsia="Arial Unicode MS" w:hAnsi="Arial Unicode MS"/>
          <w:sz w:val="15"/>
          <w:szCs w:val="15"/>
          <w:color w:val="auto"/>
        </w:rPr>
        <w:t>‐</w:t>
      </w:r>
      <w:r>
        <w:rPr>
          <w:rFonts w:ascii="Arial" w:cs="Arial" w:eastAsia="Arial" w:hAnsi="Arial"/>
          <w:sz w:val="15"/>
          <w:szCs w:val="15"/>
          <w:color w:val="auto"/>
        </w:rPr>
        <w:t>542.</w:t>
      </w:r>
    </w:p>
    <w:p>
      <w:pPr>
        <w:spacing w:after="0" w:line="24" w:lineRule="exact"/>
        <w:rPr>
          <w:rFonts w:ascii="Arial" w:cs="Arial" w:eastAsia="Arial" w:hAnsi="Arial"/>
          <w:sz w:val="15"/>
          <w:szCs w:val="15"/>
          <w:color w:val="auto"/>
        </w:rPr>
      </w:pPr>
    </w:p>
    <w:p>
      <w:pPr>
        <w:ind w:left="449" w:hanging="449"/>
        <w:spacing w:after="0" w:line="198" w:lineRule="exact"/>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Zhao XF, Zheng XH, Fan TP, Li ZJ, Zhang YY, Zheng JB. A novel drug discovery strategy inspired by traditional medicine philosophies. Science. 2015;347(6219):S38</w:t>
      </w:r>
      <w:r>
        <w:rPr>
          <w:rFonts w:ascii="Arial Unicode MS" w:cs="Arial Unicode MS" w:eastAsia="Arial Unicode MS" w:hAnsi="Arial Unicode MS"/>
          <w:sz w:val="15"/>
          <w:szCs w:val="15"/>
          <w:color w:val="auto"/>
        </w:rPr>
        <w:t>‐</w:t>
      </w:r>
      <w:r>
        <w:rPr>
          <w:rFonts w:ascii="Arial" w:cs="Arial" w:eastAsia="Arial" w:hAnsi="Arial"/>
          <w:sz w:val="15"/>
          <w:szCs w:val="15"/>
          <w:color w:val="auto"/>
        </w:rPr>
        <w:t>S40.</w:t>
      </w:r>
    </w:p>
    <w:p>
      <w:pPr>
        <w:spacing w:after="0" w:line="7" w:lineRule="exact"/>
        <w:rPr>
          <w:rFonts w:ascii="Arial" w:cs="Arial" w:eastAsia="Arial" w:hAnsi="Arial"/>
          <w:sz w:val="15"/>
          <w:szCs w:val="15"/>
          <w:color w:val="auto"/>
        </w:rPr>
      </w:pPr>
    </w:p>
    <w:p>
      <w:pPr>
        <w:ind w:left="449" w:hanging="449"/>
        <w:spacing w:after="0" w:line="195" w:lineRule="exact"/>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Hsieh CF, Chen YL, Lin CF, et al. An extract from Taxodium distichum targets hemagglutinin</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and neuraminidase</w:t>
      </w:r>
      <w:r>
        <w:rPr>
          <w:rFonts w:ascii="Arial Unicode MS" w:cs="Arial Unicode MS" w:eastAsia="Arial Unicode MS" w:hAnsi="Arial Unicode MS"/>
          <w:sz w:val="15"/>
          <w:szCs w:val="15"/>
          <w:color w:val="auto"/>
        </w:rPr>
        <w:t>‐</w:t>
      </w:r>
      <w:r>
        <w:rPr>
          <w:rFonts w:ascii="Arial" w:cs="Arial" w:eastAsia="Arial" w:hAnsi="Arial"/>
          <w:sz w:val="15"/>
          <w:szCs w:val="15"/>
          <w:color w:val="auto"/>
        </w:rPr>
        <w:t xml:space="preserve"> related activities of influenza virus in vitro. Sci Rep. 2016;6:36015.</w:t>
      </w:r>
    </w:p>
    <w:p>
      <w:pPr>
        <w:spacing w:after="0" w:line="38" w:lineRule="exact"/>
        <w:rPr>
          <w:rFonts w:ascii="Arial" w:cs="Arial" w:eastAsia="Arial" w:hAnsi="Arial"/>
          <w:sz w:val="15"/>
          <w:szCs w:val="15"/>
          <w:color w:val="auto"/>
        </w:rPr>
      </w:pPr>
    </w:p>
    <w:p>
      <w:pPr>
        <w:ind w:left="449" w:hanging="449"/>
        <w:spacing w:after="0"/>
        <w:tabs>
          <w:tab w:leader="none" w:pos="449" w:val="left"/>
        </w:tabs>
        <w:numPr>
          <w:ilvl w:val="0"/>
          <w:numId w:val="12"/>
        </w:numPr>
        <w:rPr>
          <w:rFonts w:ascii="Arial" w:cs="Arial" w:eastAsia="Arial" w:hAnsi="Arial"/>
          <w:sz w:val="15"/>
          <w:szCs w:val="15"/>
          <w:color w:val="auto"/>
        </w:rPr>
      </w:pPr>
      <w:r>
        <w:rPr>
          <w:rFonts w:ascii="Arial" w:cs="Arial" w:eastAsia="Arial" w:hAnsi="Arial"/>
          <w:sz w:val="15"/>
          <w:szCs w:val="15"/>
          <w:color w:val="auto"/>
        </w:rPr>
        <w:t>Wu W, Li R, Li X, et al. Quercetin as an antiviral agent inhibits influenza A virus (IAV) entry. Viruses 2016;8:6.</w:t>
      </w:r>
    </w:p>
    <w:p>
      <w:pPr>
        <w:spacing w:after="0" w:line="200" w:lineRule="exact"/>
        <w:rPr>
          <w:sz w:val="20"/>
          <w:szCs w:val="20"/>
          <w:color w:val="auto"/>
        </w:rPr>
      </w:pPr>
    </w:p>
    <w:p>
      <w:pPr>
        <w:spacing w:after="0" w:line="237" w:lineRule="exact"/>
        <w:rPr>
          <w:sz w:val="20"/>
          <w:szCs w:val="20"/>
          <w:color w:val="auto"/>
        </w:rPr>
      </w:pPr>
    </w:p>
    <w:p>
      <w:pPr>
        <w:ind w:left="9"/>
        <w:spacing w:after="0"/>
        <w:rPr>
          <w:sz w:val="20"/>
          <w:szCs w:val="20"/>
          <w:color w:val="auto"/>
        </w:rPr>
      </w:pPr>
      <w:r>
        <w:rPr>
          <w:rFonts w:ascii="Arial" w:cs="Arial" w:eastAsia="Arial" w:hAnsi="Arial"/>
          <w:sz w:val="16"/>
          <w:szCs w:val="16"/>
          <w:color w:val="auto"/>
        </w:rPr>
        <w:t>AUTHOR BIOGRAPHIES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136525</wp:posOffset>
            </wp:positionV>
            <wp:extent cx="5151755" cy="33020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extLst>
                    </a:blip>
                    <a:srcRect/>
                    <a:stretch>
                      <a:fillRect/>
                    </a:stretch>
                  </pic:blipFill>
                  <pic:spPr bwMode="auto">
                    <a:xfrm>
                      <a:off x="0" y="0"/>
                      <a:ext cx="5151755" cy="3302000"/>
                    </a:xfrm>
                    <a:prstGeom prst="rect">
                      <a:avLst/>
                    </a:prstGeom>
                    <a:noFill/>
                  </pic:spPr>
                </pic:pic>
              </a:graphicData>
            </a:graphic>
          </wp:anchor>
        </w:drawing>
      </w:r>
    </w:p>
    <w:p>
      <w:pPr>
        <w:spacing w:after="0" w:line="304" w:lineRule="exact"/>
        <w:rPr>
          <w:sz w:val="20"/>
          <w:szCs w:val="20"/>
          <w:color w:val="auto"/>
        </w:rPr>
      </w:pPr>
    </w:p>
    <w:p>
      <w:pPr>
        <w:jc w:val="both"/>
        <w:ind w:left="149" w:right="140"/>
        <w:spacing w:after="0" w:line="249" w:lineRule="exact"/>
        <w:rPr>
          <w:sz w:val="20"/>
          <w:szCs w:val="20"/>
          <w:color w:val="auto"/>
        </w:rPr>
      </w:pPr>
      <w:r>
        <w:rPr>
          <w:rFonts w:ascii="Arial" w:cs="Arial" w:eastAsia="Arial" w:hAnsi="Arial"/>
          <w:sz w:val="16"/>
          <w:szCs w:val="16"/>
          <w:color w:val="auto"/>
        </w:rPr>
        <w:t>Zhi</w:t>
      </w:r>
      <w:r>
        <w:rPr>
          <w:rFonts w:ascii="Arial Unicode MS" w:cs="Arial Unicode MS" w:eastAsia="Arial Unicode MS" w:hAnsi="Arial Unicode MS"/>
          <w:sz w:val="16"/>
          <w:szCs w:val="16"/>
          <w:color w:val="auto"/>
        </w:rPr>
        <w:t>‐</w:t>
      </w:r>
      <w:r>
        <w:rPr>
          <w:rFonts w:ascii="Arial" w:cs="Arial" w:eastAsia="Arial" w:hAnsi="Arial"/>
          <w:sz w:val="16"/>
          <w:szCs w:val="16"/>
          <w:color w:val="auto"/>
        </w:rPr>
        <w:t>Jun Zhang received his B.S. in pharmacy from Southwest Jiaotong University in 2010, M.S. in medicinal chemistry from Kunming University of Science and Technology in 2013, and Ph.D. in medicinal chemistry from the University of Chinese Academy of Sciences in 2018. He is currently working as a postdoctoral scholar in Kunming University of Science and Technology. His research interests include the isolation, structural elucidation, and structural modification of bioactive compounds from natural products. He has published about 30 articles and worked on several projects.</w:t>
      </w:r>
    </w:p>
    <w:p>
      <w:pPr>
        <w:spacing w:after="0" w:line="275" w:lineRule="exact"/>
        <w:rPr>
          <w:sz w:val="20"/>
          <w:szCs w:val="20"/>
          <w:color w:val="auto"/>
        </w:rPr>
      </w:pPr>
    </w:p>
    <w:p>
      <w:pPr>
        <w:jc w:val="both"/>
        <w:ind w:left="149" w:right="140"/>
        <w:spacing w:after="0" w:line="253" w:lineRule="exact"/>
        <w:rPr>
          <w:sz w:val="20"/>
          <w:szCs w:val="20"/>
          <w:color w:val="auto"/>
        </w:rPr>
      </w:pPr>
      <w:r>
        <w:rPr>
          <w:rFonts w:ascii="Arial" w:cs="Arial" w:eastAsia="Arial" w:hAnsi="Arial"/>
          <w:sz w:val="15"/>
          <w:szCs w:val="15"/>
          <w:color w:val="auto"/>
        </w:rPr>
        <w:t>Susan L. Morris</w:t>
      </w:r>
      <w:r>
        <w:rPr>
          <w:rFonts w:ascii="Arial Unicode MS" w:cs="Arial Unicode MS" w:eastAsia="Arial Unicode MS" w:hAnsi="Arial Unicode MS"/>
          <w:sz w:val="15"/>
          <w:szCs w:val="15"/>
          <w:color w:val="auto"/>
        </w:rPr>
        <w:t>‐</w:t>
      </w:r>
      <w:r>
        <w:rPr>
          <w:rFonts w:ascii="Arial" w:cs="Arial" w:eastAsia="Arial" w:hAnsi="Arial"/>
          <w:sz w:val="15"/>
          <w:szCs w:val="15"/>
          <w:color w:val="auto"/>
        </w:rPr>
        <w:t>Natschke received her B.S. in chemistry from the University of Maryland</w:t>
      </w:r>
      <w:r>
        <w:rPr>
          <w:rFonts w:ascii="Arial Unicode MS" w:cs="Arial Unicode MS" w:eastAsia="Arial Unicode MS" w:hAnsi="Arial Unicode MS"/>
          <w:sz w:val="15"/>
          <w:szCs w:val="15"/>
          <w:color w:val="auto"/>
        </w:rPr>
        <w:t>‐</w:t>
      </w:r>
      <w:r>
        <w:rPr>
          <w:rFonts w:ascii="Arial" w:cs="Arial" w:eastAsia="Arial" w:hAnsi="Arial"/>
          <w:sz w:val="15"/>
          <w:szCs w:val="15"/>
          <w:color w:val="auto"/>
        </w:rPr>
        <w:t>College Park in 1975 and her Ph.D. in organic chemistry from the University of North Carolina</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Chapel Hill (UNC</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 in 1982. She is currently a Research Professor in the Division of Chemical Biology and Medicinal Chemistry, UNC Eshelman School of Pharmacy, UNC</w:t>
      </w:r>
      <w:r>
        <w:rPr>
          <w:rFonts w:ascii="Arial Unicode MS" w:cs="Arial Unicode MS" w:eastAsia="Arial Unicode MS" w:hAnsi="Arial Unicode MS"/>
          <w:sz w:val="15"/>
          <w:szCs w:val="15"/>
          <w:color w:val="auto"/>
        </w:rPr>
        <w:t>‐</w:t>
      </w:r>
      <w:r>
        <w:rPr>
          <w:rFonts w:ascii="Arial" w:cs="Arial" w:eastAsia="Arial" w:hAnsi="Arial"/>
          <w:sz w:val="15"/>
          <w:szCs w:val="15"/>
          <w:color w:val="auto"/>
        </w:rPr>
        <w:t>CH, where she has been on the faculty since 1983. Her interests include scientific writing/editing, as well as the synthesis and structure</w:t>
      </w:r>
      <w:r>
        <w:rPr>
          <w:rFonts w:ascii="Arial Unicode MS" w:cs="Arial Unicode MS" w:eastAsia="Arial Unicode MS" w:hAnsi="Arial Unicode MS"/>
          <w:sz w:val="15"/>
          <w:szCs w:val="15"/>
          <w:color w:val="auto"/>
        </w:rPr>
        <w:t>‐</w:t>
      </w:r>
      <w:r>
        <w:rPr>
          <w:rFonts w:ascii="Arial" w:cs="Arial" w:eastAsia="Arial" w:hAnsi="Arial"/>
          <w:sz w:val="15"/>
          <w:szCs w:val="15"/>
          <w:color w:val="auto"/>
        </w:rPr>
        <w:t>activity relationships of bioactive natural products.</w:t>
      </w:r>
    </w:p>
    <w:p>
      <w:pPr>
        <w:spacing w:after="0" w:line="248" w:lineRule="exact"/>
        <w:rPr>
          <w:sz w:val="20"/>
          <w:szCs w:val="20"/>
          <w:color w:val="auto"/>
        </w:rPr>
      </w:pPr>
    </w:p>
    <w:p>
      <w:pPr>
        <w:jc w:val="both"/>
        <w:ind w:left="149" w:right="140"/>
        <w:spacing w:after="0" w:line="255" w:lineRule="exact"/>
        <w:rPr>
          <w:sz w:val="20"/>
          <w:szCs w:val="20"/>
          <w:color w:val="auto"/>
        </w:rPr>
      </w:pPr>
      <w:r>
        <w:rPr>
          <w:rFonts w:ascii="Arial" w:cs="Arial" w:eastAsia="Arial" w:hAnsi="Arial"/>
          <w:sz w:val="16"/>
          <w:szCs w:val="16"/>
          <w:color w:val="auto"/>
        </w:rPr>
        <w:t>Yung</w:t>
      </w:r>
      <w:r>
        <w:rPr>
          <w:rFonts w:ascii="Arial Unicode MS" w:cs="Arial Unicode MS" w:eastAsia="Arial Unicode MS" w:hAnsi="Arial Unicode MS"/>
          <w:sz w:val="16"/>
          <w:szCs w:val="16"/>
          <w:color w:val="auto"/>
        </w:rPr>
        <w:t>‐</w:t>
      </w:r>
      <w:r>
        <w:rPr>
          <w:rFonts w:ascii="Arial" w:cs="Arial" w:eastAsia="Arial" w:hAnsi="Arial"/>
          <w:sz w:val="16"/>
          <w:szCs w:val="16"/>
          <w:color w:val="auto"/>
        </w:rPr>
        <w:t>Yi Cheng received her B.S. in Pharmacy, M.S. in medicinal chemistry, and Ph.D. in medicinal chemistry from China Medical University, Taiwan. She worked as a postdoctoral scholar on research related to pharmacokinetics at National Yang</w:t>
      </w:r>
      <w:r>
        <w:rPr>
          <w:rFonts w:ascii="Arial Unicode MS" w:cs="Arial Unicode MS" w:eastAsia="Arial Unicode MS" w:hAnsi="Arial Unicode MS"/>
          <w:sz w:val="16"/>
          <w:szCs w:val="16"/>
          <w:color w:val="auto"/>
        </w:rPr>
        <w:t>‐</w:t>
      </w:r>
      <w:r>
        <w:rPr>
          <w:rFonts w:ascii="Arial" w:cs="Arial" w:eastAsia="Arial" w:hAnsi="Arial"/>
          <w:sz w:val="16"/>
          <w:szCs w:val="16"/>
          <w:color w:val="auto"/>
        </w:rPr>
        <w:t>Ming University. She is currently an assistant researcher at China Medical University Hospital and a visiting scholar at the UNC Eshelman School of Pharmacy. Her research interests include drug metabolism and drug design and the development of liquid chromatography</w:t>
      </w:r>
      <w:r>
        <w:rPr>
          <w:rFonts w:ascii="Arial Unicode MS" w:cs="Arial Unicode MS" w:eastAsia="Arial Unicode MS" w:hAnsi="Arial Unicode MS"/>
          <w:sz w:val="16"/>
          <w:szCs w:val="16"/>
          <w:color w:val="auto"/>
        </w:rPr>
        <w:t>‐</w:t>
      </w:r>
      <w:r>
        <w:rPr>
          <w:rFonts w:ascii="Arial" w:cs="Arial" w:eastAsia="Arial" w:hAnsi="Arial"/>
          <w:sz w:val="16"/>
          <w:szCs w:val="16"/>
          <w:color w:val="auto"/>
        </w:rPr>
        <w:t>tandem mass spectrometry methods for medicinal pharmacokinetics and food safety. Currently, her research is related to developing drug</w:t>
      </w:r>
      <w:r>
        <w:rPr>
          <w:rFonts w:ascii="Arial Unicode MS" w:cs="Arial Unicode MS" w:eastAsia="Arial Unicode MS" w:hAnsi="Arial Unicode MS"/>
          <w:sz w:val="16"/>
          <w:szCs w:val="16"/>
          <w:color w:val="auto"/>
        </w:rPr>
        <w:t>‐</w:t>
      </w:r>
      <w:r>
        <w:rPr>
          <w:rFonts w:ascii="Arial" w:cs="Arial" w:eastAsia="Arial" w:hAnsi="Arial"/>
          <w:sz w:val="16"/>
          <w:szCs w:val="16"/>
          <w:color w:val="auto"/>
        </w:rPr>
        <w:t>like novel antitumor and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HIV agents from natural products and their derivatives.</w:t>
      </w:r>
    </w:p>
    <w:p>
      <w:pPr>
        <w:sectPr>
          <w:pgSz w:w="9700" w:h="13946" w:orient="portrait"/>
          <w:cols w:equalWidth="0" w:num="1">
            <w:col w:w="8069"/>
          </w:cols>
          <w:pgMar w:left="811" w:top="355" w:right="814" w:bottom="267" w:gutter="0" w:footer="0" w:header="0"/>
        </w:sectPr>
      </w:pPr>
    </w:p>
    <w:bookmarkStart w:id="48" w:name="page49"/>
    <w:bookmarkEnd w:id="48"/>
    <w:tbl>
      <w:tblPr>
        <w:tblLayout w:type="fixed"/>
        <w:tblInd w:w="0" w:type="dxa"/>
        <w:tblCellMar>
          <w:top w:w="0" w:type="dxa"/>
          <w:left w:w="0" w:type="dxa"/>
          <w:bottom w:w="0" w:type="dxa"/>
          <w:right w:w="0" w:type="dxa"/>
        </w:tblCellMar>
      </w:tblPr>
      <w:tr>
        <w:trPr>
          <w:trHeight w:val="188"/>
        </w:trPr>
        <w:tc>
          <w:tcPr>
            <w:tcW w:w="6560" w:type="dxa"/>
            <w:vAlign w:val="bottom"/>
            <w:vMerge w:val="restart"/>
          </w:tcPr>
          <w:p>
            <w:pPr>
              <w:spacing w:after="0"/>
              <w:rPr>
                <w:sz w:val="20"/>
                <w:szCs w:val="20"/>
                <w:color w:val="auto"/>
              </w:rPr>
            </w:pPr>
            <w:r>
              <w:rPr>
                <w:rFonts w:ascii="Arial" w:cs="Arial" w:eastAsia="Arial" w:hAnsi="Arial"/>
                <w:sz w:val="14"/>
                <w:szCs w:val="14"/>
                <w:color w:val="auto"/>
              </w:rPr>
              <w:t xml:space="preserve">ZHANG </w:t>
            </w:r>
            <w:r>
              <w:rPr>
                <w:rFonts w:ascii="Arial" w:cs="Arial" w:eastAsia="Arial" w:hAnsi="Arial"/>
                <w:sz w:val="9"/>
                <w:szCs w:val="9"/>
                <w:color w:val="auto"/>
              </w:rPr>
              <w:t>ET AL</w:t>
            </w:r>
            <w:r>
              <w:rPr>
                <w:rFonts w:ascii="Arial" w:cs="Arial" w:eastAsia="Arial" w:hAnsi="Arial"/>
                <w:sz w:val="14"/>
                <w:szCs w:val="14"/>
                <w:color w:val="auto"/>
              </w:rPr>
              <w:t>.</w:t>
            </w:r>
          </w:p>
        </w:tc>
        <w:tc>
          <w:tcPr>
            <w:tcW w:w="920" w:type="dxa"/>
            <w:vAlign w:val="bottom"/>
          </w:tcPr>
          <w:p>
            <w:pPr>
              <w:spacing w:after="0"/>
              <w:rPr>
                <w:sz w:val="16"/>
                <w:szCs w:val="16"/>
                <w:color w:val="auto"/>
              </w:rPr>
            </w:pPr>
          </w:p>
        </w:tc>
        <w:tc>
          <w:tcPr>
            <w:tcW w:w="580" w:type="dxa"/>
            <w:vAlign w:val="bottom"/>
            <w:vMerge w:val="restart"/>
          </w:tcPr>
          <w:p>
            <w:pPr>
              <w:jc w:val="right"/>
              <w:spacing w:after="0"/>
              <w:rPr>
                <w:sz w:val="20"/>
                <w:szCs w:val="20"/>
                <w:color w:val="auto"/>
              </w:rPr>
            </w:pPr>
            <w:r>
              <w:rPr>
                <w:rFonts w:ascii="Arial" w:cs="Arial" w:eastAsia="Arial" w:hAnsi="Arial"/>
                <w:sz w:val="26"/>
                <w:szCs w:val="26"/>
                <w:color w:val="auto"/>
              </w:rPr>
              <w:t xml:space="preserve">|    </w:t>
            </w:r>
            <w:r>
              <w:rPr>
                <w:rFonts w:ascii="Arial" w:cs="Arial" w:eastAsia="Arial" w:hAnsi="Arial"/>
                <w:sz w:val="13"/>
                <w:szCs w:val="13"/>
                <w:color w:val="auto"/>
              </w:rPr>
              <w:t>49</w:t>
            </w:r>
          </w:p>
        </w:tc>
        <w:tc>
          <w:tcPr>
            <w:tcW w:w="0" w:type="dxa"/>
            <w:vAlign w:val="bottom"/>
          </w:tcPr>
          <w:p>
            <w:pPr>
              <w:spacing w:after="0"/>
              <w:rPr>
                <w:sz w:val="1"/>
                <w:szCs w:val="1"/>
                <w:color w:val="auto"/>
              </w:rPr>
            </w:pPr>
          </w:p>
        </w:tc>
      </w:tr>
      <w:tr>
        <w:trPr>
          <w:trHeight w:val="116"/>
        </w:trPr>
        <w:tc>
          <w:tcPr>
            <w:tcW w:w="6560" w:type="dxa"/>
            <w:vAlign w:val="bottom"/>
            <w:tcBorders>
              <w:bottom w:val="single" w:sz="8" w:color="auto"/>
            </w:tcBorders>
            <w:vMerge w:val="continue"/>
          </w:tcPr>
          <w:p>
            <w:pPr>
              <w:spacing w:after="0"/>
              <w:rPr>
                <w:sz w:val="9"/>
                <w:szCs w:val="9"/>
                <w:color w:val="auto"/>
              </w:rPr>
            </w:pPr>
          </w:p>
        </w:tc>
        <w:tc>
          <w:tcPr>
            <w:tcW w:w="920" w:type="dxa"/>
            <w:vAlign w:val="bottom"/>
          </w:tcPr>
          <w:p>
            <w:pPr>
              <w:spacing w:after="0"/>
              <w:rPr>
                <w:sz w:val="9"/>
                <w:szCs w:val="9"/>
                <w:color w:val="auto"/>
              </w:rPr>
            </w:pPr>
          </w:p>
        </w:tc>
        <w:tc>
          <w:tcPr>
            <w:tcW w:w="5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4"/>
        </w:trPr>
        <w:tc>
          <w:tcPr>
            <w:tcW w:w="6560" w:type="dxa"/>
            <w:vAlign w:val="bottom"/>
          </w:tcPr>
          <w:p>
            <w:pPr>
              <w:spacing w:after="0"/>
              <w:rPr>
                <w:sz w:val="7"/>
                <w:szCs w:val="7"/>
                <w:color w:val="auto"/>
              </w:rPr>
            </w:pPr>
          </w:p>
        </w:tc>
        <w:tc>
          <w:tcPr>
            <w:tcW w:w="920" w:type="dxa"/>
            <w:vAlign w:val="bottom"/>
          </w:tcPr>
          <w:p>
            <w:pPr>
              <w:spacing w:after="0"/>
              <w:rPr>
                <w:sz w:val="7"/>
                <w:szCs w:val="7"/>
                <w:color w:val="auto"/>
              </w:rPr>
            </w:pPr>
          </w:p>
        </w:tc>
        <w:tc>
          <w:tcPr>
            <w:tcW w:w="5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-141605</wp:posOffset>
            </wp:positionV>
            <wp:extent cx="5151755" cy="35464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extLst>
                    </a:blip>
                    <a:srcRect/>
                    <a:stretch>
                      <a:fillRect/>
                    </a:stretch>
                  </pic:blipFill>
                  <pic:spPr bwMode="auto">
                    <a:xfrm>
                      <a:off x="0" y="0"/>
                      <a:ext cx="5151755" cy="3546475"/>
                    </a:xfrm>
                    <a:prstGeom prst="rect">
                      <a:avLst/>
                    </a:prstGeom>
                    <a:noFill/>
                  </pic:spPr>
                </pic:pic>
              </a:graphicData>
            </a:graphic>
          </wp:anchor>
        </w:drawing>
      </w:r>
    </w:p>
    <w:p>
      <w:pPr>
        <w:spacing w:after="0" w:line="383" w:lineRule="exact"/>
        <w:rPr>
          <w:sz w:val="20"/>
          <w:szCs w:val="20"/>
          <w:color w:val="auto"/>
        </w:rPr>
      </w:pPr>
    </w:p>
    <w:p>
      <w:pPr>
        <w:jc w:val="both"/>
        <w:ind w:left="140" w:right="140"/>
        <w:spacing w:after="0" w:line="250" w:lineRule="exact"/>
        <w:rPr>
          <w:sz w:val="20"/>
          <w:szCs w:val="20"/>
          <w:color w:val="auto"/>
        </w:rPr>
      </w:pPr>
      <w:r>
        <w:rPr>
          <w:rFonts w:ascii="Arial" w:cs="Arial" w:eastAsia="Arial" w:hAnsi="Arial"/>
          <w:sz w:val="16"/>
          <w:szCs w:val="16"/>
          <w:color w:val="auto"/>
        </w:rPr>
        <w:t>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Hsiung Lee received his B.S. in pharmacy from Kaohsiung Medical University, Taiwan (1961), M.S. in pharmaceutical chemistry from Kyoto University, Japan (1965), and Ph.D. in medicinal chemistry from University of Minnesota, Minneapolis (1968). He joined the faculty of UNC Eshelman School of Pharmacy, University of North Carolina</w:t>
      </w:r>
      <w:r>
        <w:rPr>
          <w:rFonts w:ascii="Arial Unicode MS" w:cs="Arial Unicode MS" w:eastAsia="Arial Unicode MS" w:hAnsi="Arial Unicode MS"/>
          <w:sz w:val="16"/>
          <w:szCs w:val="16"/>
          <w:color w:val="auto"/>
        </w:rPr>
        <w:t>‐</w:t>
      </w:r>
      <w:r>
        <w:rPr>
          <w:rFonts w:ascii="Arial" w:cs="Arial" w:eastAsia="Arial" w:hAnsi="Arial"/>
          <w:sz w:val="16"/>
          <w:szCs w:val="16"/>
          <w:color w:val="auto"/>
        </w:rPr>
        <w:t>Chapel Hill, in 1970 and is now Kenan Distinguished Professor of Medicinal Chemistry and Director of the Natural Products Research Laboratories. He has published over 940 research articles, been granted over 121 patents, and received numerous awards.</w:t>
      </w:r>
    </w:p>
    <w:p>
      <w:pPr>
        <w:spacing w:after="0" w:line="275" w:lineRule="exact"/>
        <w:rPr>
          <w:sz w:val="20"/>
          <w:szCs w:val="20"/>
          <w:color w:val="auto"/>
        </w:rPr>
      </w:pPr>
    </w:p>
    <w:p>
      <w:pPr>
        <w:jc w:val="both"/>
        <w:ind w:left="140" w:right="140"/>
        <w:spacing w:after="0" w:line="254" w:lineRule="exact"/>
        <w:rPr>
          <w:sz w:val="20"/>
          <w:szCs w:val="20"/>
          <w:color w:val="auto"/>
        </w:rPr>
      </w:pPr>
      <w:r>
        <w:rPr>
          <w:rFonts w:ascii="Arial" w:cs="Arial" w:eastAsia="Arial" w:hAnsi="Arial"/>
          <w:sz w:val="16"/>
          <w:szCs w:val="16"/>
          <w:color w:val="auto"/>
        </w:rPr>
        <w:t>Rong</w:t>
      </w:r>
      <w:r>
        <w:rPr>
          <w:rFonts w:ascii="Arial Unicode MS" w:cs="Arial Unicode MS" w:eastAsia="Arial Unicode MS" w:hAnsi="Arial Unicode MS"/>
          <w:sz w:val="16"/>
          <w:szCs w:val="16"/>
          <w:color w:val="auto"/>
        </w:rPr>
        <w:t>‐</w:t>
      </w:r>
      <w:r>
        <w:rPr>
          <w:rFonts w:ascii="Arial" w:cs="Arial" w:eastAsia="Arial" w:hAnsi="Arial"/>
          <w:sz w:val="16"/>
          <w:szCs w:val="16"/>
          <w:color w:val="auto"/>
        </w:rPr>
        <w:t>Tao Li received her Ph.D. from Kunming Institute of Botany, Chinese Academy of Science in 2004. She worked with Prof. Kuo</w:t>
      </w:r>
      <w:r>
        <w:rPr>
          <w:rFonts w:ascii="Arial Unicode MS" w:cs="Arial Unicode MS" w:eastAsia="Arial Unicode MS" w:hAnsi="Arial Unicode MS"/>
          <w:sz w:val="16"/>
          <w:szCs w:val="16"/>
          <w:color w:val="auto"/>
        </w:rPr>
        <w:t>‐</w:t>
      </w:r>
      <w:r>
        <w:rPr>
          <w:rFonts w:ascii="Arial" w:cs="Arial" w:eastAsia="Arial" w:hAnsi="Arial"/>
          <w:sz w:val="16"/>
          <w:szCs w:val="16"/>
          <w:color w:val="auto"/>
        </w:rPr>
        <w:t>Hsiung Lee from March 2013 to June 2014 as a Visiting Professor at the UNC Eshelman School of Pharmacy, University of North Carolina at Chapel Hill. She has been awarded several prizes conferred by national, CAS, provincial, or ministerial authorities, including the “March 8 Red</w:t>
      </w:r>
      <w:r>
        <w:rPr>
          <w:rFonts w:ascii="Arial Unicode MS" w:cs="Arial Unicode MS" w:eastAsia="Arial Unicode MS" w:hAnsi="Arial Unicode MS"/>
          <w:sz w:val="16"/>
          <w:szCs w:val="16"/>
          <w:color w:val="auto"/>
        </w:rPr>
        <w:t>‐</w:t>
      </w:r>
      <w:r>
        <w:rPr>
          <w:rFonts w:ascii="Arial" w:cs="Arial" w:eastAsia="Arial" w:hAnsi="Arial"/>
          <w:sz w:val="16"/>
          <w:szCs w:val="16"/>
          <w:color w:val="auto"/>
        </w:rPr>
        <w:t>banner pacesetter of Yunnan Province” in 2018, “Yunling Scholar of Yunnan Province” in 2017, “Young Academic and Technical Leader of Yunnan Province” in 2009, “Excellent Scholar of Fok Ying Tong” Ministry of Education in 2008, “National Excellent Doctoral Dissertation of P.R. China” in 2006, and the “New Century Excellent Talents on University” of Ministry of Education in 2006. She has performed phytochemical studies on more than 50 plants, published 12 patents, and over 130 scientific papers. She is now Professor, Kunming University of Science and Technology (2005–present). Her current research interests involve the activity</w:t>
      </w:r>
      <w:r>
        <w:rPr>
          <w:rFonts w:ascii="Arial Unicode MS" w:cs="Arial Unicode MS" w:eastAsia="Arial Unicode MS" w:hAnsi="Arial Unicode MS"/>
          <w:sz w:val="16"/>
          <w:szCs w:val="16"/>
          <w:color w:val="auto"/>
        </w:rPr>
        <w:t>‐</w:t>
      </w:r>
      <w:r>
        <w:rPr>
          <w:rFonts w:ascii="Arial" w:cs="Arial" w:eastAsia="Arial" w:hAnsi="Arial"/>
          <w:sz w:val="16"/>
          <w:szCs w:val="16"/>
          <w:color w:val="auto"/>
        </w:rPr>
        <w:t>directed isolation, structure elucidation and the structure–activity relationships of natural products from medically important plants.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318135</wp:posOffset>
            </wp:positionV>
            <wp:extent cx="5151755" cy="61150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extLst>
                    </a:blip>
                    <a:srcRect/>
                    <a:stretch>
                      <a:fillRect/>
                    </a:stretch>
                  </pic:blipFill>
                  <pic:spPr bwMode="auto">
                    <a:xfrm>
                      <a:off x="0" y="0"/>
                      <a:ext cx="5151755" cy="611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260" w:right="260"/>
        <w:spacing w:after="0" w:line="239" w:lineRule="exact"/>
        <w:rPr>
          <w:rFonts w:ascii="Arial" w:cs="Arial" w:eastAsia="Arial" w:hAnsi="Arial"/>
          <w:sz w:val="16"/>
          <w:szCs w:val="16"/>
          <w:color w:val="auto"/>
        </w:rPr>
      </w:pPr>
      <w:r>
        <w:rPr>
          <w:rFonts w:ascii="Arial" w:cs="Arial" w:eastAsia="Arial" w:hAnsi="Arial"/>
          <w:sz w:val="16"/>
          <w:szCs w:val="16"/>
          <w:color w:val="auto"/>
        </w:rPr>
        <w:t>How to cite this article: Zhang Z</w:t>
      </w:r>
      <w:r>
        <w:rPr>
          <w:rFonts w:ascii="Arial Unicode MS" w:cs="Arial Unicode MS" w:eastAsia="Arial Unicode MS" w:hAnsi="Arial Unicode MS"/>
          <w:sz w:val="16"/>
          <w:szCs w:val="16"/>
          <w:color w:val="auto"/>
        </w:rPr>
        <w:t>‐</w:t>
      </w:r>
      <w:r>
        <w:rPr>
          <w:rFonts w:ascii="Arial" w:cs="Arial" w:eastAsia="Arial" w:hAnsi="Arial"/>
          <w:sz w:val="16"/>
          <w:szCs w:val="16"/>
          <w:color w:val="auto"/>
        </w:rPr>
        <w:t>J, Morris</w:t>
      </w:r>
      <w:r>
        <w:rPr>
          <w:rFonts w:ascii="Arial Unicode MS" w:cs="Arial Unicode MS" w:eastAsia="Arial Unicode MS" w:hAnsi="Arial Unicode MS"/>
          <w:sz w:val="16"/>
          <w:szCs w:val="16"/>
          <w:color w:val="auto"/>
        </w:rPr>
        <w:t>‐</w:t>
      </w:r>
      <w:r>
        <w:rPr>
          <w:rFonts w:ascii="Arial" w:cs="Arial" w:eastAsia="Arial" w:hAnsi="Arial"/>
          <w:sz w:val="16"/>
          <w:szCs w:val="16"/>
          <w:color w:val="auto"/>
        </w:rPr>
        <w:t>Natschke SL, Cheng Y</w:t>
      </w:r>
      <w:r>
        <w:rPr>
          <w:rFonts w:ascii="Arial Unicode MS" w:cs="Arial Unicode MS" w:eastAsia="Arial Unicode MS" w:hAnsi="Arial Unicode MS"/>
          <w:sz w:val="16"/>
          <w:szCs w:val="16"/>
          <w:color w:val="auto"/>
        </w:rPr>
        <w:t>‐</w:t>
      </w:r>
      <w:r>
        <w:rPr>
          <w:rFonts w:ascii="Arial" w:cs="Arial" w:eastAsia="Arial" w:hAnsi="Arial"/>
          <w:sz w:val="16"/>
          <w:szCs w:val="16"/>
          <w:color w:val="auto"/>
        </w:rPr>
        <w:t>Y, Lee K</w:t>
      </w:r>
      <w:r>
        <w:rPr>
          <w:rFonts w:ascii="Arial Unicode MS" w:cs="Arial Unicode MS" w:eastAsia="Arial Unicode MS" w:hAnsi="Arial Unicode MS"/>
          <w:sz w:val="16"/>
          <w:szCs w:val="16"/>
          <w:color w:val="auto"/>
        </w:rPr>
        <w:t>‐</w:t>
      </w:r>
      <w:r>
        <w:rPr>
          <w:rFonts w:ascii="Arial" w:cs="Arial" w:eastAsia="Arial" w:hAnsi="Arial"/>
          <w:sz w:val="16"/>
          <w:szCs w:val="16"/>
          <w:color w:val="auto"/>
        </w:rPr>
        <w:t>H, Li R</w:t>
      </w:r>
      <w:r>
        <w:rPr>
          <w:rFonts w:ascii="Arial Unicode MS" w:cs="Arial Unicode MS" w:eastAsia="Arial Unicode MS" w:hAnsi="Arial Unicode MS"/>
          <w:sz w:val="16"/>
          <w:szCs w:val="16"/>
          <w:color w:val="auto"/>
        </w:rPr>
        <w:t>‐</w:t>
      </w:r>
      <w:r>
        <w:rPr>
          <w:rFonts w:ascii="Arial" w:cs="Arial" w:eastAsia="Arial" w:hAnsi="Arial"/>
          <w:sz w:val="16"/>
          <w:szCs w:val="16"/>
          <w:color w:val="auto"/>
        </w:rPr>
        <w:t>T. Development of anti</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 influenza agents from natural products. Med Res Rev. 2020;1</w:t>
      </w:r>
      <w:r>
        <w:rPr>
          <w:rFonts w:ascii="Arial Unicode MS" w:cs="Arial Unicode MS" w:eastAsia="Arial Unicode MS" w:hAnsi="Arial Unicode MS"/>
          <w:sz w:val="16"/>
          <w:szCs w:val="16"/>
          <w:color w:val="auto"/>
        </w:rPr>
        <w:t>‐</w:t>
      </w:r>
      <w:r>
        <w:rPr>
          <w:rFonts w:ascii="Arial" w:cs="Arial" w:eastAsia="Arial" w:hAnsi="Arial"/>
          <w:sz w:val="16"/>
          <w:szCs w:val="16"/>
          <w:color w:val="auto"/>
        </w:rPr>
        <w:t xml:space="preserve">49. </w:t>
      </w:r>
      <w:hyperlink r:id="rId98">
        <w:r>
          <w:rPr>
            <w:rFonts w:ascii="Arial" w:cs="Arial" w:eastAsia="Arial" w:hAnsi="Arial"/>
            <w:sz w:val="16"/>
            <w:szCs w:val="16"/>
            <w:color w:val="274372"/>
          </w:rPr>
          <w:t>https://doi.org/10.1002/med.21707</w:t>
        </w:r>
      </w:hyperlink>
    </w:p>
    <w:sectPr>
      <w:pgSz w:w="9700" w:h="13946" w:orient="portrait"/>
      <w:cols w:equalWidth="0" w:num="1">
        <w:col w:w="8060"/>
      </w:cols>
      <w:pgMar w:left="820" w:top="351" w:right="814"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EB141F2"/>
    <w:multiLevelType w:val="hybridMultilevel"/>
    <w:lvl w:ilvl="0">
      <w:lvlJc w:val="left"/>
      <w:lvlText w:val="%1)"/>
      <w:numFmt w:val="decimal"/>
      <w:start w:val="34"/>
    </w:lvl>
  </w:abstractNum>
  <w:abstractNum w:abstractNumId="1">
    <w:nsid w:val="41B71EFB"/>
    <w:multiLevelType w:val="hybridMultilevel"/>
    <w:lvl w:ilvl="0">
      <w:lvlJc w:val="left"/>
      <w:lvlText w:val="%1"/>
      <w:numFmt w:val="decimal"/>
      <w:start w:val="5"/>
    </w:lvl>
  </w:abstractNum>
  <w:abstractNum w:abstractNumId="2">
    <w:nsid w:val="79E2A9E3"/>
    <w:multiLevelType w:val="hybridMultilevel"/>
    <w:lvl w:ilvl="0">
      <w:lvlJc w:val="left"/>
      <w:lvlText w:val="%1."/>
      <w:numFmt w:val="decimal"/>
      <w:start w:val="1"/>
    </w:lvl>
  </w:abstractNum>
  <w:abstractNum w:abstractNumId="3">
    <w:nsid w:val="7545E146"/>
    <w:multiLevelType w:val="hybridMultilevel"/>
    <w:lvl w:ilvl="0">
      <w:lvlJc w:val="left"/>
      <w:lvlText w:val="%1."/>
      <w:numFmt w:val="decimal"/>
      <w:start w:val="14"/>
    </w:lvl>
  </w:abstractNum>
  <w:abstractNum w:abstractNumId="4">
    <w:nsid w:val="515F007C"/>
    <w:multiLevelType w:val="hybridMultilevel"/>
    <w:lvl w:ilvl="0">
      <w:lvlJc w:val="left"/>
      <w:lvlText w:val="%1."/>
      <w:numFmt w:val="decimal"/>
      <w:start w:val="43"/>
    </w:lvl>
  </w:abstractNum>
  <w:abstractNum w:abstractNumId="5">
    <w:nsid w:val="5BD062C2"/>
    <w:multiLevelType w:val="hybridMultilevel"/>
    <w:lvl w:ilvl="0">
      <w:lvlJc w:val="left"/>
      <w:lvlText w:val="%1."/>
      <w:numFmt w:val="decimal"/>
      <w:start w:val="71"/>
    </w:lvl>
  </w:abstractNum>
  <w:abstractNum w:abstractNumId="6">
    <w:nsid w:val="12200854"/>
    <w:multiLevelType w:val="hybridMultilevel"/>
    <w:lvl w:ilvl="0">
      <w:lvlJc w:val="left"/>
      <w:lvlText w:val="%1."/>
      <w:numFmt w:val="decimal"/>
      <w:start w:val="99"/>
    </w:lvl>
  </w:abstractNum>
  <w:abstractNum w:abstractNumId="7">
    <w:nsid w:val="4DB127F8"/>
    <w:multiLevelType w:val="hybridMultilevel"/>
    <w:lvl w:ilvl="0">
      <w:lvlJc w:val="left"/>
      <w:lvlText w:val="%1."/>
      <w:numFmt w:val="decimal"/>
      <w:start w:val="126"/>
    </w:lvl>
  </w:abstractNum>
  <w:abstractNum w:abstractNumId="8">
    <w:nsid w:val="216231B"/>
    <w:multiLevelType w:val="hybridMultilevel"/>
    <w:lvl w:ilvl="0">
      <w:lvlJc w:val="left"/>
      <w:lvlText w:val="%1."/>
      <w:numFmt w:val="decimal"/>
      <w:start w:val="154"/>
    </w:lvl>
  </w:abstractNum>
  <w:abstractNum w:abstractNumId="9">
    <w:nsid w:val="1F16E9E8"/>
    <w:multiLevelType w:val="hybridMultilevel"/>
    <w:lvl w:ilvl="0">
      <w:lvlJc w:val="left"/>
      <w:lvlText w:val="%1."/>
      <w:numFmt w:val="decimal"/>
      <w:start w:val="183"/>
    </w:lvl>
  </w:abstractNum>
  <w:abstractNum w:abstractNumId="10">
    <w:nsid w:val="1190CDE7"/>
    <w:multiLevelType w:val="hybridMultilevel"/>
    <w:lvl w:ilvl="0">
      <w:lvlJc w:val="left"/>
      <w:lvlText w:val="%1."/>
      <w:numFmt w:val="decimal"/>
      <w:start w:val="213"/>
    </w:lvl>
  </w:abstractNum>
  <w:abstractNum w:abstractNumId="11">
    <w:nsid w:val="66EF438D"/>
    <w:multiLevelType w:val="hybridMultilevel"/>
    <w:lvl w:ilvl="0">
      <w:lvlJc w:val="left"/>
      <w:lvlText w:val="%1."/>
      <w:numFmt w:val="decimal"/>
      <w:start w:val="218"/>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11" Type="http://schemas.openxmlformats.org/officeDocument/2006/relationships/hyperlink" Target="mailto:khlee@unc.edu" TargetMode="External"/><Relationship Id="rId12" Type="http://schemas.openxmlformats.org/officeDocument/2006/relationships/hyperlink" Target="mailto:rongtaolikm@163.com" TargetMode="External"/><Relationship Id="rId15" Type="http://schemas.openxmlformats.org/officeDocument/2006/relationships/hyperlink" Target="http://wileyonlinelibrary.com" TargetMode="External"/><Relationship Id="rId85" Type="http://schemas.openxmlformats.org/officeDocument/2006/relationships/hyperlink" Target="http://orcid.org/0000-0002-6562-0070" TargetMode="External"/><Relationship Id="rId98" Type="http://schemas.openxmlformats.org/officeDocument/2006/relationships/hyperlink" Target="https://doi.org/10.1002/med.21707"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2020-09-15T04:07:42Z</dcterms:created>
  <dcterms:modified xsi:type="dcterms:W3CDTF">2020-09-15T04:07:42Z</dcterms:modified>
</cp:coreProperties>
</file>