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562610</wp:posOffset>
            </wp:positionH>
            <wp:positionV relativeFrom="page">
              <wp:posOffset>127000</wp:posOffset>
            </wp:positionV>
            <wp:extent cx="6908800" cy="571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908800" cy="571500"/>
                    </a:xfrm>
                    <a:prstGeom prst="rect">
                      <a:avLst/>
                    </a:prstGeom>
                    <a:noFill/>
                  </pic:spPr>
                </pic:pic>
              </a:graphicData>
            </a:graphic>
          </wp:anchor>
        </w:drawing>
        <w:t xml:space="preserve">Received: 14 April 2020  </w:t>
      </w:r>
      <w:r>
        <w:rPr>
          <w:sz w:val="1"/>
          <w:szCs w:val="1"/>
          <w:color w:val="auto"/>
        </w:rPr>
        <w:drawing>
          <wp:inline distT="0" distB="0" distL="0" distR="0">
            <wp:extent cx="19050" cy="1708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Revised: 7 May 2020  </w:t>
      </w:r>
      <w:r>
        <w:rPr>
          <w:sz w:val="1"/>
          <w:szCs w:val="1"/>
          <w:color w:val="auto"/>
        </w:rPr>
        <w:drawing>
          <wp:inline distT="0" distB="0" distL="0" distR="0">
            <wp:extent cx="19050" cy="170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Accepted: 25 May 2020</w:t>
      </w:r>
    </w:p>
    <w:p>
      <w:pPr>
        <w:spacing w:after="0" w:line="33" w:lineRule="exact"/>
        <w:rPr>
          <w:sz w:val="24"/>
          <w:szCs w:val="24"/>
          <w:color w:val="auto"/>
        </w:rPr>
      </w:pPr>
    </w:p>
    <w:p>
      <w:pPr>
        <w:ind w:left="20"/>
        <w:spacing w:after="0"/>
        <w:rPr>
          <w:sz w:val="20"/>
          <w:szCs w:val="20"/>
          <w:color w:val="auto"/>
        </w:rPr>
      </w:pPr>
      <w:r>
        <w:rPr>
          <w:rFonts w:ascii="Arial" w:cs="Arial" w:eastAsia="Arial" w:hAnsi="Arial"/>
          <w:sz w:val="14"/>
          <w:szCs w:val="14"/>
          <w:color w:val="auto"/>
        </w:rPr>
        <w:t>DOI: 10.1002/ptr.6770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5722620</wp:posOffset>
            </wp:positionH>
            <wp:positionV relativeFrom="paragraph">
              <wp:posOffset>151130</wp:posOffset>
            </wp:positionV>
            <wp:extent cx="687705" cy="1435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87705" cy="143510"/>
                    </a:xfrm>
                    <a:prstGeom prst="rect">
                      <a:avLst/>
                    </a:prstGeom>
                    <a:noFill/>
                  </pic:spPr>
                </pic:pic>
              </a:graphicData>
            </a:graphic>
          </wp:anchor>
        </w:drawing>
      </w:r>
    </w:p>
    <w:p>
      <w:pPr>
        <w:spacing w:after="0" w:line="313" w:lineRule="exact"/>
        <w:rPr>
          <w:sz w:val="24"/>
          <w:szCs w:val="24"/>
          <w:color w:val="auto"/>
        </w:rPr>
      </w:pPr>
    </w:p>
    <w:p>
      <w:pPr>
        <w:ind w:left="20"/>
        <w:spacing w:after="0"/>
        <w:rPr>
          <w:sz w:val="20"/>
          <w:szCs w:val="20"/>
          <w:color w:val="auto"/>
        </w:rPr>
      </w:pPr>
      <w:r>
        <w:rPr>
          <w:rFonts w:ascii="Arial" w:cs="Arial" w:eastAsia="Arial" w:hAnsi="Arial"/>
          <w:sz w:val="18"/>
          <w:szCs w:val="18"/>
          <w:color w:val="auto"/>
        </w:rPr>
        <w:t>REVIEW</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9525</wp:posOffset>
                </wp:positionH>
                <wp:positionV relativeFrom="paragraph">
                  <wp:posOffset>38100</wp:posOffset>
                </wp:positionV>
                <wp:extent cx="56261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62610" cy="4763"/>
                        </a:xfrm>
                        <a:prstGeom prst="line">
                          <a:avLst/>
                        </a:prstGeom>
                        <a:solidFill>
                          <a:srgbClr val="FFFFFF"/>
                        </a:solidFill>
                        <a:ln w="24942">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75pt,3pt" to="45.05pt,3pt" o:allowincell="f" strokecolor="#000000" strokeweight="1.9639pt"/>
            </w:pict>
          </mc:Fallback>
        </mc:AlternateContent>
        <mc:AlternateContent>
          <mc:Choice Requires="wps">
            <w:drawing>
              <wp:anchor simplePos="0" relativeHeight="251657728" behindDoc="1" locked="0" layoutInCell="0" allowOverlap="1">
                <wp:simplePos x="0" y="0"/>
                <wp:positionH relativeFrom="column">
                  <wp:posOffset>3175</wp:posOffset>
                </wp:positionH>
                <wp:positionV relativeFrom="paragraph">
                  <wp:posOffset>38100</wp:posOffset>
                </wp:positionV>
                <wp:extent cx="1270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12242">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5pt,3pt" to="1.25pt,3pt" o:allowincell="f" strokecolor="#000000" strokeweight="0.9639pt"/>
            </w:pict>
          </mc:Fallback>
        </mc:AlternateContent>
      </w:r>
    </w:p>
    <w:p>
      <w:pPr>
        <w:spacing w:after="0" w:line="200" w:lineRule="exact"/>
        <w:rPr>
          <w:sz w:val="24"/>
          <w:szCs w:val="24"/>
          <w:color w:val="auto"/>
        </w:rPr>
      </w:pPr>
    </w:p>
    <w:p>
      <w:pPr>
        <w:spacing w:after="0" w:line="350" w:lineRule="exact"/>
        <w:rPr>
          <w:sz w:val="24"/>
          <w:szCs w:val="24"/>
          <w:color w:val="auto"/>
        </w:rPr>
      </w:pPr>
    </w:p>
    <w:p>
      <w:pPr>
        <w:ind w:left="20" w:right="1020"/>
        <w:spacing w:after="0" w:line="260" w:lineRule="auto"/>
        <w:rPr>
          <w:sz w:val="20"/>
          <w:szCs w:val="20"/>
          <w:color w:val="auto"/>
        </w:rPr>
      </w:pPr>
      <w:r>
        <w:rPr>
          <w:rFonts w:ascii="Arial" w:cs="Arial" w:eastAsia="Arial" w:hAnsi="Arial"/>
          <w:sz w:val="36"/>
          <w:szCs w:val="36"/>
          <w:color w:val="auto"/>
        </w:rPr>
        <w:t>Food as medicine: A possible preventive measure against coronavirus disease (COVID-19)</w:t>
      </w:r>
    </w:p>
    <w:p>
      <w:pPr>
        <w:spacing w:after="0" w:line="200" w:lineRule="exact"/>
        <w:rPr>
          <w:sz w:val="24"/>
          <w:szCs w:val="24"/>
          <w:color w:val="auto"/>
        </w:rPr>
      </w:pPr>
    </w:p>
    <w:p>
      <w:pPr>
        <w:spacing w:after="0" w:line="226" w:lineRule="exact"/>
        <w:rPr>
          <w:sz w:val="24"/>
          <w:szCs w:val="24"/>
          <w:color w:val="auto"/>
        </w:rPr>
      </w:pPr>
    </w:p>
    <w:tbl>
      <w:tblPr>
        <w:tblLayout w:type="fixed"/>
        <w:tblInd w:w="20" w:type="dxa"/>
        <w:tblCellMar>
          <w:top w:w="0" w:type="dxa"/>
          <w:left w:w="0" w:type="dxa"/>
          <w:bottom w:w="0" w:type="dxa"/>
          <w:right w:w="0" w:type="dxa"/>
        </w:tblCellMar>
      </w:tblPr>
      <w:tr>
        <w:trPr>
          <w:trHeight w:val="357"/>
        </w:trPr>
        <w:tc>
          <w:tcPr>
            <w:tcW w:w="5680" w:type="dxa"/>
            <w:vAlign w:val="bottom"/>
            <w:gridSpan w:val="4"/>
          </w:tcPr>
          <w:p>
            <w:pPr>
              <w:spacing w:after="0"/>
              <w:rPr>
                <w:sz w:val="20"/>
                <w:szCs w:val="20"/>
                <w:color w:val="auto"/>
              </w:rPr>
            </w:pPr>
            <w:r>
              <w:rPr>
                <w:rFonts w:ascii="Arial" w:cs="Arial" w:eastAsia="Arial" w:hAnsi="Arial"/>
                <w:sz w:val="24"/>
                <w:szCs w:val="24"/>
                <w:color w:val="auto"/>
              </w:rPr>
              <w:t>Fan Yang</w:t>
            </w:r>
            <w:r>
              <w:rPr>
                <w:rFonts w:ascii="Arial" w:cs="Arial" w:eastAsia="Arial" w:hAnsi="Arial"/>
                <w:sz w:val="31"/>
                <w:szCs w:val="31"/>
                <w:color w:val="auto"/>
                <w:vertAlign w:val="superscript"/>
              </w:rPr>
              <w:t>1</w:t>
            </w:r>
            <w:r>
              <w:rPr>
                <w:rFonts w:ascii="Arial" w:cs="Arial" w:eastAsia="Arial" w:hAnsi="Arial"/>
                <w:sz w:val="24"/>
                <w:szCs w:val="24"/>
                <w:color w:val="auto"/>
              </w:rPr>
              <w:t xml:space="preserve">     |  Yue Zhang</w:t>
            </w:r>
            <w:r>
              <w:rPr>
                <w:rFonts w:ascii="Arial" w:cs="Arial" w:eastAsia="Arial" w:hAnsi="Arial"/>
                <w:sz w:val="31"/>
                <w:szCs w:val="31"/>
                <w:color w:val="auto"/>
                <w:vertAlign w:val="superscript"/>
              </w:rPr>
              <w:t>2</w:t>
            </w:r>
            <w:r>
              <w:rPr>
                <w:rFonts w:ascii="Arial" w:cs="Arial" w:eastAsia="Arial" w:hAnsi="Arial"/>
                <w:sz w:val="24"/>
                <w:szCs w:val="24"/>
                <w:color w:val="auto"/>
              </w:rPr>
              <w:t xml:space="preserve">     |  Akash Tariq</w:t>
            </w:r>
            <w:r>
              <w:rPr>
                <w:rFonts w:ascii="Arial" w:cs="Arial" w:eastAsia="Arial" w:hAnsi="Arial"/>
                <w:sz w:val="31"/>
                <w:szCs w:val="31"/>
                <w:color w:val="auto"/>
                <w:vertAlign w:val="superscript"/>
              </w:rPr>
              <w:t>3,4,5,6</w:t>
            </w:r>
          </w:p>
        </w:tc>
        <w:tc>
          <w:tcPr>
            <w:tcW w:w="2480" w:type="dxa"/>
            <w:vAlign w:val="bottom"/>
          </w:tcPr>
          <w:p>
            <w:pPr>
              <w:ind w:left="420"/>
              <w:spacing w:after="0"/>
              <w:rPr>
                <w:sz w:val="20"/>
                <w:szCs w:val="20"/>
                <w:color w:val="auto"/>
              </w:rPr>
            </w:pPr>
            <w:r>
              <w:rPr>
                <w:rFonts w:ascii="Arial" w:cs="Arial" w:eastAsia="Arial" w:hAnsi="Arial"/>
                <w:sz w:val="24"/>
                <w:szCs w:val="24"/>
                <w:color w:val="auto"/>
              </w:rPr>
              <w:t>|  Xiaolan Jiang</w:t>
            </w:r>
            <w:r>
              <w:rPr>
                <w:rFonts w:ascii="Arial" w:cs="Arial" w:eastAsia="Arial" w:hAnsi="Arial"/>
                <w:sz w:val="31"/>
                <w:szCs w:val="31"/>
                <w:color w:val="auto"/>
                <w:vertAlign w:val="superscript"/>
              </w:rPr>
              <w:t>1</w:t>
            </w:r>
          </w:p>
        </w:tc>
        <w:tc>
          <w:tcPr>
            <w:tcW w:w="260" w:type="dxa"/>
            <w:vAlign w:val="bottom"/>
          </w:tcPr>
          <w:p>
            <w:pPr>
              <w:jc w:val="right"/>
              <w:spacing w:after="0"/>
              <w:rPr>
                <w:sz w:val="20"/>
                <w:szCs w:val="20"/>
                <w:color w:val="auto"/>
              </w:rPr>
            </w:pPr>
            <w:r>
              <w:rPr>
                <w:rFonts w:ascii="Arial" w:cs="Arial" w:eastAsia="Arial" w:hAnsi="Arial"/>
                <w:sz w:val="24"/>
                <w:szCs w:val="24"/>
                <w:color w:val="auto"/>
              </w:rPr>
              <w:t>|</w:t>
            </w:r>
          </w:p>
        </w:tc>
      </w:tr>
      <w:tr>
        <w:trPr>
          <w:trHeight w:val="359"/>
        </w:trPr>
        <w:tc>
          <w:tcPr>
            <w:tcW w:w="2380" w:type="dxa"/>
            <w:vAlign w:val="bottom"/>
          </w:tcPr>
          <w:p>
            <w:pPr>
              <w:spacing w:after="0"/>
              <w:rPr>
                <w:sz w:val="20"/>
                <w:szCs w:val="20"/>
                <w:color w:val="auto"/>
              </w:rPr>
            </w:pPr>
            <w:r>
              <w:rPr>
                <w:rFonts w:ascii="Arial" w:cs="Arial" w:eastAsia="Arial" w:hAnsi="Arial"/>
                <w:sz w:val="24"/>
                <w:szCs w:val="24"/>
                <w:color w:val="auto"/>
                <w:w w:val="98"/>
              </w:rPr>
              <w:t>Zeeshan Ahmed</w:t>
            </w:r>
            <w:r>
              <w:rPr>
                <w:rFonts w:ascii="Arial" w:cs="Arial" w:eastAsia="Arial" w:hAnsi="Arial"/>
                <w:sz w:val="31"/>
                <w:szCs w:val="31"/>
                <w:color w:val="auto"/>
                <w:w w:val="98"/>
                <w:vertAlign w:val="superscript"/>
              </w:rPr>
              <w:t>3,4,5,6</w:t>
            </w:r>
          </w:p>
        </w:tc>
        <w:tc>
          <w:tcPr>
            <w:tcW w:w="420" w:type="dxa"/>
            <w:vAlign w:val="bottom"/>
          </w:tcPr>
          <w:p>
            <w:pPr>
              <w:jc w:val="right"/>
              <w:spacing w:after="0"/>
              <w:rPr>
                <w:sz w:val="20"/>
                <w:szCs w:val="20"/>
                <w:color w:val="auto"/>
              </w:rPr>
            </w:pPr>
            <w:r>
              <w:rPr>
                <w:rFonts w:ascii="Arial" w:cs="Arial" w:eastAsia="Arial" w:hAnsi="Arial"/>
                <w:sz w:val="24"/>
                <w:szCs w:val="24"/>
                <w:color w:val="auto"/>
              </w:rPr>
              <w:t>|</w:t>
            </w:r>
          </w:p>
        </w:tc>
        <w:tc>
          <w:tcPr>
            <w:tcW w:w="2400" w:type="dxa"/>
            <w:vAlign w:val="bottom"/>
          </w:tcPr>
          <w:p>
            <w:pPr>
              <w:ind w:left="220"/>
              <w:spacing w:after="0"/>
              <w:rPr>
                <w:sz w:val="20"/>
                <w:szCs w:val="20"/>
                <w:color w:val="auto"/>
              </w:rPr>
            </w:pPr>
            <w:r>
              <w:rPr>
                <w:rFonts w:ascii="Arial" w:cs="Arial" w:eastAsia="Arial" w:hAnsi="Arial"/>
                <w:sz w:val="24"/>
                <w:szCs w:val="24"/>
                <w:color w:val="auto"/>
              </w:rPr>
              <w:t>Zhang Zhihao</w:t>
            </w:r>
            <w:r>
              <w:rPr>
                <w:rFonts w:ascii="Arial" w:cs="Arial" w:eastAsia="Arial" w:hAnsi="Arial"/>
                <w:sz w:val="31"/>
                <w:szCs w:val="31"/>
                <w:color w:val="auto"/>
                <w:vertAlign w:val="superscript"/>
              </w:rPr>
              <w:t>3,4,5,6</w:t>
            </w:r>
          </w:p>
        </w:tc>
        <w:tc>
          <w:tcPr>
            <w:tcW w:w="480" w:type="dxa"/>
            <w:vAlign w:val="bottom"/>
          </w:tcPr>
          <w:p>
            <w:pPr>
              <w:jc w:val="right"/>
              <w:ind w:right="40"/>
              <w:spacing w:after="0"/>
              <w:rPr>
                <w:sz w:val="20"/>
                <w:szCs w:val="20"/>
                <w:color w:val="auto"/>
              </w:rPr>
            </w:pPr>
            <w:r>
              <w:rPr>
                <w:rFonts w:ascii="Arial" w:cs="Arial" w:eastAsia="Arial" w:hAnsi="Arial"/>
                <w:sz w:val="24"/>
                <w:szCs w:val="24"/>
                <w:color w:val="auto"/>
              </w:rPr>
              <w:t>|</w:t>
            </w:r>
          </w:p>
        </w:tc>
        <w:tc>
          <w:tcPr>
            <w:tcW w:w="2480" w:type="dxa"/>
            <w:vAlign w:val="bottom"/>
          </w:tcPr>
          <w:p>
            <w:pPr>
              <w:ind w:left="80"/>
              <w:spacing w:after="0"/>
              <w:rPr>
                <w:sz w:val="20"/>
                <w:szCs w:val="20"/>
                <w:color w:val="auto"/>
              </w:rPr>
            </w:pPr>
            <w:r>
              <w:rPr>
                <w:rFonts w:ascii="Arial" w:cs="Arial" w:eastAsia="Arial" w:hAnsi="Arial"/>
                <w:sz w:val="24"/>
                <w:szCs w:val="24"/>
                <w:color w:val="auto"/>
              </w:rPr>
              <w:t>Muhammad Idrees</w:t>
            </w:r>
            <w:r>
              <w:rPr>
                <w:rFonts w:ascii="Arial" w:cs="Arial" w:eastAsia="Arial" w:hAnsi="Arial"/>
                <w:sz w:val="31"/>
                <w:szCs w:val="31"/>
                <w:color w:val="auto"/>
                <w:vertAlign w:val="superscript"/>
              </w:rPr>
              <w:t>7</w:t>
            </w:r>
          </w:p>
        </w:tc>
        <w:tc>
          <w:tcPr>
            <w:tcW w:w="260" w:type="dxa"/>
            <w:vAlign w:val="bottom"/>
          </w:tcPr>
          <w:p>
            <w:pPr>
              <w:jc w:val="right"/>
              <w:spacing w:after="0"/>
              <w:rPr>
                <w:sz w:val="20"/>
                <w:szCs w:val="20"/>
                <w:color w:val="auto"/>
              </w:rPr>
            </w:pPr>
            <w:r>
              <w:rPr>
                <w:rFonts w:ascii="Arial" w:cs="Arial" w:eastAsia="Arial" w:hAnsi="Arial"/>
                <w:sz w:val="24"/>
                <w:szCs w:val="24"/>
                <w:color w:val="auto"/>
              </w:rPr>
              <w:t>|</w:t>
            </w:r>
          </w:p>
        </w:tc>
      </w:tr>
      <w:tr>
        <w:trPr>
          <w:trHeight w:val="361"/>
        </w:trPr>
        <w:tc>
          <w:tcPr>
            <w:tcW w:w="2380" w:type="dxa"/>
            <w:vAlign w:val="bottom"/>
          </w:tcPr>
          <w:p>
            <w:pPr>
              <w:spacing w:after="0"/>
              <w:rPr>
                <w:sz w:val="20"/>
                <w:szCs w:val="20"/>
                <w:color w:val="auto"/>
              </w:rPr>
            </w:pPr>
            <w:r>
              <w:rPr>
                <w:rFonts w:ascii="Arial" w:cs="Arial" w:eastAsia="Arial" w:hAnsi="Arial"/>
                <w:sz w:val="24"/>
                <w:szCs w:val="24"/>
                <w:color w:val="auto"/>
              </w:rPr>
              <w:t>Azizullah Azizullah</w:t>
            </w:r>
            <w:r>
              <w:rPr>
                <w:rFonts w:ascii="Arial" w:cs="Arial" w:eastAsia="Arial" w:hAnsi="Arial"/>
                <w:sz w:val="31"/>
                <w:szCs w:val="31"/>
                <w:color w:val="auto"/>
                <w:vertAlign w:val="superscript"/>
              </w:rPr>
              <w:t>8</w:t>
            </w:r>
          </w:p>
        </w:tc>
        <w:tc>
          <w:tcPr>
            <w:tcW w:w="420" w:type="dxa"/>
            <w:vAlign w:val="bottom"/>
          </w:tcPr>
          <w:p>
            <w:pPr>
              <w:jc w:val="right"/>
              <w:ind w:right="100"/>
              <w:spacing w:after="0"/>
              <w:rPr>
                <w:sz w:val="20"/>
                <w:szCs w:val="20"/>
                <w:color w:val="auto"/>
              </w:rPr>
            </w:pPr>
            <w:r>
              <w:rPr>
                <w:rFonts w:ascii="Arial" w:cs="Arial" w:eastAsia="Arial" w:hAnsi="Arial"/>
                <w:sz w:val="24"/>
                <w:szCs w:val="24"/>
                <w:color w:val="auto"/>
              </w:rPr>
              <w:t>|</w:t>
            </w:r>
          </w:p>
        </w:tc>
        <w:tc>
          <w:tcPr>
            <w:tcW w:w="2400" w:type="dxa"/>
            <w:vAlign w:val="bottom"/>
          </w:tcPr>
          <w:p>
            <w:pPr>
              <w:ind w:left="20"/>
              <w:spacing w:after="0"/>
              <w:rPr>
                <w:sz w:val="20"/>
                <w:szCs w:val="20"/>
                <w:color w:val="auto"/>
              </w:rPr>
            </w:pPr>
            <w:r>
              <w:rPr>
                <w:rFonts w:ascii="Arial" w:cs="Arial" w:eastAsia="Arial" w:hAnsi="Arial"/>
                <w:sz w:val="24"/>
                <w:szCs w:val="24"/>
                <w:color w:val="auto"/>
              </w:rPr>
              <w:t>Muhammad Adnan</w:t>
            </w:r>
            <w:r>
              <w:rPr>
                <w:rFonts w:ascii="Arial" w:cs="Arial" w:eastAsia="Arial" w:hAnsi="Arial"/>
                <w:sz w:val="31"/>
                <w:szCs w:val="31"/>
                <w:color w:val="auto"/>
                <w:vertAlign w:val="superscript"/>
              </w:rPr>
              <w:t>8</w:t>
            </w:r>
          </w:p>
        </w:tc>
        <w:tc>
          <w:tcPr>
            <w:tcW w:w="480" w:type="dxa"/>
            <w:vAlign w:val="bottom"/>
          </w:tcPr>
          <w:p>
            <w:pPr>
              <w:jc w:val="right"/>
              <w:ind w:right="100"/>
              <w:spacing w:after="0"/>
              <w:rPr>
                <w:sz w:val="20"/>
                <w:szCs w:val="20"/>
                <w:color w:val="auto"/>
              </w:rPr>
            </w:pPr>
            <w:r>
              <w:rPr>
                <w:rFonts w:ascii="Arial" w:cs="Arial" w:eastAsia="Arial" w:hAnsi="Arial"/>
                <w:sz w:val="24"/>
                <w:szCs w:val="24"/>
                <w:color w:val="auto"/>
              </w:rPr>
              <w:t>|</w:t>
            </w:r>
          </w:p>
        </w:tc>
        <w:tc>
          <w:tcPr>
            <w:tcW w:w="2480" w:type="dxa"/>
            <w:vAlign w:val="bottom"/>
          </w:tcPr>
          <w:p>
            <w:pPr>
              <w:ind w:left="20"/>
              <w:spacing w:after="0"/>
              <w:rPr>
                <w:sz w:val="20"/>
                <w:szCs w:val="20"/>
                <w:color w:val="auto"/>
              </w:rPr>
            </w:pPr>
            <w:r>
              <w:rPr>
                <w:rFonts w:ascii="Arial" w:cs="Arial" w:eastAsia="Arial" w:hAnsi="Arial"/>
                <w:sz w:val="24"/>
                <w:szCs w:val="24"/>
                <w:color w:val="auto"/>
              </w:rPr>
              <w:t>Rainer W. Bussmann</w:t>
            </w:r>
            <w:r>
              <w:rPr>
                <w:rFonts w:ascii="Arial" w:cs="Arial" w:eastAsia="Arial" w:hAnsi="Arial"/>
                <w:sz w:val="31"/>
                <w:szCs w:val="31"/>
                <w:color w:val="auto"/>
                <w:vertAlign w:val="superscript"/>
              </w:rPr>
              <w:t>9</w:t>
            </w:r>
          </w:p>
        </w:tc>
        <w:tc>
          <w:tcPr>
            <w:tcW w:w="260" w:type="dxa"/>
            <w:vAlign w:val="bottom"/>
          </w:tcPr>
          <w:p>
            <w:pPr>
              <w:spacing w:after="0"/>
              <w:rPr>
                <w:sz w:val="24"/>
                <w:szCs w:val="24"/>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719455</wp:posOffset>
            </wp:positionH>
            <wp:positionV relativeFrom="paragraph">
              <wp:posOffset>-650875</wp:posOffset>
            </wp:positionV>
            <wp:extent cx="133350" cy="133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133350" cy="133350"/>
                    </a:xfrm>
                    <a:prstGeom prst="rect">
                      <a:avLst/>
                    </a:prstGeom>
                    <a:noFill/>
                  </pic:spPr>
                </pic:pic>
              </a:graphicData>
            </a:graphic>
          </wp:anchor>
        </w:drawing>
        <w:drawing>
          <wp:anchor simplePos="0" relativeHeight="251657728" behindDoc="1" locked="0" layoutInCell="0" allowOverlap="1">
            <wp:simplePos x="0" y="0"/>
            <wp:positionH relativeFrom="column">
              <wp:posOffset>1990725</wp:posOffset>
            </wp:positionH>
            <wp:positionV relativeFrom="paragraph">
              <wp:posOffset>-650875</wp:posOffset>
            </wp:positionV>
            <wp:extent cx="133350" cy="133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133350" cy="133350"/>
                    </a:xfrm>
                    <a:prstGeom prst="rect">
                      <a:avLst/>
                    </a:prstGeom>
                    <a:noFill/>
                  </pic:spPr>
                </pic:pic>
              </a:graphicData>
            </a:graphic>
          </wp:anchor>
        </w:drawing>
        <w:drawing>
          <wp:anchor simplePos="0" relativeHeight="251657728" behindDoc="1" locked="0" layoutInCell="0" allowOverlap="1">
            <wp:simplePos x="0" y="0"/>
            <wp:positionH relativeFrom="column">
              <wp:posOffset>3613785</wp:posOffset>
            </wp:positionH>
            <wp:positionV relativeFrom="paragraph">
              <wp:posOffset>-650875</wp:posOffset>
            </wp:positionV>
            <wp:extent cx="133350" cy="133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133350" cy="133350"/>
                    </a:xfrm>
                    <a:prstGeom prst="rect">
                      <a:avLst/>
                    </a:prstGeom>
                    <a:noFill/>
                  </pic:spPr>
                </pic:pic>
              </a:graphicData>
            </a:graphic>
          </wp:anchor>
        </w:drawing>
        <w:drawing>
          <wp:anchor simplePos="0" relativeHeight="251657728" behindDoc="1" locked="0" layoutInCell="0" allowOverlap="1">
            <wp:simplePos x="0" y="0"/>
            <wp:positionH relativeFrom="column">
              <wp:posOffset>5047615</wp:posOffset>
            </wp:positionH>
            <wp:positionV relativeFrom="paragraph">
              <wp:posOffset>-650875</wp:posOffset>
            </wp:positionV>
            <wp:extent cx="133350" cy="133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133350" cy="133350"/>
                    </a:xfrm>
                    <a:prstGeom prst="rect">
                      <a:avLst/>
                    </a:prstGeom>
                    <a:noFill/>
                  </pic:spPr>
                </pic:pic>
              </a:graphicData>
            </a:graphic>
          </wp:anchor>
        </w:drawing>
        <w:drawing>
          <wp:anchor simplePos="0" relativeHeight="251657728" behindDoc="1" locked="0" layoutInCell="0" allowOverlap="1">
            <wp:simplePos x="0" y="0"/>
            <wp:positionH relativeFrom="column">
              <wp:posOffset>1458595</wp:posOffset>
            </wp:positionH>
            <wp:positionV relativeFrom="paragraph">
              <wp:posOffset>-421640</wp:posOffset>
            </wp:positionV>
            <wp:extent cx="133350" cy="133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extLst>
                    </a:blip>
                    <a:srcRect/>
                    <a:stretch>
                      <a:fillRect/>
                    </a:stretch>
                  </pic:blipFill>
                  <pic:spPr bwMode="auto">
                    <a:xfrm>
                      <a:off x="0" y="0"/>
                      <a:ext cx="133350" cy="133350"/>
                    </a:xfrm>
                    <a:prstGeom prst="rect">
                      <a:avLst/>
                    </a:prstGeom>
                    <a:noFill/>
                  </pic:spPr>
                </pic:pic>
              </a:graphicData>
            </a:graphic>
          </wp:anchor>
        </w:drawing>
        <w:drawing>
          <wp:anchor simplePos="0" relativeHeight="251657728" behindDoc="1" locked="0" layoutInCell="0" allowOverlap="1">
            <wp:simplePos x="0" y="0"/>
            <wp:positionH relativeFrom="column">
              <wp:posOffset>3205480</wp:posOffset>
            </wp:positionH>
            <wp:positionV relativeFrom="paragraph">
              <wp:posOffset>-421640</wp:posOffset>
            </wp:positionV>
            <wp:extent cx="133350" cy="133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extLst>
                    </a:blip>
                    <a:srcRect/>
                    <a:stretch>
                      <a:fillRect/>
                    </a:stretch>
                  </pic:blipFill>
                  <pic:spPr bwMode="auto">
                    <a:xfrm>
                      <a:off x="0" y="0"/>
                      <a:ext cx="133350" cy="133350"/>
                    </a:xfrm>
                    <a:prstGeom prst="rect">
                      <a:avLst/>
                    </a:prstGeom>
                    <a:noFill/>
                  </pic:spPr>
                </pic:pic>
              </a:graphicData>
            </a:graphic>
          </wp:anchor>
        </w:drawing>
        <w:drawing>
          <wp:anchor simplePos="0" relativeHeight="251657728" behindDoc="1" locked="0" layoutInCell="0" allowOverlap="1">
            <wp:simplePos x="0" y="0"/>
            <wp:positionH relativeFrom="column">
              <wp:posOffset>5012690</wp:posOffset>
            </wp:positionH>
            <wp:positionV relativeFrom="paragraph">
              <wp:posOffset>-421640</wp:posOffset>
            </wp:positionV>
            <wp:extent cx="133350" cy="133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extLst>
                    </a:blip>
                    <a:srcRect/>
                    <a:stretch>
                      <a:fillRect/>
                    </a:stretch>
                  </pic:blipFill>
                  <pic:spPr bwMode="auto">
                    <a:xfrm>
                      <a:off x="0" y="0"/>
                      <a:ext cx="133350" cy="133350"/>
                    </a:xfrm>
                    <a:prstGeom prst="rect">
                      <a:avLst/>
                    </a:prstGeom>
                    <a:noFill/>
                  </pic:spPr>
                </pic:pic>
              </a:graphicData>
            </a:graphic>
          </wp:anchor>
        </w:drawing>
        <w:drawing>
          <wp:anchor simplePos="0" relativeHeight="251657728" behindDoc="1" locked="0" layoutInCell="0" allowOverlap="1">
            <wp:simplePos x="0" y="0"/>
            <wp:positionH relativeFrom="column">
              <wp:posOffset>1337945</wp:posOffset>
            </wp:positionH>
            <wp:positionV relativeFrom="paragraph">
              <wp:posOffset>-193675</wp:posOffset>
            </wp:positionV>
            <wp:extent cx="133350" cy="133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133350" cy="133350"/>
                    </a:xfrm>
                    <a:prstGeom prst="rect">
                      <a:avLst/>
                    </a:prstGeom>
                    <a:noFill/>
                  </pic:spPr>
                </pic:pic>
              </a:graphicData>
            </a:graphic>
          </wp:anchor>
        </w:drawing>
        <w:drawing>
          <wp:anchor simplePos="0" relativeHeight="251657728" behindDoc="1" locked="0" layoutInCell="0" allowOverlap="1">
            <wp:simplePos x="0" y="0"/>
            <wp:positionH relativeFrom="column">
              <wp:posOffset>3169920</wp:posOffset>
            </wp:positionH>
            <wp:positionV relativeFrom="paragraph">
              <wp:posOffset>-193675</wp:posOffset>
            </wp:positionV>
            <wp:extent cx="133350" cy="133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extLst>
                    </a:blip>
                    <a:srcRect/>
                    <a:stretch>
                      <a:fillRect/>
                    </a:stretch>
                  </pic:blipFill>
                  <pic:spPr bwMode="auto">
                    <a:xfrm>
                      <a:off x="0" y="0"/>
                      <a:ext cx="133350" cy="133350"/>
                    </a:xfrm>
                    <a:prstGeom prst="rect">
                      <a:avLst/>
                    </a:prstGeom>
                    <a:noFill/>
                  </pic:spPr>
                </pic:pic>
              </a:graphicData>
            </a:graphic>
          </wp:anchor>
        </w:drawing>
        <w:drawing>
          <wp:anchor simplePos="0" relativeHeight="251657728" behindDoc="1" locked="0" layoutInCell="0" allowOverlap="1">
            <wp:simplePos x="0" y="0"/>
            <wp:positionH relativeFrom="column">
              <wp:posOffset>5116195</wp:posOffset>
            </wp:positionH>
            <wp:positionV relativeFrom="paragraph">
              <wp:posOffset>-193675</wp:posOffset>
            </wp:positionV>
            <wp:extent cx="133350" cy="133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extLst>
                    </a:blip>
                    <a:srcRect/>
                    <a:stretch>
                      <a:fillRect/>
                    </a:stretch>
                  </pic:blipFill>
                  <pic:spPr bwMode="auto">
                    <a:xfrm>
                      <a:off x="0" y="0"/>
                      <a:ext cx="133350" cy="133350"/>
                    </a:xfrm>
                    <a:prstGeom prst="rect">
                      <a:avLst/>
                    </a:prstGeom>
                    <a:noFill/>
                  </pic:spPr>
                </pic:pic>
              </a:graphicData>
            </a:graphic>
          </wp:anchor>
        </w:drawing>
      </w:r>
    </w:p>
    <w:p>
      <w:pPr>
        <w:sectPr>
          <w:pgSz w:w="11900" w:h="15647" w:orient="portrait"/>
          <w:cols w:equalWidth="0" w:num="1">
            <w:col w:w="10100"/>
          </w:cols>
          <w:pgMar w:left="880" w:top="530" w:right="926" w:bottom="0" w:gutter="0" w:footer="0" w:header="0"/>
        </w:sectPr>
      </w:pPr>
    </w:p>
    <w:p>
      <w:pPr>
        <w:spacing w:after="0" w:line="200" w:lineRule="exact"/>
        <w:rPr>
          <w:sz w:val="24"/>
          <w:szCs w:val="24"/>
          <w:color w:val="auto"/>
        </w:rPr>
      </w:pPr>
    </w:p>
    <w:p>
      <w:pPr>
        <w:spacing w:after="0" w:line="232" w:lineRule="exact"/>
        <w:rPr>
          <w:sz w:val="24"/>
          <w:szCs w:val="24"/>
          <w:color w:val="auto"/>
        </w:rPr>
      </w:pPr>
    </w:p>
    <w:p>
      <w:pPr>
        <w:ind w:left="20"/>
        <w:spacing w:after="0" w:line="277" w:lineRule="auto"/>
        <w:rPr>
          <w:sz w:val="20"/>
          <w:szCs w:val="20"/>
          <w:color w:val="auto"/>
        </w:rPr>
      </w:pPr>
      <w:r>
        <w:rPr>
          <w:rFonts w:ascii="Arial" w:cs="Arial" w:eastAsia="Arial" w:hAnsi="Arial"/>
          <w:sz w:val="18"/>
          <w:szCs w:val="18"/>
          <w:color w:val="auto"/>
          <w:vertAlign w:val="superscript"/>
        </w:rPr>
        <w:t>1</w:t>
      </w:r>
      <w:r>
        <w:rPr>
          <w:rFonts w:ascii="Arial" w:cs="Arial" w:eastAsia="Arial" w:hAnsi="Arial"/>
          <w:sz w:val="14"/>
          <w:szCs w:val="14"/>
          <w:color w:val="auto"/>
        </w:rPr>
        <w:t>The Medical Center of General Practice, Sichuan Academy of Medical Science and Sichuan Provincial People's Hospital, Chengdu, Sichuan, China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1918335</wp:posOffset>
                </wp:positionH>
                <wp:positionV relativeFrom="paragraph">
                  <wp:posOffset>-481965</wp:posOffset>
                </wp:positionV>
                <wp:extent cx="0" cy="533400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334000"/>
                        </a:xfrm>
                        <a:prstGeom prst="line">
                          <a:avLst/>
                        </a:prstGeom>
                        <a:solidFill>
                          <a:srgbClr val="FFFFFF"/>
                        </a:solidFill>
                        <a:ln w="6479">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05pt,-37.9499pt" to="151.05pt,382.05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1921510</wp:posOffset>
                </wp:positionH>
                <wp:positionV relativeFrom="paragraph">
                  <wp:posOffset>-475615</wp:posOffset>
                </wp:positionV>
                <wp:extent cx="0" cy="532130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3213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3pt,-37.4499pt" to="151.3pt,381.5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1914525</wp:posOffset>
                </wp:positionH>
                <wp:positionV relativeFrom="paragraph">
                  <wp:posOffset>-475615</wp:posOffset>
                </wp:positionV>
                <wp:extent cx="0" cy="532130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53213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75pt,-37.4499pt" to="150.75pt,381.55pt" o:allowincell="f" strokecolor="#000000" strokeweight="1pt"/>
            </w:pict>
          </mc:Fallback>
        </mc:AlternateContent>
      </w:r>
    </w:p>
    <w:p>
      <w:pPr>
        <w:spacing w:after="0" w:line="44" w:lineRule="exact"/>
        <w:rPr>
          <w:sz w:val="24"/>
          <w:szCs w:val="24"/>
          <w:color w:val="auto"/>
        </w:rPr>
      </w:pPr>
    </w:p>
    <w:p>
      <w:pPr>
        <w:ind w:left="20" w:right="40"/>
        <w:spacing w:after="0" w:line="276" w:lineRule="auto"/>
        <w:rPr>
          <w:sz w:val="20"/>
          <w:szCs w:val="20"/>
          <w:color w:val="auto"/>
        </w:rPr>
      </w:pPr>
      <w:r>
        <w:rPr>
          <w:rFonts w:ascii="Arial" w:cs="Arial" w:eastAsia="Arial" w:hAnsi="Arial"/>
          <w:sz w:val="18"/>
          <w:szCs w:val="18"/>
          <w:color w:val="auto"/>
          <w:vertAlign w:val="superscript"/>
        </w:rPr>
        <w:t>2</w:t>
      </w:r>
      <w:r>
        <w:rPr>
          <w:rFonts w:ascii="Arial" w:cs="Arial" w:eastAsia="Arial" w:hAnsi="Arial"/>
          <w:sz w:val="14"/>
          <w:szCs w:val="14"/>
          <w:color w:val="auto"/>
        </w:rPr>
        <w:t>The Medical Center of General Practice and Nephrology Department, Sichuan Academy of Medical Science and Sichuan Provincial People's Hospital, Chengdu, Sichuan, China</w:t>
      </w:r>
    </w:p>
    <w:p>
      <w:pPr>
        <w:spacing w:after="0" w:line="66" w:lineRule="exact"/>
        <w:rPr>
          <w:sz w:val="24"/>
          <w:szCs w:val="24"/>
          <w:color w:val="auto"/>
        </w:rPr>
      </w:pPr>
    </w:p>
    <w:p>
      <w:pPr>
        <w:ind w:left="20" w:right="260"/>
        <w:spacing w:after="0" w:line="276" w:lineRule="auto"/>
        <w:rPr>
          <w:sz w:val="20"/>
          <w:szCs w:val="20"/>
          <w:color w:val="auto"/>
        </w:rPr>
      </w:pPr>
      <w:r>
        <w:rPr>
          <w:rFonts w:ascii="Arial" w:cs="Arial" w:eastAsia="Arial" w:hAnsi="Arial"/>
          <w:sz w:val="18"/>
          <w:szCs w:val="18"/>
          <w:color w:val="auto"/>
          <w:vertAlign w:val="superscript"/>
        </w:rPr>
        <w:t>3</w:t>
      </w:r>
      <w:r>
        <w:rPr>
          <w:rFonts w:ascii="Arial" w:cs="Arial" w:eastAsia="Arial" w:hAnsi="Arial"/>
          <w:sz w:val="14"/>
          <w:szCs w:val="14"/>
          <w:color w:val="auto"/>
        </w:rPr>
        <w:t>State Key Laboratory of Desert and Oasis Ecology, Xinjiang Institute of Ecology and Geography, Chinese Academy of Sciences, Urumqi, China</w:t>
      </w:r>
    </w:p>
    <w:p>
      <w:pPr>
        <w:spacing w:after="0" w:line="67" w:lineRule="exact"/>
        <w:rPr>
          <w:sz w:val="24"/>
          <w:szCs w:val="24"/>
          <w:color w:val="auto"/>
        </w:rPr>
      </w:pPr>
    </w:p>
    <w:p>
      <w:pPr>
        <w:ind w:left="20" w:right="140"/>
        <w:spacing w:after="0" w:line="301" w:lineRule="auto"/>
        <w:rPr>
          <w:sz w:val="20"/>
          <w:szCs w:val="20"/>
          <w:color w:val="auto"/>
        </w:rPr>
      </w:pPr>
      <w:r>
        <w:rPr>
          <w:rFonts w:ascii="Arial" w:cs="Arial" w:eastAsia="Arial" w:hAnsi="Arial"/>
          <w:sz w:val="17"/>
          <w:szCs w:val="17"/>
          <w:color w:val="auto"/>
          <w:vertAlign w:val="superscript"/>
        </w:rPr>
        <w:t>4</w:t>
      </w:r>
      <w:r>
        <w:rPr>
          <w:rFonts w:ascii="Arial" w:cs="Arial" w:eastAsia="Arial" w:hAnsi="Arial"/>
          <w:sz w:val="13"/>
          <w:szCs w:val="13"/>
          <w:color w:val="auto"/>
        </w:rPr>
        <w:t>Xinjiang Desert Plant Roots Ecology and Vegetation Restoration Laboratory, Xinjiang Institute of Ecology and Geography, Chinese Academy of Sciences, Urumqi, China</w:t>
      </w:r>
    </w:p>
    <w:p>
      <w:pPr>
        <w:spacing w:after="0" w:line="52" w:lineRule="exact"/>
        <w:rPr>
          <w:sz w:val="24"/>
          <w:szCs w:val="24"/>
          <w:color w:val="auto"/>
        </w:rPr>
      </w:pPr>
    </w:p>
    <w:p>
      <w:pPr>
        <w:ind w:left="20" w:right="140"/>
        <w:spacing w:after="0" w:line="276" w:lineRule="auto"/>
        <w:rPr>
          <w:sz w:val="20"/>
          <w:szCs w:val="20"/>
          <w:color w:val="auto"/>
        </w:rPr>
      </w:pPr>
      <w:r>
        <w:rPr>
          <w:rFonts w:ascii="Arial" w:cs="Arial" w:eastAsia="Arial" w:hAnsi="Arial"/>
          <w:sz w:val="18"/>
          <w:szCs w:val="18"/>
          <w:color w:val="auto"/>
          <w:vertAlign w:val="superscript"/>
        </w:rPr>
        <w:t>5</w:t>
      </w:r>
      <w:r>
        <w:rPr>
          <w:rFonts w:ascii="Arial" w:cs="Arial" w:eastAsia="Arial" w:hAnsi="Arial"/>
          <w:sz w:val="14"/>
          <w:szCs w:val="14"/>
          <w:color w:val="auto"/>
        </w:rPr>
        <w:t>Cele National Station of Observation and Research for Desert-Grassland Ecosystems, Xinjiang Institute of Ecology and Geography, Cele, Xinjiang, China</w:t>
      </w:r>
    </w:p>
    <w:p>
      <w:pPr>
        <w:spacing w:after="0" w:line="67" w:lineRule="exact"/>
        <w:rPr>
          <w:sz w:val="24"/>
          <w:szCs w:val="24"/>
          <w:color w:val="auto"/>
        </w:rPr>
      </w:pPr>
    </w:p>
    <w:p>
      <w:pPr>
        <w:ind w:left="20" w:right="120"/>
        <w:spacing w:after="0" w:line="243" w:lineRule="auto"/>
        <w:rPr>
          <w:sz w:val="20"/>
          <w:szCs w:val="20"/>
          <w:color w:val="auto"/>
        </w:rPr>
      </w:pPr>
      <w:r>
        <w:rPr>
          <w:rFonts w:ascii="Arial" w:cs="Arial" w:eastAsia="Arial" w:hAnsi="Arial"/>
          <w:sz w:val="18"/>
          <w:szCs w:val="18"/>
          <w:color w:val="auto"/>
          <w:vertAlign w:val="superscript"/>
        </w:rPr>
        <w:t>6</w:t>
      </w:r>
      <w:r>
        <w:rPr>
          <w:rFonts w:ascii="Arial" w:cs="Arial" w:eastAsia="Arial" w:hAnsi="Arial"/>
          <w:sz w:val="14"/>
          <w:szCs w:val="14"/>
          <w:color w:val="auto"/>
        </w:rPr>
        <w:t>University of Chinese Academy of Sciences, Beijing, China</w:t>
      </w:r>
    </w:p>
    <w:p>
      <w:pPr>
        <w:spacing w:after="0" w:line="88" w:lineRule="exact"/>
        <w:rPr>
          <w:sz w:val="24"/>
          <w:szCs w:val="24"/>
          <w:color w:val="auto"/>
        </w:rPr>
      </w:pPr>
    </w:p>
    <w:p>
      <w:pPr>
        <w:ind w:left="20" w:right="360"/>
        <w:spacing w:after="0" w:line="281" w:lineRule="auto"/>
        <w:rPr>
          <w:sz w:val="20"/>
          <w:szCs w:val="20"/>
          <w:color w:val="auto"/>
        </w:rPr>
      </w:pPr>
      <w:r>
        <w:rPr>
          <w:rFonts w:ascii="Arial" w:cs="Arial" w:eastAsia="Arial" w:hAnsi="Arial"/>
          <w:sz w:val="17"/>
          <w:szCs w:val="17"/>
          <w:color w:val="auto"/>
          <w:vertAlign w:val="superscript"/>
        </w:rPr>
        <w:t>7</w:t>
      </w:r>
      <w:r>
        <w:rPr>
          <w:rFonts w:ascii="Arial" w:cs="Arial" w:eastAsia="Arial" w:hAnsi="Arial"/>
          <w:sz w:val="13"/>
          <w:szCs w:val="13"/>
          <w:color w:val="auto"/>
        </w:rPr>
        <w:t>College of Life Science, Neijiang Normal University, Neijiang, Sichuan, China</w:t>
      </w:r>
    </w:p>
    <w:p>
      <w:pPr>
        <w:spacing w:after="0" w:line="55" w:lineRule="exact"/>
        <w:rPr>
          <w:sz w:val="24"/>
          <w:szCs w:val="24"/>
          <w:color w:val="auto"/>
        </w:rPr>
      </w:pPr>
    </w:p>
    <w:p>
      <w:pPr>
        <w:ind w:left="20" w:right="140"/>
        <w:spacing w:after="0" w:line="293" w:lineRule="auto"/>
        <w:rPr>
          <w:sz w:val="20"/>
          <w:szCs w:val="20"/>
          <w:color w:val="auto"/>
        </w:rPr>
      </w:pPr>
      <w:r>
        <w:rPr>
          <w:rFonts w:ascii="Arial" w:cs="Arial" w:eastAsia="Arial" w:hAnsi="Arial"/>
          <w:sz w:val="17"/>
          <w:szCs w:val="17"/>
          <w:color w:val="auto"/>
          <w:vertAlign w:val="superscript"/>
        </w:rPr>
        <w:t>8</w:t>
      </w:r>
      <w:r>
        <w:rPr>
          <w:rFonts w:ascii="Arial" w:cs="Arial" w:eastAsia="Arial" w:hAnsi="Arial"/>
          <w:sz w:val="13"/>
          <w:szCs w:val="13"/>
          <w:color w:val="auto"/>
        </w:rPr>
        <w:t>Department of Botanical Studies and Environmental Sciences, Kohat University of Science and Technology, Kohat, Pakistan</w:t>
      </w:r>
    </w:p>
    <w:p>
      <w:pPr>
        <w:spacing w:after="0" w:line="56" w:lineRule="exact"/>
        <w:rPr>
          <w:sz w:val="24"/>
          <w:szCs w:val="24"/>
          <w:color w:val="auto"/>
        </w:rPr>
      </w:pPr>
    </w:p>
    <w:p>
      <w:pPr>
        <w:ind w:left="20" w:right="200"/>
        <w:spacing w:after="0" w:line="282" w:lineRule="auto"/>
        <w:rPr>
          <w:sz w:val="20"/>
          <w:szCs w:val="20"/>
          <w:color w:val="auto"/>
        </w:rPr>
      </w:pPr>
      <w:r>
        <w:rPr>
          <w:rFonts w:ascii="Arial" w:cs="Arial" w:eastAsia="Arial" w:hAnsi="Arial"/>
          <w:sz w:val="17"/>
          <w:szCs w:val="17"/>
          <w:color w:val="auto"/>
          <w:vertAlign w:val="superscript"/>
        </w:rPr>
        <w:t>9</w:t>
      </w:r>
      <w:r>
        <w:rPr>
          <w:rFonts w:ascii="Arial" w:cs="Arial" w:eastAsia="Arial" w:hAnsi="Arial"/>
          <w:sz w:val="13"/>
          <w:szCs w:val="13"/>
          <w:color w:val="auto"/>
        </w:rPr>
        <w:t>Department of Ethnobotany, Institute of Botany, Ilia State University, Tbilisi, Georgia</w:t>
      </w:r>
    </w:p>
    <w:p>
      <w:pPr>
        <w:spacing w:after="0" w:line="205" w:lineRule="exact"/>
        <w:rPr>
          <w:sz w:val="24"/>
          <w:szCs w:val="24"/>
          <w:color w:val="auto"/>
        </w:rPr>
      </w:pPr>
    </w:p>
    <w:p>
      <w:pPr>
        <w:ind w:left="20"/>
        <w:spacing w:after="0"/>
        <w:rPr>
          <w:sz w:val="20"/>
          <w:szCs w:val="20"/>
          <w:color w:val="auto"/>
        </w:rPr>
      </w:pPr>
      <w:r>
        <w:rPr>
          <w:rFonts w:ascii="Arial" w:cs="Arial" w:eastAsia="Arial" w:hAnsi="Arial"/>
          <w:sz w:val="14"/>
          <w:szCs w:val="14"/>
          <w:color w:val="auto"/>
        </w:rPr>
        <w:t>Correspondence</w:t>
      </w:r>
    </w:p>
    <w:p>
      <w:pPr>
        <w:spacing w:after="0" w:line="48" w:lineRule="exact"/>
        <w:rPr>
          <w:sz w:val="24"/>
          <w:szCs w:val="24"/>
          <w:color w:val="auto"/>
        </w:rPr>
      </w:pPr>
    </w:p>
    <w:p>
      <w:pPr>
        <w:ind w:left="20" w:right="20"/>
        <w:spacing w:after="0" w:line="294" w:lineRule="auto"/>
        <w:rPr>
          <w:sz w:val="20"/>
          <w:szCs w:val="20"/>
          <w:color w:val="auto"/>
        </w:rPr>
      </w:pPr>
      <w:r>
        <w:rPr>
          <w:rFonts w:ascii="Arial" w:cs="Arial" w:eastAsia="Arial" w:hAnsi="Arial"/>
          <w:sz w:val="14"/>
          <w:szCs w:val="14"/>
          <w:color w:val="auto"/>
        </w:rPr>
        <w:t>Xiaolan Jiang, The Medical Center of General Practice, Sichuan Academy of Medical Science and Sichuan Provincial People's Hospital, Chengdu, China.</w:t>
      </w:r>
    </w:p>
    <w:p>
      <w:pPr>
        <w:spacing w:after="0" w:line="3" w:lineRule="exact"/>
        <w:rPr>
          <w:sz w:val="24"/>
          <w:szCs w:val="24"/>
          <w:color w:val="auto"/>
        </w:rPr>
      </w:pPr>
    </w:p>
    <w:p>
      <w:pPr>
        <w:ind w:left="20"/>
        <w:spacing w:after="0"/>
        <w:rPr>
          <w:rFonts w:ascii="Arial" w:cs="Arial" w:eastAsia="Arial" w:hAnsi="Arial"/>
          <w:sz w:val="14"/>
          <w:szCs w:val="14"/>
          <w:color w:val="auto"/>
        </w:rPr>
      </w:pPr>
      <w:r>
        <w:rPr>
          <w:rFonts w:ascii="Arial" w:cs="Arial" w:eastAsia="Arial" w:hAnsi="Arial"/>
          <w:sz w:val="14"/>
          <w:szCs w:val="14"/>
          <w:color w:val="auto"/>
        </w:rPr>
        <w:t xml:space="preserve">Email: </w:t>
      </w:r>
      <w:hyperlink r:id="rId22">
        <w:r>
          <w:rPr>
            <w:rFonts w:ascii="Arial" w:cs="Arial" w:eastAsia="Arial" w:hAnsi="Arial"/>
            <w:sz w:val="14"/>
            <w:szCs w:val="14"/>
            <w:color w:val="auto"/>
          </w:rPr>
          <w:t>jxlljy2011@163.com</w:t>
        </w:r>
      </w:hyperlink>
    </w:p>
    <w:p>
      <w:pPr>
        <w:spacing w:after="0" w:line="247" w:lineRule="exact"/>
        <w:rPr>
          <w:sz w:val="24"/>
          <w:szCs w:val="24"/>
          <w:color w:val="auto"/>
        </w:rPr>
      </w:pPr>
    </w:p>
    <w:p>
      <w:pPr>
        <w:ind w:left="20" w:right="80"/>
        <w:spacing w:after="0" w:line="324" w:lineRule="auto"/>
        <w:rPr>
          <w:sz w:val="20"/>
          <w:szCs w:val="20"/>
          <w:color w:val="auto"/>
        </w:rPr>
      </w:pPr>
      <w:r>
        <w:rPr>
          <w:rFonts w:ascii="Arial" w:cs="Arial" w:eastAsia="Arial" w:hAnsi="Arial"/>
          <w:sz w:val="13"/>
          <w:szCs w:val="13"/>
          <w:color w:val="auto"/>
        </w:rPr>
        <w:t>Akash Tariq, State Key Laboratory of Desert and Oasis Ecology, Xinjiang Institute of Ecology and Geography, Chinese Academy of</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94" w:lineRule="exact"/>
        <w:rPr>
          <w:sz w:val="24"/>
          <w:szCs w:val="24"/>
          <w:color w:val="auto"/>
        </w:rPr>
      </w:pPr>
    </w:p>
    <w:p>
      <w:pPr>
        <w:jc w:val="both"/>
        <w:ind w:right="140"/>
        <w:spacing w:after="0" w:line="347" w:lineRule="auto"/>
        <w:rPr>
          <w:sz w:val="20"/>
          <w:szCs w:val="20"/>
          <w:color w:val="auto"/>
        </w:rPr>
      </w:pPr>
      <w:r>
        <w:rPr>
          <w:rFonts w:ascii="Arial" w:cs="Arial" w:eastAsia="Arial" w:hAnsi="Arial"/>
          <w:sz w:val="18"/>
          <w:szCs w:val="18"/>
          <w:color w:val="auto"/>
        </w:rPr>
        <w:t>The recent and ongoing outbreak of coronavirus disease (COVID-19) is a huge global challenge. The outbreak, which first occurred in Wuhan City, Hubei Province, China and then rapidly spread to other provinces and to more than 200 countries abroad, has been declared a global pandemic by the World Health Organization. Those with compromised immune systems and/or existing respiratory, metabolic or cardiac prob-lems are more susceptible to the infection and are at higher risk of serious illness or even death. The present review was designed to report important functional food plants with immunomodulatory and anti-viral properties. Data on medicinal food plants were retrieved and downloaded from English-language journals using online search engines. The functional food plants herein documented might not only enhance the immune system and cure respiratory tract infections but can also greatly impact the overall health of the general public. As many people in the world are now confined to their homes, inclusion of these easily accessible plants in the daily diet may help to strengthen the immune system and guard against infection by SARS-CoV-2. This might reduce the risk of COVID-19 and initiate a rapid recovery in cases of SARS-CoV-2 infection.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-97155</wp:posOffset>
            </wp:positionH>
            <wp:positionV relativeFrom="paragraph">
              <wp:posOffset>-3137535</wp:posOffset>
            </wp:positionV>
            <wp:extent cx="4425950" cy="53467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extLst>
                    </a:blip>
                    <a:srcRect/>
                    <a:stretch>
                      <a:fillRect/>
                    </a:stretch>
                  </pic:blipFill>
                  <pic:spPr bwMode="auto">
                    <a:xfrm>
                      <a:off x="0" y="0"/>
                      <a:ext cx="4425950" cy="5346700"/>
                    </a:xfrm>
                    <a:prstGeom prst="rect">
                      <a:avLst/>
                    </a:prstGeom>
                    <a:noFill/>
                  </pic:spPr>
                </pic:pic>
              </a:graphicData>
            </a:graphic>
          </wp:anchor>
        </w:drawing>
      </w:r>
    </w:p>
    <w:p>
      <w:pPr>
        <w:spacing w:after="0" w:line="200" w:lineRule="exact"/>
        <w:rPr>
          <w:sz w:val="24"/>
          <w:szCs w:val="24"/>
          <w:color w:val="auto"/>
        </w:rPr>
      </w:pPr>
    </w:p>
    <w:p>
      <w:pPr>
        <w:spacing w:after="0"/>
        <w:rPr>
          <w:sz w:val="20"/>
          <w:szCs w:val="20"/>
          <w:color w:val="auto"/>
        </w:rPr>
      </w:pPr>
      <w:r>
        <w:rPr>
          <w:rFonts w:ascii="Arial" w:cs="Arial" w:eastAsia="Arial" w:hAnsi="Arial"/>
          <w:sz w:val="14"/>
          <w:szCs w:val="14"/>
          <w:color w:val="auto"/>
        </w:rPr>
        <w:t>KEYWORDS</w:t>
      </w:r>
    </w:p>
    <w:p>
      <w:pPr>
        <w:spacing w:after="0" w:line="100" w:lineRule="exact"/>
        <w:rPr>
          <w:sz w:val="24"/>
          <w:szCs w:val="24"/>
          <w:color w:val="auto"/>
        </w:rPr>
      </w:pPr>
    </w:p>
    <w:p>
      <w:pPr>
        <w:spacing w:after="0"/>
        <w:rPr>
          <w:sz w:val="20"/>
          <w:szCs w:val="20"/>
          <w:color w:val="auto"/>
        </w:rPr>
      </w:pPr>
      <w:r>
        <w:rPr>
          <w:rFonts w:ascii="Arial" w:cs="Arial" w:eastAsia="Arial" w:hAnsi="Arial"/>
          <w:sz w:val="16"/>
          <w:szCs w:val="16"/>
          <w:color w:val="auto"/>
        </w:rPr>
        <w:t>COVID-19, immunomodulators, medicinal plants, respiratory tract infections, SARS-CoV</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-2084705</wp:posOffset>
            </wp:positionH>
            <wp:positionV relativeFrom="paragraph">
              <wp:posOffset>1960880</wp:posOffset>
            </wp:positionV>
            <wp:extent cx="6400800" cy="184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extLst>
                    </a:blip>
                    <a:srcRect/>
                    <a:stretch>
                      <a:fillRect/>
                    </a:stretch>
                  </pic:blipFill>
                  <pic:spPr bwMode="auto">
                    <a:xfrm>
                      <a:off x="0" y="0"/>
                      <a:ext cx="6400800" cy="18415"/>
                    </a:xfrm>
                    <a:prstGeom prst="rect">
                      <a:avLst/>
                    </a:prstGeom>
                    <a:noFill/>
                  </pic:spPr>
                </pic:pic>
              </a:graphicData>
            </a:graphic>
          </wp:anchor>
        </w:drawing>
      </w:r>
    </w:p>
    <w:p>
      <w:pPr>
        <w:spacing w:after="0" w:line="3069" w:lineRule="exact"/>
        <w:rPr>
          <w:sz w:val="24"/>
          <w:szCs w:val="24"/>
          <w:color w:val="auto"/>
        </w:rPr>
      </w:pPr>
    </w:p>
    <w:p>
      <w:pPr>
        <w:sectPr>
          <w:pgSz w:w="11900" w:h="15647" w:orient="portrait"/>
          <w:cols w:equalWidth="0" w:num="2">
            <w:col w:w="2860" w:space="440"/>
            <w:col w:w="6800"/>
          </w:cols>
          <w:pgMar w:left="880" w:top="530" w:right="926" w:bottom="0" w:gutter="0" w:footer="0" w:header="0"/>
          <w:type w:val="continuous"/>
        </w:sectPr>
      </w:pPr>
    </w:p>
    <w:p>
      <w:pPr>
        <w:spacing w:after="0" w:line="136" w:lineRule="exact"/>
        <w:rPr>
          <w:sz w:val="24"/>
          <w:szCs w:val="24"/>
          <w:color w:val="auto"/>
        </w:rPr>
      </w:pPr>
    </w:p>
    <w:p>
      <w:pPr>
        <w:ind w:left="20" w:right="120"/>
        <w:spacing w:after="0" w:line="322" w:lineRule="auto"/>
        <w:rPr>
          <w:sz w:val="20"/>
          <w:szCs w:val="20"/>
          <w:color w:val="auto"/>
        </w:rPr>
      </w:pPr>
      <w:r>
        <w:rPr>
          <w:rFonts w:ascii="Arial" w:cs="Arial" w:eastAsia="Arial" w:hAnsi="Arial"/>
          <w:sz w:val="12"/>
          <w:szCs w:val="12"/>
          <w:color w:val="auto"/>
        </w:rPr>
        <w:t>Abbreviations: CD4+, cluster of differentiation 4; Con A, concanavalin A; COVID-19, coronavirus disease; CoVs, coronaviruses; DT, dendritic cells; HMGB1, high-mobility-group box1; IFN-</w:t>
      </w:r>
      <w:r>
        <w:rPr>
          <w:rFonts w:ascii="Arial" w:cs="Arial" w:eastAsia="Arial" w:hAnsi="Arial"/>
          <w:sz w:val="12"/>
          <w:szCs w:val="12"/>
          <w:color w:val="auto"/>
        </w:rPr>
        <w:t>γ</w:t>
      </w:r>
      <w:r>
        <w:rPr>
          <w:rFonts w:ascii="Arial" w:cs="Arial" w:eastAsia="Arial" w:hAnsi="Arial"/>
          <w:sz w:val="12"/>
          <w:szCs w:val="12"/>
          <w:color w:val="auto"/>
        </w:rPr>
        <w:t>, interferon gamma; IL-4, interleukin-4; MAPK, mitogen-activated protein kinase; MERS, Middle East respiratory syndrome; NK, natural killer cells; PBL, peripheral blood lymphocytes; RSV, respiratory syncytial virus; SARS, severe acute respiratory syndrome coronavirus; T-cells, thymus cells; TF2B, 3-isotheaflavin-3-gallate; Th1 type, thymus helper type 1; Th2 type, thymus helper type 2; TNF-</w:t>
      </w:r>
      <w:r>
        <w:rPr>
          <w:rFonts w:ascii="Arial" w:cs="Arial" w:eastAsia="Arial" w:hAnsi="Arial"/>
          <w:sz w:val="12"/>
          <w:szCs w:val="12"/>
          <w:color w:val="auto"/>
        </w:rPr>
        <w:t>α</w:t>
      </w:r>
      <w:r>
        <w:rPr>
          <w:rFonts w:ascii="Arial" w:cs="Arial" w:eastAsia="Arial" w:hAnsi="Arial"/>
          <w:sz w:val="12"/>
          <w:szCs w:val="12"/>
          <w:color w:val="auto"/>
        </w:rPr>
        <w:t>, tumor necrosis factor alpha; WBC, white blood cell; WHO, World Health Organization.</w:t>
      </w:r>
    </w:p>
    <w:p>
      <w:pPr>
        <w:spacing w:after="0" w:line="35" w:lineRule="exact"/>
        <w:rPr>
          <w:sz w:val="24"/>
          <w:szCs w:val="24"/>
          <w:color w:val="auto"/>
        </w:rPr>
      </w:pPr>
    </w:p>
    <w:p>
      <w:pPr>
        <w:ind w:left="20"/>
        <w:spacing w:after="0"/>
        <w:rPr>
          <w:sz w:val="20"/>
          <w:szCs w:val="20"/>
          <w:color w:val="auto"/>
        </w:rPr>
      </w:pPr>
      <w:r>
        <w:rPr>
          <w:rFonts w:ascii="Arial" w:cs="Arial" w:eastAsia="Arial" w:hAnsi="Arial"/>
          <w:sz w:val="12"/>
          <w:szCs w:val="12"/>
          <w:color w:val="auto"/>
        </w:rPr>
        <w:t>Yang Fan, Yue Zhang, and Akash Tariq contributed equally to this study.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6093460</wp:posOffset>
            </wp:positionH>
            <wp:positionV relativeFrom="paragraph">
              <wp:posOffset>108585</wp:posOffset>
            </wp:positionV>
            <wp:extent cx="31115" cy="15240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extLst>
                    </a:blip>
                    <a:srcRect/>
                    <a:stretch>
                      <a:fillRect/>
                    </a:stretch>
                  </pic:blipFill>
                  <pic:spPr bwMode="auto">
                    <a:xfrm>
                      <a:off x="0" y="0"/>
                      <a:ext cx="31115" cy="152400"/>
                    </a:xfrm>
                    <a:prstGeom prst="rect">
                      <a:avLst/>
                    </a:prstGeom>
                    <a:noFill/>
                  </pic:spPr>
                </pic:pic>
              </a:graphicData>
            </a:graphic>
          </wp:anchor>
        </w:drawing>
      </w:r>
    </w:p>
    <w:p>
      <w:pPr>
        <w:spacing w:after="0" w:line="131" w:lineRule="exact"/>
        <w:rPr>
          <w:sz w:val="24"/>
          <w:szCs w:val="24"/>
          <w:color w:val="auto"/>
        </w:rPr>
      </w:pPr>
    </w:p>
    <w:tbl>
      <w:tblPr>
        <w:tblLayout w:type="fixed"/>
        <w:tblInd w:w="0" w:type="dxa"/>
        <w:tblCellMar>
          <w:top w:w="0" w:type="dxa"/>
          <w:left w:w="0" w:type="dxa"/>
          <w:bottom w:w="0" w:type="dxa"/>
          <w:right w:w="0" w:type="dxa"/>
        </w:tblCellMar>
      </w:tblPr>
      <w:tr>
        <w:trPr>
          <w:trHeight w:val="220"/>
        </w:trPr>
        <w:tc>
          <w:tcPr>
            <w:tcW w:w="3000" w:type="dxa"/>
            <w:vAlign w:val="bottom"/>
            <w:tcBorders>
              <w:top w:val="single" w:sz="8" w:color="auto"/>
            </w:tcBorders>
          </w:tcPr>
          <w:p>
            <w:pPr>
              <w:ind w:left="20"/>
              <w:spacing w:after="0"/>
              <w:rPr>
                <w:sz w:val="20"/>
                <w:szCs w:val="20"/>
                <w:color w:val="auto"/>
              </w:rPr>
            </w:pPr>
            <w:r>
              <w:rPr>
                <w:rFonts w:ascii="Arial" w:cs="Arial" w:eastAsia="Arial" w:hAnsi="Arial"/>
                <w:sz w:val="14"/>
                <w:szCs w:val="14"/>
                <w:color w:val="auto"/>
              </w:rPr>
              <w:t>Phytotherapy Research. 2020;1–13.</w:t>
            </w:r>
          </w:p>
        </w:tc>
        <w:tc>
          <w:tcPr>
            <w:tcW w:w="3720" w:type="dxa"/>
            <w:vAlign w:val="bottom"/>
            <w:tcBorders>
              <w:top w:val="single" w:sz="8" w:color="auto"/>
            </w:tcBorders>
          </w:tcPr>
          <w:p>
            <w:pPr>
              <w:ind w:left="840"/>
              <w:spacing w:after="0"/>
              <w:rPr>
                <w:rFonts w:ascii="Arial" w:cs="Arial" w:eastAsia="Arial" w:hAnsi="Arial"/>
                <w:sz w:val="14"/>
                <w:szCs w:val="14"/>
                <w:color w:val="auto"/>
              </w:rPr>
            </w:pPr>
            <w:hyperlink r:id="rId26">
              <w:r>
                <w:rPr>
                  <w:rFonts w:ascii="Arial" w:cs="Arial" w:eastAsia="Arial" w:hAnsi="Arial"/>
                  <w:sz w:val="14"/>
                  <w:szCs w:val="14"/>
                  <w:color w:val="auto"/>
                </w:rPr>
                <w:t>wileyonlinelibrary.com/journal/ptr</w:t>
              </w:r>
            </w:hyperlink>
          </w:p>
        </w:tc>
        <w:tc>
          <w:tcPr>
            <w:tcW w:w="2920" w:type="dxa"/>
            <w:vAlign w:val="bottom"/>
            <w:tcBorders>
              <w:top w:val="single" w:sz="8" w:color="auto"/>
              <w:right w:val="single" w:sz="8" w:color="auto"/>
            </w:tcBorders>
          </w:tcPr>
          <w:p>
            <w:pPr>
              <w:ind w:left="800"/>
              <w:spacing w:after="0"/>
              <w:rPr>
                <w:sz w:val="20"/>
                <w:szCs w:val="20"/>
                <w:color w:val="auto"/>
              </w:rPr>
            </w:pPr>
            <w:r>
              <w:rPr>
                <w:rFonts w:ascii="Arial" w:cs="Arial" w:eastAsia="Arial" w:hAnsi="Arial"/>
                <w:sz w:val="14"/>
                <w:szCs w:val="14"/>
                <w:color w:val="auto"/>
              </w:rPr>
              <w:t>© 2020 John Wiley &amp; Sons, Ltd.</w:t>
            </w:r>
          </w:p>
        </w:tc>
        <w:tc>
          <w:tcPr>
            <w:tcW w:w="460" w:type="dxa"/>
            <w:vAlign w:val="bottom"/>
            <w:tcBorders>
              <w:top w:val="single" w:sz="8" w:color="auto"/>
            </w:tcBorders>
          </w:tcPr>
          <w:p>
            <w:pPr>
              <w:jc w:val="right"/>
              <w:spacing w:after="0"/>
              <w:rPr>
                <w:sz w:val="20"/>
                <w:szCs w:val="20"/>
                <w:color w:val="auto"/>
              </w:rPr>
            </w:pPr>
            <w:r>
              <w:rPr>
                <w:rFonts w:ascii="Arial" w:cs="Arial" w:eastAsia="Arial" w:hAnsi="Arial"/>
                <w:sz w:val="14"/>
                <w:szCs w:val="14"/>
                <w:color w:val="auto"/>
              </w:rPr>
              <w:t>1</w:t>
            </w:r>
          </w:p>
        </w:tc>
      </w:tr>
    </w:tbl>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6403975</wp:posOffset>
                </wp:positionH>
                <wp:positionV relativeFrom="paragraph">
                  <wp:posOffset>-129540</wp:posOffset>
                </wp:positionV>
                <wp:extent cx="1270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6479">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04.25pt,-10.1999pt" to="505.25pt,-10.1999pt" o:allowincell="f" strokecolor="#000000" strokeweight="0.5102pt"/>
            </w:pict>
          </mc:Fallback>
        </mc:AlternateContent>
      </w:r>
    </w:p>
    <w:p>
      <w:pPr>
        <w:sectPr>
          <w:pgSz w:w="11900" w:h="15647" w:orient="portrait"/>
          <w:cols w:equalWidth="0" w:num="1">
            <w:col w:w="10100"/>
          </w:cols>
          <w:pgMar w:left="880" w:top="530" w:right="926" w:bottom="0" w:gutter="0" w:footer="0" w:header="0"/>
          <w:type w:val="continuous"/>
        </w:sectPr>
      </w:pPr>
    </w:p>
    <w:bookmarkStart w:id="1" w:name="page2"/>
    <w:bookmarkEnd w:id="1"/>
    <w:p>
      <w:pPr>
        <w:spacing w:after="0"/>
        <w:tabs>
          <w:tab w:leader="none" w:pos="429" w:val="left"/>
        </w:tabs>
        <w:rPr>
          <w:sz w:val="20"/>
          <w:szCs w:val="20"/>
          <w:color w:val="auto"/>
        </w:rPr>
      </w:pPr>
      <w:r>
        <w:rPr>
          <w:rFonts w:ascii="Arial" w:cs="Arial" w:eastAsia="Arial" w:hAnsi="Arial"/>
          <w:sz w:val="14"/>
          <w:szCs w:val="14"/>
          <w:color w:val="auto"/>
        </w:rPr>
        <w:t>2</w:t>
      </w:r>
      <w:r>
        <w:rPr>
          <w:sz w:val="20"/>
          <w:szCs w:val="20"/>
          <w:color w:val="auto"/>
        </w:rPr>
        <w:tab/>
      </w:r>
      <w:r>
        <w:rPr>
          <w:sz w:val="1"/>
          <w:szCs w:val="1"/>
          <w:color w:val="auto"/>
        </w:rPr>
        <w:drawing>
          <wp:inline distT="0" distB="0" distL="0" distR="0">
            <wp:extent cx="19050" cy="1708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drawing>
          <wp:inline distT="0" distB="0" distL="0" distR="0">
            <wp:extent cx="687705" cy="1435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r>
      <w:r>
        <w:rPr>
          <w:rFonts w:ascii="Arial" w:cs="Arial" w:eastAsia="Arial" w:hAnsi="Arial"/>
          <w:sz w:val="14"/>
          <w:szCs w:val="14"/>
          <w:color w:val="auto"/>
        </w:rPr>
        <w:t xml:space="preserve">                                                                                                      YANG </w:t>
      </w:r>
      <w:r>
        <w:rPr>
          <w:rFonts w:ascii="Arial" w:cs="Arial" w:eastAsia="Arial" w:hAnsi="Arial"/>
          <w:sz w:val="9"/>
          <w:szCs w:val="9"/>
          <w:color w:val="auto"/>
        </w:rPr>
        <w:t>ET AL</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1087120</wp:posOffset>
                </wp:positionH>
                <wp:positionV relativeFrom="paragraph">
                  <wp:posOffset>-27940</wp:posOffset>
                </wp:positionV>
                <wp:extent cx="532574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2574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6pt,-2.1999pt" to="504.9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-27940</wp:posOffset>
                </wp:positionV>
                <wp:extent cx="39370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3700"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2.1999pt" to="31.4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-27940</wp:posOffset>
                </wp:positionV>
                <wp:extent cx="1206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99pt" to="0.95pt,-2.1999pt" o:allowincell="f" strokecolor="#000000" strokeweight="0.4535pt"/>
            </w:pict>
          </mc:Fallback>
        </mc:AlternateContent>
      </w:r>
    </w:p>
    <w:p>
      <w:pPr>
        <w:sectPr>
          <w:pgSz w:w="11900" w:h="15647" w:orient="portrait"/>
          <w:cols w:equalWidth="0" w:num="1">
            <w:col w:w="10100"/>
          </w:cols>
          <w:pgMar w:left="920" w:top="415" w:right="886" w:bottom="268" w:gutter="0" w:footer="0" w:header="0"/>
        </w:sectPr>
      </w:pPr>
    </w:p>
    <w:p>
      <w:pPr>
        <w:spacing w:after="0" w:line="284" w:lineRule="exact"/>
        <w:rPr>
          <w:sz w:val="20"/>
          <w:szCs w:val="20"/>
          <w:color w:val="auto"/>
        </w:rPr>
      </w:pPr>
    </w:p>
    <w:p>
      <w:pPr>
        <w:spacing w:after="0"/>
        <w:rPr>
          <w:sz w:val="20"/>
          <w:szCs w:val="20"/>
          <w:color w:val="auto"/>
        </w:rPr>
      </w:pPr>
      <w:r>
        <w:rPr>
          <w:rFonts w:ascii="Arial" w:cs="Arial" w:eastAsia="Arial" w:hAnsi="Arial"/>
          <w:sz w:val="14"/>
          <w:szCs w:val="14"/>
          <w:color w:val="auto"/>
        </w:rPr>
        <w:t>Sciences, Urumqi, China.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1914525</wp:posOffset>
                </wp:positionH>
                <wp:positionV relativeFrom="paragraph">
                  <wp:posOffset>-84455</wp:posOffset>
                </wp:positionV>
                <wp:extent cx="0" cy="147193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71930"/>
                        </a:xfrm>
                        <a:prstGeom prst="line">
                          <a:avLst/>
                        </a:prstGeom>
                        <a:solidFill>
                          <a:srgbClr val="FFFFFF"/>
                        </a:solidFill>
                        <a:ln w="648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75pt,-6.6499pt" to="150.75pt,109.25pt" o:allowincell="f" strokecolor="#000000" strokeweight="0.5102pt"/>
            </w:pict>
          </mc:Fallback>
        </mc:AlternateContent>
        <mc:AlternateContent>
          <mc:Choice Requires="wps">
            <w:drawing>
              <wp:anchor simplePos="0" relativeHeight="251657728" behindDoc="1" locked="0" layoutInCell="0" allowOverlap="1">
                <wp:simplePos x="0" y="0"/>
                <wp:positionH relativeFrom="column">
                  <wp:posOffset>1917700</wp:posOffset>
                </wp:positionH>
                <wp:positionV relativeFrom="paragraph">
                  <wp:posOffset>-78105</wp:posOffset>
                </wp:positionV>
                <wp:extent cx="0" cy="145923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5923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1pt,-6.1499pt" to="151pt,108.75pt" o:allowincell="f" strokecolor="#000000" strokeweight="1pt"/>
            </w:pict>
          </mc:Fallback>
        </mc:AlternateContent>
        <mc:AlternateContent>
          <mc:Choice Requires="wps">
            <w:drawing>
              <wp:anchor simplePos="0" relativeHeight="251657728" behindDoc="1" locked="0" layoutInCell="0" allowOverlap="1">
                <wp:simplePos x="0" y="0"/>
                <wp:positionH relativeFrom="column">
                  <wp:posOffset>1910715</wp:posOffset>
                </wp:positionH>
                <wp:positionV relativeFrom="paragraph">
                  <wp:posOffset>-78105</wp:posOffset>
                </wp:positionV>
                <wp:extent cx="0" cy="145923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45923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45pt,-6.1499pt" to="150.45pt,108.75pt" o:allowincell="f" strokecolor="#000000" strokeweight="1pt"/>
            </w:pict>
          </mc:Fallback>
        </mc:AlternateContent>
      </w:r>
    </w:p>
    <w:p>
      <w:pPr>
        <w:spacing w:after="0" w:line="19" w:lineRule="exact"/>
        <w:rPr>
          <w:sz w:val="20"/>
          <w:szCs w:val="20"/>
          <w:color w:val="auto"/>
        </w:rPr>
      </w:pPr>
    </w:p>
    <w:p>
      <w:pPr>
        <w:spacing w:after="0"/>
        <w:rPr>
          <w:rFonts w:ascii="Arial" w:cs="Arial" w:eastAsia="Arial" w:hAnsi="Arial"/>
          <w:sz w:val="14"/>
          <w:szCs w:val="14"/>
          <w:color w:val="auto"/>
        </w:rPr>
      </w:pPr>
      <w:r>
        <w:rPr>
          <w:rFonts w:ascii="Arial" w:cs="Arial" w:eastAsia="Arial" w:hAnsi="Arial"/>
          <w:sz w:val="14"/>
          <w:szCs w:val="14"/>
          <w:color w:val="auto"/>
        </w:rPr>
        <w:t xml:space="preserve">Email: </w:t>
      </w:r>
      <w:hyperlink r:id="rId29">
        <w:r>
          <w:rPr>
            <w:rFonts w:ascii="Arial" w:cs="Arial" w:eastAsia="Arial" w:hAnsi="Arial"/>
            <w:sz w:val="14"/>
            <w:szCs w:val="14"/>
            <w:color w:val="auto"/>
          </w:rPr>
          <w:t>akash.malik786@mails.ucas.ac.cn</w:t>
        </w:r>
      </w:hyperlink>
    </w:p>
    <w:p>
      <w:pPr>
        <w:spacing w:after="0" w:line="239" w:lineRule="exact"/>
        <w:rPr>
          <w:sz w:val="20"/>
          <w:szCs w:val="20"/>
          <w:color w:val="auto"/>
        </w:rPr>
      </w:pPr>
    </w:p>
    <w:p>
      <w:pPr>
        <w:spacing w:after="0"/>
        <w:rPr>
          <w:sz w:val="20"/>
          <w:szCs w:val="20"/>
          <w:color w:val="auto"/>
        </w:rPr>
      </w:pPr>
      <w:r>
        <w:rPr>
          <w:rFonts w:ascii="Arial" w:cs="Arial" w:eastAsia="Arial" w:hAnsi="Arial"/>
          <w:sz w:val="14"/>
          <w:szCs w:val="14"/>
          <w:color w:val="auto"/>
        </w:rPr>
        <w:t>Funding information</w:t>
      </w:r>
    </w:p>
    <w:p>
      <w:pPr>
        <w:spacing w:after="0" w:line="40" w:lineRule="exact"/>
        <w:rPr>
          <w:sz w:val="20"/>
          <w:szCs w:val="20"/>
          <w:color w:val="auto"/>
        </w:rPr>
      </w:pPr>
    </w:p>
    <w:p>
      <w:pPr>
        <w:spacing w:after="0"/>
        <w:rPr>
          <w:sz w:val="20"/>
          <w:szCs w:val="20"/>
          <w:color w:val="auto"/>
        </w:rPr>
      </w:pPr>
      <w:r>
        <w:rPr>
          <w:rFonts w:ascii="Arial" w:cs="Arial" w:eastAsia="Arial" w:hAnsi="Arial"/>
          <w:sz w:val="14"/>
          <w:szCs w:val="14"/>
          <w:color w:val="auto"/>
        </w:rPr>
        <w:t>National Natural Science Foundation of China,</w:t>
      </w:r>
    </w:p>
    <w:p>
      <w:pPr>
        <w:spacing w:after="0" w:line="39" w:lineRule="exact"/>
        <w:rPr>
          <w:sz w:val="20"/>
          <w:szCs w:val="20"/>
          <w:color w:val="auto"/>
        </w:rPr>
      </w:pPr>
    </w:p>
    <w:p>
      <w:pPr>
        <w:spacing w:after="0"/>
        <w:rPr>
          <w:sz w:val="20"/>
          <w:szCs w:val="20"/>
          <w:color w:val="auto"/>
        </w:rPr>
      </w:pPr>
      <w:r>
        <w:rPr>
          <w:rFonts w:ascii="Arial" w:cs="Arial" w:eastAsia="Arial" w:hAnsi="Arial"/>
          <w:sz w:val="14"/>
          <w:szCs w:val="14"/>
          <w:color w:val="auto"/>
        </w:rPr>
        <w:t>Grant/Award Numbers: NSFC-41877012,</w:t>
      </w:r>
    </w:p>
    <w:p>
      <w:pPr>
        <w:spacing w:after="0" w:line="39" w:lineRule="exact"/>
        <w:rPr>
          <w:sz w:val="20"/>
          <w:szCs w:val="20"/>
          <w:color w:val="auto"/>
        </w:rPr>
      </w:pPr>
    </w:p>
    <w:p>
      <w:pPr>
        <w:spacing w:after="0"/>
        <w:rPr>
          <w:sz w:val="20"/>
          <w:szCs w:val="20"/>
          <w:color w:val="auto"/>
        </w:rPr>
      </w:pPr>
      <w:r>
        <w:rPr>
          <w:rFonts w:ascii="Arial" w:cs="Arial" w:eastAsia="Arial" w:hAnsi="Arial"/>
          <w:sz w:val="14"/>
          <w:szCs w:val="14"/>
          <w:color w:val="auto"/>
        </w:rPr>
        <w:t>NSFC-41977050, U1903102, U1603233;</w:t>
      </w:r>
    </w:p>
    <w:p>
      <w:pPr>
        <w:spacing w:after="0" w:line="40" w:lineRule="exact"/>
        <w:rPr>
          <w:sz w:val="20"/>
          <w:szCs w:val="20"/>
          <w:color w:val="auto"/>
        </w:rPr>
      </w:pPr>
    </w:p>
    <w:p>
      <w:pPr>
        <w:spacing w:after="0"/>
        <w:rPr>
          <w:sz w:val="20"/>
          <w:szCs w:val="20"/>
          <w:color w:val="auto"/>
        </w:rPr>
      </w:pPr>
      <w:r>
        <w:rPr>
          <w:rFonts w:ascii="Arial" w:cs="Arial" w:eastAsia="Arial" w:hAnsi="Arial"/>
          <w:sz w:val="14"/>
          <w:szCs w:val="14"/>
          <w:color w:val="auto"/>
        </w:rPr>
        <w:t>Chinese Academy of Sciences, Grant/Award</w:t>
      </w:r>
    </w:p>
    <w:p>
      <w:pPr>
        <w:spacing w:after="0" w:line="39" w:lineRule="exact"/>
        <w:rPr>
          <w:sz w:val="20"/>
          <w:szCs w:val="20"/>
          <w:color w:val="auto"/>
        </w:rPr>
      </w:pPr>
    </w:p>
    <w:p>
      <w:pPr>
        <w:spacing w:after="0"/>
        <w:rPr>
          <w:sz w:val="20"/>
          <w:szCs w:val="20"/>
          <w:color w:val="auto"/>
        </w:rPr>
      </w:pPr>
      <w:r>
        <w:rPr>
          <w:rFonts w:ascii="Arial" w:cs="Arial" w:eastAsia="Arial" w:hAnsi="Arial"/>
          <w:sz w:val="14"/>
          <w:szCs w:val="14"/>
          <w:color w:val="auto"/>
        </w:rPr>
        <w:t>Number: 2020PB0002; Government of</w:t>
      </w:r>
    </w:p>
    <w:p>
      <w:pPr>
        <w:spacing w:after="0" w:line="40" w:lineRule="exact"/>
        <w:rPr>
          <w:sz w:val="20"/>
          <w:szCs w:val="20"/>
          <w:color w:val="auto"/>
        </w:rPr>
      </w:pPr>
    </w:p>
    <w:p>
      <w:pPr>
        <w:spacing w:after="0"/>
        <w:rPr>
          <w:sz w:val="20"/>
          <w:szCs w:val="20"/>
          <w:color w:val="auto"/>
        </w:rPr>
      </w:pPr>
      <w:r>
        <w:rPr>
          <w:rFonts w:ascii="Arial" w:cs="Arial" w:eastAsia="Arial" w:hAnsi="Arial"/>
          <w:sz w:val="14"/>
          <w:szCs w:val="14"/>
          <w:color w:val="auto"/>
        </w:rPr>
        <w:t>Xinjiang Uygur Autonomous Region of China,</w:t>
      </w:r>
    </w:p>
    <w:p>
      <w:pPr>
        <w:spacing w:after="0" w:line="39" w:lineRule="exact"/>
        <w:rPr>
          <w:sz w:val="20"/>
          <w:szCs w:val="20"/>
          <w:color w:val="auto"/>
        </w:rPr>
      </w:pPr>
    </w:p>
    <w:p>
      <w:pPr>
        <w:spacing w:after="0"/>
        <w:rPr>
          <w:sz w:val="20"/>
          <w:szCs w:val="20"/>
          <w:color w:val="auto"/>
        </w:rPr>
      </w:pPr>
      <w:r>
        <w:rPr>
          <w:rFonts w:ascii="Arial" w:cs="Arial" w:eastAsia="Arial" w:hAnsi="Arial"/>
          <w:sz w:val="14"/>
          <w:szCs w:val="14"/>
          <w:color w:val="auto"/>
        </w:rPr>
        <w:t>Grant/Award Numbers: U1603233,</w:t>
      </w:r>
    </w:p>
    <w:p>
      <w:pPr>
        <w:spacing w:after="0" w:line="39" w:lineRule="exact"/>
        <w:rPr>
          <w:sz w:val="20"/>
          <w:szCs w:val="20"/>
          <w:color w:val="auto"/>
        </w:rPr>
      </w:pPr>
    </w:p>
    <w:p>
      <w:pPr>
        <w:spacing w:after="0"/>
        <w:rPr>
          <w:sz w:val="20"/>
          <w:szCs w:val="20"/>
          <w:color w:val="auto"/>
        </w:rPr>
      </w:pPr>
      <w:r>
        <w:rPr>
          <w:rFonts w:ascii="Arial" w:cs="Arial" w:eastAsia="Arial" w:hAnsi="Arial"/>
          <w:sz w:val="14"/>
          <w:szCs w:val="14"/>
          <w:color w:val="auto"/>
        </w:rPr>
        <w:t>U1903102</w:t>
      </w:r>
    </w:p>
    <w:p>
      <w:pPr>
        <w:spacing w:after="0" w:line="200" w:lineRule="exact"/>
        <w:rPr>
          <w:sz w:val="20"/>
          <w:szCs w:val="20"/>
          <w:color w:val="auto"/>
        </w:rPr>
      </w:pPr>
    </w:p>
    <w:p>
      <w:pPr>
        <w:spacing w:after="0" w:line="283" w:lineRule="exact"/>
        <w:rPr>
          <w:sz w:val="20"/>
          <w:szCs w:val="20"/>
          <w:color w:val="auto"/>
        </w:rPr>
      </w:pPr>
    </w:p>
    <w:p>
      <w:pPr>
        <w:spacing w:after="0"/>
        <w:tabs>
          <w:tab w:leader="none" w:pos="340" w:val="left"/>
          <w:tab w:leader="none" w:pos="620" w:val="left"/>
        </w:tabs>
        <w:rPr>
          <w:sz w:val="20"/>
          <w:szCs w:val="20"/>
          <w:color w:val="auto"/>
        </w:rPr>
      </w:pPr>
      <w:r>
        <w:rPr>
          <w:rFonts w:ascii="Arial" w:cs="Arial" w:eastAsia="Arial" w:hAnsi="Arial"/>
          <w:sz w:val="20"/>
          <w:szCs w:val="20"/>
          <w:color w:val="auto"/>
        </w:rPr>
        <w:t>1</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INTRODUCTION</w:t>
      </w:r>
    </w:p>
    <w:p>
      <w:pPr>
        <w:spacing w:after="0" w:line="339" w:lineRule="exact"/>
        <w:rPr>
          <w:sz w:val="20"/>
          <w:szCs w:val="20"/>
          <w:color w:val="auto"/>
        </w:rPr>
      </w:pPr>
    </w:p>
    <w:p>
      <w:pPr>
        <w:jc w:val="both"/>
        <w:spacing w:after="0" w:line="362" w:lineRule="auto"/>
        <w:rPr>
          <w:sz w:val="20"/>
          <w:szCs w:val="20"/>
          <w:color w:val="auto"/>
        </w:rPr>
      </w:pPr>
      <w:r>
        <w:rPr>
          <w:rFonts w:ascii="Arial" w:cs="Arial" w:eastAsia="Arial" w:hAnsi="Arial"/>
          <w:sz w:val="15"/>
          <w:szCs w:val="15"/>
          <w:color w:val="auto"/>
        </w:rPr>
        <w:t>Coronaviruses (CoVs) are enveloped, positive-sense, single-stranded RNA viruses belonging to the family Coronaviridae. CoVs can affect the respiratory and digestive systems of animals and humans but were not considered as seriously infectious to humans until the outbreak of severe acute respiratory syndrome (SARS) in 2002 and 2003 in Guangdong, China (Guan, et al., 2003) and Middle East respiratory syndrome (MERS) in the Middle East in 2013 (Hemida, et al., 2013). SARS infected more than 8,000 people and caused the deaths of nearly 800 people, with a fatality rate of 9.6%. Similarly, MERS was confirmed in more than 2,500 people, causing the deaths of more than 850 people, with a mortality rate of 35%. These two outbreaks led to extensive research in understanding CoVs. The origins of SARS-CoV and MERS-CoV are thought to be from bats, and they were transmitted to humans through civets and camels, respectively (Cui, Li, &amp; Shi, 2019; Hu et al., 2017). Due to the high occurrence, varied distribution, great genetic diversity and recurrent recombination of their genomes and their elevated human–animal interfaces, CoVs are very likely to emerge periodically in humans.</w:t>
      </w:r>
    </w:p>
    <w:p>
      <w:pPr>
        <w:spacing w:after="0" w:line="257" w:lineRule="exact"/>
        <w:rPr>
          <w:sz w:val="20"/>
          <w:szCs w:val="20"/>
          <w:color w:val="auto"/>
        </w:rPr>
      </w:pPr>
    </w:p>
    <w:p>
      <w:pPr>
        <w:jc w:val="both"/>
        <w:ind w:firstLine="300"/>
        <w:spacing w:after="0" w:line="362" w:lineRule="auto"/>
        <w:rPr>
          <w:sz w:val="20"/>
          <w:szCs w:val="20"/>
          <w:color w:val="auto"/>
        </w:rPr>
      </w:pPr>
      <w:r>
        <w:rPr>
          <w:rFonts w:ascii="Arial" w:cs="Arial" w:eastAsia="Arial" w:hAnsi="Arial"/>
          <w:sz w:val="15"/>
          <w:szCs w:val="15"/>
          <w:color w:val="auto"/>
        </w:rPr>
        <w:t>The ongoing pandemic occurred approximately 7 years after the outbreak of MERS-CoV. The International Committee on Taxonomy of Viruses named the virus as SARS-CoV-2, which causes coronavirus disease (COVID-19). On 30 December 2019, a first four pneumonia cases were reported by Wuhan Municipal Health Commission in Wuhan City, Hubei Province, China (Zhu et al., 2020). All of these cases were linked to the Huanan Seafood Wholesale Market, a live animal and seafood market in Jianghan District, Wuhan. The local gov-ernment afterwards took prompt sanitation and disinfection measures to prevent the infection from spreading. The symptoms of the cases documented were: fever, breathing problems, coughing, SARS, and kidney failure in severe cases (WHO, 2020). The number of cases increased rapidly, and many more were identified in other cities of China and now in more than 200 countries (Figure 1). The latest report issued by World Health Organization (WHO) confirmed more than 3.8 million cases and more than 260,000 deaths worldwide. Li, et al. (2020) reported that a large proportion of infected patients were above the age of 60 years, and most of them were male, which sug-gests that these people are not immune competent. Moreover, it was also reported that most of the patients who died of SARS-CoV-2 were already suffering from several other medical problems (Hong Kong Centre for Health Protection, 2020). This clearly indicates that a</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6" w:lineRule="exact"/>
        <w:rPr>
          <w:sz w:val="20"/>
          <w:szCs w:val="20"/>
          <w:color w:val="auto"/>
        </w:rPr>
      </w:pPr>
    </w:p>
    <w:p>
      <w:pPr>
        <w:jc w:val="both"/>
        <w:ind w:left="5"/>
        <w:spacing w:after="0" w:line="336" w:lineRule="auto"/>
        <w:rPr>
          <w:sz w:val="20"/>
          <w:szCs w:val="20"/>
          <w:color w:val="auto"/>
        </w:rPr>
      </w:pPr>
      <w:r>
        <w:rPr>
          <w:rFonts w:ascii="Arial" w:cs="Arial" w:eastAsia="Arial" w:hAnsi="Arial"/>
          <w:sz w:val="16"/>
          <w:szCs w:val="16"/>
          <w:color w:val="auto"/>
        </w:rPr>
        <w:t>healthy immune system and general good health are crucial for allevi-ating the risk factors associated with COVID-19 and for increasing the chances of survival and recovery. Moreover, a healthy immune system helps the host to control and prevent several pathogenic infections (Chaplin, 2010).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-1316990</wp:posOffset>
                </wp:positionH>
                <wp:positionV relativeFrom="paragraph">
                  <wp:posOffset>-2630170</wp:posOffset>
                </wp:positionV>
                <wp:extent cx="4399915" cy="145986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399915" cy="1459865"/>
                        </a:xfrm>
                        <a:prstGeom prst="rect">
                          <a:avLst/>
                        </a:prstGeom>
                        <a:solidFill>
                          <a:srgbClr val="E6E6E6"/>
                        </a:solidFill>
                      </wps:spPr>
                      <wps:bodyPr/>
                    </wps:wsp>
                  </a:graphicData>
                </a:graphic>
              </wp:anchor>
            </w:drawing>
          </mc:Choice>
          <mc:Fallback>
            <w:pict>
              <v:rect id="Shape 32" o:spid="_x0000_s1057" style="position:absolute;margin-left:-103.6999pt;margin-top:-207.0999pt;width:346.45pt;height:114.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6E6E6" stroked="f"/>
            </w:pict>
          </mc:Fallback>
        </mc:AlternateContent>
      </w:r>
    </w:p>
    <w:p>
      <w:pPr>
        <w:jc w:val="both"/>
        <w:ind w:left="5" w:firstLine="299"/>
        <w:spacing w:after="0" w:line="337" w:lineRule="auto"/>
        <w:rPr>
          <w:sz w:val="20"/>
          <w:szCs w:val="20"/>
          <w:color w:val="auto"/>
        </w:rPr>
      </w:pPr>
      <w:r>
        <w:rPr>
          <w:rFonts w:ascii="Arial" w:cs="Arial" w:eastAsia="Arial" w:hAnsi="Arial"/>
          <w:sz w:val="16"/>
          <w:szCs w:val="16"/>
          <w:color w:val="auto"/>
        </w:rPr>
        <w:t>In the current situation, measures to control infection risk are cru-cial for disease management. Several preventive measures have been advised for general public health including, hand and respiratory hygiene and safe food practices (in relation to raw animal products) in order to reduce the risk from and transmission of SARS-CoV-2 (WHO, 2020). In the current situation, there is a great need to pro-pose effective preventive therapeutic measures that might alleviate the risk of COVID-19 infection until a vaccine or other antiviral agents are designed.</w:t>
      </w:r>
    </w:p>
    <w:p>
      <w:pPr>
        <w:spacing w:after="0" w:line="14" w:lineRule="exact"/>
        <w:rPr>
          <w:sz w:val="20"/>
          <w:szCs w:val="20"/>
          <w:color w:val="auto"/>
        </w:rPr>
      </w:pPr>
    </w:p>
    <w:p>
      <w:pPr>
        <w:jc w:val="both"/>
        <w:ind w:left="5" w:firstLine="299"/>
        <w:spacing w:after="0" w:line="361" w:lineRule="auto"/>
        <w:rPr>
          <w:sz w:val="20"/>
          <w:szCs w:val="20"/>
          <w:color w:val="auto"/>
        </w:rPr>
      </w:pPr>
      <w:r>
        <w:rPr>
          <w:rFonts w:ascii="Arial" w:cs="Arial" w:eastAsia="Arial" w:hAnsi="Arial"/>
          <w:sz w:val="15"/>
          <w:szCs w:val="15"/>
          <w:color w:val="auto"/>
        </w:rPr>
        <w:t>Plants have been used for centuries in almost all cultures world-wide as traditional medicines to cure many chronic infections, includ-ing viral diseases (Salehi et al., 2019a; Sharifi-Rad, et al., 2019; Salehi, et al., 2020). In recent decades, scientists have been attempting to sci-entifically validate the health-improving potential of functional and nutraceutical foods (Sharifi-Rad, et al., 2018; Salehi et al., 2019b; Salehi et al., 2019c). The aim of the present review is to document common and easily accessible functional food plants that can modu-late the immune system and are biologically active against several medical problems arising from respiratory tract infections. We hypo-thesise that functional food plants may help individuals to overcome the infection by: (a) modulating the body's immune system,</w:t>
      </w:r>
    </w:p>
    <w:p>
      <w:pPr>
        <w:spacing w:after="0" w:line="7" w:lineRule="exact"/>
        <w:rPr>
          <w:sz w:val="20"/>
          <w:szCs w:val="20"/>
          <w:color w:val="auto"/>
        </w:rPr>
      </w:pPr>
    </w:p>
    <w:p>
      <w:pPr>
        <w:jc w:val="both"/>
        <w:ind w:left="5" w:hanging="5"/>
        <w:spacing w:after="0" w:line="336" w:lineRule="auto"/>
        <w:tabs>
          <w:tab w:leader="none" w:pos="233" w:val="left"/>
        </w:tabs>
        <w:numPr>
          <w:ilvl w:val="0"/>
          <w:numId w:val="1"/>
        </w:numPr>
        <w:rPr>
          <w:rFonts w:ascii="Arial" w:cs="Arial" w:eastAsia="Arial" w:hAnsi="Arial"/>
          <w:sz w:val="16"/>
          <w:szCs w:val="16"/>
          <w:color w:val="auto"/>
        </w:rPr>
      </w:pPr>
      <w:r>
        <w:rPr>
          <w:rFonts w:ascii="Arial" w:cs="Arial" w:eastAsia="Arial" w:hAnsi="Arial"/>
          <w:sz w:val="16"/>
          <w:szCs w:val="16"/>
          <w:color w:val="auto"/>
        </w:rPr>
        <w:t>generating antiviral activity against the infection, and (c) reducing other respiratory problems. This review will provide guidelines to the general public to include important medicinal food plants in their daily diet for strengthening and improving their immune system and overall health.</w:t>
      </w:r>
    </w:p>
    <w:p>
      <w:pPr>
        <w:spacing w:after="0" w:line="200" w:lineRule="exact"/>
        <w:rPr>
          <w:sz w:val="20"/>
          <w:szCs w:val="20"/>
          <w:color w:val="auto"/>
        </w:rPr>
      </w:pPr>
    </w:p>
    <w:p>
      <w:pPr>
        <w:spacing w:after="0" w:line="283" w:lineRule="exact"/>
        <w:rPr>
          <w:sz w:val="20"/>
          <w:szCs w:val="20"/>
          <w:color w:val="auto"/>
        </w:rPr>
      </w:pPr>
    </w:p>
    <w:p>
      <w:pPr>
        <w:ind w:left="5"/>
        <w:spacing w:after="0"/>
        <w:tabs>
          <w:tab w:leader="none" w:pos="325" w:val="left"/>
          <w:tab w:leader="none" w:pos="605" w:val="left"/>
        </w:tabs>
        <w:rPr>
          <w:sz w:val="20"/>
          <w:szCs w:val="20"/>
          <w:color w:val="auto"/>
        </w:rPr>
      </w:pPr>
      <w:r>
        <w:rPr>
          <w:rFonts w:ascii="Arial" w:cs="Arial" w:eastAsia="Arial" w:hAnsi="Arial"/>
          <w:sz w:val="20"/>
          <w:szCs w:val="20"/>
          <w:color w:val="auto"/>
        </w:rPr>
        <w:t>2</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METHODOLOGY</w:t>
      </w:r>
    </w:p>
    <w:p>
      <w:pPr>
        <w:spacing w:after="0" w:line="337" w:lineRule="exact"/>
        <w:rPr>
          <w:sz w:val="20"/>
          <w:szCs w:val="20"/>
          <w:color w:val="auto"/>
        </w:rPr>
      </w:pPr>
    </w:p>
    <w:p>
      <w:pPr>
        <w:jc w:val="both"/>
        <w:ind w:left="5"/>
        <w:spacing w:after="0" w:line="337" w:lineRule="auto"/>
        <w:rPr>
          <w:sz w:val="20"/>
          <w:szCs w:val="20"/>
          <w:color w:val="auto"/>
        </w:rPr>
      </w:pPr>
      <w:r>
        <w:rPr>
          <w:rFonts w:ascii="Arial" w:cs="Arial" w:eastAsia="Arial" w:hAnsi="Arial"/>
          <w:sz w:val="16"/>
          <w:szCs w:val="16"/>
          <w:color w:val="auto"/>
        </w:rPr>
        <w:t>The data on medicinal food plants were retrieved and downloaded using different search engines, including Web of Science, PubMed, Google Scholar and Scopus. The present review includes only those articles that were published in English-language journals that meet required quality standards in relation to information. Moreover, only those medicinal plants that are commonly used as vegetables, fruits, spices and are active against respiratory tract infections were</w:t>
      </w:r>
    </w:p>
    <w:p>
      <w:pPr>
        <w:sectPr>
          <w:pgSz w:w="11900" w:h="15647" w:orient="portrait"/>
          <w:cols w:equalWidth="0" w:num="2">
            <w:col w:w="4860" w:space="375"/>
            <w:col w:w="4865"/>
          </w:cols>
          <w:pgMar w:left="920" w:top="415" w:right="886" w:bottom="268" w:gutter="0" w:footer="0" w:header="0"/>
          <w:type w:val="continuous"/>
        </w:sectPr>
      </w:pPr>
    </w:p>
    <w:bookmarkStart w:id="2" w:name="page3"/>
    <w:bookmarkEnd w:id="2"/>
    <w:p>
      <w:pPr>
        <w:spacing w:after="0"/>
        <w:rPr>
          <w:sz w:val="20"/>
          <w:szCs w:val="20"/>
          <w:color w:val="auto"/>
        </w:rPr>
      </w:pPr>
      <w:r>
        <w:rPr>
          <w:rFonts w:ascii="Arial" w:cs="Arial" w:eastAsia="Arial" w:hAnsi="Arial"/>
          <w:sz w:val="14"/>
          <w:szCs w:val="14"/>
          <w:color w:val="auto"/>
        </w:rPr>
        <w:t xml:space="preserve">YANG </w:t>
      </w:r>
      <w:r>
        <w:rPr>
          <w:rFonts w:ascii="Arial" w:cs="Arial" w:eastAsia="Arial" w:hAnsi="Arial"/>
          <w:sz w:val="9"/>
          <w:szCs w:val="9"/>
          <w:color w:val="auto"/>
        </w:rPr>
        <w:t>ET AL</w:t>
      </w:r>
      <w:r>
        <w:rPr>
          <w:rFonts w:ascii="Arial" w:cs="Arial" w:eastAsia="Arial" w:hAnsi="Arial"/>
          <w:sz w:val="14"/>
          <w:szCs w:val="14"/>
          <w:color w:val="auto"/>
        </w:rPr>
        <w:t xml:space="preserve">.                                                                                                      </w:t>
      </w:r>
      <w:r>
        <w:rPr>
          <w:sz w:val="1"/>
          <w:szCs w:val="1"/>
          <w:color w:val="auto"/>
        </w:rPr>
        <w:drawing>
          <wp:inline distT="0" distB="0" distL="0" distR="0">
            <wp:extent cx="687705" cy="1435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0">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drawing>
          <wp:inline distT="0" distB="0" distL="0" distR="0">
            <wp:extent cx="19050" cy="17081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-8255</wp:posOffset>
            </wp:positionH>
            <wp:positionV relativeFrom="paragraph">
              <wp:posOffset>-36830</wp:posOffset>
            </wp:positionV>
            <wp:extent cx="6413500" cy="478599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2">
                      <a:extLst>
                        <a:ext uri="{28A0092B-C50C-407E-A947-70E740481C1C}"/>
                      </a:extLst>
                    </a:blip>
                    <a:srcRect/>
                    <a:stretch>
                      <a:fillRect/>
                    </a:stretch>
                  </pic:blipFill>
                  <pic:spPr bwMode="auto">
                    <a:xfrm>
                      <a:off x="0" y="0"/>
                      <a:ext cx="6413500" cy="4785995"/>
                    </a:xfrm>
                    <a:prstGeom prst="rect">
                      <a:avLst/>
                    </a:prstGeom>
                    <a:noFill/>
                  </pic:spPr>
                </pic:pic>
              </a:graphicData>
            </a:graphic>
          </wp:anchor>
        </w:drawing>
      </w:r>
    </w:p>
    <w:p>
      <w:pPr>
        <w:sectPr>
          <w:pgSz w:w="11900" w:h="15647" w:orient="portrait"/>
          <w:cols w:equalWidth="0" w:num="1">
            <w:col w:w="10080"/>
          </w:cols>
          <w:pgMar w:left="900" w:top="415" w:right="926" w:bottom="27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right="200"/>
        <w:spacing w:after="0" w:line="282" w:lineRule="auto"/>
        <w:rPr>
          <w:rFonts w:ascii="Arial" w:cs="Arial" w:eastAsia="Arial" w:hAnsi="Arial"/>
          <w:sz w:val="16"/>
          <w:szCs w:val="16"/>
          <w:color w:val="auto"/>
        </w:rPr>
      </w:pPr>
      <w:r>
        <w:rPr>
          <w:rFonts w:ascii="Arial" w:cs="Arial" w:eastAsia="Arial" w:hAnsi="Arial"/>
          <w:sz w:val="16"/>
          <w:szCs w:val="16"/>
          <w:color w:val="auto"/>
        </w:rPr>
        <w:t xml:space="preserve">F I G U R E 1 Global distribution of COVID-19. Source: Center for Systems Science and Engineering (CSSE, Johns Hopkins University, 28 April 2020) [Colour figure can be viewed at </w:t>
      </w:r>
      <w:hyperlink r:id="rId33">
        <w:r>
          <w:rPr>
            <w:rFonts w:ascii="Arial" w:cs="Arial" w:eastAsia="Arial" w:hAnsi="Arial"/>
            <w:sz w:val="16"/>
            <w:szCs w:val="16"/>
            <w:color w:val="auto"/>
          </w:rPr>
          <w:t>wileyonlinelibrary.com]</w:t>
        </w:r>
      </w:hyperlink>
    </w:p>
    <w:p>
      <w:pPr>
        <w:sectPr>
          <w:pgSz w:w="11900" w:h="15647" w:orient="portrait"/>
          <w:cols w:equalWidth="0" w:num="1">
            <w:col w:w="10080"/>
          </w:cols>
          <w:pgMar w:left="900" w:top="415" w:right="926" w:bottom="27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324" w:lineRule="exact"/>
        <w:rPr>
          <w:sz w:val="20"/>
          <w:szCs w:val="20"/>
          <w:color w:val="auto"/>
        </w:rPr>
      </w:pPr>
    </w:p>
    <w:p>
      <w:pPr>
        <w:jc w:val="both"/>
        <w:spacing w:after="0" w:line="337" w:lineRule="auto"/>
        <w:rPr>
          <w:sz w:val="20"/>
          <w:szCs w:val="20"/>
          <w:color w:val="auto"/>
        </w:rPr>
      </w:pPr>
      <w:r>
        <w:rPr>
          <w:rFonts w:ascii="Arial" w:cs="Arial" w:eastAsia="Arial" w:hAnsi="Arial"/>
          <w:sz w:val="16"/>
          <w:szCs w:val="16"/>
          <w:color w:val="auto"/>
        </w:rPr>
        <w:t>selected. Different keywords were used for the data search, including ‘ethnomedicinal usage of food plants’, ‘immunomodulatory action of functional food plants’ and ‘antiviral and biological activities’. The data were organised and analysed in Microsoft Excel (2010) software and then summarised in to tables and figures. For the taxonomic treat-ment of the documented plant species, the online botanical databases ‘The Plant List’ (Royal Botanic Gardens, Kew, UK and Missouri Botani-cal Garden, USA) and ‘Tropicos’ (Missouri Botanical Garden, USA) were used.</w:t>
      </w:r>
    </w:p>
    <w:p>
      <w:pPr>
        <w:spacing w:after="0" w:line="200" w:lineRule="exact"/>
        <w:rPr>
          <w:sz w:val="20"/>
          <w:szCs w:val="20"/>
          <w:color w:val="auto"/>
        </w:rPr>
      </w:pPr>
    </w:p>
    <w:p>
      <w:pPr>
        <w:spacing w:after="0" w:line="285" w:lineRule="exact"/>
        <w:rPr>
          <w:sz w:val="20"/>
          <w:szCs w:val="20"/>
          <w:color w:val="auto"/>
        </w:rPr>
      </w:pPr>
    </w:p>
    <w:p>
      <w:pPr>
        <w:spacing w:after="0"/>
        <w:tabs>
          <w:tab w:leader="none" w:pos="320" w:val="left"/>
          <w:tab w:leader="none" w:pos="600" w:val="left"/>
        </w:tabs>
        <w:rPr>
          <w:sz w:val="20"/>
          <w:szCs w:val="20"/>
          <w:color w:val="auto"/>
        </w:rPr>
      </w:pPr>
      <w:r>
        <w:rPr>
          <w:rFonts w:ascii="Arial" w:cs="Arial" w:eastAsia="Arial" w:hAnsi="Arial"/>
          <w:sz w:val="20"/>
          <w:szCs w:val="20"/>
          <w:color w:val="auto"/>
        </w:rPr>
        <w:t>3</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DISCUSSION</w:t>
      </w:r>
    </w:p>
    <w:p>
      <w:pPr>
        <w:spacing w:after="0" w:line="337" w:lineRule="exact"/>
        <w:rPr>
          <w:sz w:val="20"/>
          <w:szCs w:val="20"/>
          <w:color w:val="auto"/>
        </w:rPr>
      </w:pPr>
    </w:p>
    <w:p>
      <w:pPr>
        <w:jc w:val="both"/>
        <w:spacing w:after="0" w:line="362" w:lineRule="auto"/>
        <w:rPr>
          <w:sz w:val="20"/>
          <w:szCs w:val="20"/>
          <w:color w:val="auto"/>
        </w:rPr>
      </w:pPr>
      <w:r>
        <w:rPr>
          <w:rFonts w:ascii="Arial" w:cs="Arial" w:eastAsia="Arial" w:hAnsi="Arial"/>
          <w:sz w:val="15"/>
          <w:szCs w:val="15"/>
          <w:color w:val="auto"/>
        </w:rPr>
        <w:t>Plants have been cultivated and used by humans for a very long time, providing not only food but also medicines for the treatment of chronic infections. Large numbers of ethnomedicines are currently being evaluated for their therapeutic properties. The medicinal prop-erties of plants are due to the chemicals present in the different plant parts, which act in the same manner as conventional medical drugs. Recently, there has been a growing interest in using medicinal plants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jc w:val="both"/>
        <w:spacing w:after="0" w:line="336" w:lineRule="auto"/>
        <w:rPr>
          <w:sz w:val="20"/>
          <w:szCs w:val="20"/>
          <w:color w:val="auto"/>
        </w:rPr>
      </w:pPr>
      <w:r>
        <w:rPr>
          <w:rFonts w:ascii="Arial" w:cs="Arial" w:eastAsia="Arial" w:hAnsi="Arial"/>
          <w:sz w:val="16"/>
          <w:szCs w:val="16"/>
          <w:color w:val="auto"/>
        </w:rPr>
        <w:t>for modulating the human immune system, and researchers have suggested that different classes of compounds, including alkaloids, fla-vonoids, terpenoids and polysaccharides, possess immunomodulatory properties with fewer side effects than allopathic drugs. (Wadood, et al., 2013).</w:t>
      </w:r>
    </w:p>
    <w:p>
      <w:pPr>
        <w:spacing w:after="0" w:line="200" w:lineRule="exact"/>
        <w:rPr>
          <w:sz w:val="20"/>
          <w:szCs w:val="20"/>
          <w:color w:val="auto"/>
        </w:rPr>
      </w:pPr>
    </w:p>
    <w:p>
      <w:pPr>
        <w:spacing w:after="0" w:line="282" w:lineRule="exact"/>
        <w:rPr>
          <w:sz w:val="20"/>
          <w:szCs w:val="20"/>
          <w:color w:val="auto"/>
        </w:rPr>
      </w:pPr>
    </w:p>
    <w:p>
      <w:pPr>
        <w:spacing w:after="0"/>
        <w:tabs>
          <w:tab w:leader="none" w:pos="500" w:val="left"/>
          <w:tab w:leader="none" w:pos="780" w:val="left"/>
        </w:tabs>
        <w:rPr>
          <w:sz w:val="20"/>
          <w:szCs w:val="20"/>
          <w:color w:val="auto"/>
        </w:rPr>
      </w:pPr>
      <w:r>
        <w:rPr>
          <w:rFonts w:ascii="Arial" w:cs="Arial" w:eastAsia="Arial" w:hAnsi="Arial"/>
          <w:sz w:val="20"/>
          <w:szCs w:val="20"/>
          <w:color w:val="auto"/>
        </w:rPr>
        <w:t>3.1</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Immunomodulatory functional food plants</w:t>
      </w:r>
    </w:p>
    <w:p>
      <w:pPr>
        <w:spacing w:after="0" w:line="337" w:lineRule="exact"/>
        <w:rPr>
          <w:sz w:val="20"/>
          <w:szCs w:val="20"/>
          <w:color w:val="auto"/>
        </w:rPr>
      </w:pPr>
    </w:p>
    <w:p>
      <w:pPr>
        <w:jc w:val="both"/>
        <w:spacing w:after="0" w:line="338" w:lineRule="auto"/>
        <w:rPr>
          <w:sz w:val="20"/>
          <w:szCs w:val="20"/>
          <w:color w:val="auto"/>
        </w:rPr>
      </w:pPr>
      <w:r>
        <w:rPr>
          <w:rFonts w:ascii="Arial" w:cs="Arial" w:eastAsia="Arial" w:hAnsi="Arial"/>
          <w:sz w:val="16"/>
          <w:szCs w:val="16"/>
          <w:color w:val="auto"/>
        </w:rPr>
        <w:t>The human immune response is the body's most important defence mechanism against disease, and the survival of humans is greatly dependent on this system of fighting against foreign pathogenic microorganisms, including viruses. The possible immunomodulatory function of plants is a recent concept in the field of phytomedicines. Immunomodulators not only enhance humoral and cell-mediated immunity but also activate non-specific immune responses such as activation of the natural killer (NK) cells, macrophages, granulocytes and complement systems, which enhance resistance to infections non-specifically. Activation of these important immune cells results in the production of various molecules such as interferons (IFNs),</w:t>
      </w:r>
    </w:p>
    <w:p>
      <w:pPr>
        <w:sectPr>
          <w:pgSz w:w="11900" w:h="15647" w:orient="portrait"/>
          <w:cols w:equalWidth="0" w:num="2">
            <w:col w:w="4860" w:space="360"/>
            <w:col w:w="4860"/>
          </w:cols>
          <w:pgMar w:left="900" w:top="415" w:right="926" w:bottom="270" w:gutter="0" w:footer="0" w:header="0"/>
          <w:type w:val="continuous"/>
        </w:sectPr>
      </w:pPr>
    </w:p>
    <w:bookmarkStart w:id="3" w:name="page4"/>
    <w:bookmarkEnd w:id="3"/>
    <w:p>
      <w:pPr>
        <w:spacing w:after="0"/>
        <w:tabs>
          <w:tab w:leader="none" w:pos="429" w:val="left"/>
        </w:tabs>
        <w:rPr>
          <w:sz w:val="20"/>
          <w:szCs w:val="20"/>
          <w:color w:val="auto"/>
        </w:rPr>
      </w:pPr>
      <w:r>
        <w:rPr>
          <w:rFonts w:ascii="Arial" w:cs="Arial" w:eastAsia="Arial" w:hAnsi="Arial"/>
          <w:sz w:val="14"/>
          <w:szCs w:val="14"/>
          <w:color w:val="auto"/>
        </w:rPr>
        <w:t>4</w:t>
      </w:r>
      <w:r>
        <w:rPr>
          <w:sz w:val="20"/>
          <w:szCs w:val="20"/>
          <w:color w:val="auto"/>
        </w:rPr>
        <w:tab/>
      </w:r>
      <w:r>
        <w:rPr>
          <w:sz w:val="1"/>
          <w:szCs w:val="1"/>
          <w:color w:val="auto"/>
        </w:rPr>
        <w:drawing>
          <wp:inline distT="0" distB="0" distL="0" distR="0">
            <wp:extent cx="19050" cy="17081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drawing>
          <wp:inline distT="0" distB="0" distL="0" distR="0">
            <wp:extent cx="687705" cy="1435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r>
      <w:r>
        <w:rPr>
          <w:rFonts w:ascii="Arial" w:cs="Arial" w:eastAsia="Arial" w:hAnsi="Arial"/>
          <w:sz w:val="14"/>
          <w:szCs w:val="14"/>
          <w:color w:val="auto"/>
        </w:rPr>
        <w:t xml:space="preserve">                                                                                                      YANG </w:t>
      </w:r>
      <w:r>
        <w:rPr>
          <w:rFonts w:ascii="Arial" w:cs="Arial" w:eastAsia="Arial" w:hAnsi="Arial"/>
          <w:sz w:val="9"/>
          <w:szCs w:val="9"/>
          <w:color w:val="auto"/>
        </w:rPr>
        <w:t>ET AL</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1087120</wp:posOffset>
                </wp:positionH>
                <wp:positionV relativeFrom="paragraph">
                  <wp:posOffset>-27940</wp:posOffset>
                </wp:positionV>
                <wp:extent cx="5325745"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2574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6pt,-2.1999pt" to="504.9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5715</wp:posOffset>
                </wp:positionH>
                <wp:positionV relativeFrom="paragraph">
                  <wp:posOffset>-27940</wp:posOffset>
                </wp:positionV>
                <wp:extent cx="393700"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3700"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5pt,-2.1999pt" to="31.4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0</wp:posOffset>
                </wp:positionH>
                <wp:positionV relativeFrom="paragraph">
                  <wp:posOffset>-27940</wp:posOffset>
                </wp:positionV>
                <wp:extent cx="12065"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999pt" to="0.95pt,-2.1999pt" o:allowincell="f" strokecolor="#000000" strokeweight="0.4535pt"/>
            </w:pict>
          </mc:Fallback>
        </mc:AlternateContent>
      </w:r>
    </w:p>
    <w:p>
      <w:pPr>
        <w:sectPr>
          <w:pgSz w:w="11900" w:h="15647" w:orient="portrait"/>
          <w:cols w:equalWidth="0" w:num="1">
            <w:col w:w="10100"/>
          </w:cols>
          <w:pgMar w:left="920" w:top="415" w:right="886" w:bottom="268" w:gutter="0" w:footer="0" w:header="0"/>
        </w:sectPr>
      </w:pPr>
    </w:p>
    <w:p>
      <w:pPr>
        <w:spacing w:after="0" w:line="317" w:lineRule="exact"/>
        <w:rPr>
          <w:sz w:val="20"/>
          <w:szCs w:val="20"/>
          <w:color w:val="auto"/>
        </w:rPr>
      </w:pPr>
    </w:p>
    <w:p>
      <w:pPr>
        <w:jc w:val="both"/>
        <w:spacing w:after="0" w:line="337" w:lineRule="auto"/>
        <w:rPr>
          <w:sz w:val="20"/>
          <w:szCs w:val="20"/>
          <w:color w:val="auto"/>
        </w:rPr>
      </w:pPr>
      <w:r>
        <w:rPr>
          <w:rFonts w:ascii="Arial" w:cs="Arial" w:eastAsia="Arial" w:hAnsi="Arial"/>
          <w:sz w:val="16"/>
          <w:szCs w:val="16"/>
          <w:color w:val="auto"/>
        </w:rPr>
        <w:t>cytokines and chemokines involved in the enhancement of immune responses. In most SARS autopsies, the numbers of several immune cells present in the spleen, including lymphocytes [cluster of differen-tiation (CD)4+, CD8+, CD20+], dendritic cells (DT) and NK cells, decreased (Zhan, et al., 2006). Other studies have shown that the size of macrophages increased by more than 100%, and macrophages and T-lymphocytes have been reported to be infected with high viral loads (Farcas, et al., 2005; Gu, et al., 2005).</w:t>
      </w:r>
    </w:p>
    <w:p>
      <w:pPr>
        <w:spacing w:after="0" w:line="13" w:lineRule="exact"/>
        <w:rPr>
          <w:sz w:val="20"/>
          <w:szCs w:val="20"/>
          <w:color w:val="auto"/>
        </w:rPr>
      </w:pPr>
    </w:p>
    <w:p>
      <w:pPr>
        <w:jc w:val="both"/>
        <w:ind w:firstLine="300"/>
        <w:spacing w:after="0" w:line="337" w:lineRule="auto"/>
        <w:rPr>
          <w:sz w:val="20"/>
          <w:szCs w:val="20"/>
          <w:color w:val="auto"/>
        </w:rPr>
      </w:pPr>
      <w:r>
        <w:rPr>
          <w:rFonts w:ascii="Arial" w:cs="Arial" w:eastAsia="Arial" w:hAnsi="Arial"/>
          <w:sz w:val="16"/>
          <w:szCs w:val="16"/>
          <w:color w:val="auto"/>
        </w:rPr>
        <w:t>In this review, we have documented 20 functional food plants with immunomodulatory and antiviral properties, including liquorice (Glycyrrhiza glabra L.), garlic (Allium sativum L.), tea (Camellia sinensis [L.] Kuntze), ginger (Zingiber officinale Roscoe), turmeric (Curcuma longa L.), pomegranate (Punica granatum L.), black pepper (Piper nigrum L.) and several others (Table 1). These plants have been reported to induce the immune system in several ways.</w:t>
      </w:r>
    </w:p>
    <w:p>
      <w:pPr>
        <w:spacing w:after="0" w:line="11" w:lineRule="exact"/>
        <w:rPr>
          <w:sz w:val="20"/>
          <w:szCs w:val="20"/>
          <w:color w:val="auto"/>
        </w:rPr>
      </w:pPr>
    </w:p>
    <w:p>
      <w:pPr>
        <w:jc w:val="both"/>
        <w:ind w:firstLine="300"/>
        <w:spacing w:after="0" w:line="362" w:lineRule="auto"/>
        <w:rPr>
          <w:sz w:val="20"/>
          <w:szCs w:val="20"/>
          <w:color w:val="auto"/>
        </w:rPr>
      </w:pPr>
      <w:r>
        <w:rPr>
          <w:rFonts w:ascii="Arial" w:cs="Arial" w:eastAsia="Arial" w:hAnsi="Arial"/>
          <w:sz w:val="15"/>
          <w:szCs w:val="15"/>
          <w:color w:val="auto"/>
        </w:rPr>
        <w:t xml:space="preserve">For example, liquorice has been used as a medicinal and fla-vouring herb since ancient times. Traditionally, the dried roots are first crushed and then boiled to prepare an extract. The extract can be dried to a dark paste or powder and taken orally to treat different types of chronic infections (Asl &amp; Hosseinzadeh, 2008). The root con-tains a saponin named glycyrrhizin, which is responsible for immuno-modulation, antiviral and other biological activities (Seki et al., 2008). Innate immunity and adaptive immunity both greatly depend on the activity and function of the white blood cell (WBC) count, and it is also evident that most of the immune cells are produced from haematopoietic stem cells of bone marrow. Raphael and Kuttan (2003) reported that mice treated with glycyrrhizic acid showed an increased in WBCs, bone marrow cellularity and </w:t>
      </w:r>
      <w:r>
        <w:rPr>
          <w:rFonts w:ascii="Arial" w:cs="Arial" w:eastAsia="Arial" w:hAnsi="Arial"/>
          <w:sz w:val="15"/>
          <w:szCs w:val="15"/>
          <w:color w:val="auto"/>
        </w:rPr>
        <w:t>α</w:t>
      </w:r>
      <w:r>
        <w:rPr>
          <w:rFonts w:ascii="Arial" w:cs="Arial" w:eastAsia="Arial" w:hAnsi="Arial"/>
          <w:sz w:val="15"/>
          <w:szCs w:val="15"/>
          <w:color w:val="auto"/>
        </w:rPr>
        <w:t>-esterase positive cells. In addition, they analysed the humoral immune response by measuring the production of antibodies and the number of antibody-producing cells in the spleen, which were found to have increased in the treated mice. Moreover, the in vitro results showed that glycyrrhizin promotes the growth response of splenic T-lymphocytes to anti-CD3 monoclo-nal antibodies or concanavalin A (Con A) through improvement of interleukin-2 (IL-2) and IL-2 receptor (IL-2R) expression (Zhang, et al., 1993). Glycyrrhizin affects some post-receptor stages of signal transduction because the increased production of IL-2 by glycyrrhizin was also found in spleen cells. Dai et al. (2018) reported an increase in lipopolysaccharide-induced IL-12 p70 and p40 protein production in glycyrrhizin-treated mice by peritoneal macrophages due to up-regulation of IL-12 p35 and p40 messenger RNAs, which was associ-ated with enhanced NF-kB (a protein complex that controls DNA transcription) activation, cytokine production and cell survival. It was further found that glycyrrhizin can interfere with immune responses by acting on dendritic cells (DCs). The results of flow cytometry analy-sis showed that in the mice spleen glycyrrhizin can up-regulate the expressions of maturation markers (MHC-II, CD40 and CD86) on DCs, which led to enhanced production of IL-12 by these cells. In addition, glycyrrhizin enhanced the production of T-cells and cyto-kines (IFN-c and IL-10) and reduced the production of IL-12 (Bordbar, Karimi, &amp; Amirghofran, 2012). Liquorice polysaccharides were also found to possess immunomodulatory properties as investigated in in-vivo conditions. Low molecular weight polysaccharides showed</w:t>
      </w:r>
    </w:p>
    <w:p>
      <w:pPr>
        <w:spacing w:after="0" w:line="20" w:lineRule="exact"/>
        <w:rPr>
          <w:sz w:val="20"/>
          <w:szCs w:val="20"/>
          <w:color w:val="auto"/>
        </w:rPr>
      </w:pPr>
      <w:r>
        <w:rPr>
          <w:sz w:val="20"/>
          <w:szCs w:val="20"/>
          <w:color w:val="auto"/>
        </w:rPr>
        <w:br w:type="column"/>
      </w:r>
    </w:p>
    <w:p>
      <w:pPr>
        <w:spacing w:after="0" w:line="297" w:lineRule="exact"/>
        <w:rPr>
          <w:sz w:val="20"/>
          <w:szCs w:val="20"/>
          <w:color w:val="auto"/>
        </w:rPr>
      </w:pPr>
    </w:p>
    <w:p>
      <w:pPr>
        <w:jc w:val="both"/>
        <w:ind w:left="5"/>
        <w:spacing w:after="0" w:line="336" w:lineRule="auto"/>
        <w:rPr>
          <w:sz w:val="20"/>
          <w:szCs w:val="20"/>
          <w:color w:val="auto"/>
        </w:rPr>
      </w:pPr>
      <w:r>
        <w:rPr>
          <w:rFonts w:ascii="Arial" w:cs="Arial" w:eastAsia="Arial" w:hAnsi="Arial"/>
          <w:sz w:val="16"/>
          <w:szCs w:val="16"/>
          <w:color w:val="auto"/>
        </w:rPr>
        <w:t>increased thymus/spleen index, T-lymphocytes (CD4+ and CD8 + 0) populations, IL-2, IL-6, IL-7 levels and decreased tumor necrosis factor alpha (TNF-</w:t>
      </w:r>
      <w:r>
        <w:rPr>
          <w:rFonts w:ascii="Arial" w:cs="Arial" w:eastAsia="Arial" w:hAnsi="Arial"/>
          <w:sz w:val="16"/>
          <w:szCs w:val="16"/>
          <w:color w:val="auto"/>
        </w:rPr>
        <w:t>α</w:t>
      </w:r>
      <w:r>
        <w:rPr>
          <w:rFonts w:ascii="Arial" w:cs="Arial" w:eastAsia="Arial" w:hAnsi="Arial"/>
          <w:sz w:val="16"/>
          <w:szCs w:val="16"/>
          <w:color w:val="auto"/>
        </w:rPr>
        <w:t>) levels (Ayeka, Bian, Githaiga, &amp; Zhao, 2017). Extensive research on liquorice shows that it has strong immunomodulation activity and could be most helpful in enhancing the body's immune system against pathogenic infections.</w:t>
      </w:r>
    </w:p>
    <w:p>
      <w:pPr>
        <w:spacing w:after="0" w:line="15" w:lineRule="exact"/>
        <w:rPr>
          <w:sz w:val="20"/>
          <w:szCs w:val="20"/>
          <w:color w:val="auto"/>
        </w:rPr>
      </w:pPr>
    </w:p>
    <w:p>
      <w:pPr>
        <w:jc w:val="both"/>
        <w:ind w:left="5" w:firstLine="299"/>
        <w:spacing w:after="0" w:line="358" w:lineRule="auto"/>
        <w:rPr>
          <w:sz w:val="20"/>
          <w:szCs w:val="20"/>
          <w:color w:val="auto"/>
        </w:rPr>
      </w:pPr>
      <w:r>
        <w:rPr>
          <w:rFonts w:ascii="Arial" w:cs="Arial" w:eastAsia="Arial" w:hAnsi="Arial"/>
          <w:sz w:val="15"/>
          <w:szCs w:val="15"/>
          <w:color w:val="auto"/>
        </w:rPr>
        <w:t>Garlic has been one of the most popular herbal remedies since ancient times. It is believed that freshly crushed garlic mixed with honey, or without, can strengthen the immune system, as well as hav-ing antiviral and other biological properties, which might be due to the presence of several bioactive sulphur-containing compounds including sulphoxide, proteins and polyphenols (Anywar et al., 2019; Sahoo &amp; Banik, 2018). Several studies have suggested interesting beneficial effects of garlic on the immune cells and on immunity in general. For example, Kuttan (2000) reported the immunostimulatory effects of sulphur compounds (diallyl sulphide, diallyl disulphide and allyl methyl sulphide) in mice. Amongst the compounds studied, mice treated with diallyl disulphide showed higher numbers of WBCs (17,900 cells/ mm</w:t>
      </w:r>
      <w:r>
        <w:rPr>
          <w:rFonts w:ascii="Arial" w:cs="Arial" w:eastAsia="Arial" w:hAnsi="Arial"/>
          <w:sz w:val="20"/>
          <w:szCs w:val="20"/>
          <w:color w:val="auto"/>
          <w:vertAlign w:val="superscript"/>
        </w:rPr>
        <w:t>3</w:t>
      </w:r>
      <w:r>
        <w:rPr>
          <w:rFonts w:ascii="Arial" w:cs="Arial" w:eastAsia="Arial" w:hAnsi="Arial"/>
          <w:sz w:val="15"/>
          <w:szCs w:val="15"/>
          <w:color w:val="auto"/>
        </w:rPr>
        <w:t xml:space="preserve">) and antibody titers than mice treated with other compounds. These compounds also significantly improved the bone marrow cellu-larity, the number of </w:t>
      </w:r>
      <w:r>
        <w:rPr>
          <w:rFonts w:ascii="Arial" w:cs="Arial" w:eastAsia="Arial" w:hAnsi="Arial"/>
          <w:sz w:val="15"/>
          <w:szCs w:val="15"/>
          <w:color w:val="auto"/>
        </w:rPr>
        <w:t>α</w:t>
      </w:r>
      <w:r>
        <w:rPr>
          <w:rFonts w:ascii="Arial" w:cs="Arial" w:eastAsia="Arial" w:hAnsi="Arial"/>
          <w:sz w:val="15"/>
          <w:szCs w:val="15"/>
          <w:color w:val="auto"/>
        </w:rPr>
        <w:t>-esterase positive cells and the number of plaque-forming cells in the spleen. Other studies have reported that garlic protein fraction 4 (F4) improved the cytotoxicity of human peripheral blood lymphocytes (PBL) against NK sensitive (K562) and NK-resistant (M14) cell lines. F4 further improved IL-2-induced and Con A-induced proliferation and their receptor expressions of PBL (Ishikawa et al., 2006). Moreover, liquid garlic extract and protein frac-tion showed modulatory effects on macrophages and T-lymphocyte functions. These findings were further supported by the identification of three protein components of 13 kD (QR-1, QR-2 and QR-3) from garlic extract exhibiting mitogenic activity on certain immune cells that include, lymphocytes, mast cells and basophils (Clement et al., 2010). Other studies have shown that garlic oil has dual effects on T-helper cells; for example, at low concentrations, the response of T-cells was elevated towards that of the Th1 type, whereas at high concentrations, the response triggered the Th2 type (Liu et al., 2009). However, another study reported that oral garlic administration supported the Th2 response by increasing IL-4 production in the spleen lymphocytes of rats (Zamani et al., 2009). In addition, using peripheral blood monocytes, aged garlic extract up-regulated IL-10 by inhibiting the production of pro-inflammatory cytokines such as TNF-</w:t>
      </w:r>
    </w:p>
    <w:p>
      <w:pPr>
        <w:spacing w:after="0" w:line="9" w:lineRule="exact"/>
        <w:rPr>
          <w:sz w:val="20"/>
          <w:szCs w:val="20"/>
          <w:color w:val="auto"/>
        </w:rPr>
      </w:pPr>
    </w:p>
    <w:p>
      <w:pPr>
        <w:jc w:val="both"/>
        <w:ind w:left="5" w:hanging="5"/>
        <w:spacing w:after="0" w:line="329" w:lineRule="auto"/>
        <w:tabs>
          <w:tab w:leader="none" w:pos="153" w:val="left"/>
        </w:tabs>
        <w:numPr>
          <w:ilvl w:val="0"/>
          <w:numId w:val="2"/>
        </w:numPr>
        <w:rPr>
          <w:rFonts w:ascii="Arial" w:cs="Arial" w:eastAsia="Arial" w:hAnsi="Arial"/>
          <w:sz w:val="16"/>
          <w:szCs w:val="16"/>
          <w:color w:val="auto"/>
        </w:rPr>
      </w:pPr>
      <w:r>
        <w:rPr>
          <w:rFonts w:ascii="Arial" w:cs="Arial" w:eastAsia="Arial" w:hAnsi="Arial"/>
          <w:sz w:val="16"/>
          <w:szCs w:val="16"/>
          <w:color w:val="auto"/>
        </w:rPr>
        <w:t>and IL-6, whereas it decreased IL-12 production, which could fur-ther down-regulate pro-inflammatory cytokines such as interferon</w:t>
      </w:r>
    </w:p>
    <w:p>
      <w:pPr>
        <w:spacing w:after="0" w:line="15" w:lineRule="exact"/>
        <w:rPr>
          <w:rFonts w:ascii="Arial" w:cs="Arial" w:eastAsia="Arial" w:hAnsi="Arial"/>
          <w:sz w:val="16"/>
          <w:szCs w:val="16"/>
          <w:color w:val="auto"/>
        </w:rPr>
      </w:pPr>
    </w:p>
    <w:p>
      <w:pPr>
        <w:jc w:val="both"/>
        <w:ind w:left="5"/>
        <w:spacing w:after="0" w:line="336" w:lineRule="auto"/>
        <w:rPr>
          <w:rFonts w:ascii="Arial" w:cs="Arial" w:eastAsia="Arial" w:hAnsi="Arial"/>
          <w:sz w:val="16"/>
          <w:szCs w:val="16"/>
          <w:color w:val="auto"/>
        </w:rPr>
      </w:pPr>
      <w:r>
        <w:rPr>
          <w:rFonts w:ascii="Arial" w:cs="Arial" w:eastAsia="Arial" w:hAnsi="Arial"/>
          <w:sz w:val="16"/>
          <w:szCs w:val="16"/>
          <w:color w:val="auto"/>
        </w:rPr>
        <w:t>gamma IFN-</w:t>
      </w:r>
      <w:r>
        <w:rPr>
          <w:rFonts w:ascii="Arial" w:cs="Arial" w:eastAsia="Arial" w:hAnsi="Arial"/>
          <w:sz w:val="16"/>
          <w:szCs w:val="16"/>
          <w:color w:val="auto"/>
        </w:rPr>
        <w:t>γ</w:t>
      </w:r>
      <w:r>
        <w:rPr>
          <w:rFonts w:ascii="Arial" w:cs="Arial" w:eastAsia="Arial" w:hAnsi="Arial"/>
          <w:sz w:val="16"/>
          <w:szCs w:val="16"/>
          <w:color w:val="auto"/>
        </w:rPr>
        <w:t xml:space="preserve"> and IL-2 produced by T-cells (Gazzinelli, Oswald, James, &amp; Sher, 1992; Hodge, Hodge, &amp; Han, 2002). The immuno-stimulatory potential of garlic could be beneficial in clinical applica-tions because it can boost both innate and specific cell immunity as well as can enhance host resistance.</w:t>
      </w:r>
    </w:p>
    <w:p>
      <w:pPr>
        <w:spacing w:after="0" w:line="12" w:lineRule="exact"/>
        <w:rPr>
          <w:rFonts w:ascii="Arial" w:cs="Arial" w:eastAsia="Arial" w:hAnsi="Arial"/>
          <w:sz w:val="16"/>
          <w:szCs w:val="16"/>
          <w:color w:val="auto"/>
        </w:rPr>
      </w:pPr>
    </w:p>
    <w:p>
      <w:pPr>
        <w:jc w:val="both"/>
        <w:ind w:left="5" w:firstLine="299"/>
        <w:spacing w:after="0" w:line="363" w:lineRule="auto"/>
        <w:rPr>
          <w:rFonts w:ascii="Arial" w:cs="Arial" w:eastAsia="Arial" w:hAnsi="Arial"/>
          <w:sz w:val="16"/>
          <w:szCs w:val="16"/>
          <w:color w:val="auto"/>
        </w:rPr>
      </w:pPr>
      <w:r>
        <w:rPr>
          <w:rFonts w:ascii="Arial" w:cs="Arial" w:eastAsia="Arial" w:hAnsi="Arial"/>
          <w:sz w:val="15"/>
          <w:szCs w:val="15"/>
          <w:color w:val="auto"/>
        </w:rPr>
        <w:t>Similarly, other documented plants also possess immuno-stimulatory properties, such as curcumin derived from C. longa, which can interact with several types of immune cells, including dendritic cells, B- and T-lymphocytes, macrophages and cytokines (Catanzaro et al., 2018; Momtazi-Borojeni et al., 2018) and enhance the defence</w:t>
      </w:r>
    </w:p>
    <w:p>
      <w:pPr>
        <w:sectPr>
          <w:pgSz w:w="11900" w:h="15647" w:orient="portrait"/>
          <w:cols w:equalWidth="0" w:num="2">
            <w:col w:w="4860" w:space="375"/>
            <w:col w:w="4865"/>
          </w:cols>
          <w:pgMar w:left="920" w:top="415" w:right="886" w:bottom="268" w:gutter="0" w:footer="0" w:header="0"/>
          <w:type w:val="continuous"/>
        </w:sectPr>
      </w:pPr>
    </w:p>
    <w:bookmarkStart w:id="4" w:name="page5"/>
    <w:bookmarkEnd w:id="4"/>
    <w:p>
      <w:pPr>
        <w:spacing w:after="0" w:line="257" w:lineRule="exact"/>
        <w:rPr>
          <w:sz w:val="20"/>
          <w:szCs w:val="20"/>
          <w:color w:val="auto"/>
        </w:rPr>
      </w:pPr>
    </w:p>
    <w:p>
      <w:pPr>
        <w:spacing w:after="0"/>
        <w:tabs>
          <w:tab w:leader="none" w:pos="940" w:val="left"/>
        </w:tabs>
        <w:rPr>
          <w:sz w:val="20"/>
          <w:szCs w:val="20"/>
          <w:color w:val="auto"/>
        </w:rPr>
      </w:pPr>
      <w:r>
        <w:rPr>
          <w:rFonts w:ascii="Arial" w:cs="Arial" w:eastAsia="Arial" w:hAnsi="Arial"/>
          <w:sz w:val="16"/>
          <w:szCs w:val="16"/>
          <w:color w:val="auto"/>
        </w:rPr>
        <w:t>T A B L E 1</w:t>
      </w:r>
      <w:r>
        <w:rPr>
          <w:sz w:val="20"/>
          <w:szCs w:val="20"/>
          <w:color w:val="auto"/>
        </w:rPr>
        <w:tab/>
      </w:r>
      <w:r>
        <w:rPr>
          <w:rFonts w:ascii="Arial" w:cs="Arial" w:eastAsia="Arial" w:hAnsi="Arial"/>
          <w:sz w:val="15"/>
          <w:szCs w:val="15"/>
          <w:color w:val="auto"/>
        </w:rPr>
        <w:t>Immunomodulatory and anti-viral functional food plants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6979285</wp:posOffset>
            </wp:positionH>
            <wp:positionV relativeFrom="paragraph">
              <wp:posOffset>54610</wp:posOffset>
            </wp:positionV>
            <wp:extent cx="1712595" cy="35496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6">
                      <a:extLst>
                        <a:ext uri="{28A0092B-C50C-407E-A947-70E740481C1C}"/>
                      </a:extLst>
                    </a:blip>
                    <a:srcRect/>
                    <a:stretch>
                      <a:fillRect/>
                    </a:stretch>
                  </pic:blipFill>
                  <pic:spPr bwMode="auto">
                    <a:xfrm>
                      <a:off x="0" y="0"/>
                      <a:ext cx="1712595" cy="354965"/>
                    </a:xfrm>
                    <a:prstGeom prst="rect">
                      <a:avLst/>
                    </a:prstGeom>
                    <a:noFill/>
                  </pic:spPr>
                </pic:pic>
              </a:graphicData>
            </a:graphic>
          </wp:anchor>
        </w:drawing>
      </w:r>
    </w:p>
    <w:p>
      <w:pPr>
        <w:spacing w:after="0" w:line="86" w:lineRule="exact"/>
        <w:rPr>
          <w:sz w:val="20"/>
          <w:szCs w:val="20"/>
          <w:color w:val="auto"/>
        </w:rPr>
      </w:pPr>
    </w:p>
    <w:tbl>
      <w:tblPr>
        <w:tblLayout w:type="fixed"/>
        <w:tblInd w:w="0" w:type="dxa"/>
        <w:tblCellMar>
          <w:top w:w="0" w:type="dxa"/>
          <w:left w:w="0" w:type="dxa"/>
          <w:bottom w:w="0" w:type="dxa"/>
          <w:right w:w="0" w:type="dxa"/>
        </w:tblCellMar>
      </w:tblPr>
      <w:tr>
        <w:trPr>
          <w:trHeight w:val="240"/>
        </w:trPr>
        <w:tc>
          <w:tcPr>
            <w:tcW w:w="1300" w:type="dxa"/>
            <w:vAlign w:val="bottom"/>
            <w:shd w:val="clear" w:color="auto" w:fill="CCCCCC"/>
          </w:tcPr>
          <w:p>
            <w:pPr>
              <w:spacing w:after="0"/>
              <w:rPr>
                <w:sz w:val="20"/>
                <w:szCs w:val="20"/>
                <w:color w:val="auto"/>
              </w:rPr>
            </w:pPr>
          </w:p>
        </w:tc>
        <w:tc>
          <w:tcPr>
            <w:tcW w:w="1240" w:type="dxa"/>
            <w:vAlign w:val="bottom"/>
            <w:shd w:val="clear" w:color="auto" w:fill="CCCCCC"/>
          </w:tcPr>
          <w:p>
            <w:pPr>
              <w:spacing w:after="0"/>
              <w:rPr>
                <w:sz w:val="20"/>
                <w:szCs w:val="20"/>
                <w:color w:val="auto"/>
              </w:rPr>
            </w:pPr>
          </w:p>
        </w:tc>
        <w:tc>
          <w:tcPr>
            <w:tcW w:w="1100" w:type="dxa"/>
            <w:vAlign w:val="bottom"/>
            <w:shd w:val="clear" w:color="auto" w:fill="CCCCCC"/>
          </w:tcPr>
          <w:p>
            <w:pPr>
              <w:ind w:left="120"/>
              <w:spacing w:after="0"/>
              <w:rPr>
                <w:sz w:val="20"/>
                <w:szCs w:val="20"/>
                <w:color w:val="auto"/>
              </w:rPr>
            </w:pPr>
            <w:r>
              <w:rPr>
                <w:rFonts w:ascii="Arial" w:cs="Arial" w:eastAsia="Arial" w:hAnsi="Arial"/>
                <w:sz w:val="15"/>
                <w:szCs w:val="15"/>
                <w:color w:val="auto"/>
              </w:rPr>
              <w:t>English</w:t>
            </w:r>
          </w:p>
        </w:tc>
        <w:tc>
          <w:tcPr>
            <w:tcW w:w="1640" w:type="dxa"/>
            <w:vAlign w:val="bottom"/>
            <w:shd w:val="clear" w:color="auto" w:fill="CCCCCC"/>
          </w:tcPr>
          <w:p>
            <w:pPr>
              <w:spacing w:after="0"/>
              <w:rPr>
                <w:sz w:val="20"/>
                <w:szCs w:val="20"/>
                <w:color w:val="auto"/>
              </w:rPr>
            </w:pPr>
          </w:p>
        </w:tc>
        <w:tc>
          <w:tcPr>
            <w:tcW w:w="2820" w:type="dxa"/>
            <w:vAlign w:val="bottom"/>
            <w:shd w:val="clear" w:color="auto" w:fill="CCCCCC"/>
          </w:tcPr>
          <w:p>
            <w:pPr>
              <w:spacing w:after="0"/>
              <w:rPr>
                <w:sz w:val="20"/>
                <w:szCs w:val="20"/>
                <w:color w:val="auto"/>
              </w:rPr>
            </w:pPr>
          </w:p>
        </w:tc>
        <w:tc>
          <w:tcPr>
            <w:tcW w:w="2720" w:type="dxa"/>
            <w:vAlign w:val="bottom"/>
            <w:shd w:val="clear" w:color="auto" w:fill="CCCCCC"/>
          </w:tcPr>
          <w:p>
            <w:pPr>
              <w:spacing w:after="0"/>
              <w:rPr>
                <w:sz w:val="20"/>
                <w:szCs w:val="20"/>
                <w:color w:val="auto"/>
              </w:rPr>
            </w:pPr>
          </w:p>
        </w:tc>
        <w:tc>
          <w:tcPr>
            <w:tcW w:w="200" w:type="dxa"/>
            <w:vAlign w:val="bottom"/>
            <w:shd w:val="clear" w:color="auto" w:fill="CCCCCC"/>
          </w:tcPr>
          <w:p>
            <w:pPr>
              <w:spacing w:after="0"/>
              <w:rPr>
                <w:sz w:val="20"/>
                <w:szCs w:val="20"/>
                <w:color w:val="auto"/>
              </w:rPr>
            </w:pPr>
          </w:p>
        </w:tc>
        <w:tc>
          <w:tcPr>
            <w:tcW w:w="2640" w:type="dxa"/>
            <w:vAlign w:val="bottom"/>
          </w:tcPr>
          <w:p>
            <w:pPr>
              <w:spacing w:after="0"/>
              <w:rPr>
                <w:sz w:val="20"/>
                <w:szCs w:val="20"/>
                <w:color w:val="auto"/>
              </w:rPr>
            </w:pPr>
          </w:p>
        </w:tc>
      </w:tr>
      <w:tr>
        <w:trPr>
          <w:trHeight w:val="210"/>
        </w:trPr>
        <w:tc>
          <w:tcPr>
            <w:tcW w:w="1300" w:type="dxa"/>
            <w:vAlign w:val="bottom"/>
            <w:shd w:val="clear" w:color="auto" w:fill="CCCCCC"/>
          </w:tcPr>
          <w:p>
            <w:pPr>
              <w:ind w:left="140"/>
              <w:spacing w:after="0"/>
              <w:rPr>
                <w:sz w:val="20"/>
                <w:szCs w:val="20"/>
                <w:color w:val="auto"/>
              </w:rPr>
            </w:pPr>
            <w:r>
              <w:rPr>
                <w:rFonts w:ascii="Arial" w:cs="Arial" w:eastAsia="Arial" w:hAnsi="Arial"/>
                <w:sz w:val="15"/>
                <w:szCs w:val="15"/>
                <w:color w:val="auto"/>
              </w:rPr>
              <w:t>Plant</w:t>
            </w:r>
          </w:p>
        </w:tc>
        <w:tc>
          <w:tcPr>
            <w:tcW w:w="1240" w:type="dxa"/>
            <w:vAlign w:val="bottom"/>
            <w:shd w:val="clear" w:color="auto" w:fill="CCCCCC"/>
          </w:tcPr>
          <w:p>
            <w:pPr>
              <w:ind w:left="120"/>
              <w:spacing w:after="0"/>
              <w:rPr>
                <w:sz w:val="20"/>
                <w:szCs w:val="20"/>
                <w:color w:val="auto"/>
              </w:rPr>
            </w:pPr>
            <w:r>
              <w:rPr>
                <w:rFonts w:ascii="Arial" w:cs="Arial" w:eastAsia="Arial" w:hAnsi="Arial"/>
                <w:sz w:val="15"/>
                <w:szCs w:val="15"/>
                <w:color w:val="auto"/>
              </w:rPr>
              <w:t>Family</w:t>
            </w:r>
          </w:p>
        </w:tc>
        <w:tc>
          <w:tcPr>
            <w:tcW w:w="1100" w:type="dxa"/>
            <w:vAlign w:val="bottom"/>
            <w:shd w:val="clear" w:color="auto" w:fill="CCCCCC"/>
          </w:tcPr>
          <w:p>
            <w:pPr>
              <w:ind w:left="120"/>
              <w:spacing w:after="0"/>
              <w:rPr>
                <w:sz w:val="20"/>
                <w:szCs w:val="20"/>
                <w:color w:val="auto"/>
              </w:rPr>
            </w:pPr>
            <w:r>
              <w:rPr>
                <w:rFonts w:ascii="Arial" w:cs="Arial" w:eastAsia="Arial" w:hAnsi="Arial"/>
                <w:sz w:val="15"/>
                <w:szCs w:val="15"/>
                <w:color w:val="auto"/>
              </w:rPr>
              <w:t>Name</w:t>
            </w:r>
          </w:p>
        </w:tc>
        <w:tc>
          <w:tcPr>
            <w:tcW w:w="1640" w:type="dxa"/>
            <w:vAlign w:val="bottom"/>
            <w:shd w:val="clear" w:color="auto" w:fill="CCCCCC"/>
          </w:tcPr>
          <w:p>
            <w:pPr>
              <w:ind w:left="120"/>
              <w:spacing w:after="0"/>
              <w:rPr>
                <w:sz w:val="20"/>
                <w:szCs w:val="20"/>
                <w:color w:val="auto"/>
              </w:rPr>
            </w:pPr>
            <w:r>
              <w:rPr>
                <w:rFonts w:ascii="Arial" w:cs="Arial" w:eastAsia="Arial" w:hAnsi="Arial"/>
                <w:sz w:val="15"/>
                <w:szCs w:val="15"/>
                <w:color w:val="auto"/>
              </w:rPr>
              <w:t>Part Used</w:t>
            </w:r>
          </w:p>
        </w:tc>
        <w:tc>
          <w:tcPr>
            <w:tcW w:w="2820" w:type="dxa"/>
            <w:vAlign w:val="bottom"/>
            <w:shd w:val="clear" w:color="auto" w:fill="CCCCCC"/>
          </w:tcPr>
          <w:p>
            <w:pPr>
              <w:ind w:left="220"/>
              <w:spacing w:after="0"/>
              <w:rPr>
                <w:sz w:val="20"/>
                <w:szCs w:val="20"/>
                <w:color w:val="auto"/>
              </w:rPr>
            </w:pPr>
            <w:r>
              <w:rPr>
                <w:rFonts w:ascii="Arial" w:cs="Arial" w:eastAsia="Arial" w:hAnsi="Arial"/>
                <w:sz w:val="15"/>
                <w:szCs w:val="15"/>
                <w:color w:val="auto"/>
              </w:rPr>
              <w:t>Formulation</w:t>
            </w:r>
          </w:p>
        </w:tc>
        <w:tc>
          <w:tcPr>
            <w:tcW w:w="2720" w:type="dxa"/>
            <w:vAlign w:val="bottom"/>
            <w:shd w:val="clear" w:color="auto" w:fill="CCCCCC"/>
          </w:tcPr>
          <w:p>
            <w:pPr>
              <w:ind w:left="160"/>
              <w:spacing w:after="0"/>
              <w:rPr>
                <w:sz w:val="20"/>
                <w:szCs w:val="20"/>
                <w:color w:val="auto"/>
              </w:rPr>
            </w:pPr>
            <w:r>
              <w:rPr>
                <w:rFonts w:ascii="Arial" w:cs="Arial" w:eastAsia="Arial" w:hAnsi="Arial"/>
                <w:sz w:val="15"/>
                <w:szCs w:val="15"/>
                <w:color w:val="auto"/>
              </w:rPr>
              <w:t>Compounds</w:t>
            </w:r>
          </w:p>
        </w:tc>
        <w:tc>
          <w:tcPr>
            <w:tcW w:w="200" w:type="dxa"/>
            <w:vAlign w:val="bottom"/>
            <w:shd w:val="clear" w:color="auto" w:fill="CCCCCC"/>
          </w:tcPr>
          <w:p>
            <w:pPr>
              <w:spacing w:after="0"/>
              <w:rPr>
                <w:sz w:val="18"/>
                <w:szCs w:val="18"/>
                <w:color w:val="auto"/>
              </w:rPr>
            </w:pPr>
          </w:p>
        </w:tc>
        <w:tc>
          <w:tcPr>
            <w:tcW w:w="2640" w:type="dxa"/>
            <w:vAlign w:val="bottom"/>
          </w:tcPr>
          <w:p>
            <w:pPr>
              <w:spacing w:after="0"/>
              <w:rPr>
                <w:sz w:val="20"/>
                <w:szCs w:val="20"/>
                <w:color w:val="auto"/>
              </w:rPr>
            </w:pPr>
            <w:r>
              <w:rPr>
                <w:rFonts w:ascii="Arial" w:cs="Arial" w:eastAsia="Arial" w:hAnsi="Arial"/>
                <w:sz w:val="15"/>
                <w:szCs w:val="15"/>
                <w:color w:val="auto"/>
              </w:rPr>
              <w:t>References</w:t>
            </w:r>
          </w:p>
        </w:tc>
      </w:tr>
      <w:tr>
        <w:trPr>
          <w:trHeight w:val="70"/>
        </w:trPr>
        <w:tc>
          <w:tcPr>
            <w:tcW w:w="1300" w:type="dxa"/>
            <w:vAlign w:val="bottom"/>
            <w:shd w:val="clear" w:color="auto" w:fill="CCCCCC"/>
          </w:tcPr>
          <w:p>
            <w:pPr>
              <w:spacing w:after="0"/>
              <w:rPr>
                <w:sz w:val="6"/>
                <w:szCs w:val="6"/>
                <w:color w:val="auto"/>
              </w:rPr>
            </w:pPr>
          </w:p>
        </w:tc>
        <w:tc>
          <w:tcPr>
            <w:tcW w:w="1240" w:type="dxa"/>
            <w:vAlign w:val="bottom"/>
            <w:shd w:val="clear" w:color="auto" w:fill="CCCCCC"/>
          </w:tcPr>
          <w:p>
            <w:pPr>
              <w:spacing w:after="0"/>
              <w:rPr>
                <w:sz w:val="6"/>
                <w:szCs w:val="6"/>
                <w:color w:val="auto"/>
              </w:rPr>
            </w:pPr>
          </w:p>
        </w:tc>
        <w:tc>
          <w:tcPr>
            <w:tcW w:w="1100" w:type="dxa"/>
            <w:vAlign w:val="bottom"/>
            <w:shd w:val="clear" w:color="auto" w:fill="CCCCCC"/>
          </w:tcPr>
          <w:p>
            <w:pPr>
              <w:spacing w:after="0"/>
              <w:rPr>
                <w:sz w:val="6"/>
                <w:szCs w:val="6"/>
                <w:color w:val="auto"/>
              </w:rPr>
            </w:pPr>
          </w:p>
        </w:tc>
        <w:tc>
          <w:tcPr>
            <w:tcW w:w="1640" w:type="dxa"/>
            <w:vAlign w:val="bottom"/>
            <w:shd w:val="clear" w:color="auto" w:fill="CCCCCC"/>
          </w:tcPr>
          <w:p>
            <w:pPr>
              <w:spacing w:after="0"/>
              <w:rPr>
                <w:sz w:val="6"/>
                <w:szCs w:val="6"/>
                <w:color w:val="auto"/>
              </w:rPr>
            </w:pPr>
          </w:p>
        </w:tc>
        <w:tc>
          <w:tcPr>
            <w:tcW w:w="2820" w:type="dxa"/>
            <w:vAlign w:val="bottom"/>
            <w:shd w:val="clear" w:color="auto" w:fill="CCCCCC"/>
          </w:tcPr>
          <w:p>
            <w:pPr>
              <w:spacing w:after="0"/>
              <w:rPr>
                <w:sz w:val="6"/>
                <w:szCs w:val="6"/>
                <w:color w:val="auto"/>
              </w:rPr>
            </w:pPr>
          </w:p>
        </w:tc>
        <w:tc>
          <w:tcPr>
            <w:tcW w:w="2720" w:type="dxa"/>
            <w:vAlign w:val="bottom"/>
            <w:shd w:val="clear" w:color="auto" w:fill="CCCCCC"/>
          </w:tcPr>
          <w:p>
            <w:pPr>
              <w:spacing w:after="0"/>
              <w:rPr>
                <w:sz w:val="6"/>
                <w:szCs w:val="6"/>
                <w:color w:val="auto"/>
              </w:rPr>
            </w:pPr>
          </w:p>
        </w:tc>
        <w:tc>
          <w:tcPr>
            <w:tcW w:w="200" w:type="dxa"/>
            <w:vAlign w:val="bottom"/>
            <w:shd w:val="clear" w:color="auto" w:fill="CCCCCC"/>
          </w:tcPr>
          <w:p>
            <w:pPr>
              <w:spacing w:after="0"/>
              <w:rPr>
                <w:sz w:val="6"/>
                <w:szCs w:val="6"/>
                <w:color w:val="auto"/>
              </w:rPr>
            </w:pPr>
          </w:p>
        </w:tc>
        <w:tc>
          <w:tcPr>
            <w:tcW w:w="2640" w:type="dxa"/>
            <w:vAlign w:val="bottom"/>
          </w:tcPr>
          <w:p>
            <w:pPr>
              <w:spacing w:after="0"/>
              <w:rPr>
                <w:sz w:val="6"/>
                <w:szCs w:val="6"/>
                <w:color w:val="auto"/>
              </w:rPr>
            </w:pPr>
          </w:p>
        </w:tc>
      </w:tr>
      <w:tr>
        <w:trPr>
          <w:trHeight w:val="223"/>
        </w:trPr>
        <w:tc>
          <w:tcPr>
            <w:tcW w:w="1300" w:type="dxa"/>
            <w:vAlign w:val="bottom"/>
          </w:tcPr>
          <w:p>
            <w:pPr>
              <w:ind w:left="140"/>
              <w:spacing w:after="0"/>
              <w:rPr>
                <w:sz w:val="20"/>
                <w:szCs w:val="20"/>
                <w:color w:val="auto"/>
              </w:rPr>
            </w:pPr>
            <w:r>
              <w:rPr>
                <w:rFonts w:ascii="Arial" w:cs="Arial" w:eastAsia="Arial" w:hAnsi="Arial"/>
                <w:sz w:val="15"/>
                <w:szCs w:val="15"/>
                <w:color w:val="auto"/>
              </w:rPr>
              <w:t>Allium cepa L.</w:t>
            </w:r>
          </w:p>
        </w:tc>
        <w:tc>
          <w:tcPr>
            <w:tcW w:w="1240" w:type="dxa"/>
            <w:vAlign w:val="bottom"/>
          </w:tcPr>
          <w:p>
            <w:pPr>
              <w:ind w:left="120"/>
              <w:spacing w:after="0"/>
              <w:rPr>
                <w:sz w:val="20"/>
                <w:szCs w:val="20"/>
                <w:color w:val="auto"/>
              </w:rPr>
            </w:pPr>
            <w:r>
              <w:rPr>
                <w:rFonts w:ascii="Arial" w:cs="Arial" w:eastAsia="Arial" w:hAnsi="Arial"/>
                <w:sz w:val="15"/>
                <w:szCs w:val="15"/>
                <w:color w:val="auto"/>
              </w:rPr>
              <w:t>Amaryllidaceae</w:t>
            </w:r>
          </w:p>
        </w:tc>
        <w:tc>
          <w:tcPr>
            <w:tcW w:w="1100" w:type="dxa"/>
            <w:vAlign w:val="bottom"/>
          </w:tcPr>
          <w:p>
            <w:pPr>
              <w:ind w:left="120"/>
              <w:spacing w:after="0"/>
              <w:rPr>
                <w:sz w:val="20"/>
                <w:szCs w:val="20"/>
                <w:color w:val="auto"/>
              </w:rPr>
            </w:pPr>
            <w:r>
              <w:rPr>
                <w:rFonts w:ascii="Arial" w:cs="Arial" w:eastAsia="Arial" w:hAnsi="Arial"/>
                <w:sz w:val="15"/>
                <w:szCs w:val="15"/>
                <w:color w:val="auto"/>
              </w:rPr>
              <w:t>Onion</w:t>
            </w:r>
          </w:p>
        </w:tc>
        <w:tc>
          <w:tcPr>
            <w:tcW w:w="1640" w:type="dxa"/>
            <w:vAlign w:val="bottom"/>
          </w:tcPr>
          <w:p>
            <w:pPr>
              <w:ind w:left="120"/>
              <w:spacing w:after="0"/>
              <w:rPr>
                <w:sz w:val="20"/>
                <w:szCs w:val="20"/>
                <w:color w:val="auto"/>
              </w:rPr>
            </w:pPr>
            <w:r>
              <w:rPr>
                <w:rFonts w:ascii="Arial" w:cs="Arial" w:eastAsia="Arial" w:hAnsi="Arial"/>
                <w:sz w:val="15"/>
                <w:szCs w:val="15"/>
                <w:color w:val="auto"/>
              </w:rPr>
              <w:t>Bulb</w:t>
            </w:r>
          </w:p>
        </w:tc>
        <w:tc>
          <w:tcPr>
            <w:tcW w:w="2820" w:type="dxa"/>
            <w:vAlign w:val="bottom"/>
          </w:tcPr>
          <w:p>
            <w:pPr>
              <w:ind w:left="220"/>
              <w:spacing w:after="0"/>
              <w:rPr>
                <w:sz w:val="20"/>
                <w:szCs w:val="20"/>
                <w:color w:val="auto"/>
              </w:rPr>
            </w:pPr>
            <w:r>
              <w:rPr>
                <w:rFonts w:ascii="Arial" w:cs="Arial" w:eastAsia="Arial" w:hAnsi="Arial"/>
                <w:sz w:val="15"/>
                <w:szCs w:val="15"/>
                <w:color w:val="auto"/>
              </w:rPr>
              <w:t>Crushed &amp; mixed with honey</w:t>
            </w:r>
          </w:p>
        </w:tc>
        <w:tc>
          <w:tcPr>
            <w:tcW w:w="2720" w:type="dxa"/>
            <w:vAlign w:val="bottom"/>
          </w:tcPr>
          <w:p>
            <w:pPr>
              <w:ind w:left="160"/>
              <w:spacing w:after="0"/>
              <w:rPr>
                <w:sz w:val="20"/>
                <w:szCs w:val="20"/>
                <w:color w:val="auto"/>
              </w:rPr>
            </w:pPr>
            <w:r>
              <w:rPr>
                <w:rFonts w:ascii="Arial" w:cs="Arial" w:eastAsia="Arial" w:hAnsi="Arial"/>
                <w:sz w:val="15"/>
                <w:szCs w:val="15"/>
                <w:color w:val="auto"/>
              </w:rPr>
              <w:t>Quercetin, thiosulfinates, and</w:t>
            </w:r>
          </w:p>
        </w:tc>
        <w:tc>
          <w:tcPr>
            <w:tcW w:w="2840" w:type="dxa"/>
            <w:vAlign w:val="bottom"/>
            <w:gridSpan w:val="2"/>
          </w:tcPr>
          <w:p>
            <w:pPr>
              <w:ind w:left="200"/>
              <w:spacing w:after="0"/>
              <w:rPr>
                <w:sz w:val="20"/>
                <w:szCs w:val="20"/>
                <w:color w:val="auto"/>
              </w:rPr>
            </w:pPr>
            <w:r>
              <w:rPr>
                <w:rFonts w:ascii="Arial" w:cs="Arial" w:eastAsia="Arial" w:hAnsi="Arial"/>
                <w:sz w:val="15"/>
                <w:szCs w:val="15"/>
                <w:color w:val="auto"/>
              </w:rPr>
              <w:t>Mirabeau and Samson, 2012; Gansukh</w:t>
            </w:r>
          </w:p>
        </w:tc>
      </w:tr>
      <w:tr>
        <w:trPr>
          <w:trHeight w:val="210"/>
        </w:trPr>
        <w:tc>
          <w:tcPr>
            <w:tcW w:w="1300" w:type="dxa"/>
            <w:vAlign w:val="bottom"/>
          </w:tcPr>
          <w:p>
            <w:pPr>
              <w:spacing w:after="0"/>
              <w:rPr>
                <w:sz w:val="18"/>
                <w:szCs w:val="18"/>
                <w:color w:val="auto"/>
              </w:rPr>
            </w:pPr>
          </w:p>
        </w:tc>
        <w:tc>
          <w:tcPr>
            <w:tcW w:w="124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2820" w:type="dxa"/>
            <w:vAlign w:val="bottom"/>
          </w:tcPr>
          <w:p>
            <w:pPr>
              <w:spacing w:after="0"/>
              <w:rPr>
                <w:sz w:val="18"/>
                <w:szCs w:val="18"/>
                <w:color w:val="auto"/>
              </w:rPr>
            </w:pPr>
          </w:p>
        </w:tc>
        <w:tc>
          <w:tcPr>
            <w:tcW w:w="2720" w:type="dxa"/>
            <w:vAlign w:val="bottom"/>
          </w:tcPr>
          <w:p>
            <w:pPr>
              <w:ind w:left="300"/>
              <w:spacing w:after="0"/>
              <w:rPr>
                <w:sz w:val="20"/>
                <w:szCs w:val="20"/>
                <w:color w:val="auto"/>
              </w:rPr>
            </w:pPr>
            <w:r>
              <w:rPr>
                <w:rFonts w:ascii="Arial" w:cs="Arial" w:eastAsia="Arial" w:hAnsi="Arial"/>
                <w:sz w:val="15"/>
                <w:szCs w:val="15"/>
                <w:color w:val="auto"/>
              </w:rPr>
              <w:t>anthocyanins</w:t>
            </w:r>
          </w:p>
        </w:tc>
        <w:tc>
          <w:tcPr>
            <w:tcW w:w="200" w:type="dxa"/>
            <w:vAlign w:val="bottom"/>
          </w:tcPr>
          <w:p>
            <w:pPr>
              <w:spacing w:after="0"/>
              <w:rPr>
                <w:sz w:val="18"/>
                <w:szCs w:val="18"/>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et al., 2016</w:t>
            </w:r>
          </w:p>
        </w:tc>
      </w:tr>
      <w:tr>
        <w:trPr>
          <w:trHeight w:val="57"/>
        </w:trPr>
        <w:tc>
          <w:tcPr>
            <w:tcW w:w="1300" w:type="dxa"/>
            <w:vAlign w:val="bottom"/>
          </w:tcPr>
          <w:p>
            <w:pPr>
              <w:spacing w:after="0"/>
              <w:rPr>
                <w:sz w:val="4"/>
                <w:szCs w:val="4"/>
                <w:color w:val="auto"/>
              </w:rPr>
            </w:pPr>
          </w:p>
        </w:tc>
        <w:tc>
          <w:tcPr>
            <w:tcW w:w="1240" w:type="dxa"/>
            <w:vAlign w:val="bottom"/>
          </w:tcPr>
          <w:p>
            <w:pPr>
              <w:spacing w:after="0"/>
              <w:rPr>
                <w:sz w:val="4"/>
                <w:szCs w:val="4"/>
                <w:color w:val="auto"/>
              </w:rPr>
            </w:pPr>
          </w:p>
        </w:tc>
        <w:tc>
          <w:tcPr>
            <w:tcW w:w="1100" w:type="dxa"/>
            <w:vAlign w:val="bottom"/>
          </w:tcPr>
          <w:p>
            <w:pPr>
              <w:spacing w:after="0"/>
              <w:rPr>
                <w:sz w:val="4"/>
                <w:szCs w:val="4"/>
                <w:color w:val="auto"/>
              </w:rPr>
            </w:pPr>
          </w:p>
        </w:tc>
        <w:tc>
          <w:tcPr>
            <w:tcW w:w="1640" w:type="dxa"/>
            <w:vAlign w:val="bottom"/>
          </w:tcPr>
          <w:p>
            <w:pPr>
              <w:spacing w:after="0"/>
              <w:rPr>
                <w:sz w:val="4"/>
                <w:szCs w:val="4"/>
                <w:color w:val="auto"/>
              </w:rPr>
            </w:pPr>
          </w:p>
        </w:tc>
        <w:tc>
          <w:tcPr>
            <w:tcW w:w="2820" w:type="dxa"/>
            <w:vAlign w:val="bottom"/>
          </w:tcPr>
          <w:p>
            <w:pPr>
              <w:spacing w:after="0"/>
              <w:rPr>
                <w:sz w:val="4"/>
                <w:szCs w:val="4"/>
                <w:color w:val="auto"/>
              </w:rPr>
            </w:pPr>
          </w:p>
        </w:tc>
        <w:tc>
          <w:tcPr>
            <w:tcW w:w="2720" w:type="dxa"/>
            <w:vAlign w:val="bottom"/>
          </w:tcPr>
          <w:p>
            <w:pPr>
              <w:spacing w:after="0"/>
              <w:rPr>
                <w:sz w:val="4"/>
                <w:szCs w:val="4"/>
                <w:color w:val="auto"/>
              </w:rPr>
            </w:pPr>
          </w:p>
        </w:tc>
        <w:tc>
          <w:tcPr>
            <w:tcW w:w="2840" w:type="dxa"/>
            <w:vAlign w:val="bottom"/>
            <w:gridSpan w:val="2"/>
          </w:tcPr>
          <w:p>
            <w:pPr>
              <w:spacing w:after="0"/>
              <w:rPr>
                <w:sz w:val="4"/>
                <w:szCs w:val="4"/>
                <w:color w:val="auto"/>
              </w:rPr>
            </w:pPr>
          </w:p>
        </w:tc>
      </w:tr>
      <w:tr>
        <w:trPr>
          <w:trHeight w:val="223"/>
        </w:trPr>
        <w:tc>
          <w:tcPr>
            <w:tcW w:w="1300" w:type="dxa"/>
            <w:vAlign w:val="bottom"/>
            <w:shd w:val="clear" w:color="auto" w:fill="E6E6E6"/>
          </w:tcPr>
          <w:p>
            <w:pPr>
              <w:ind w:left="140"/>
              <w:spacing w:after="0"/>
              <w:rPr>
                <w:sz w:val="20"/>
                <w:szCs w:val="20"/>
                <w:color w:val="auto"/>
              </w:rPr>
            </w:pPr>
            <w:r>
              <w:rPr>
                <w:rFonts w:ascii="Arial" w:cs="Arial" w:eastAsia="Arial" w:hAnsi="Arial"/>
                <w:sz w:val="15"/>
                <w:szCs w:val="15"/>
                <w:color w:val="auto"/>
              </w:rPr>
              <w:t>Allium sativum</w:t>
            </w:r>
          </w:p>
        </w:tc>
        <w:tc>
          <w:tcPr>
            <w:tcW w:w="12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Amaryllidaceae</w:t>
            </w:r>
          </w:p>
        </w:tc>
        <w:tc>
          <w:tcPr>
            <w:tcW w:w="1100" w:type="dxa"/>
            <w:vAlign w:val="bottom"/>
            <w:shd w:val="clear" w:color="auto" w:fill="E6E6E6"/>
          </w:tcPr>
          <w:p>
            <w:pPr>
              <w:ind w:left="120"/>
              <w:spacing w:after="0"/>
              <w:rPr>
                <w:sz w:val="20"/>
                <w:szCs w:val="20"/>
                <w:color w:val="auto"/>
              </w:rPr>
            </w:pPr>
            <w:r>
              <w:rPr>
                <w:rFonts w:ascii="Arial" w:cs="Arial" w:eastAsia="Arial" w:hAnsi="Arial"/>
                <w:sz w:val="15"/>
                <w:szCs w:val="15"/>
                <w:color w:val="auto"/>
              </w:rPr>
              <w:t>Garlic</w:t>
            </w:r>
          </w:p>
        </w:tc>
        <w:tc>
          <w:tcPr>
            <w:tcW w:w="16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Bulb</w:t>
            </w:r>
          </w:p>
        </w:tc>
        <w:tc>
          <w:tcPr>
            <w:tcW w:w="2820" w:type="dxa"/>
            <w:vAlign w:val="bottom"/>
            <w:shd w:val="clear" w:color="auto" w:fill="E6E6E6"/>
          </w:tcPr>
          <w:p>
            <w:pPr>
              <w:ind w:left="220"/>
              <w:spacing w:after="0"/>
              <w:rPr>
                <w:sz w:val="20"/>
                <w:szCs w:val="20"/>
                <w:color w:val="auto"/>
              </w:rPr>
            </w:pPr>
            <w:r>
              <w:rPr>
                <w:rFonts w:ascii="Arial" w:cs="Arial" w:eastAsia="Arial" w:hAnsi="Arial"/>
                <w:sz w:val="15"/>
                <w:szCs w:val="15"/>
                <w:color w:val="auto"/>
              </w:rPr>
              <w:t>Crushed &amp; mixed with honey</w:t>
            </w:r>
          </w:p>
        </w:tc>
        <w:tc>
          <w:tcPr>
            <w:tcW w:w="2720" w:type="dxa"/>
            <w:vAlign w:val="bottom"/>
            <w:shd w:val="clear" w:color="auto" w:fill="E6E6E6"/>
          </w:tcPr>
          <w:p>
            <w:pPr>
              <w:ind w:left="160"/>
              <w:spacing w:after="0"/>
              <w:rPr>
                <w:sz w:val="20"/>
                <w:szCs w:val="20"/>
                <w:color w:val="auto"/>
              </w:rPr>
            </w:pPr>
            <w:r>
              <w:rPr>
                <w:rFonts w:ascii="Arial" w:cs="Arial" w:eastAsia="Arial" w:hAnsi="Arial"/>
                <w:sz w:val="15"/>
                <w:szCs w:val="15"/>
                <w:color w:val="auto"/>
              </w:rPr>
              <w:t>Diallyl disulphide, alliin, polyphenols,</w:t>
            </w:r>
          </w:p>
        </w:tc>
        <w:tc>
          <w:tcPr>
            <w:tcW w:w="200" w:type="dxa"/>
            <w:vAlign w:val="bottom"/>
            <w:shd w:val="clear" w:color="auto" w:fill="E6E6E6"/>
          </w:tcPr>
          <w:p>
            <w:pPr>
              <w:spacing w:after="0"/>
              <w:rPr>
                <w:sz w:val="19"/>
                <w:szCs w:val="19"/>
                <w:color w:val="auto"/>
              </w:rPr>
            </w:pPr>
          </w:p>
        </w:tc>
        <w:tc>
          <w:tcPr>
            <w:tcW w:w="2640" w:type="dxa"/>
            <w:vAlign w:val="bottom"/>
          </w:tcPr>
          <w:p>
            <w:pPr>
              <w:spacing w:after="0"/>
              <w:rPr>
                <w:sz w:val="20"/>
                <w:szCs w:val="20"/>
                <w:color w:val="auto"/>
              </w:rPr>
            </w:pPr>
            <w:r>
              <w:rPr>
                <w:rFonts w:ascii="Arial" w:cs="Arial" w:eastAsia="Arial" w:hAnsi="Arial"/>
                <w:sz w:val="15"/>
                <w:szCs w:val="15"/>
                <w:color w:val="auto"/>
              </w:rPr>
              <w:t>Ishikawa et al., 2006; Clement et al.,</w:t>
            </w:r>
          </w:p>
        </w:tc>
      </w:tr>
      <w:tr>
        <w:trPr>
          <w:trHeight w:val="211"/>
        </w:trPr>
        <w:tc>
          <w:tcPr>
            <w:tcW w:w="1300" w:type="dxa"/>
            <w:vAlign w:val="bottom"/>
            <w:shd w:val="clear" w:color="auto" w:fill="E6E6E6"/>
          </w:tcPr>
          <w:p>
            <w:pPr>
              <w:ind w:left="300"/>
              <w:spacing w:after="0"/>
              <w:rPr>
                <w:sz w:val="20"/>
                <w:szCs w:val="20"/>
                <w:color w:val="auto"/>
              </w:rPr>
            </w:pPr>
            <w:r>
              <w:rPr>
                <w:rFonts w:ascii="Arial" w:cs="Arial" w:eastAsia="Arial" w:hAnsi="Arial"/>
                <w:sz w:val="15"/>
                <w:szCs w:val="15"/>
                <w:color w:val="auto"/>
              </w:rPr>
              <w:t>L.</w:t>
            </w:r>
          </w:p>
        </w:tc>
        <w:tc>
          <w:tcPr>
            <w:tcW w:w="1240" w:type="dxa"/>
            <w:vAlign w:val="bottom"/>
            <w:shd w:val="clear" w:color="auto" w:fill="E6E6E6"/>
          </w:tcPr>
          <w:p>
            <w:pPr>
              <w:spacing w:after="0"/>
              <w:rPr>
                <w:sz w:val="18"/>
                <w:szCs w:val="18"/>
                <w:color w:val="auto"/>
              </w:rPr>
            </w:pPr>
          </w:p>
        </w:tc>
        <w:tc>
          <w:tcPr>
            <w:tcW w:w="1100" w:type="dxa"/>
            <w:vAlign w:val="bottom"/>
            <w:shd w:val="clear" w:color="auto" w:fill="E6E6E6"/>
          </w:tcPr>
          <w:p>
            <w:pPr>
              <w:spacing w:after="0"/>
              <w:rPr>
                <w:sz w:val="18"/>
                <w:szCs w:val="18"/>
                <w:color w:val="auto"/>
              </w:rPr>
            </w:pPr>
          </w:p>
        </w:tc>
        <w:tc>
          <w:tcPr>
            <w:tcW w:w="1640" w:type="dxa"/>
            <w:vAlign w:val="bottom"/>
            <w:shd w:val="clear" w:color="auto" w:fill="E6E6E6"/>
          </w:tcPr>
          <w:p>
            <w:pPr>
              <w:spacing w:after="0"/>
              <w:rPr>
                <w:sz w:val="18"/>
                <w:szCs w:val="18"/>
                <w:color w:val="auto"/>
              </w:rPr>
            </w:pPr>
          </w:p>
        </w:tc>
        <w:tc>
          <w:tcPr>
            <w:tcW w:w="2820" w:type="dxa"/>
            <w:vAlign w:val="bottom"/>
            <w:shd w:val="clear" w:color="auto" w:fill="E6E6E6"/>
          </w:tcPr>
          <w:p>
            <w:pPr>
              <w:spacing w:after="0"/>
              <w:rPr>
                <w:sz w:val="18"/>
                <w:szCs w:val="18"/>
                <w:color w:val="auto"/>
              </w:rPr>
            </w:pPr>
          </w:p>
        </w:tc>
        <w:tc>
          <w:tcPr>
            <w:tcW w:w="2720" w:type="dxa"/>
            <w:vAlign w:val="bottom"/>
            <w:shd w:val="clear" w:color="auto" w:fill="E6E6E6"/>
          </w:tcPr>
          <w:p>
            <w:pPr>
              <w:ind w:left="300"/>
              <w:spacing w:after="0"/>
              <w:rPr>
                <w:sz w:val="20"/>
                <w:szCs w:val="20"/>
                <w:color w:val="auto"/>
              </w:rPr>
            </w:pPr>
            <w:r>
              <w:rPr>
                <w:rFonts w:ascii="Arial" w:cs="Arial" w:eastAsia="Arial" w:hAnsi="Arial"/>
                <w:sz w:val="15"/>
                <w:szCs w:val="15"/>
                <w:color w:val="auto"/>
              </w:rPr>
              <w:t>proteins (QR-1, QR- 2, and QR-3)</w:t>
            </w:r>
          </w:p>
        </w:tc>
        <w:tc>
          <w:tcPr>
            <w:tcW w:w="200" w:type="dxa"/>
            <w:vAlign w:val="bottom"/>
            <w:shd w:val="clear" w:color="auto" w:fill="E6E6E6"/>
          </w:tcPr>
          <w:p>
            <w:pPr>
              <w:spacing w:after="0"/>
              <w:rPr>
                <w:sz w:val="18"/>
                <w:szCs w:val="18"/>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2009; Liu et al., 2009; Mehrbod et</w:t>
            </w:r>
          </w:p>
        </w:tc>
      </w:tr>
      <w:tr>
        <w:trPr>
          <w:trHeight w:val="210"/>
        </w:trPr>
        <w:tc>
          <w:tcPr>
            <w:tcW w:w="1300" w:type="dxa"/>
            <w:vAlign w:val="bottom"/>
            <w:shd w:val="clear" w:color="auto" w:fill="E6E6E6"/>
          </w:tcPr>
          <w:p>
            <w:pPr>
              <w:spacing w:after="0"/>
              <w:rPr>
                <w:sz w:val="18"/>
                <w:szCs w:val="18"/>
                <w:color w:val="auto"/>
              </w:rPr>
            </w:pPr>
          </w:p>
        </w:tc>
        <w:tc>
          <w:tcPr>
            <w:tcW w:w="1240" w:type="dxa"/>
            <w:vAlign w:val="bottom"/>
            <w:shd w:val="clear" w:color="auto" w:fill="E6E6E6"/>
          </w:tcPr>
          <w:p>
            <w:pPr>
              <w:spacing w:after="0"/>
              <w:rPr>
                <w:sz w:val="18"/>
                <w:szCs w:val="18"/>
                <w:color w:val="auto"/>
              </w:rPr>
            </w:pPr>
          </w:p>
        </w:tc>
        <w:tc>
          <w:tcPr>
            <w:tcW w:w="1100" w:type="dxa"/>
            <w:vAlign w:val="bottom"/>
            <w:shd w:val="clear" w:color="auto" w:fill="E6E6E6"/>
          </w:tcPr>
          <w:p>
            <w:pPr>
              <w:spacing w:after="0"/>
              <w:rPr>
                <w:sz w:val="18"/>
                <w:szCs w:val="18"/>
                <w:color w:val="auto"/>
              </w:rPr>
            </w:pPr>
          </w:p>
        </w:tc>
        <w:tc>
          <w:tcPr>
            <w:tcW w:w="1640" w:type="dxa"/>
            <w:vAlign w:val="bottom"/>
            <w:shd w:val="clear" w:color="auto" w:fill="E6E6E6"/>
          </w:tcPr>
          <w:p>
            <w:pPr>
              <w:spacing w:after="0"/>
              <w:rPr>
                <w:sz w:val="18"/>
                <w:szCs w:val="18"/>
                <w:color w:val="auto"/>
              </w:rPr>
            </w:pPr>
          </w:p>
        </w:tc>
        <w:tc>
          <w:tcPr>
            <w:tcW w:w="2820" w:type="dxa"/>
            <w:vAlign w:val="bottom"/>
            <w:shd w:val="clear" w:color="auto" w:fill="E6E6E6"/>
          </w:tcPr>
          <w:p>
            <w:pPr>
              <w:spacing w:after="0"/>
              <w:rPr>
                <w:sz w:val="18"/>
                <w:szCs w:val="18"/>
                <w:color w:val="auto"/>
              </w:rPr>
            </w:pPr>
          </w:p>
        </w:tc>
        <w:tc>
          <w:tcPr>
            <w:tcW w:w="2720" w:type="dxa"/>
            <w:vAlign w:val="bottom"/>
            <w:shd w:val="clear" w:color="auto" w:fill="E6E6E6"/>
          </w:tcPr>
          <w:p>
            <w:pPr>
              <w:spacing w:after="0"/>
              <w:rPr>
                <w:sz w:val="18"/>
                <w:szCs w:val="18"/>
                <w:color w:val="auto"/>
              </w:rPr>
            </w:pPr>
          </w:p>
        </w:tc>
        <w:tc>
          <w:tcPr>
            <w:tcW w:w="200" w:type="dxa"/>
            <w:vAlign w:val="bottom"/>
            <w:shd w:val="clear" w:color="auto" w:fill="E6E6E6"/>
          </w:tcPr>
          <w:p>
            <w:pPr>
              <w:spacing w:after="0"/>
              <w:rPr>
                <w:sz w:val="18"/>
                <w:szCs w:val="18"/>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al., 2009; Zamani et al., 2009; Sahoo</w:t>
            </w:r>
          </w:p>
        </w:tc>
      </w:tr>
      <w:tr>
        <w:trPr>
          <w:trHeight w:val="210"/>
        </w:trPr>
        <w:tc>
          <w:tcPr>
            <w:tcW w:w="1300" w:type="dxa"/>
            <w:vAlign w:val="bottom"/>
            <w:shd w:val="clear" w:color="auto" w:fill="E6E6E6"/>
          </w:tcPr>
          <w:p>
            <w:pPr>
              <w:spacing w:after="0"/>
              <w:rPr>
                <w:sz w:val="18"/>
                <w:szCs w:val="18"/>
                <w:color w:val="auto"/>
              </w:rPr>
            </w:pPr>
          </w:p>
        </w:tc>
        <w:tc>
          <w:tcPr>
            <w:tcW w:w="1240" w:type="dxa"/>
            <w:vAlign w:val="bottom"/>
            <w:shd w:val="clear" w:color="auto" w:fill="E6E6E6"/>
          </w:tcPr>
          <w:p>
            <w:pPr>
              <w:spacing w:after="0"/>
              <w:rPr>
                <w:sz w:val="18"/>
                <w:szCs w:val="18"/>
                <w:color w:val="auto"/>
              </w:rPr>
            </w:pPr>
          </w:p>
        </w:tc>
        <w:tc>
          <w:tcPr>
            <w:tcW w:w="1100" w:type="dxa"/>
            <w:vAlign w:val="bottom"/>
            <w:shd w:val="clear" w:color="auto" w:fill="E6E6E6"/>
          </w:tcPr>
          <w:p>
            <w:pPr>
              <w:spacing w:after="0"/>
              <w:rPr>
                <w:sz w:val="18"/>
                <w:szCs w:val="18"/>
                <w:color w:val="auto"/>
              </w:rPr>
            </w:pPr>
          </w:p>
        </w:tc>
        <w:tc>
          <w:tcPr>
            <w:tcW w:w="1640" w:type="dxa"/>
            <w:vAlign w:val="bottom"/>
            <w:shd w:val="clear" w:color="auto" w:fill="E6E6E6"/>
          </w:tcPr>
          <w:p>
            <w:pPr>
              <w:spacing w:after="0"/>
              <w:rPr>
                <w:sz w:val="18"/>
                <w:szCs w:val="18"/>
                <w:color w:val="auto"/>
              </w:rPr>
            </w:pPr>
          </w:p>
        </w:tc>
        <w:tc>
          <w:tcPr>
            <w:tcW w:w="2820" w:type="dxa"/>
            <w:vAlign w:val="bottom"/>
            <w:shd w:val="clear" w:color="auto" w:fill="E6E6E6"/>
          </w:tcPr>
          <w:p>
            <w:pPr>
              <w:spacing w:after="0"/>
              <w:rPr>
                <w:sz w:val="18"/>
                <w:szCs w:val="18"/>
                <w:color w:val="auto"/>
              </w:rPr>
            </w:pPr>
          </w:p>
        </w:tc>
        <w:tc>
          <w:tcPr>
            <w:tcW w:w="2720" w:type="dxa"/>
            <w:vAlign w:val="bottom"/>
            <w:shd w:val="clear" w:color="auto" w:fill="E6E6E6"/>
          </w:tcPr>
          <w:p>
            <w:pPr>
              <w:spacing w:after="0"/>
              <w:rPr>
                <w:sz w:val="18"/>
                <w:szCs w:val="18"/>
                <w:color w:val="auto"/>
              </w:rPr>
            </w:pPr>
          </w:p>
        </w:tc>
        <w:tc>
          <w:tcPr>
            <w:tcW w:w="200" w:type="dxa"/>
            <w:vAlign w:val="bottom"/>
            <w:shd w:val="clear" w:color="auto" w:fill="E6E6E6"/>
          </w:tcPr>
          <w:p>
            <w:pPr>
              <w:spacing w:after="0"/>
              <w:rPr>
                <w:sz w:val="18"/>
                <w:szCs w:val="18"/>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and Banik 2018; Anywar et al.,</w:t>
            </w:r>
          </w:p>
        </w:tc>
      </w:tr>
      <w:tr>
        <w:trPr>
          <w:trHeight w:val="247"/>
        </w:trPr>
        <w:tc>
          <w:tcPr>
            <w:tcW w:w="1300" w:type="dxa"/>
            <w:vAlign w:val="bottom"/>
            <w:tcBorders>
              <w:bottom w:val="single" w:sz="8" w:color="E6E6E6"/>
            </w:tcBorders>
            <w:shd w:val="clear" w:color="auto" w:fill="E6E6E6"/>
          </w:tcPr>
          <w:p>
            <w:pPr>
              <w:spacing w:after="0"/>
              <w:rPr>
                <w:sz w:val="21"/>
                <w:szCs w:val="21"/>
                <w:color w:val="auto"/>
              </w:rPr>
            </w:pPr>
          </w:p>
        </w:tc>
        <w:tc>
          <w:tcPr>
            <w:tcW w:w="1240" w:type="dxa"/>
            <w:vAlign w:val="bottom"/>
            <w:tcBorders>
              <w:bottom w:val="single" w:sz="8" w:color="E6E6E6"/>
            </w:tcBorders>
            <w:shd w:val="clear" w:color="auto" w:fill="E6E6E6"/>
          </w:tcPr>
          <w:p>
            <w:pPr>
              <w:spacing w:after="0"/>
              <w:rPr>
                <w:sz w:val="21"/>
                <w:szCs w:val="21"/>
                <w:color w:val="auto"/>
              </w:rPr>
            </w:pPr>
          </w:p>
        </w:tc>
        <w:tc>
          <w:tcPr>
            <w:tcW w:w="1100" w:type="dxa"/>
            <w:vAlign w:val="bottom"/>
            <w:tcBorders>
              <w:bottom w:val="single" w:sz="8" w:color="E6E6E6"/>
            </w:tcBorders>
            <w:shd w:val="clear" w:color="auto" w:fill="E6E6E6"/>
          </w:tcPr>
          <w:p>
            <w:pPr>
              <w:spacing w:after="0"/>
              <w:rPr>
                <w:sz w:val="21"/>
                <w:szCs w:val="21"/>
                <w:color w:val="auto"/>
              </w:rPr>
            </w:pPr>
          </w:p>
        </w:tc>
        <w:tc>
          <w:tcPr>
            <w:tcW w:w="1640" w:type="dxa"/>
            <w:vAlign w:val="bottom"/>
            <w:tcBorders>
              <w:bottom w:val="single" w:sz="8" w:color="E6E6E6"/>
            </w:tcBorders>
            <w:shd w:val="clear" w:color="auto" w:fill="E6E6E6"/>
          </w:tcPr>
          <w:p>
            <w:pPr>
              <w:spacing w:after="0"/>
              <w:rPr>
                <w:sz w:val="21"/>
                <w:szCs w:val="21"/>
                <w:color w:val="auto"/>
              </w:rPr>
            </w:pPr>
          </w:p>
        </w:tc>
        <w:tc>
          <w:tcPr>
            <w:tcW w:w="2820" w:type="dxa"/>
            <w:vAlign w:val="bottom"/>
            <w:tcBorders>
              <w:bottom w:val="single" w:sz="8" w:color="E6E6E6"/>
            </w:tcBorders>
            <w:shd w:val="clear" w:color="auto" w:fill="E6E6E6"/>
          </w:tcPr>
          <w:p>
            <w:pPr>
              <w:spacing w:after="0"/>
              <w:rPr>
                <w:sz w:val="21"/>
                <w:szCs w:val="21"/>
                <w:color w:val="auto"/>
              </w:rPr>
            </w:pPr>
          </w:p>
        </w:tc>
        <w:tc>
          <w:tcPr>
            <w:tcW w:w="2720" w:type="dxa"/>
            <w:vAlign w:val="bottom"/>
            <w:tcBorders>
              <w:bottom w:val="single" w:sz="8" w:color="E6E6E6"/>
            </w:tcBorders>
            <w:shd w:val="clear" w:color="auto" w:fill="E6E6E6"/>
          </w:tcPr>
          <w:p>
            <w:pPr>
              <w:spacing w:after="0"/>
              <w:rPr>
                <w:sz w:val="21"/>
                <w:szCs w:val="21"/>
                <w:color w:val="auto"/>
              </w:rPr>
            </w:pPr>
          </w:p>
        </w:tc>
        <w:tc>
          <w:tcPr>
            <w:tcW w:w="200" w:type="dxa"/>
            <w:vAlign w:val="bottom"/>
            <w:tcBorders>
              <w:bottom w:val="single" w:sz="8" w:color="E6E6E6"/>
            </w:tcBorders>
            <w:shd w:val="clear" w:color="auto" w:fill="E6E6E6"/>
          </w:tcPr>
          <w:p>
            <w:pPr>
              <w:spacing w:after="0"/>
              <w:rPr>
                <w:sz w:val="21"/>
                <w:szCs w:val="21"/>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2019;</w:t>
            </w:r>
          </w:p>
        </w:tc>
      </w:tr>
      <w:tr>
        <w:trPr>
          <w:trHeight w:val="223"/>
        </w:trPr>
        <w:tc>
          <w:tcPr>
            <w:tcW w:w="1300" w:type="dxa"/>
            <w:vAlign w:val="bottom"/>
          </w:tcPr>
          <w:p>
            <w:pPr>
              <w:ind w:left="140"/>
              <w:spacing w:after="0"/>
              <w:rPr>
                <w:sz w:val="20"/>
                <w:szCs w:val="20"/>
                <w:color w:val="auto"/>
              </w:rPr>
            </w:pPr>
            <w:r>
              <w:rPr>
                <w:rFonts w:ascii="Arial" w:cs="Arial" w:eastAsia="Arial" w:hAnsi="Arial"/>
                <w:sz w:val="15"/>
                <w:szCs w:val="15"/>
                <w:color w:val="auto"/>
              </w:rPr>
              <w:t>Berberis vulgaris</w:t>
            </w:r>
          </w:p>
        </w:tc>
        <w:tc>
          <w:tcPr>
            <w:tcW w:w="1240" w:type="dxa"/>
            <w:vAlign w:val="bottom"/>
          </w:tcPr>
          <w:p>
            <w:pPr>
              <w:ind w:left="120"/>
              <w:spacing w:after="0"/>
              <w:rPr>
                <w:sz w:val="20"/>
                <w:szCs w:val="20"/>
                <w:color w:val="auto"/>
              </w:rPr>
            </w:pPr>
            <w:r>
              <w:rPr>
                <w:rFonts w:ascii="Arial" w:cs="Arial" w:eastAsia="Arial" w:hAnsi="Arial"/>
                <w:sz w:val="15"/>
                <w:szCs w:val="15"/>
                <w:color w:val="auto"/>
              </w:rPr>
              <w:t>Berberidaceae</w:t>
            </w:r>
          </w:p>
        </w:tc>
        <w:tc>
          <w:tcPr>
            <w:tcW w:w="1100" w:type="dxa"/>
            <w:vAlign w:val="bottom"/>
          </w:tcPr>
          <w:p>
            <w:pPr>
              <w:ind w:left="120"/>
              <w:spacing w:after="0"/>
              <w:rPr>
                <w:sz w:val="20"/>
                <w:szCs w:val="20"/>
                <w:color w:val="auto"/>
              </w:rPr>
            </w:pPr>
            <w:r>
              <w:rPr>
                <w:rFonts w:ascii="Arial" w:cs="Arial" w:eastAsia="Arial" w:hAnsi="Arial"/>
                <w:sz w:val="15"/>
                <w:szCs w:val="15"/>
                <w:color w:val="auto"/>
              </w:rPr>
              <w:t>Barberry</w:t>
            </w:r>
          </w:p>
        </w:tc>
        <w:tc>
          <w:tcPr>
            <w:tcW w:w="1640" w:type="dxa"/>
            <w:vAlign w:val="bottom"/>
          </w:tcPr>
          <w:p>
            <w:pPr>
              <w:ind w:left="120"/>
              <w:spacing w:after="0"/>
              <w:rPr>
                <w:sz w:val="20"/>
                <w:szCs w:val="20"/>
                <w:color w:val="auto"/>
              </w:rPr>
            </w:pPr>
            <w:r>
              <w:rPr>
                <w:rFonts w:ascii="Arial" w:cs="Arial" w:eastAsia="Arial" w:hAnsi="Arial"/>
                <w:sz w:val="15"/>
                <w:szCs w:val="15"/>
                <w:color w:val="auto"/>
              </w:rPr>
              <w:t>Fruit, stem and root</w:t>
            </w:r>
          </w:p>
        </w:tc>
        <w:tc>
          <w:tcPr>
            <w:tcW w:w="2820" w:type="dxa"/>
            <w:vAlign w:val="bottom"/>
          </w:tcPr>
          <w:p>
            <w:pPr>
              <w:ind w:left="220"/>
              <w:spacing w:after="0"/>
              <w:rPr>
                <w:sz w:val="20"/>
                <w:szCs w:val="20"/>
                <w:color w:val="auto"/>
              </w:rPr>
            </w:pPr>
            <w:r>
              <w:rPr>
                <w:rFonts w:ascii="Arial" w:cs="Arial" w:eastAsia="Arial" w:hAnsi="Arial"/>
                <w:sz w:val="15"/>
                <w:szCs w:val="15"/>
                <w:color w:val="auto"/>
              </w:rPr>
              <w:t>Boiled extract and poultice</w:t>
            </w:r>
          </w:p>
        </w:tc>
        <w:tc>
          <w:tcPr>
            <w:tcW w:w="2720" w:type="dxa"/>
            <w:vAlign w:val="bottom"/>
          </w:tcPr>
          <w:p>
            <w:pPr>
              <w:ind w:left="160"/>
              <w:spacing w:after="0"/>
              <w:rPr>
                <w:sz w:val="20"/>
                <w:szCs w:val="20"/>
                <w:color w:val="auto"/>
              </w:rPr>
            </w:pPr>
            <w:r>
              <w:rPr>
                <w:rFonts w:ascii="Arial" w:cs="Arial" w:eastAsia="Arial" w:hAnsi="Arial"/>
                <w:sz w:val="15"/>
                <w:szCs w:val="15"/>
                <w:color w:val="auto"/>
              </w:rPr>
              <w:t>Berbamine, berberine</w:t>
            </w:r>
          </w:p>
        </w:tc>
        <w:tc>
          <w:tcPr>
            <w:tcW w:w="2840" w:type="dxa"/>
            <w:vAlign w:val="bottom"/>
            <w:gridSpan w:val="2"/>
          </w:tcPr>
          <w:p>
            <w:pPr>
              <w:ind w:left="200"/>
              <w:spacing w:after="0"/>
              <w:rPr>
                <w:sz w:val="20"/>
                <w:szCs w:val="20"/>
                <w:color w:val="auto"/>
              </w:rPr>
            </w:pPr>
            <w:r>
              <w:rPr>
                <w:rFonts w:ascii="Arial" w:cs="Arial" w:eastAsia="Arial" w:hAnsi="Arial"/>
                <w:sz w:val="15"/>
                <w:szCs w:val="15"/>
                <w:color w:val="auto"/>
              </w:rPr>
              <w:t>Wu et al., 2011; Shin et al., 2015;</w:t>
            </w:r>
          </w:p>
        </w:tc>
      </w:tr>
      <w:tr>
        <w:trPr>
          <w:trHeight w:val="210"/>
        </w:trPr>
        <w:tc>
          <w:tcPr>
            <w:tcW w:w="1300" w:type="dxa"/>
            <w:vAlign w:val="bottom"/>
          </w:tcPr>
          <w:p>
            <w:pPr>
              <w:ind w:left="300"/>
              <w:spacing w:after="0"/>
              <w:rPr>
                <w:sz w:val="20"/>
                <w:szCs w:val="20"/>
                <w:color w:val="auto"/>
              </w:rPr>
            </w:pPr>
            <w:r>
              <w:rPr>
                <w:rFonts w:ascii="Arial" w:cs="Arial" w:eastAsia="Arial" w:hAnsi="Arial"/>
                <w:sz w:val="15"/>
                <w:szCs w:val="15"/>
                <w:color w:val="auto"/>
              </w:rPr>
              <w:t>L.</w:t>
            </w:r>
          </w:p>
        </w:tc>
        <w:tc>
          <w:tcPr>
            <w:tcW w:w="124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2820" w:type="dxa"/>
            <w:vAlign w:val="bottom"/>
          </w:tcPr>
          <w:p>
            <w:pPr>
              <w:spacing w:after="0"/>
              <w:rPr>
                <w:sz w:val="18"/>
                <w:szCs w:val="18"/>
                <w:color w:val="auto"/>
              </w:rPr>
            </w:pPr>
          </w:p>
        </w:tc>
        <w:tc>
          <w:tcPr>
            <w:tcW w:w="272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Kalmarzi et al., 2019</w:t>
            </w:r>
          </w:p>
        </w:tc>
      </w:tr>
      <w:tr>
        <w:trPr>
          <w:trHeight w:val="57"/>
        </w:trPr>
        <w:tc>
          <w:tcPr>
            <w:tcW w:w="1300" w:type="dxa"/>
            <w:vAlign w:val="bottom"/>
          </w:tcPr>
          <w:p>
            <w:pPr>
              <w:spacing w:after="0"/>
              <w:rPr>
                <w:sz w:val="4"/>
                <w:szCs w:val="4"/>
                <w:color w:val="auto"/>
              </w:rPr>
            </w:pPr>
          </w:p>
        </w:tc>
        <w:tc>
          <w:tcPr>
            <w:tcW w:w="1240" w:type="dxa"/>
            <w:vAlign w:val="bottom"/>
          </w:tcPr>
          <w:p>
            <w:pPr>
              <w:spacing w:after="0"/>
              <w:rPr>
                <w:sz w:val="4"/>
                <w:szCs w:val="4"/>
                <w:color w:val="auto"/>
              </w:rPr>
            </w:pPr>
          </w:p>
        </w:tc>
        <w:tc>
          <w:tcPr>
            <w:tcW w:w="1100" w:type="dxa"/>
            <w:vAlign w:val="bottom"/>
          </w:tcPr>
          <w:p>
            <w:pPr>
              <w:spacing w:after="0"/>
              <w:rPr>
                <w:sz w:val="4"/>
                <w:szCs w:val="4"/>
                <w:color w:val="auto"/>
              </w:rPr>
            </w:pPr>
          </w:p>
        </w:tc>
        <w:tc>
          <w:tcPr>
            <w:tcW w:w="1640" w:type="dxa"/>
            <w:vAlign w:val="bottom"/>
          </w:tcPr>
          <w:p>
            <w:pPr>
              <w:spacing w:after="0"/>
              <w:rPr>
                <w:sz w:val="4"/>
                <w:szCs w:val="4"/>
                <w:color w:val="auto"/>
              </w:rPr>
            </w:pPr>
          </w:p>
        </w:tc>
        <w:tc>
          <w:tcPr>
            <w:tcW w:w="2820" w:type="dxa"/>
            <w:vAlign w:val="bottom"/>
          </w:tcPr>
          <w:p>
            <w:pPr>
              <w:spacing w:after="0"/>
              <w:rPr>
                <w:sz w:val="4"/>
                <w:szCs w:val="4"/>
                <w:color w:val="auto"/>
              </w:rPr>
            </w:pPr>
          </w:p>
        </w:tc>
        <w:tc>
          <w:tcPr>
            <w:tcW w:w="2720" w:type="dxa"/>
            <w:vAlign w:val="bottom"/>
          </w:tcPr>
          <w:p>
            <w:pPr>
              <w:spacing w:after="0"/>
              <w:rPr>
                <w:sz w:val="4"/>
                <w:szCs w:val="4"/>
                <w:color w:val="auto"/>
              </w:rPr>
            </w:pPr>
          </w:p>
        </w:tc>
        <w:tc>
          <w:tcPr>
            <w:tcW w:w="2840" w:type="dxa"/>
            <w:vAlign w:val="bottom"/>
            <w:gridSpan w:val="2"/>
          </w:tcPr>
          <w:p>
            <w:pPr>
              <w:spacing w:after="0"/>
              <w:rPr>
                <w:sz w:val="4"/>
                <w:szCs w:val="4"/>
                <w:color w:val="auto"/>
              </w:rPr>
            </w:pPr>
          </w:p>
        </w:tc>
      </w:tr>
      <w:tr>
        <w:trPr>
          <w:trHeight w:val="220"/>
        </w:trPr>
        <w:tc>
          <w:tcPr>
            <w:tcW w:w="1300" w:type="dxa"/>
            <w:vAlign w:val="bottom"/>
            <w:shd w:val="clear" w:color="auto" w:fill="E6E6E6"/>
          </w:tcPr>
          <w:p>
            <w:pPr>
              <w:ind w:left="140"/>
              <w:spacing w:after="0"/>
              <w:rPr>
                <w:sz w:val="20"/>
                <w:szCs w:val="20"/>
                <w:color w:val="auto"/>
              </w:rPr>
            </w:pPr>
            <w:r>
              <w:rPr>
                <w:rFonts w:ascii="Arial" w:cs="Arial" w:eastAsia="Arial" w:hAnsi="Arial"/>
                <w:sz w:val="15"/>
                <w:szCs w:val="15"/>
                <w:color w:val="auto"/>
              </w:rPr>
              <w:t>Camellia</w:t>
            </w:r>
          </w:p>
        </w:tc>
        <w:tc>
          <w:tcPr>
            <w:tcW w:w="12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Theaceae</w:t>
            </w:r>
          </w:p>
        </w:tc>
        <w:tc>
          <w:tcPr>
            <w:tcW w:w="1100" w:type="dxa"/>
            <w:vAlign w:val="bottom"/>
            <w:shd w:val="clear" w:color="auto" w:fill="E6E6E6"/>
          </w:tcPr>
          <w:p>
            <w:pPr>
              <w:ind w:left="120"/>
              <w:spacing w:after="0"/>
              <w:rPr>
                <w:sz w:val="20"/>
                <w:szCs w:val="20"/>
                <w:color w:val="auto"/>
              </w:rPr>
            </w:pPr>
            <w:r>
              <w:rPr>
                <w:rFonts w:ascii="Arial" w:cs="Arial" w:eastAsia="Arial" w:hAnsi="Arial"/>
                <w:sz w:val="15"/>
                <w:szCs w:val="15"/>
                <w:color w:val="auto"/>
              </w:rPr>
              <w:t>Tea Plant</w:t>
            </w:r>
          </w:p>
        </w:tc>
        <w:tc>
          <w:tcPr>
            <w:tcW w:w="16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Leaf</w:t>
            </w:r>
          </w:p>
        </w:tc>
        <w:tc>
          <w:tcPr>
            <w:tcW w:w="2820" w:type="dxa"/>
            <w:vAlign w:val="bottom"/>
            <w:shd w:val="clear" w:color="auto" w:fill="E6E6E6"/>
          </w:tcPr>
          <w:p>
            <w:pPr>
              <w:ind w:left="220"/>
              <w:spacing w:after="0"/>
              <w:rPr>
                <w:sz w:val="20"/>
                <w:szCs w:val="20"/>
                <w:color w:val="auto"/>
              </w:rPr>
            </w:pPr>
            <w:r>
              <w:rPr>
                <w:rFonts w:ascii="Arial" w:cs="Arial" w:eastAsia="Arial" w:hAnsi="Arial"/>
                <w:sz w:val="15"/>
                <w:szCs w:val="15"/>
                <w:color w:val="auto"/>
              </w:rPr>
              <w:t>Boiled and drunk</w:t>
            </w:r>
          </w:p>
        </w:tc>
        <w:tc>
          <w:tcPr>
            <w:tcW w:w="2720" w:type="dxa"/>
            <w:vAlign w:val="bottom"/>
            <w:shd w:val="clear" w:color="auto" w:fill="E6E6E6"/>
          </w:tcPr>
          <w:p>
            <w:pPr>
              <w:ind w:left="160"/>
              <w:spacing w:after="0"/>
              <w:rPr>
                <w:sz w:val="20"/>
                <w:szCs w:val="20"/>
                <w:color w:val="auto"/>
              </w:rPr>
            </w:pPr>
            <w:r>
              <w:rPr>
                <w:rFonts w:ascii="Arial" w:cs="Arial" w:eastAsia="Arial" w:hAnsi="Arial"/>
                <w:sz w:val="15"/>
                <w:szCs w:val="15"/>
                <w:color w:val="auto"/>
              </w:rPr>
              <w:t>Catechins, quercetin, gallic acid,</w:t>
            </w:r>
          </w:p>
        </w:tc>
        <w:tc>
          <w:tcPr>
            <w:tcW w:w="200" w:type="dxa"/>
            <w:vAlign w:val="bottom"/>
            <w:shd w:val="clear" w:color="auto" w:fill="E6E6E6"/>
          </w:tcPr>
          <w:p>
            <w:pPr>
              <w:spacing w:after="0"/>
              <w:rPr>
                <w:sz w:val="19"/>
                <w:szCs w:val="19"/>
                <w:color w:val="auto"/>
              </w:rPr>
            </w:pPr>
          </w:p>
        </w:tc>
        <w:tc>
          <w:tcPr>
            <w:tcW w:w="2640" w:type="dxa"/>
            <w:vAlign w:val="bottom"/>
          </w:tcPr>
          <w:p>
            <w:pPr>
              <w:spacing w:after="0"/>
              <w:rPr>
                <w:sz w:val="20"/>
                <w:szCs w:val="20"/>
                <w:color w:val="auto"/>
              </w:rPr>
            </w:pPr>
            <w:r>
              <w:rPr>
                <w:rFonts w:ascii="Arial" w:cs="Arial" w:eastAsia="Arial" w:hAnsi="Arial"/>
                <w:sz w:val="15"/>
                <w:szCs w:val="15"/>
                <w:color w:val="auto"/>
              </w:rPr>
              <w:t>Zvetkova et al., 2001; Chen et al.,</w:t>
            </w:r>
          </w:p>
        </w:tc>
      </w:tr>
      <w:tr>
        <w:trPr>
          <w:trHeight w:val="212"/>
        </w:trPr>
        <w:tc>
          <w:tcPr>
            <w:tcW w:w="1300" w:type="dxa"/>
            <w:vAlign w:val="bottom"/>
            <w:shd w:val="clear" w:color="auto" w:fill="E6E6E6"/>
          </w:tcPr>
          <w:p>
            <w:pPr>
              <w:ind w:left="300"/>
              <w:spacing w:after="0"/>
              <w:rPr>
                <w:sz w:val="20"/>
                <w:szCs w:val="20"/>
                <w:color w:val="auto"/>
              </w:rPr>
            </w:pPr>
            <w:r>
              <w:rPr>
                <w:rFonts w:ascii="Arial" w:cs="Arial" w:eastAsia="Arial" w:hAnsi="Arial"/>
                <w:sz w:val="15"/>
                <w:szCs w:val="15"/>
                <w:color w:val="auto"/>
              </w:rPr>
              <w:t>sinensis (L.)</w:t>
            </w:r>
          </w:p>
        </w:tc>
        <w:tc>
          <w:tcPr>
            <w:tcW w:w="1240" w:type="dxa"/>
            <w:vAlign w:val="bottom"/>
            <w:shd w:val="clear" w:color="auto" w:fill="E6E6E6"/>
          </w:tcPr>
          <w:p>
            <w:pPr>
              <w:spacing w:after="0"/>
              <w:rPr>
                <w:sz w:val="18"/>
                <w:szCs w:val="18"/>
                <w:color w:val="auto"/>
              </w:rPr>
            </w:pPr>
          </w:p>
        </w:tc>
        <w:tc>
          <w:tcPr>
            <w:tcW w:w="1100" w:type="dxa"/>
            <w:vAlign w:val="bottom"/>
            <w:shd w:val="clear" w:color="auto" w:fill="E6E6E6"/>
          </w:tcPr>
          <w:p>
            <w:pPr>
              <w:spacing w:after="0"/>
              <w:rPr>
                <w:sz w:val="18"/>
                <w:szCs w:val="18"/>
                <w:color w:val="auto"/>
              </w:rPr>
            </w:pPr>
          </w:p>
        </w:tc>
        <w:tc>
          <w:tcPr>
            <w:tcW w:w="1640" w:type="dxa"/>
            <w:vAlign w:val="bottom"/>
            <w:shd w:val="clear" w:color="auto" w:fill="E6E6E6"/>
          </w:tcPr>
          <w:p>
            <w:pPr>
              <w:spacing w:after="0"/>
              <w:rPr>
                <w:sz w:val="18"/>
                <w:szCs w:val="18"/>
                <w:color w:val="auto"/>
              </w:rPr>
            </w:pPr>
          </w:p>
        </w:tc>
        <w:tc>
          <w:tcPr>
            <w:tcW w:w="2820" w:type="dxa"/>
            <w:vAlign w:val="bottom"/>
            <w:shd w:val="clear" w:color="auto" w:fill="E6E6E6"/>
          </w:tcPr>
          <w:p>
            <w:pPr>
              <w:spacing w:after="0"/>
              <w:rPr>
                <w:sz w:val="18"/>
                <w:szCs w:val="18"/>
                <w:color w:val="auto"/>
              </w:rPr>
            </w:pPr>
          </w:p>
        </w:tc>
        <w:tc>
          <w:tcPr>
            <w:tcW w:w="2720" w:type="dxa"/>
            <w:vAlign w:val="bottom"/>
            <w:shd w:val="clear" w:color="auto" w:fill="E6E6E6"/>
          </w:tcPr>
          <w:p>
            <w:pPr>
              <w:ind w:left="300"/>
              <w:spacing w:after="0"/>
              <w:rPr>
                <w:sz w:val="20"/>
                <w:szCs w:val="20"/>
                <w:color w:val="auto"/>
              </w:rPr>
            </w:pPr>
            <w:r>
              <w:rPr>
                <w:rFonts w:ascii="Arial" w:cs="Arial" w:eastAsia="Arial" w:hAnsi="Arial"/>
                <w:sz w:val="15"/>
                <w:szCs w:val="15"/>
                <w:color w:val="auto"/>
              </w:rPr>
              <w:t>theaflavin-3,3ˊ-digallate</w:t>
            </w:r>
          </w:p>
        </w:tc>
        <w:tc>
          <w:tcPr>
            <w:tcW w:w="200" w:type="dxa"/>
            <w:vAlign w:val="bottom"/>
            <w:shd w:val="clear" w:color="auto" w:fill="E6E6E6"/>
          </w:tcPr>
          <w:p>
            <w:pPr>
              <w:spacing w:after="0"/>
              <w:rPr>
                <w:sz w:val="18"/>
                <w:szCs w:val="18"/>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2005; Chattopadhyay et al., 2011;</w:t>
            </w:r>
          </w:p>
        </w:tc>
      </w:tr>
      <w:tr>
        <w:trPr>
          <w:trHeight w:val="211"/>
        </w:trPr>
        <w:tc>
          <w:tcPr>
            <w:tcW w:w="1300" w:type="dxa"/>
            <w:vAlign w:val="bottom"/>
            <w:shd w:val="clear" w:color="auto" w:fill="E6E6E6"/>
          </w:tcPr>
          <w:p>
            <w:pPr>
              <w:ind w:left="300"/>
              <w:spacing w:after="0"/>
              <w:rPr>
                <w:sz w:val="20"/>
                <w:szCs w:val="20"/>
                <w:color w:val="auto"/>
              </w:rPr>
            </w:pPr>
            <w:r>
              <w:rPr>
                <w:rFonts w:ascii="Arial" w:cs="Arial" w:eastAsia="Arial" w:hAnsi="Arial"/>
                <w:sz w:val="15"/>
                <w:szCs w:val="15"/>
                <w:color w:val="auto"/>
              </w:rPr>
              <w:t>Kuntze</w:t>
            </w:r>
          </w:p>
        </w:tc>
        <w:tc>
          <w:tcPr>
            <w:tcW w:w="1240" w:type="dxa"/>
            <w:vAlign w:val="bottom"/>
            <w:shd w:val="clear" w:color="auto" w:fill="E6E6E6"/>
          </w:tcPr>
          <w:p>
            <w:pPr>
              <w:spacing w:after="0"/>
              <w:rPr>
                <w:sz w:val="18"/>
                <w:szCs w:val="18"/>
                <w:color w:val="auto"/>
              </w:rPr>
            </w:pPr>
          </w:p>
        </w:tc>
        <w:tc>
          <w:tcPr>
            <w:tcW w:w="1100" w:type="dxa"/>
            <w:vAlign w:val="bottom"/>
            <w:shd w:val="clear" w:color="auto" w:fill="E6E6E6"/>
          </w:tcPr>
          <w:p>
            <w:pPr>
              <w:spacing w:after="0"/>
              <w:rPr>
                <w:sz w:val="18"/>
                <w:szCs w:val="18"/>
                <w:color w:val="auto"/>
              </w:rPr>
            </w:pPr>
          </w:p>
        </w:tc>
        <w:tc>
          <w:tcPr>
            <w:tcW w:w="1640" w:type="dxa"/>
            <w:vAlign w:val="bottom"/>
            <w:shd w:val="clear" w:color="auto" w:fill="E6E6E6"/>
          </w:tcPr>
          <w:p>
            <w:pPr>
              <w:spacing w:after="0"/>
              <w:rPr>
                <w:sz w:val="18"/>
                <w:szCs w:val="18"/>
                <w:color w:val="auto"/>
              </w:rPr>
            </w:pPr>
          </w:p>
        </w:tc>
        <w:tc>
          <w:tcPr>
            <w:tcW w:w="2820" w:type="dxa"/>
            <w:vAlign w:val="bottom"/>
            <w:shd w:val="clear" w:color="auto" w:fill="E6E6E6"/>
          </w:tcPr>
          <w:p>
            <w:pPr>
              <w:spacing w:after="0"/>
              <w:rPr>
                <w:sz w:val="18"/>
                <w:szCs w:val="18"/>
                <w:color w:val="auto"/>
              </w:rPr>
            </w:pPr>
          </w:p>
        </w:tc>
        <w:tc>
          <w:tcPr>
            <w:tcW w:w="2720" w:type="dxa"/>
            <w:vAlign w:val="bottom"/>
            <w:shd w:val="clear" w:color="auto" w:fill="E6E6E6"/>
          </w:tcPr>
          <w:p>
            <w:pPr>
              <w:spacing w:after="0"/>
              <w:rPr>
                <w:sz w:val="18"/>
                <w:szCs w:val="18"/>
                <w:color w:val="auto"/>
              </w:rPr>
            </w:pPr>
          </w:p>
        </w:tc>
        <w:tc>
          <w:tcPr>
            <w:tcW w:w="200" w:type="dxa"/>
            <w:vAlign w:val="bottom"/>
            <w:shd w:val="clear" w:color="auto" w:fill="E6E6E6"/>
          </w:tcPr>
          <w:p>
            <w:pPr>
              <w:spacing w:after="0"/>
              <w:rPr>
                <w:sz w:val="18"/>
                <w:szCs w:val="18"/>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Kumar et al., 2012; Lee et al., 2014;</w:t>
            </w:r>
          </w:p>
        </w:tc>
      </w:tr>
      <w:tr>
        <w:trPr>
          <w:trHeight w:val="210"/>
        </w:trPr>
        <w:tc>
          <w:tcPr>
            <w:tcW w:w="1300" w:type="dxa"/>
            <w:vAlign w:val="bottom"/>
            <w:shd w:val="clear" w:color="auto" w:fill="E6E6E6"/>
          </w:tcPr>
          <w:p>
            <w:pPr>
              <w:spacing w:after="0"/>
              <w:rPr>
                <w:sz w:val="18"/>
                <w:szCs w:val="18"/>
                <w:color w:val="auto"/>
              </w:rPr>
            </w:pPr>
          </w:p>
        </w:tc>
        <w:tc>
          <w:tcPr>
            <w:tcW w:w="1240" w:type="dxa"/>
            <w:vAlign w:val="bottom"/>
            <w:shd w:val="clear" w:color="auto" w:fill="E6E6E6"/>
          </w:tcPr>
          <w:p>
            <w:pPr>
              <w:spacing w:after="0"/>
              <w:rPr>
                <w:sz w:val="18"/>
                <w:szCs w:val="18"/>
                <w:color w:val="auto"/>
              </w:rPr>
            </w:pPr>
          </w:p>
        </w:tc>
        <w:tc>
          <w:tcPr>
            <w:tcW w:w="1100" w:type="dxa"/>
            <w:vAlign w:val="bottom"/>
            <w:shd w:val="clear" w:color="auto" w:fill="E6E6E6"/>
          </w:tcPr>
          <w:p>
            <w:pPr>
              <w:spacing w:after="0"/>
              <w:rPr>
                <w:sz w:val="18"/>
                <w:szCs w:val="18"/>
                <w:color w:val="auto"/>
              </w:rPr>
            </w:pPr>
          </w:p>
        </w:tc>
        <w:tc>
          <w:tcPr>
            <w:tcW w:w="1640" w:type="dxa"/>
            <w:vAlign w:val="bottom"/>
            <w:shd w:val="clear" w:color="auto" w:fill="E6E6E6"/>
          </w:tcPr>
          <w:p>
            <w:pPr>
              <w:spacing w:after="0"/>
              <w:rPr>
                <w:sz w:val="18"/>
                <w:szCs w:val="18"/>
                <w:color w:val="auto"/>
              </w:rPr>
            </w:pPr>
          </w:p>
        </w:tc>
        <w:tc>
          <w:tcPr>
            <w:tcW w:w="2820" w:type="dxa"/>
            <w:vAlign w:val="bottom"/>
            <w:shd w:val="clear" w:color="auto" w:fill="E6E6E6"/>
          </w:tcPr>
          <w:p>
            <w:pPr>
              <w:spacing w:after="0"/>
              <w:rPr>
                <w:sz w:val="18"/>
                <w:szCs w:val="18"/>
                <w:color w:val="auto"/>
              </w:rPr>
            </w:pPr>
          </w:p>
        </w:tc>
        <w:tc>
          <w:tcPr>
            <w:tcW w:w="2720" w:type="dxa"/>
            <w:vAlign w:val="bottom"/>
            <w:shd w:val="clear" w:color="auto" w:fill="E6E6E6"/>
          </w:tcPr>
          <w:p>
            <w:pPr>
              <w:spacing w:after="0"/>
              <w:rPr>
                <w:sz w:val="18"/>
                <w:szCs w:val="18"/>
                <w:color w:val="auto"/>
              </w:rPr>
            </w:pPr>
          </w:p>
        </w:tc>
        <w:tc>
          <w:tcPr>
            <w:tcW w:w="200" w:type="dxa"/>
            <w:vAlign w:val="bottom"/>
            <w:shd w:val="clear" w:color="auto" w:fill="E6E6E6"/>
          </w:tcPr>
          <w:p>
            <w:pPr>
              <w:spacing w:after="0"/>
              <w:rPr>
                <w:sz w:val="18"/>
                <w:szCs w:val="18"/>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Karimi et al., 2016; Reygaert et al.,</w:t>
            </w:r>
          </w:p>
        </w:tc>
      </w:tr>
      <w:tr>
        <w:trPr>
          <w:trHeight w:val="247"/>
        </w:trPr>
        <w:tc>
          <w:tcPr>
            <w:tcW w:w="1300" w:type="dxa"/>
            <w:vAlign w:val="bottom"/>
            <w:tcBorders>
              <w:bottom w:val="single" w:sz="8" w:color="E6E6E6"/>
            </w:tcBorders>
            <w:shd w:val="clear" w:color="auto" w:fill="E6E6E6"/>
          </w:tcPr>
          <w:p>
            <w:pPr>
              <w:spacing w:after="0"/>
              <w:rPr>
                <w:sz w:val="21"/>
                <w:szCs w:val="21"/>
                <w:color w:val="auto"/>
              </w:rPr>
            </w:pPr>
          </w:p>
        </w:tc>
        <w:tc>
          <w:tcPr>
            <w:tcW w:w="1240" w:type="dxa"/>
            <w:vAlign w:val="bottom"/>
            <w:tcBorders>
              <w:bottom w:val="single" w:sz="8" w:color="E6E6E6"/>
            </w:tcBorders>
            <w:shd w:val="clear" w:color="auto" w:fill="E6E6E6"/>
          </w:tcPr>
          <w:p>
            <w:pPr>
              <w:spacing w:after="0"/>
              <w:rPr>
                <w:sz w:val="21"/>
                <w:szCs w:val="21"/>
                <w:color w:val="auto"/>
              </w:rPr>
            </w:pPr>
          </w:p>
        </w:tc>
        <w:tc>
          <w:tcPr>
            <w:tcW w:w="1100" w:type="dxa"/>
            <w:vAlign w:val="bottom"/>
            <w:tcBorders>
              <w:bottom w:val="single" w:sz="8" w:color="E6E6E6"/>
            </w:tcBorders>
            <w:shd w:val="clear" w:color="auto" w:fill="E6E6E6"/>
          </w:tcPr>
          <w:p>
            <w:pPr>
              <w:spacing w:after="0"/>
              <w:rPr>
                <w:sz w:val="21"/>
                <w:szCs w:val="21"/>
                <w:color w:val="auto"/>
              </w:rPr>
            </w:pPr>
          </w:p>
        </w:tc>
        <w:tc>
          <w:tcPr>
            <w:tcW w:w="1640" w:type="dxa"/>
            <w:vAlign w:val="bottom"/>
            <w:tcBorders>
              <w:bottom w:val="single" w:sz="8" w:color="E6E6E6"/>
            </w:tcBorders>
            <w:shd w:val="clear" w:color="auto" w:fill="E6E6E6"/>
          </w:tcPr>
          <w:p>
            <w:pPr>
              <w:spacing w:after="0"/>
              <w:rPr>
                <w:sz w:val="21"/>
                <w:szCs w:val="21"/>
                <w:color w:val="auto"/>
              </w:rPr>
            </w:pPr>
          </w:p>
        </w:tc>
        <w:tc>
          <w:tcPr>
            <w:tcW w:w="2820" w:type="dxa"/>
            <w:vAlign w:val="bottom"/>
            <w:tcBorders>
              <w:bottom w:val="single" w:sz="8" w:color="E6E6E6"/>
            </w:tcBorders>
            <w:shd w:val="clear" w:color="auto" w:fill="E6E6E6"/>
          </w:tcPr>
          <w:p>
            <w:pPr>
              <w:spacing w:after="0"/>
              <w:rPr>
                <w:sz w:val="21"/>
                <w:szCs w:val="21"/>
                <w:color w:val="auto"/>
              </w:rPr>
            </w:pPr>
          </w:p>
        </w:tc>
        <w:tc>
          <w:tcPr>
            <w:tcW w:w="2720" w:type="dxa"/>
            <w:vAlign w:val="bottom"/>
            <w:tcBorders>
              <w:bottom w:val="single" w:sz="8" w:color="E6E6E6"/>
            </w:tcBorders>
            <w:shd w:val="clear" w:color="auto" w:fill="E6E6E6"/>
          </w:tcPr>
          <w:p>
            <w:pPr>
              <w:spacing w:after="0"/>
              <w:rPr>
                <w:sz w:val="21"/>
                <w:szCs w:val="21"/>
                <w:color w:val="auto"/>
              </w:rPr>
            </w:pPr>
          </w:p>
        </w:tc>
        <w:tc>
          <w:tcPr>
            <w:tcW w:w="200" w:type="dxa"/>
            <w:vAlign w:val="bottom"/>
            <w:tcBorders>
              <w:bottom w:val="single" w:sz="8" w:color="E6E6E6"/>
            </w:tcBorders>
            <w:shd w:val="clear" w:color="auto" w:fill="E6E6E6"/>
          </w:tcPr>
          <w:p>
            <w:pPr>
              <w:spacing w:after="0"/>
              <w:rPr>
                <w:sz w:val="21"/>
                <w:szCs w:val="21"/>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2018</w:t>
            </w:r>
          </w:p>
        </w:tc>
      </w:tr>
      <w:tr>
        <w:trPr>
          <w:trHeight w:val="223"/>
        </w:trPr>
        <w:tc>
          <w:tcPr>
            <w:tcW w:w="1300" w:type="dxa"/>
            <w:vAlign w:val="bottom"/>
          </w:tcPr>
          <w:p>
            <w:pPr>
              <w:ind w:left="140"/>
              <w:spacing w:after="0"/>
              <w:rPr>
                <w:sz w:val="20"/>
                <w:szCs w:val="20"/>
                <w:color w:val="auto"/>
              </w:rPr>
            </w:pPr>
            <w:r>
              <w:rPr>
                <w:rFonts w:ascii="Arial" w:cs="Arial" w:eastAsia="Arial" w:hAnsi="Arial"/>
                <w:sz w:val="15"/>
                <w:szCs w:val="15"/>
                <w:color w:val="auto"/>
              </w:rPr>
              <w:t>Carica papaya</w:t>
            </w:r>
          </w:p>
        </w:tc>
        <w:tc>
          <w:tcPr>
            <w:tcW w:w="1240" w:type="dxa"/>
            <w:vAlign w:val="bottom"/>
          </w:tcPr>
          <w:p>
            <w:pPr>
              <w:ind w:left="120"/>
              <w:spacing w:after="0"/>
              <w:rPr>
                <w:sz w:val="20"/>
                <w:szCs w:val="20"/>
                <w:color w:val="auto"/>
              </w:rPr>
            </w:pPr>
            <w:r>
              <w:rPr>
                <w:rFonts w:ascii="Arial" w:cs="Arial" w:eastAsia="Arial" w:hAnsi="Arial"/>
                <w:sz w:val="15"/>
                <w:szCs w:val="15"/>
                <w:color w:val="auto"/>
              </w:rPr>
              <w:t>Caricaceae</w:t>
            </w:r>
          </w:p>
        </w:tc>
        <w:tc>
          <w:tcPr>
            <w:tcW w:w="1100" w:type="dxa"/>
            <w:vAlign w:val="bottom"/>
          </w:tcPr>
          <w:p>
            <w:pPr>
              <w:ind w:left="120"/>
              <w:spacing w:after="0"/>
              <w:rPr>
                <w:sz w:val="20"/>
                <w:szCs w:val="20"/>
                <w:color w:val="auto"/>
              </w:rPr>
            </w:pPr>
            <w:r>
              <w:rPr>
                <w:rFonts w:ascii="Arial" w:cs="Arial" w:eastAsia="Arial" w:hAnsi="Arial"/>
                <w:sz w:val="15"/>
                <w:szCs w:val="15"/>
                <w:color w:val="auto"/>
              </w:rPr>
              <w:t>Papaya</w:t>
            </w:r>
          </w:p>
        </w:tc>
        <w:tc>
          <w:tcPr>
            <w:tcW w:w="1640" w:type="dxa"/>
            <w:vAlign w:val="bottom"/>
          </w:tcPr>
          <w:p>
            <w:pPr>
              <w:ind w:left="120"/>
              <w:spacing w:after="0"/>
              <w:rPr>
                <w:sz w:val="20"/>
                <w:szCs w:val="20"/>
                <w:color w:val="auto"/>
              </w:rPr>
            </w:pPr>
            <w:r>
              <w:rPr>
                <w:rFonts w:ascii="Arial" w:cs="Arial" w:eastAsia="Arial" w:hAnsi="Arial"/>
                <w:sz w:val="15"/>
                <w:szCs w:val="15"/>
                <w:color w:val="auto"/>
              </w:rPr>
              <w:t>Fruit and leaves</w:t>
            </w:r>
          </w:p>
        </w:tc>
        <w:tc>
          <w:tcPr>
            <w:tcW w:w="2820" w:type="dxa"/>
            <w:vAlign w:val="bottom"/>
          </w:tcPr>
          <w:p>
            <w:pPr>
              <w:ind w:left="220"/>
              <w:spacing w:after="0"/>
              <w:rPr>
                <w:sz w:val="20"/>
                <w:szCs w:val="20"/>
                <w:color w:val="auto"/>
              </w:rPr>
            </w:pPr>
            <w:r>
              <w:rPr>
                <w:rFonts w:ascii="Arial" w:cs="Arial" w:eastAsia="Arial" w:hAnsi="Arial"/>
                <w:sz w:val="15"/>
                <w:szCs w:val="15"/>
                <w:color w:val="auto"/>
              </w:rPr>
              <w:t>Leaves are ground to prepare juice;</w:t>
            </w:r>
          </w:p>
        </w:tc>
        <w:tc>
          <w:tcPr>
            <w:tcW w:w="2720" w:type="dxa"/>
            <w:vAlign w:val="bottom"/>
          </w:tcPr>
          <w:p>
            <w:pPr>
              <w:ind w:left="160"/>
              <w:spacing w:after="0"/>
              <w:rPr>
                <w:sz w:val="20"/>
                <w:szCs w:val="20"/>
                <w:color w:val="auto"/>
              </w:rPr>
            </w:pPr>
            <w:r>
              <w:rPr>
                <w:rFonts w:ascii="Arial" w:cs="Arial" w:eastAsia="Arial" w:hAnsi="Arial"/>
                <w:sz w:val="15"/>
                <w:szCs w:val="15"/>
                <w:color w:val="auto"/>
              </w:rPr>
              <w:t>Caricaxanthin, violaxanthin,</w:t>
            </w:r>
          </w:p>
        </w:tc>
        <w:tc>
          <w:tcPr>
            <w:tcW w:w="2840" w:type="dxa"/>
            <w:vAlign w:val="bottom"/>
            <w:gridSpan w:val="2"/>
          </w:tcPr>
          <w:p>
            <w:pPr>
              <w:ind w:left="200"/>
              <w:spacing w:after="0"/>
              <w:rPr>
                <w:sz w:val="20"/>
                <w:szCs w:val="20"/>
                <w:color w:val="auto"/>
              </w:rPr>
            </w:pPr>
            <w:r>
              <w:rPr>
                <w:rFonts w:ascii="Arial" w:cs="Arial" w:eastAsia="Arial" w:hAnsi="Arial"/>
                <w:sz w:val="15"/>
                <w:szCs w:val="15"/>
                <w:color w:val="auto"/>
              </w:rPr>
              <w:t>Kala, 2012; Pandey et al., 2016;</w:t>
            </w:r>
          </w:p>
        </w:tc>
      </w:tr>
      <w:tr>
        <w:trPr>
          <w:trHeight w:val="210"/>
        </w:trPr>
        <w:tc>
          <w:tcPr>
            <w:tcW w:w="1300" w:type="dxa"/>
            <w:vAlign w:val="bottom"/>
          </w:tcPr>
          <w:p>
            <w:pPr>
              <w:ind w:left="300"/>
              <w:spacing w:after="0"/>
              <w:rPr>
                <w:sz w:val="20"/>
                <w:szCs w:val="20"/>
                <w:color w:val="auto"/>
              </w:rPr>
            </w:pPr>
            <w:r>
              <w:rPr>
                <w:rFonts w:ascii="Arial" w:cs="Arial" w:eastAsia="Arial" w:hAnsi="Arial"/>
                <w:sz w:val="15"/>
                <w:szCs w:val="15"/>
                <w:color w:val="auto"/>
              </w:rPr>
              <w:t>L.</w:t>
            </w:r>
          </w:p>
        </w:tc>
        <w:tc>
          <w:tcPr>
            <w:tcW w:w="124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2820" w:type="dxa"/>
            <w:vAlign w:val="bottom"/>
          </w:tcPr>
          <w:p>
            <w:pPr>
              <w:ind w:left="360"/>
              <w:spacing w:after="0"/>
              <w:rPr>
                <w:sz w:val="20"/>
                <w:szCs w:val="20"/>
                <w:color w:val="auto"/>
              </w:rPr>
            </w:pPr>
            <w:r>
              <w:rPr>
                <w:rFonts w:ascii="Arial" w:cs="Arial" w:eastAsia="Arial" w:hAnsi="Arial"/>
                <w:sz w:val="15"/>
                <w:szCs w:val="15"/>
                <w:color w:val="auto"/>
              </w:rPr>
              <w:t>fruit can be directly eaten</w:t>
            </w:r>
          </w:p>
        </w:tc>
        <w:tc>
          <w:tcPr>
            <w:tcW w:w="2720" w:type="dxa"/>
            <w:vAlign w:val="bottom"/>
          </w:tcPr>
          <w:p>
            <w:pPr>
              <w:ind w:left="300"/>
              <w:spacing w:after="0"/>
              <w:rPr>
                <w:sz w:val="20"/>
                <w:szCs w:val="20"/>
                <w:color w:val="auto"/>
              </w:rPr>
            </w:pPr>
            <w:r>
              <w:rPr>
                <w:rFonts w:ascii="Arial" w:cs="Arial" w:eastAsia="Arial" w:hAnsi="Arial"/>
                <w:sz w:val="15"/>
                <w:szCs w:val="15"/>
                <w:color w:val="auto"/>
              </w:rPr>
              <w:t>zeaxanthin, carpaine,</w:t>
            </w:r>
          </w:p>
        </w:tc>
        <w:tc>
          <w:tcPr>
            <w:tcW w:w="200" w:type="dxa"/>
            <w:vAlign w:val="bottom"/>
          </w:tcPr>
          <w:p>
            <w:pPr>
              <w:spacing w:after="0"/>
              <w:rPr>
                <w:sz w:val="18"/>
                <w:szCs w:val="18"/>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Radhakrishnan et al., 2017;</w:t>
            </w:r>
          </w:p>
        </w:tc>
      </w:tr>
      <w:tr>
        <w:trPr>
          <w:trHeight w:val="210"/>
        </w:trPr>
        <w:tc>
          <w:tcPr>
            <w:tcW w:w="1300" w:type="dxa"/>
            <w:vAlign w:val="bottom"/>
          </w:tcPr>
          <w:p>
            <w:pPr>
              <w:spacing w:after="0"/>
              <w:rPr>
                <w:sz w:val="18"/>
                <w:szCs w:val="18"/>
                <w:color w:val="auto"/>
              </w:rPr>
            </w:pPr>
          </w:p>
        </w:tc>
        <w:tc>
          <w:tcPr>
            <w:tcW w:w="124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2820" w:type="dxa"/>
            <w:vAlign w:val="bottom"/>
          </w:tcPr>
          <w:p>
            <w:pPr>
              <w:spacing w:after="0"/>
              <w:rPr>
                <w:sz w:val="18"/>
                <w:szCs w:val="18"/>
                <w:color w:val="auto"/>
              </w:rPr>
            </w:pPr>
          </w:p>
        </w:tc>
        <w:tc>
          <w:tcPr>
            <w:tcW w:w="2720" w:type="dxa"/>
            <w:vAlign w:val="bottom"/>
          </w:tcPr>
          <w:p>
            <w:pPr>
              <w:ind w:left="300"/>
              <w:spacing w:after="0"/>
              <w:rPr>
                <w:sz w:val="20"/>
                <w:szCs w:val="20"/>
                <w:color w:val="auto"/>
              </w:rPr>
            </w:pPr>
            <w:r>
              <w:rPr>
                <w:rFonts w:ascii="Arial" w:cs="Arial" w:eastAsia="Arial" w:hAnsi="Arial"/>
                <w:sz w:val="15"/>
                <w:szCs w:val="15"/>
                <w:color w:val="auto"/>
              </w:rPr>
              <w:t>dehydrocarpaine I and II and</w:t>
            </w:r>
          </w:p>
        </w:tc>
        <w:tc>
          <w:tcPr>
            <w:tcW w:w="200" w:type="dxa"/>
            <w:vAlign w:val="bottom"/>
          </w:tcPr>
          <w:p>
            <w:pPr>
              <w:spacing w:after="0"/>
              <w:rPr>
                <w:sz w:val="18"/>
                <w:szCs w:val="18"/>
                <w:color w:val="auto"/>
              </w:rPr>
            </w:pPr>
          </w:p>
        </w:tc>
        <w:tc>
          <w:tcPr>
            <w:tcW w:w="2640" w:type="dxa"/>
            <w:vAlign w:val="bottom"/>
          </w:tcPr>
          <w:p>
            <w:pPr>
              <w:spacing w:after="0"/>
              <w:rPr>
                <w:sz w:val="18"/>
                <w:szCs w:val="18"/>
                <w:color w:val="auto"/>
              </w:rPr>
            </w:pPr>
          </w:p>
        </w:tc>
      </w:tr>
      <w:tr>
        <w:trPr>
          <w:trHeight w:val="211"/>
        </w:trPr>
        <w:tc>
          <w:tcPr>
            <w:tcW w:w="1300" w:type="dxa"/>
            <w:vAlign w:val="bottom"/>
          </w:tcPr>
          <w:p>
            <w:pPr>
              <w:spacing w:after="0"/>
              <w:rPr>
                <w:sz w:val="18"/>
                <w:szCs w:val="18"/>
                <w:color w:val="auto"/>
              </w:rPr>
            </w:pPr>
          </w:p>
        </w:tc>
        <w:tc>
          <w:tcPr>
            <w:tcW w:w="124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2820" w:type="dxa"/>
            <w:vAlign w:val="bottom"/>
          </w:tcPr>
          <w:p>
            <w:pPr>
              <w:spacing w:after="0"/>
              <w:rPr>
                <w:sz w:val="18"/>
                <w:szCs w:val="18"/>
                <w:color w:val="auto"/>
              </w:rPr>
            </w:pPr>
          </w:p>
        </w:tc>
        <w:tc>
          <w:tcPr>
            <w:tcW w:w="2720" w:type="dxa"/>
            <w:vAlign w:val="bottom"/>
          </w:tcPr>
          <w:p>
            <w:pPr>
              <w:ind w:left="300"/>
              <w:spacing w:after="0"/>
              <w:rPr>
                <w:sz w:val="20"/>
                <w:szCs w:val="20"/>
                <w:color w:val="auto"/>
              </w:rPr>
            </w:pPr>
            <w:r>
              <w:rPr>
                <w:rFonts w:ascii="Arial" w:cs="Arial" w:eastAsia="Arial" w:hAnsi="Arial"/>
                <w:sz w:val="15"/>
                <w:szCs w:val="15"/>
                <w:color w:val="auto"/>
              </w:rPr>
              <w:t>cardenolide</w:t>
            </w:r>
          </w:p>
        </w:tc>
        <w:tc>
          <w:tcPr>
            <w:tcW w:w="200" w:type="dxa"/>
            <w:vAlign w:val="bottom"/>
          </w:tcPr>
          <w:p>
            <w:pPr>
              <w:spacing w:after="0"/>
              <w:rPr>
                <w:sz w:val="18"/>
                <w:szCs w:val="18"/>
                <w:color w:val="auto"/>
              </w:rPr>
            </w:pPr>
          </w:p>
        </w:tc>
        <w:tc>
          <w:tcPr>
            <w:tcW w:w="2640" w:type="dxa"/>
            <w:vAlign w:val="bottom"/>
          </w:tcPr>
          <w:p>
            <w:pPr>
              <w:spacing w:after="0"/>
              <w:rPr>
                <w:sz w:val="18"/>
                <w:szCs w:val="18"/>
                <w:color w:val="auto"/>
              </w:rPr>
            </w:pPr>
          </w:p>
        </w:tc>
      </w:tr>
      <w:tr>
        <w:trPr>
          <w:trHeight w:val="57"/>
        </w:trPr>
        <w:tc>
          <w:tcPr>
            <w:tcW w:w="1300" w:type="dxa"/>
            <w:vAlign w:val="bottom"/>
          </w:tcPr>
          <w:p>
            <w:pPr>
              <w:spacing w:after="0"/>
              <w:rPr>
                <w:sz w:val="4"/>
                <w:szCs w:val="4"/>
                <w:color w:val="auto"/>
              </w:rPr>
            </w:pPr>
          </w:p>
        </w:tc>
        <w:tc>
          <w:tcPr>
            <w:tcW w:w="1240" w:type="dxa"/>
            <w:vAlign w:val="bottom"/>
          </w:tcPr>
          <w:p>
            <w:pPr>
              <w:spacing w:after="0"/>
              <w:rPr>
                <w:sz w:val="4"/>
                <w:szCs w:val="4"/>
                <w:color w:val="auto"/>
              </w:rPr>
            </w:pPr>
          </w:p>
        </w:tc>
        <w:tc>
          <w:tcPr>
            <w:tcW w:w="1100" w:type="dxa"/>
            <w:vAlign w:val="bottom"/>
          </w:tcPr>
          <w:p>
            <w:pPr>
              <w:spacing w:after="0"/>
              <w:rPr>
                <w:sz w:val="4"/>
                <w:szCs w:val="4"/>
                <w:color w:val="auto"/>
              </w:rPr>
            </w:pPr>
          </w:p>
        </w:tc>
        <w:tc>
          <w:tcPr>
            <w:tcW w:w="1640" w:type="dxa"/>
            <w:vAlign w:val="bottom"/>
          </w:tcPr>
          <w:p>
            <w:pPr>
              <w:spacing w:after="0"/>
              <w:rPr>
                <w:sz w:val="4"/>
                <w:szCs w:val="4"/>
                <w:color w:val="auto"/>
              </w:rPr>
            </w:pPr>
          </w:p>
        </w:tc>
        <w:tc>
          <w:tcPr>
            <w:tcW w:w="2820" w:type="dxa"/>
            <w:vAlign w:val="bottom"/>
          </w:tcPr>
          <w:p>
            <w:pPr>
              <w:spacing w:after="0"/>
              <w:rPr>
                <w:sz w:val="4"/>
                <w:szCs w:val="4"/>
                <w:color w:val="auto"/>
              </w:rPr>
            </w:pPr>
          </w:p>
        </w:tc>
        <w:tc>
          <w:tcPr>
            <w:tcW w:w="2720" w:type="dxa"/>
            <w:vAlign w:val="bottom"/>
          </w:tcPr>
          <w:p>
            <w:pPr>
              <w:spacing w:after="0"/>
              <w:rPr>
                <w:sz w:val="4"/>
                <w:szCs w:val="4"/>
                <w:color w:val="auto"/>
              </w:rPr>
            </w:pPr>
          </w:p>
        </w:tc>
        <w:tc>
          <w:tcPr>
            <w:tcW w:w="2840" w:type="dxa"/>
            <w:vAlign w:val="bottom"/>
            <w:gridSpan w:val="2"/>
          </w:tcPr>
          <w:p>
            <w:pPr>
              <w:spacing w:after="0"/>
              <w:rPr>
                <w:sz w:val="4"/>
                <w:szCs w:val="4"/>
                <w:color w:val="auto"/>
              </w:rPr>
            </w:pPr>
          </w:p>
        </w:tc>
      </w:tr>
      <w:tr>
        <w:trPr>
          <w:trHeight w:val="223"/>
        </w:trPr>
        <w:tc>
          <w:tcPr>
            <w:tcW w:w="1300" w:type="dxa"/>
            <w:vAlign w:val="bottom"/>
            <w:shd w:val="clear" w:color="auto" w:fill="E6E6E6"/>
          </w:tcPr>
          <w:p>
            <w:pPr>
              <w:ind w:left="140"/>
              <w:spacing w:after="0"/>
              <w:rPr>
                <w:sz w:val="20"/>
                <w:szCs w:val="20"/>
                <w:color w:val="auto"/>
              </w:rPr>
            </w:pPr>
            <w:r>
              <w:rPr>
                <w:rFonts w:ascii="Arial" w:cs="Arial" w:eastAsia="Arial" w:hAnsi="Arial"/>
                <w:sz w:val="15"/>
                <w:szCs w:val="15"/>
                <w:color w:val="auto"/>
              </w:rPr>
              <w:t>Citrus</w:t>
            </w:r>
          </w:p>
        </w:tc>
        <w:tc>
          <w:tcPr>
            <w:tcW w:w="12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Rutaceae</w:t>
            </w:r>
          </w:p>
        </w:tc>
        <w:tc>
          <w:tcPr>
            <w:tcW w:w="1100" w:type="dxa"/>
            <w:vAlign w:val="bottom"/>
            <w:shd w:val="clear" w:color="auto" w:fill="E6E6E6"/>
          </w:tcPr>
          <w:p>
            <w:pPr>
              <w:ind w:left="120"/>
              <w:spacing w:after="0"/>
              <w:rPr>
                <w:sz w:val="20"/>
                <w:szCs w:val="20"/>
                <w:color w:val="auto"/>
              </w:rPr>
            </w:pPr>
            <w:r>
              <w:rPr>
                <w:rFonts w:ascii="Arial" w:cs="Arial" w:eastAsia="Arial" w:hAnsi="Arial"/>
                <w:sz w:val="15"/>
                <w:szCs w:val="15"/>
                <w:color w:val="auto"/>
              </w:rPr>
              <w:t>Bitter orange</w:t>
            </w:r>
          </w:p>
        </w:tc>
        <w:tc>
          <w:tcPr>
            <w:tcW w:w="16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Fruit and Peel</w:t>
            </w:r>
          </w:p>
        </w:tc>
        <w:tc>
          <w:tcPr>
            <w:tcW w:w="2820" w:type="dxa"/>
            <w:vAlign w:val="bottom"/>
            <w:shd w:val="clear" w:color="auto" w:fill="E6E6E6"/>
          </w:tcPr>
          <w:p>
            <w:pPr>
              <w:ind w:left="220"/>
              <w:spacing w:after="0"/>
              <w:rPr>
                <w:sz w:val="20"/>
                <w:szCs w:val="20"/>
                <w:color w:val="auto"/>
              </w:rPr>
            </w:pPr>
            <w:r>
              <w:rPr>
                <w:rFonts w:ascii="Arial" w:cs="Arial" w:eastAsia="Arial" w:hAnsi="Arial"/>
                <w:sz w:val="15"/>
                <w:szCs w:val="15"/>
                <w:color w:val="auto"/>
              </w:rPr>
              <w:t>Dried peel or fruit juice</w:t>
            </w:r>
          </w:p>
        </w:tc>
        <w:tc>
          <w:tcPr>
            <w:tcW w:w="2720" w:type="dxa"/>
            <w:vAlign w:val="bottom"/>
            <w:shd w:val="clear" w:color="auto" w:fill="E6E6E6"/>
          </w:tcPr>
          <w:p>
            <w:pPr>
              <w:ind w:left="160"/>
              <w:spacing w:after="0"/>
              <w:rPr>
                <w:sz w:val="20"/>
                <w:szCs w:val="20"/>
                <w:color w:val="auto"/>
              </w:rPr>
            </w:pPr>
            <w:r>
              <w:rPr>
                <w:rFonts w:ascii="Arial" w:cs="Arial" w:eastAsia="Arial" w:hAnsi="Arial"/>
                <w:sz w:val="15"/>
                <w:szCs w:val="15"/>
                <w:color w:val="auto"/>
              </w:rPr>
              <w:t>Polysaccharides, polyphenolic</w:t>
            </w:r>
          </w:p>
        </w:tc>
        <w:tc>
          <w:tcPr>
            <w:tcW w:w="200" w:type="dxa"/>
            <w:vAlign w:val="bottom"/>
            <w:shd w:val="clear" w:color="auto" w:fill="E6E6E6"/>
          </w:tcPr>
          <w:p>
            <w:pPr>
              <w:spacing w:after="0"/>
              <w:rPr>
                <w:sz w:val="19"/>
                <w:szCs w:val="19"/>
                <w:color w:val="auto"/>
              </w:rPr>
            </w:pPr>
          </w:p>
        </w:tc>
        <w:tc>
          <w:tcPr>
            <w:tcW w:w="2640" w:type="dxa"/>
            <w:vAlign w:val="bottom"/>
          </w:tcPr>
          <w:p>
            <w:pPr>
              <w:spacing w:after="0"/>
              <w:rPr>
                <w:sz w:val="20"/>
                <w:szCs w:val="20"/>
                <w:color w:val="auto"/>
              </w:rPr>
            </w:pPr>
            <w:r>
              <w:rPr>
                <w:rFonts w:ascii="Arial" w:cs="Arial" w:eastAsia="Arial" w:hAnsi="Arial"/>
                <w:sz w:val="15"/>
                <w:szCs w:val="15"/>
                <w:color w:val="auto"/>
              </w:rPr>
              <w:t>Shen et al., 2017; Mannucci et al.,</w:t>
            </w:r>
          </w:p>
        </w:tc>
      </w:tr>
      <w:tr>
        <w:trPr>
          <w:trHeight w:val="247"/>
        </w:trPr>
        <w:tc>
          <w:tcPr>
            <w:tcW w:w="1300" w:type="dxa"/>
            <w:vAlign w:val="bottom"/>
            <w:tcBorders>
              <w:bottom w:val="single" w:sz="8" w:color="E6E6E6"/>
            </w:tcBorders>
            <w:shd w:val="clear" w:color="auto" w:fill="E6E6E6"/>
          </w:tcPr>
          <w:p>
            <w:pPr>
              <w:ind w:left="300"/>
              <w:spacing w:after="0"/>
              <w:rPr>
                <w:sz w:val="20"/>
                <w:szCs w:val="20"/>
                <w:color w:val="auto"/>
              </w:rPr>
            </w:pPr>
            <w:r>
              <w:rPr>
                <w:rFonts w:ascii="Arial" w:cs="Arial" w:eastAsia="Arial" w:hAnsi="Arial"/>
                <w:sz w:val="15"/>
                <w:szCs w:val="15"/>
                <w:color w:val="auto"/>
              </w:rPr>
              <w:t>aurantium L.</w:t>
            </w:r>
          </w:p>
        </w:tc>
        <w:tc>
          <w:tcPr>
            <w:tcW w:w="1240" w:type="dxa"/>
            <w:vAlign w:val="bottom"/>
            <w:tcBorders>
              <w:bottom w:val="single" w:sz="8" w:color="E6E6E6"/>
            </w:tcBorders>
            <w:shd w:val="clear" w:color="auto" w:fill="E6E6E6"/>
          </w:tcPr>
          <w:p>
            <w:pPr>
              <w:spacing w:after="0"/>
              <w:rPr>
                <w:sz w:val="21"/>
                <w:szCs w:val="21"/>
                <w:color w:val="auto"/>
              </w:rPr>
            </w:pPr>
          </w:p>
        </w:tc>
        <w:tc>
          <w:tcPr>
            <w:tcW w:w="1100" w:type="dxa"/>
            <w:vAlign w:val="bottom"/>
            <w:tcBorders>
              <w:bottom w:val="single" w:sz="8" w:color="E6E6E6"/>
            </w:tcBorders>
            <w:shd w:val="clear" w:color="auto" w:fill="E6E6E6"/>
          </w:tcPr>
          <w:p>
            <w:pPr>
              <w:spacing w:after="0"/>
              <w:rPr>
                <w:sz w:val="21"/>
                <w:szCs w:val="21"/>
                <w:color w:val="auto"/>
              </w:rPr>
            </w:pPr>
          </w:p>
        </w:tc>
        <w:tc>
          <w:tcPr>
            <w:tcW w:w="1640" w:type="dxa"/>
            <w:vAlign w:val="bottom"/>
            <w:tcBorders>
              <w:bottom w:val="single" w:sz="8" w:color="E6E6E6"/>
            </w:tcBorders>
            <w:shd w:val="clear" w:color="auto" w:fill="E6E6E6"/>
          </w:tcPr>
          <w:p>
            <w:pPr>
              <w:spacing w:after="0"/>
              <w:rPr>
                <w:sz w:val="21"/>
                <w:szCs w:val="21"/>
                <w:color w:val="auto"/>
              </w:rPr>
            </w:pPr>
          </w:p>
        </w:tc>
        <w:tc>
          <w:tcPr>
            <w:tcW w:w="2820" w:type="dxa"/>
            <w:vAlign w:val="bottom"/>
            <w:tcBorders>
              <w:bottom w:val="single" w:sz="8" w:color="E6E6E6"/>
            </w:tcBorders>
            <w:shd w:val="clear" w:color="auto" w:fill="E6E6E6"/>
          </w:tcPr>
          <w:p>
            <w:pPr>
              <w:spacing w:after="0"/>
              <w:rPr>
                <w:sz w:val="21"/>
                <w:szCs w:val="21"/>
                <w:color w:val="auto"/>
              </w:rPr>
            </w:pPr>
          </w:p>
        </w:tc>
        <w:tc>
          <w:tcPr>
            <w:tcW w:w="2720" w:type="dxa"/>
            <w:vAlign w:val="bottom"/>
            <w:tcBorders>
              <w:bottom w:val="single" w:sz="8" w:color="E6E6E6"/>
            </w:tcBorders>
            <w:shd w:val="clear" w:color="auto" w:fill="E6E6E6"/>
          </w:tcPr>
          <w:p>
            <w:pPr>
              <w:ind w:left="300"/>
              <w:spacing w:after="0"/>
              <w:rPr>
                <w:sz w:val="20"/>
                <w:szCs w:val="20"/>
                <w:color w:val="auto"/>
              </w:rPr>
            </w:pPr>
            <w:r>
              <w:rPr>
                <w:rFonts w:ascii="Arial" w:cs="Arial" w:eastAsia="Arial" w:hAnsi="Arial"/>
                <w:sz w:val="15"/>
                <w:szCs w:val="15"/>
                <w:color w:val="auto"/>
              </w:rPr>
              <w:t>compounds</w:t>
            </w:r>
          </w:p>
        </w:tc>
        <w:tc>
          <w:tcPr>
            <w:tcW w:w="200" w:type="dxa"/>
            <w:vAlign w:val="bottom"/>
            <w:tcBorders>
              <w:bottom w:val="single" w:sz="8" w:color="E6E6E6"/>
            </w:tcBorders>
            <w:shd w:val="clear" w:color="auto" w:fill="E6E6E6"/>
          </w:tcPr>
          <w:p>
            <w:pPr>
              <w:spacing w:after="0"/>
              <w:rPr>
                <w:sz w:val="21"/>
                <w:szCs w:val="21"/>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2018</w:t>
            </w:r>
          </w:p>
        </w:tc>
      </w:tr>
      <w:tr>
        <w:trPr>
          <w:trHeight w:val="223"/>
        </w:trPr>
        <w:tc>
          <w:tcPr>
            <w:tcW w:w="1300" w:type="dxa"/>
            <w:vAlign w:val="bottom"/>
          </w:tcPr>
          <w:p>
            <w:pPr>
              <w:ind w:left="140"/>
              <w:spacing w:after="0"/>
              <w:rPr>
                <w:sz w:val="20"/>
                <w:szCs w:val="20"/>
                <w:color w:val="auto"/>
              </w:rPr>
            </w:pPr>
            <w:r>
              <w:rPr>
                <w:rFonts w:ascii="Arial" w:cs="Arial" w:eastAsia="Arial" w:hAnsi="Arial"/>
                <w:sz w:val="15"/>
                <w:szCs w:val="15"/>
                <w:color w:val="auto"/>
              </w:rPr>
              <w:t>Curcuma longa</w:t>
            </w:r>
          </w:p>
        </w:tc>
        <w:tc>
          <w:tcPr>
            <w:tcW w:w="1240" w:type="dxa"/>
            <w:vAlign w:val="bottom"/>
          </w:tcPr>
          <w:p>
            <w:pPr>
              <w:ind w:left="120"/>
              <w:spacing w:after="0"/>
              <w:rPr>
                <w:sz w:val="20"/>
                <w:szCs w:val="20"/>
                <w:color w:val="auto"/>
              </w:rPr>
            </w:pPr>
            <w:r>
              <w:rPr>
                <w:rFonts w:ascii="Arial" w:cs="Arial" w:eastAsia="Arial" w:hAnsi="Arial"/>
                <w:sz w:val="15"/>
                <w:szCs w:val="15"/>
                <w:color w:val="auto"/>
              </w:rPr>
              <w:t>Zingiberaceae</w:t>
            </w:r>
          </w:p>
        </w:tc>
        <w:tc>
          <w:tcPr>
            <w:tcW w:w="1100" w:type="dxa"/>
            <w:vAlign w:val="bottom"/>
          </w:tcPr>
          <w:p>
            <w:pPr>
              <w:ind w:left="120"/>
              <w:spacing w:after="0"/>
              <w:rPr>
                <w:sz w:val="20"/>
                <w:szCs w:val="20"/>
                <w:color w:val="auto"/>
              </w:rPr>
            </w:pPr>
            <w:r>
              <w:rPr>
                <w:rFonts w:ascii="Arial" w:cs="Arial" w:eastAsia="Arial" w:hAnsi="Arial"/>
                <w:sz w:val="15"/>
                <w:szCs w:val="15"/>
                <w:color w:val="auto"/>
              </w:rPr>
              <w:t>Turmeric</w:t>
            </w:r>
          </w:p>
        </w:tc>
        <w:tc>
          <w:tcPr>
            <w:tcW w:w="1640" w:type="dxa"/>
            <w:vAlign w:val="bottom"/>
          </w:tcPr>
          <w:p>
            <w:pPr>
              <w:ind w:left="120"/>
              <w:spacing w:after="0"/>
              <w:rPr>
                <w:sz w:val="20"/>
                <w:szCs w:val="20"/>
                <w:color w:val="auto"/>
              </w:rPr>
            </w:pPr>
            <w:r>
              <w:rPr>
                <w:rFonts w:ascii="Arial" w:cs="Arial" w:eastAsia="Arial" w:hAnsi="Arial"/>
                <w:sz w:val="15"/>
                <w:szCs w:val="15"/>
                <w:color w:val="auto"/>
              </w:rPr>
              <w:t>Rhizome</w:t>
            </w:r>
          </w:p>
        </w:tc>
        <w:tc>
          <w:tcPr>
            <w:tcW w:w="2820" w:type="dxa"/>
            <w:vAlign w:val="bottom"/>
          </w:tcPr>
          <w:p>
            <w:pPr>
              <w:ind w:left="220"/>
              <w:spacing w:after="0"/>
              <w:rPr>
                <w:sz w:val="20"/>
                <w:szCs w:val="20"/>
                <w:color w:val="auto"/>
              </w:rPr>
            </w:pPr>
            <w:r>
              <w:rPr>
                <w:rFonts w:ascii="Arial" w:cs="Arial" w:eastAsia="Arial" w:hAnsi="Arial"/>
                <w:sz w:val="15"/>
                <w:szCs w:val="15"/>
                <w:color w:val="auto"/>
              </w:rPr>
              <w:t>Pounded, tincture, powder</w:t>
            </w:r>
          </w:p>
        </w:tc>
        <w:tc>
          <w:tcPr>
            <w:tcW w:w="2720" w:type="dxa"/>
            <w:vAlign w:val="bottom"/>
          </w:tcPr>
          <w:p>
            <w:pPr>
              <w:ind w:left="160"/>
              <w:spacing w:after="0"/>
              <w:rPr>
                <w:sz w:val="20"/>
                <w:szCs w:val="20"/>
                <w:color w:val="auto"/>
              </w:rPr>
            </w:pPr>
            <w:r>
              <w:rPr>
                <w:rFonts w:ascii="Arial" w:cs="Arial" w:eastAsia="Arial" w:hAnsi="Arial"/>
                <w:sz w:val="15"/>
                <w:szCs w:val="15"/>
                <w:color w:val="auto"/>
              </w:rPr>
              <w:t>Curcumin</w:t>
            </w:r>
          </w:p>
        </w:tc>
        <w:tc>
          <w:tcPr>
            <w:tcW w:w="2840" w:type="dxa"/>
            <w:vAlign w:val="bottom"/>
            <w:gridSpan w:val="2"/>
          </w:tcPr>
          <w:p>
            <w:pPr>
              <w:ind w:left="200"/>
              <w:spacing w:after="0"/>
              <w:rPr>
                <w:sz w:val="20"/>
                <w:szCs w:val="20"/>
                <w:color w:val="auto"/>
              </w:rPr>
            </w:pPr>
            <w:r>
              <w:rPr>
                <w:rFonts w:ascii="Arial" w:cs="Arial" w:eastAsia="Arial" w:hAnsi="Arial"/>
                <w:sz w:val="15"/>
                <w:szCs w:val="15"/>
                <w:color w:val="auto"/>
              </w:rPr>
              <w:t>Srivastava et al., 2011; Catanzaro et</w:t>
            </w:r>
          </w:p>
        </w:tc>
      </w:tr>
      <w:tr>
        <w:trPr>
          <w:trHeight w:val="210"/>
        </w:trPr>
        <w:tc>
          <w:tcPr>
            <w:tcW w:w="1300" w:type="dxa"/>
            <w:vAlign w:val="bottom"/>
          </w:tcPr>
          <w:p>
            <w:pPr>
              <w:ind w:left="300"/>
              <w:spacing w:after="0"/>
              <w:rPr>
                <w:sz w:val="20"/>
                <w:szCs w:val="20"/>
                <w:color w:val="auto"/>
              </w:rPr>
            </w:pPr>
            <w:r>
              <w:rPr>
                <w:rFonts w:ascii="Arial" w:cs="Arial" w:eastAsia="Arial" w:hAnsi="Arial"/>
                <w:sz w:val="15"/>
                <w:szCs w:val="15"/>
                <w:color w:val="auto"/>
              </w:rPr>
              <w:t>L.</w:t>
            </w:r>
          </w:p>
        </w:tc>
        <w:tc>
          <w:tcPr>
            <w:tcW w:w="124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2820" w:type="dxa"/>
            <w:vAlign w:val="bottom"/>
          </w:tcPr>
          <w:p>
            <w:pPr>
              <w:spacing w:after="0"/>
              <w:rPr>
                <w:sz w:val="18"/>
                <w:szCs w:val="18"/>
                <w:color w:val="auto"/>
              </w:rPr>
            </w:pPr>
          </w:p>
        </w:tc>
        <w:tc>
          <w:tcPr>
            <w:tcW w:w="272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al., 2018; Momtazi-Borojeni et al.,</w:t>
            </w:r>
          </w:p>
        </w:tc>
      </w:tr>
      <w:tr>
        <w:trPr>
          <w:trHeight w:val="210"/>
        </w:trPr>
        <w:tc>
          <w:tcPr>
            <w:tcW w:w="1300" w:type="dxa"/>
            <w:vAlign w:val="bottom"/>
          </w:tcPr>
          <w:p>
            <w:pPr>
              <w:spacing w:after="0"/>
              <w:rPr>
                <w:sz w:val="18"/>
                <w:szCs w:val="18"/>
                <w:color w:val="auto"/>
              </w:rPr>
            </w:pPr>
          </w:p>
        </w:tc>
        <w:tc>
          <w:tcPr>
            <w:tcW w:w="124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2820" w:type="dxa"/>
            <w:vAlign w:val="bottom"/>
          </w:tcPr>
          <w:p>
            <w:pPr>
              <w:spacing w:after="0"/>
              <w:rPr>
                <w:sz w:val="18"/>
                <w:szCs w:val="18"/>
                <w:color w:val="auto"/>
              </w:rPr>
            </w:pPr>
          </w:p>
        </w:tc>
        <w:tc>
          <w:tcPr>
            <w:tcW w:w="2720" w:type="dxa"/>
            <w:vAlign w:val="bottom"/>
          </w:tcPr>
          <w:p>
            <w:pPr>
              <w:spacing w:after="0"/>
              <w:rPr>
                <w:sz w:val="18"/>
                <w:szCs w:val="18"/>
                <w:color w:val="auto"/>
              </w:rPr>
            </w:pPr>
          </w:p>
        </w:tc>
        <w:tc>
          <w:tcPr>
            <w:tcW w:w="200" w:type="dxa"/>
            <w:vAlign w:val="bottom"/>
          </w:tcPr>
          <w:p>
            <w:pPr>
              <w:spacing w:after="0"/>
              <w:rPr>
                <w:sz w:val="18"/>
                <w:szCs w:val="18"/>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2018; Anywar et al., 2019</w:t>
            </w:r>
          </w:p>
        </w:tc>
      </w:tr>
      <w:tr>
        <w:trPr>
          <w:trHeight w:val="57"/>
        </w:trPr>
        <w:tc>
          <w:tcPr>
            <w:tcW w:w="1300" w:type="dxa"/>
            <w:vAlign w:val="bottom"/>
          </w:tcPr>
          <w:p>
            <w:pPr>
              <w:spacing w:after="0"/>
              <w:rPr>
                <w:sz w:val="4"/>
                <w:szCs w:val="4"/>
                <w:color w:val="auto"/>
              </w:rPr>
            </w:pPr>
          </w:p>
        </w:tc>
        <w:tc>
          <w:tcPr>
            <w:tcW w:w="1240" w:type="dxa"/>
            <w:vAlign w:val="bottom"/>
          </w:tcPr>
          <w:p>
            <w:pPr>
              <w:spacing w:after="0"/>
              <w:rPr>
                <w:sz w:val="4"/>
                <w:szCs w:val="4"/>
                <w:color w:val="auto"/>
              </w:rPr>
            </w:pPr>
          </w:p>
        </w:tc>
        <w:tc>
          <w:tcPr>
            <w:tcW w:w="1100" w:type="dxa"/>
            <w:vAlign w:val="bottom"/>
          </w:tcPr>
          <w:p>
            <w:pPr>
              <w:spacing w:after="0"/>
              <w:rPr>
                <w:sz w:val="4"/>
                <w:szCs w:val="4"/>
                <w:color w:val="auto"/>
              </w:rPr>
            </w:pPr>
          </w:p>
        </w:tc>
        <w:tc>
          <w:tcPr>
            <w:tcW w:w="1640" w:type="dxa"/>
            <w:vAlign w:val="bottom"/>
          </w:tcPr>
          <w:p>
            <w:pPr>
              <w:spacing w:after="0"/>
              <w:rPr>
                <w:sz w:val="4"/>
                <w:szCs w:val="4"/>
                <w:color w:val="auto"/>
              </w:rPr>
            </w:pPr>
          </w:p>
        </w:tc>
        <w:tc>
          <w:tcPr>
            <w:tcW w:w="2820" w:type="dxa"/>
            <w:vAlign w:val="bottom"/>
          </w:tcPr>
          <w:p>
            <w:pPr>
              <w:spacing w:after="0"/>
              <w:rPr>
                <w:sz w:val="4"/>
                <w:szCs w:val="4"/>
                <w:color w:val="auto"/>
              </w:rPr>
            </w:pPr>
          </w:p>
        </w:tc>
        <w:tc>
          <w:tcPr>
            <w:tcW w:w="2720" w:type="dxa"/>
            <w:vAlign w:val="bottom"/>
          </w:tcPr>
          <w:p>
            <w:pPr>
              <w:spacing w:after="0"/>
              <w:rPr>
                <w:sz w:val="4"/>
                <w:szCs w:val="4"/>
                <w:color w:val="auto"/>
              </w:rPr>
            </w:pPr>
          </w:p>
        </w:tc>
        <w:tc>
          <w:tcPr>
            <w:tcW w:w="2840" w:type="dxa"/>
            <w:vAlign w:val="bottom"/>
            <w:gridSpan w:val="2"/>
          </w:tcPr>
          <w:p>
            <w:pPr>
              <w:spacing w:after="0"/>
              <w:rPr>
                <w:sz w:val="4"/>
                <w:szCs w:val="4"/>
                <w:color w:val="auto"/>
              </w:rPr>
            </w:pPr>
          </w:p>
        </w:tc>
      </w:tr>
      <w:tr>
        <w:trPr>
          <w:trHeight w:val="223"/>
        </w:trPr>
        <w:tc>
          <w:tcPr>
            <w:tcW w:w="1300" w:type="dxa"/>
            <w:vAlign w:val="bottom"/>
            <w:shd w:val="clear" w:color="auto" w:fill="E6E6E6"/>
          </w:tcPr>
          <w:p>
            <w:pPr>
              <w:ind w:left="140"/>
              <w:spacing w:after="0"/>
              <w:rPr>
                <w:sz w:val="20"/>
                <w:szCs w:val="20"/>
                <w:color w:val="auto"/>
              </w:rPr>
            </w:pPr>
            <w:r>
              <w:rPr>
                <w:rFonts w:ascii="Arial" w:cs="Arial" w:eastAsia="Arial" w:hAnsi="Arial"/>
                <w:sz w:val="15"/>
                <w:szCs w:val="15"/>
                <w:color w:val="auto"/>
              </w:rPr>
              <w:t>Ficus carica L.</w:t>
            </w:r>
          </w:p>
        </w:tc>
        <w:tc>
          <w:tcPr>
            <w:tcW w:w="12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Moraceae</w:t>
            </w:r>
          </w:p>
        </w:tc>
        <w:tc>
          <w:tcPr>
            <w:tcW w:w="1100" w:type="dxa"/>
            <w:vAlign w:val="bottom"/>
            <w:shd w:val="clear" w:color="auto" w:fill="E6E6E6"/>
          </w:tcPr>
          <w:p>
            <w:pPr>
              <w:ind w:left="120"/>
              <w:spacing w:after="0"/>
              <w:rPr>
                <w:sz w:val="20"/>
                <w:szCs w:val="20"/>
                <w:color w:val="auto"/>
              </w:rPr>
            </w:pPr>
            <w:r>
              <w:rPr>
                <w:rFonts w:ascii="Arial" w:cs="Arial" w:eastAsia="Arial" w:hAnsi="Arial"/>
                <w:sz w:val="15"/>
                <w:szCs w:val="15"/>
                <w:color w:val="auto"/>
              </w:rPr>
              <w:t>Fig</w:t>
            </w:r>
          </w:p>
        </w:tc>
        <w:tc>
          <w:tcPr>
            <w:tcW w:w="16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Fruit, leaves</w:t>
            </w:r>
          </w:p>
        </w:tc>
        <w:tc>
          <w:tcPr>
            <w:tcW w:w="2820" w:type="dxa"/>
            <w:vAlign w:val="bottom"/>
            <w:shd w:val="clear" w:color="auto" w:fill="E6E6E6"/>
          </w:tcPr>
          <w:p>
            <w:pPr>
              <w:ind w:left="220"/>
              <w:spacing w:after="0"/>
              <w:rPr>
                <w:sz w:val="20"/>
                <w:szCs w:val="20"/>
                <w:color w:val="auto"/>
              </w:rPr>
            </w:pPr>
            <w:r>
              <w:rPr>
                <w:rFonts w:ascii="Arial" w:cs="Arial" w:eastAsia="Arial" w:hAnsi="Arial"/>
                <w:sz w:val="15"/>
                <w:szCs w:val="15"/>
                <w:color w:val="auto"/>
              </w:rPr>
              <w:t>Decoction with honey</w:t>
            </w:r>
          </w:p>
        </w:tc>
        <w:tc>
          <w:tcPr>
            <w:tcW w:w="2720" w:type="dxa"/>
            <w:vAlign w:val="bottom"/>
            <w:shd w:val="clear" w:color="auto" w:fill="E6E6E6"/>
          </w:tcPr>
          <w:p>
            <w:pPr>
              <w:ind w:left="160"/>
              <w:spacing w:after="0"/>
              <w:rPr>
                <w:sz w:val="20"/>
                <w:szCs w:val="20"/>
                <w:color w:val="auto"/>
              </w:rPr>
            </w:pPr>
            <w:r>
              <w:rPr>
                <w:rFonts w:ascii="Arial" w:cs="Arial" w:eastAsia="Arial" w:hAnsi="Arial"/>
                <w:sz w:val="15"/>
                <w:szCs w:val="15"/>
                <w:color w:val="auto"/>
              </w:rPr>
              <w:t>Terpenoids, anthocyanins, steroids</w:t>
            </w:r>
          </w:p>
        </w:tc>
        <w:tc>
          <w:tcPr>
            <w:tcW w:w="200" w:type="dxa"/>
            <w:vAlign w:val="bottom"/>
            <w:shd w:val="clear" w:color="auto" w:fill="E6E6E6"/>
          </w:tcPr>
          <w:p>
            <w:pPr>
              <w:spacing w:after="0"/>
              <w:rPr>
                <w:sz w:val="19"/>
                <w:szCs w:val="19"/>
                <w:color w:val="auto"/>
              </w:rPr>
            </w:pPr>
          </w:p>
        </w:tc>
        <w:tc>
          <w:tcPr>
            <w:tcW w:w="2640" w:type="dxa"/>
            <w:vAlign w:val="bottom"/>
          </w:tcPr>
          <w:p>
            <w:pPr>
              <w:spacing w:after="0"/>
              <w:rPr>
                <w:sz w:val="20"/>
                <w:szCs w:val="20"/>
                <w:color w:val="auto"/>
              </w:rPr>
            </w:pPr>
            <w:r>
              <w:rPr>
                <w:rFonts w:ascii="Arial" w:cs="Arial" w:eastAsia="Arial" w:hAnsi="Arial"/>
                <w:sz w:val="15"/>
                <w:szCs w:val="15"/>
                <w:color w:val="auto"/>
              </w:rPr>
              <w:t>Idolo et al., 2010; Patil et al., 2010c;</w:t>
            </w:r>
          </w:p>
        </w:tc>
      </w:tr>
      <w:tr>
        <w:trPr>
          <w:trHeight w:val="247"/>
        </w:trPr>
        <w:tc>
          <w:tcPr>
            <w:tcW w:w="1300" w:type="dxa"/>
            <w:vAlign w:val="bottom"/>
            <w:tcBorders>
              <w:bottom w:val="single" w:sz="8" w:color="E6E6E6"/>
            </w:tcBorders>
            <w:shd w:val="clear" w:color="auto" w:fill="E6E6E6"/>
          </w:tcPr>
          <w:p>
            <w:pPr>
              <w:spacing w:after="0"/>
              <w:rPr>
                <w:sz w:val="21"/>
                <w:szCs w:val="21"/>
                <w:color w:val="auto"/>
              </w:rPr>
            </w:pPr>
          </w:p>
        </w:tc>
        <w:tc>
          <w:tcPr>
            <w:tcW w:w="1240" w:type="dxa"/>
            <w:vAlign w:val="bottom"/>
            <w:tcBorders>
              <w:bottom w:val="single" w:sz="8" w:color="E6E6E6"/>
            </w:tcBorders>
            <w:shd w:val="clear" w:color="auto" w:fill="E6E6E6"/>
          </w:tcPr>
          <w:p>
            <w:pPr>
              <w:spacing w:after="0"/>
              <w:rPr>
                <w:sz w:val="21"/>
                <w:szCs w:val="21"/>
                <w:color w:val="auto"/>
              </w:rPr>
            </w:pPr>
          </w:p>
        </w:tc>
        <w:tc>
          <w:tcPr>
            <w:tcW w:w="1100" w:type="dxa"/>
            <w:vAlign w:val="bottom"/>
            <w:tcBorders>
              <w:bottom w:val="single" w:sz="8" w:color="E6E6E6"/>
            </w:tcBorders>
            <w:shd w:val="clear" w:color="auto" w:fill="E6E6E6"/>
          </w:tcPr>
          <w:p>
            <w:pPr>
              <w:spacing w:after="0"/>
              <w:rPr>
                <w:sz w:val="21"/>
                <w:szCs w:val="21"/>
                <w:color w:val="auto"/>
              </w:rPr>
            </w:pPr>
          </w:p>
        </w:tc>
        <w:tc>
          <w:tcPr>
            <w:tcW w:w="1640" w:type="dxa"/>
            <w:vAlign w:val="bottom"/>
            <w:tcBorders>
              <w:bottom w:val="single" w:sz="8" w:color="E6E6E6"/>
            </w:tcBorders>
            <w:shd w:val="clear" w:color="auto" w:fill="E6E6E6"/>
          </w:tcPr>
          <w:p>
            <w:pPr>
              <w:spacing w:after="0"/>
              <w:rPr>
                <w:sz w:val="21"/>
                <w:szCs w:val="21"/>
                <w:color w:val="auto"/>
              </w:rPr>
            </w:pPr>
          </w:p>
        </w:tc>
        <w:tc>
          <w:tcPr>
            <w:tcW w:w="2820" w:type="dxa"/>
            <w:vAlign w:val="bottom"/>
            <w:tcBorders>
              <w:bottom w:val="single" w:sz="8" w:color="E6E6E6"/>
            </w:tcBorders>
            <w:shd w:val="clear" w:color="auto" w:fill="E6E6E6"/>
          </w:tcPr>
          <w:p>
            <w:pPr>
              <w:spacing w:after="0"/>
              <w:rPr>
                <w:sz w:val="21"/>
                <w:szCs w:val="21"/>
                <w:color w:val="auto"/>
              </w:rPr>
            </w:pPr>
          </w:p>
        </w:tc>
        <w:tc>
          <w:tcPr>
            <w:tcW w:w="2720" w:type="dxa"/>
            <w:vAlign w:val="bottom"/>
            <w:tcBorders>
              <w:bottom w:val="single" w:sz="8" w:color="E6E6E6"/>
            </w:tcBorders>
            <w:shd w:val="clear" w:color="auto" w:fill="E6E6E6"/>
          </w:tcPr>
          <w:p>
            <w:pPr>
              <w:spacing w:after="0"/>
              <w:rPr>
                <w:sz w:val="21"/>
                <w:szCs w:val="21"/>
                <w:color w:val="auto"/>
              </w:rPr>
            </w:pPr>
          </w:p>
        </w:tc>
        <w:tc>
          <w:tcPr>
            <w:tcW w:w="200" w:type="dxa"/>
            <w:vAlign w:val="bottom"/>
            <w:tcBorders>
              <w:bottom w:val="single" w:sz="8" w:color="E6E6E6"/>
            </w:tcBorders>
            <w:shd w:val="clear" w:color="auto" w:fill="E6E6E6"/>
          </w:tcPr>
          <w:p>
            <w:pPr>
              <w:spacing w:after="0"/>
              <w:rPr>
                <w:sz w:val="21"/>
                <w:szCs w:val="21"/>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Aref et al., 2011a, b</w:t>
            </w:r>
          </w:p>
        </w:tc>
      </w:tr>
      <w:tr>
        <w:trPr>
          <w:trHeight w:val="223"/>
        </w:trPr>
        <w:tc>
          <w:tcPr>
            <w:tcW w:w="1300" w:type="dxa"/>
            <w:vAlign w:val="bottom"/>
          </w:tcPr>
          <w:p>
            <w:pPr>
              <w:ind w:left="140"/>
              <w:spacing w:after="0"/>
              <w:rPr>
                <w:sz w:val="20"/>
                <w:szCs w:val="20"/>
                <w:color w:val="auto"/>
              </w:rPr>
            </w:pPr>
            <w:r>
              <w:rPr>
                <w:rFonts w:ascii="Arial" w:cs="Arial" w:eastAsia="Arial" w:hAnsi="Arial"/>
                <w:sz w:val="15"/>
                <w:szCs w:val="15"/>
                <w:color w:val="auto"/>
              </w:rPr>
              <w:t>Glycine max (L.)</w:t>
            </w:r>
          </w:p>
        </w:tc>
        <w:tc>
          <w:tcPr>
            <w:tcW w:w="1240" w:type="dxa"/>
            <w:vAlign w:val="bottom"/>
          </w:tcPr>
          <w:p>
            <w:pPr>
              <w:ind w:left="120"/>
              <w:spacing w:after="0"/>
              <w:rPr>
                <w:sz w:val="20"/>
                <w:szCs w:val="20"/>
                <w:color w:val="auto"/>
              </w:rPr>
            </w:pPr>
            <w:r>
              <w:rPr>
                <w:rFonts w:ascii="Arial" w:cs="Arial" w:eastAsia="Arial" w:hAnsi="Arial"/>
                <w:sz w:val="15"/>
                <w:szCs w:val="15"/>
                <w:color w:val="auto"/>
              </w:rPr>
              <w:t>Fabaceae</w:t>
            </w:r>
          </w:p>
        </w:tc>
        <w:tc>
          <w:tcPr>
            <w:tcW w:w="1100" w:type="dxa"/>
            <w:vAlign w:val="bottom"/>
          </w:tcPr>
          <w:p>
            <w:pPr>
              <w:ind w:left="120"/>
              <w:spacing w:after="0"/>
              <w:rPr>
                <w:sz w:val="20"/>
                <w:szCs w:val="20"/>
                <w:color w:val="auto"/>
              </w:rPr>
            </w:pPr>
            <w:r>
              <w:rPr>
                <w:rFonts w:ascii="Arial" w:cs="Arial" w:eastAsia="Arial" w:hAnsi="Arial"/>
                <w:sz w:val="15"/>
                <w:szCs w:val="15"/>
                <w:color w:val="auto"/>
              </w:rPr>
              <w:t>Soybean</w:t>
            </w:r>
          </w:p>
        </w:tc>
        <w:tc>
          <w:tcPr>
            <w:tcW w:w="1640" w:type="dxa"/>
            <w:vAlign w:val="bottom"/>
          </w:tcPr>
          <w:p>
            <w:pPr>
              <w:ind w:left="120"/>
              <w:spacing w:after="0"/>
              <w:rPr>
                <w:sz w:val="20"/>
                <w:szCs w:val="20"/>
                <w:color w:val="auto"/>
              </w:rPr>
            </w:pPr>
            <w:r>
              <w:rPr>
                <w:rFonts w:ascii="Arial" w:cs="Arial" w:eastAsia="Arial" w:hAnsi="Arial"/>
                <w:sz w:val="15"/>
                <w:szCs w:val="15"/>
                <w:color w:val="auto"/>
              </w:rPr>
              <w:t>Seeds</w:t>
            </w:r>
          </w:p>
        </w:tc>
        <w:tc>
          <w:tcPr>
            <w:tcW w:w="2820" w:type="dxa"/>
            <w:vAlign w:val="bottom"/>
          </w:tcPr>
          <w:p>
            <w:pPr>
              <w:ind w:left="220"/>
              <w:spacing w:after="0"/>
              <w:rPr>
                <w:sz w:val="20"/>
                <w:szCs w:val="20"/>
                <w:color w:val="auto"/>
              </w:rPr>
            </w:pPr>
            <w:r>
              <w:rPr>
                <w:rFonts w:ascii="Arial" w:cs="Arial" w:eastAsia="Arial" w:hAnsi="Arial"/>
                <w:sz w:val="15"/>
                <w:szCs w:val="15"/>
                <w:color w:val="auto"/>
              </w:rPr>
              <w:t>Cooked or roasted</w:t>
            </w:r>
          </w:p>
        </w:tc>
        <w:tc>
          <w:tcPr>
            <w:tcW w:w="2720" w:type="dxa"/>
            <w:vAlign w:val="bottom"/>
          </w:tcPr>
          <w:p>
            <w:pPr>
              <w:ind w:left="160"/>
              <w:spacing w:after="0"/>
              <w:rPr>
                <w:sz w:val="20"/>
                <w:szCs w:val="20"/>
                <w:color w:val="auto"/>
              </w:rPr>
            </w:pPr>
            <w:r>
              <w:rPr>
                <w:rFonts w:ascii="Arial" w:cs="Arial" w:eastAsia="Arial" w:hAnsi="Arial"/>
                <w:sz w:val="15"/>
                <w:szCs w:val="15"/>
                <w:color w:val="auto"/>
              </w:rPr>
              <w:t>Isoflavones, flavonoids, phytosterols,</w:t>
            </w:r>
          </w:p>
        </w:tc>
        <w:tc>
          <w:tcPr>
            <w:tcW w:w="2840" w:type="dxa"/>
            <w:vAlign w:val="bottom"/>
            <w:gridSpan w:val="2"/>
          </w:tcPr>
          <w:p>
            <w:pPr>
              <w:ind w:left="200"/>
              <w:spacing w:after="0"/>
              <w:rPr>
                <w:sz w:val="20"/>
                <w:szCs w:val="20"/>
                <w:color w:val="auto"/>
              </w:rPr>
            </w:pPr>
            <w:r>
              <w:rPr>
                <w:rFonts w:ascii="Arial" w:cs="Arial" w:eastAsia="Arial" w:hAnsi="Arial"/>
                <w:sz w:val="15"/>
                <w:szCs w:val="15"/>
                <w:color w:val="auto"/>
              </w:rPr>
              <w:t>Hayashi et al., 1997; Kinjo et al., 1999;</w:t>
            </w:r>
          </w:p>
        </w:tc>
      </w:tr>
      <w:tr>
        <w:trPr>
          <w:trHeight w:val="210"/>
        </w:trPr>
        <w:tc>
          <w:tcPr>
            <w:tcW w:w="1300" w:type="dxa"/>
            <w:vAlign w:val="bottom"/>
          </w:tcPr>
          <w:p>
            <w:pPr>
              <w:ind w:left="300"/>
              <w:spacing w:after="0"/>
              <w:rPr>
                <w:sz w:val="20"/>
                <w:szCs w:val="20"/>
                <w:color w:val="auto"/>
              </w:rPr>
            </w:pPr>
            <w:r>
              <w:rPr>
                <w:rFonts w:ascii="Arial" w:cs="Arial" w:eastAsia="Arial" w:hAnsi="Arial"/>
                <w:sz w:val="15"/>
                <w:szCs w:val="15"/>
                <w:color w:val="auto"/>
              </w:rPr>
              <w:t>Merr.</w:t>
            </w:r>
          </w:p>
        </w:tc>
        <w:tc>
          <w:tcPr>
            <w:tcW w:w="124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2820" w:type="dxa"/>
            <w:vAlign w:val="bottom"/>
          </w:tcPr>
          <w:p>
            <w:pPr>
              <w:spacing w:after="0"/>
              <w:rPr>
                <w:sz w:val="18"/>
                <w:szCs w:val="18"/>
                <w:color w:val="auto"/>
              </w:rPr>
            </w:pPr>
          </w:p>
        </w:tc>
        <w:tc>
          <w:tcPr>
            <w:tcW w:w="2720" w:type="dxa"/>
            <w:vAlign w:val="bottom"/>
          </w:tcPr>
          <w:p>
            <w:pPr>
              <w:ind w:left="300"/>
              <w:spacing w:after="0"/>
              <w:rPr>
                <w:sz w:val="20"/>
                <w:szCs w:val="20"/>
                <w:color w:val="auto"/>
              </w:rPr>
            </w:pPr>
            <w:r>
              <w:rPr>
                <w:rFonts w:ascii="Arial" w:cs="Arial" w:eastAsia="Arial" w:hAnsi="Arial"/>
                <w:sz w:val="15"/>
                <w:szCs w:val="15"/>
                <w:color w:val="auto"/>
              </w:rPr>
              <w:t>organic acid and saponins</w:t>
            </w:r>
          </w:p>
        </w:tc>
        <w:tc>
          <w:tcPr>
            <w:tcW w:w="200" w:type="dxa"/>
            <w:vAlign w:val="bottom"/>
          </w:tcPr>
          <w:p>
            <w:pPr>
              <w:spacing w:after="0"/>
              <w:rPr>
                <w:sz w:val="18"/>
                <w:szCs w:val="18"/>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Anitha et al., 2015</w:t>
            </w:r>
          </w:p>
        </w:tc>
      </w:tr>
      <w:tr>
        <w:trPr>
          <w:trHeight w:val="57"/>
        </w:trPr>
        <w:tc>
          <w:tcPr>
            <w:tcW w:w="1300" w:type="dxa"/>
            <w:vAlign w:val="bottom"/>
          </w:tcPr>
          <w:p>
            <w:pPr>
              <w:spacing w:after="0"/>
              <w:rPr>
                <w:sz w:val="4"/>
                <w:szCs w:val="4"/>
                <w:color w:val="auto"/>
              </w:rPr>
            </w:pPr>
          </w:p>
        </w:tc>
        <w:tc>
          <w:tcPr>
            <w:tcW w:w="1240" w:type="dxa"/>
            <w:vAlign w:val="bottom"/>
          </w:tcPr>
          <w:p>
            <w:pPr>
              <w:spacing w:after="0"/>
              <w:rPr>
                <w:sz w:val="4"/>
                <w:szCs w:val="4"/>
                <w:color w:val="auto"/>
              </w:rPr>
            </w:pPr>
          </w:p>
        </w:tc>
        <w:tc>
          <w:tcPr>
            <w:tcW w:w="1100" w:type="dxa"/>
            <w:vAlign w:val="bottom"/>
          </w:tcPr>
          <w:p>
            <w:pPr>
              <w:spacing w:after="0"/>
              <w:rPr>
                <w:sz w:val="4"/>
                <w:szCs w:val="4"/>
                <w:color w:val="auto"/>
              </w:rPr>
            </w:pPr>
          </w:p>
        </w:tc>
        <w:tc>
          <w:tcPr>
            <w:tcW w:w="1640" w:type="dxa"/>
            <w:vAlign w:val="bottom"/>
          </w:tcPr>
          <w:p>
            <w:pPr>
              <w:spacing w:after="0"/>
              <w:rPr>
                <w:sz w:val="4"/>
                <w:szCs w:val="4"/>
                <w:color w:val="auto"/>
              </w:rPr>
            </w:pPr>
          </w:p>
        </w:tc>
        <w:tc>
          <w:tcPr>
            <w:tcW w:w="2820" w:type="dxa"/>
            <w:vAlign w:val="bottom"/>
          </w:tcPr>
          <w:p>
            <w:pPr>
              <w:spacing w:after="0"/>
              <w:rPr>
                <w:sz w:val="4"/>
                <w:szCs w:val="4"/>
                <w:color w:val="auto"/>
              </w:rPr>
            </w:pPr>
          </w:p>
        </w:tc>
        <w:tc>
          <w:tcPr>
            <w:tcW w:w="2720" w:type="dxa"/>
            <w:vAlign w:val="bottom"/>
          </w:tcPr>
          <w:p>
            <w:pPr>
              <w:spacing w:after="0"/>
              <w:rPr>
                <w:sz w:val="4"/>
                <w:szCs w:val="4"/>
                <w:color w:val="auto"/>
              </w:rPr>
            </w:pPr>
          </w:p>
        </w:tc>
        <w:tc>
          <w:tcPr>
            <w:tcW w:w="2840" w:type="dxa"/>
            <w:vAlign w:val="bottom"/>
            <w:gridSpan w:val="2"/>
          </w:tcPr>
          <w:p>
            <w:pPr>
              <w:spacing w:after="0"/>
              <w:rPr>
                <w:sz w:val="4"/>
                <w:szCs w:val="4"/>
                <w:color w:val="auto"/>
              </w:rPr>
            </w:pPr>
          </w:p>
        </w:tc>
      </w:tr>
      <w:tr>
        <w:trPr>
          <w:trHeight w:val="223"/>
        </w:trPr>
        <w:tc>
          <w:tcPr>
            <w:tcW w:w="1300" w:type="dxa"/>
            <w:vAlign w:val="bottom"/>
            <w:shd w:val="clear" w:color="auto" w:fill="E6E6E6"/>
          </w:tcPr>
          <w:p>
            <w:pPr>
              <w:ind w:left="140"/>
              <w:spacing w:after="0"/>
              <w:rPr>
                <w:sz w:val="20"/>
                <w:szCs w:val="20"/>
                <w:color w:val="auto"/>
              </w:rPr>
            </w:pPr>
            <w:r>
              <w:rPr>
                <w:rFonts w:ascii="Arial" w:cs="Arial" w:eastAsia="Arial" w:hAnsi="Arial"/>
                <w:sz w:val="15"/>
                <w:szCs w:val="15"/>
                <w:color w:val="auto"/>
              </w:rPr>
              <w:t>Glycyrrhiza</w:t>
            </w:r>
          </w:p>
        </w:tc>
        <w:tc>
          <w:tcPr>
            <w:tcW w:w="12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Fabaceae</w:t>
            </w:r>
          </w:p>
        </w:tc>
        <w:tc>
          <w:tcPr>
            <w:tcW w:w="1100" w:type="dxa"/>
            <w:vAlign w:val="bottom"/>
            <w:shd w:val="clear" w:color="auto" w:fill="E6E6E6"/>
          </w:tcPr>
          <w:p>
            <w:pPr>
              <w:ind w:left="120"/>
              <w:spacing w:after="0"/>
              <w:rPr>
                <w:sz w:val="20"/>
                <w:szCs w:val="20"/>
                <w:color w:val="auto"/>
              </w:rPr>
            </w:pPr>
            <w:r>
              <w:rPr>
                <w:rFonts w:ascii="Arial" w:cs="Arial" w:eastAsia="Arial" w:hAnsi="Arial"/>
                <w:sz w:val="15"/>
                <w:szCs w:val="15"/>
                <w:color w:val="auto"/>
              </w:rPr>
              <w:t>Liquorice</w:t>
            </w:r>
          </w:p>
        </w:tc>
        <w:tc>
          <w:tcPr>
            <w:tcW w:w="16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Root</w:t>
            </w:r>
          </w:p>
        </w:tc>
        <w:tc>
          <w:tcPr>
            <w:tcW w:w="2820" w:type="dxa"/>
            <w:vAlign w:val="bottom"/>
            <w:shd w:val="clear" w:color="auto" w:fill="E6E6E6"/>
          </w:tcPr>
          <w:p>
            <w:pPr>
              <w:ind w:left="220"/>
              <w:spacing w:after="0"/>
              <w:rPr>
                <w:sz w:val="20"/>
                <w:szCs w:val="20"/>
                <w:color w:val="auto"/>
              </w:rPr>
            </w:pPr>
            <w:r>
              <w:rPr>
                <w:rFonts w:ascii="Arial" w:cs="Arial" w:eastAsia="Arial" w:hAnsi="Arial"/>
                <w:sz w:val="15"/>
                <w:szCs w:val="15"/>
                <w:color w:val="auto"/>
              </w:rPr>
              <w:t>Dried roots extracted. The extract is</w:t>
            </w:r>
          </w:p>
        </w:tc>
        <w:tc>
          <w:tcPr>
            <w:tcW w:w="2720" w:type="dxa"/>
            <w:vAlign w:val="bottom"/>
            <w:shd w:val="clear" w:color="auto" w:fill="E6E6E6"/>
          </w:tcPr>
          <w:p>
            <w:pPr>
              <w:ind w:left="160"/>
              <w:spacing w:after="0"/>
              <w:rPr>
                <w:sz w:val="20"/>
                <w:szCs w:val="20"/>
                <w:color w:val="auto"/>
              </w:rPr>
            </w:pPr>
            <w:r>
              <w:rPr>
                <w:rFonts w:ascii="Arial" w:cs="Arial" w:eastAsia="Arial" w:hAnsi="Arial"/>
                <w:sz w:val="15"/>
                <w:szCs w:val="15"/>
                <w:color w:val="auto"/>
              </w:rPr>
              <w:t>Glycyrrhizin</w:t>
            </w:r>
          </w:p>
        </w:tc>
        <w:tc>
          <w:tcPr>
            <w:tcW w:w="200" w:type="dxa"/>
            <w:vAlign w:val="bottom"/>
            <w:shd w:val="clear" w:color="auto" w:fill="E6E6E6"/>
          </w:tcPr>
          <w:p>
            <w:pPr>
              <w:spacing w:after="0"/>
              <w:rPr>
                <w:sz w:val="19"/>
                <w:szCs w:val="19"/>
                <w:color w:val="auto"/>
              </w:rPr>
            </w:pPr>
          </w:p>
        </w:tc>
        <w:tc>
          <w:tcPr>
            <w:tcW w:w="2640" w:type="dxa"/>
            <w:vAlign w:val="bottom"/>
          </w:tcPr>
          <w:p>
            <w:pPr>
              <w:spacing w:after="0"/>
              <w:rPr>
                <w:sz w:val="20"/>
                <w:szCs w:val="20"/>
                <w:color w:val="auto"/>
              </w:rPr>
            </w:pPr>
            <w:r>
              <w:rPr>
                <w:rFonts w:ascii="Arial" w:cs="Arial" w:eastAsia="Arial" w:hAnsi="Arial"/>
                <w:sz w:val="15"/>
                <w:szCs w:val="15"/>
                <w:color w:val="auto"/>
              </w:rPr>
              <w:t>Jeong and Kim, 2002; Cinatl et al.,</w:t>
            </w:r>
          </w:p>
        </w:tc>
      </w:tr>
      <w:tr>
        <w:trPr>
          <w:trHeight w:val="211"/>
        </w:trPr>
        <w:tc>
          <w:tcPr>
            <w:tcW w:w="1300" w:type="dxa"/>
            <w:vAlign w:val="bottom"/>
            <w:shd w:val="clear" w:color="auto" w:fill="E6E6E6"/>
          </w:tcPr>
          <w:p>
            <w:pPr>
              <w:ind w:left="300"/>
              <w:spacing w:after="0"/>
              <w:rPr>
                <w:sz w:val="20"/>
                <w:szCs w:val="20"/>
                <w:color w:val="auto"/>
              </w:rPr>
            </w:pPr>
            <w:r>
              <w:rPr>
                <w:rFonts w:ascii="Arial" w:cs="Arial" w:eastAsia="Arial" w:hAnsi="Arial"/>
                <w:sz w:val="15"/>
                <w:szCs w:val="15"/>
                <w:color w:val="auto"/>
              </w:rPr>
              <w:t>glabra L.</w:t>
            </w:r>
          </w:p>
        </w:tc>
        <w:tc>
          <w:tcPr>
            <w:tcW w:w="1240" w:type="dxa"/>
            <w:vAlign w:val="bottom"/>
            <w:shd w:val="clear" w:color="auto" w:fill="E6E6E6"/>
          </w:tcPr>
          <w:p>
            <w:pPr>
              <w:spacing w:after="0"/>
              <w:rPr>
                <w:sz w:val="18"/>
                <w:szCs w:val="18"/>
                <w:color w:val="auto"/>
              </w:rPr>
            </w:pPr>
          </w:p>
        </w:tc>
        <w:tc>
          <w:tcPr>
            <w:tcW w:w="1100" w:type="dxa"/>
            <w:vAlign w:val="bottom"/>
            <w:shd w:val="clear" w:color="auto" w:fill="E6E6E6"/>
          </w:tcPr>
          <w:p>
            <w:pPr>
              <w:spacing w:after="0"/>
              <w:rPr>
                <w:sz w:val="18"/>
                <w:szCs w:val="18"/>
                <w:color w:val="auto"/>
              </w:rPr>
            </w:pPr>
          </w:p>
        </w:tc>
        <w:tc>
          <w:tcPr>
            <w:tcW w:w="1640" w:type="dxa"/>
            <w:vAlign w:val="bottom"/>
            <w:shd w:val="clear" w:color="auto" w:fill="E6E6E6"/>
          </w:tcPr>
          <w:p>
            <w:pPr>
              <w:spacing w:after="0"/>
              <w:rPr>
                <w:sz w:val="18"/>
                <w:szCs w:val="18"/>
                <w:color w:val="auto"/>
              </w:rPr>
            </w:pPr>
          </w:p>
        </w:tc>
        <w:tc>
          <w:tcPr>
            <w:tcW w:w="2820" w:type="dxa"/>
            <w:vAlign w:val="bottom"/>
            <w:shd w:val="clear" w:color="auto" w:fill="E6E6E6"/>
          </w:tcPr>
          <w:p>
            <w:pPr>
              <w:ind w:left="360"/>
              <w:spacing w:after="0"/>
              <w:rPr>
                <w:sz w:val="20"/>
                <w:szCs w:val="20"/>
                <w:color w:val="auto"/>
              </w:rPr>
            </w:pPr>
            <w:r>
              <w:rPr>
                <w:rFonts w:ascii="Arial" w:cs="Arial" w:eastAsia="Arial" w:hAnsi="Arial"/>
                <w:sz w:val="15"/>
                <w:szCs w:val="15"/>
                <w:color w:val="auto"/>
              </w:rPr>
              <w:t>vacuum dried to a dark paste, or</w:t>
            </w:r>
          </w:p>
        </w:tc>
        <w:tc>
          <w:tcPr>
            <w:tcW w:w="2720" w:type="dxa"/>
            <w:vAlign w:val="bottom"/>
            <w:shd w:val="clear" w:color="auto" w:fill="E6E6E6"/>
          </w:tcPr>
          <w:p>
            <w:pPr>
              <w:spacing w:after="0"/>
              <w:rPr>
                <w:sz w:val="18"/>
                <w:szCs w:val="18"/>
                <w:color w:val="auto"/>
              </w:rPr>
            </w:pPr>
          </w:p>
        </w:tc>
        <w:tc>
          <w:tcPr>
            <w:tcW w:w="200" w:type="dxa"/>
            <w:vAlign w:val="bottom"/>
            <w:shd w:val="clear" w:color="auto" w:fill="E6E6E6"/>
          </w:tcPr>
          <w:p>
            <w:pPr>
              <w:spacing w:after="0"/>
              <w:rPr>
                <w:sz w:val="18"/>
                <w:szCs w:val="18"/>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2003; Raphael and Kuttan, 2003;</w:t>
            </w:r>
          </w:p>
        </w:tc>
      </w:tr>
      <w:tr>
        <w:trPr>
          <w:trHeight w:val="210"/>
        </w:trPr>
        <w:tc>
          <w:tcPr>
            <w:tcW w:w="1300" w:type="dxa"/>
            <w:vAlign w:val="bottom"/>
            <w:shd w:val="clear" w:color="auto" w:fill="E6E6E6"/>
          </w:tcPr>
          <w:p>
            <w:pPr>
              <w:spacing w:after="0"/>
              <w:rPr>
                <w:sz w:val="18"/>
                <w:szCs w:val="18"/>
                <w:color w:val="auto"/>
              </w:rPr>
            </w:pPr>
          </w:p>
        </w:tc>
        <w:tc>
          <w:tcPr>
            <w:tcW w:w="1240" w:type="dxa"/>
            <w:vAlign w:val="bottom"/>
            <w:shd w:val="clear" w:color="auto" w:fill="E6E6E6"/>
          </w:tcPr>
          <w:p>
            <w:pPr>
              <w:spacing w:after="0"/>
              <w:rPr>
                <w:sz w:val="18"/>
                <w:szCs w:val="18"/>
                <w:color w:val="auto"/>
              </w:rPr>
            </w:pPr>
          </w:p>
        </w:tc>
        <w:tc>
          <w:tcPr>
            <w:tcW w:w="1100" w:type="dxa"/>
            <w:vAlign w:val="bottom"/>
            <w:shd w:val="clear" w:color="auto" w:fill="E6E6E6"/>
          </w:tcPr>
          <w:p>
            <w:pPr>
              <w:spacing w:after="0"/>
              <w:rPr>
                <w:sz w:val="18"/>
                <w:szCs w:val="18"/>
                <w:color w:val="auto"/>
              </w:rPr>
            </w:pPr>
          </w:p>
        </w:tc>
        <w:tc>
          <w:tcPr>
            <w:tcW w:w="1640" w:type="dxa"/>
            <w:vAlign w:val="bottom"/>
            <w:shd w:val="clear" w:color="auto" w:fill="E6E6E6"/>
          </w:tcPr>
          <w:p>
            <w:pPr>
              <w:spacing w:after="0"/>
              <w:rPr>
                <w:sz w:val="18"/>
                <w:szCs w:val="18"/>
                <w:color w:val="auto"/>
              </w:rPr>
            </w:pPr>
          </w:p>
        </w:tc>
        <w:tc>
          <w:tcPr>
            <w:tcW w:w="2820" w:type="dxa"/>
            <w:vAlign w:val="bottom"/>
            <w:shd w:val="clear" w:color="auto" w:fill="E6E6E6"/>
          </w:tcPr>
          <w:p>
            <w:pPr>
              <w:ind w:left="360"/>
              <w:spacing w:after="0"/>
              <w:rPr>
                <w:sz w:val="20"/>
                <w:szCs w:val="20"/>
                <w:color w:val="auto"/>
              </w:rPr>
            </w:pPr>
            <w:r>
              <w:rPr>
                <w:rFonts w:ascii="Arial" w:cs="Arial" w:eastAsia="Arial" w:hAnsi="Arial"/>
                <w:sz w:val="15"/>
                <w:szCs w:val="15"/>
                <w:color w:val="auto"/>
              </w:rPr>
              <w:t>maybe dried to a powder</w:t>
            </w:r>
          </w:p>
        </w:tc>
        <w:tc>
          <w:tcPr>
            <w:tcW w:w="2720" w:type="dxa"/>
            <w:vAlign w:val="bottom"/>
            <w:shd w:val="clear" w:color="auto" w:fill="E6E6E6"/>
          </w:tcPr>
          <w:p>
            <w:pPr>
              <w:spacing w:after="0"/>
              <w:rPr>
                <w:sz w:val="18"/>
                <w:szCs w:val="18"/>
                <w:color w:val="auto"/>
              </w:rPr>
            </w:pPr>
          </w:p>
        </w:tc>
        <w:tc>
          <w:tcPr>
            <w:tcW w:w="200" w:type="dxa"/>
            <w:vAlign w:val="bottom"/>
            <w:shd w:val="clear" w:color="auto" w:fill="E6E6E6"/>
          </w:tcPr>
          <w:p>
            <w:pPr>
              <w:spacing w:after="0"/>
              <w:rPr>
                <w:sz w:val="18"/>
                <w:szCs w:val="18"/>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Asl &amp; Hosseinzadeh 2008; Seki et</w:t>
            </w:r>
          </w:p>
        </w:tc>
      </w:tr>
      <w:tr>
        <w:trPr>
          <w:trHeight w:val="210"/>
        </w:trPr>
        <w:tc>
          <w:tcPr>
            <w:tcW w:w="1300" w:type="dxa"/>
            <w:vAlign w:val="bottom"/>
            <w:shd w:val="clear" w:color="auto" w:fill="E6E6E6"/>
          </w:tcPr>
          <w:p>
            <w:pPr>
              <w:spacing w:after="0"/>
              <w:rPr>
                <w:sz w:val="18"/>
                <w:szCs w:val="18"/>
                <w:color w:val="auto"/>
              </w:rPr>
            </w:pPr>
          </w:p>
        </w:tc>
        <w:tc>
          <w:tcPr>
            <w:tcW w:w="1240" w:type="dxa"/>
            <w:vAlign w:val="bottom"/>
            <w:shd w:val="clear" w:color="auto" w:fill="E6E6E6"/>
          </w:tcPr>
          <w:p>
            <w:pPr>
              <w:spacing w:after="0"/>
              <w:rPr>
                <w:sz w:val="18"/>
                <w:szCs w:val="18"/>
                <w:color w:val="auto"/>
              </w:rPr>
            </w:pPr>
          </w:p>
        </w:tc>
        <w:tc>
          <w:tcPr>
            <w:tcW w:w="1100" w:type="dxa"/>
            <w:vAlign w:val="bottom"/>
            <w:shd w:val="clear" w:color="auto" w:fill="E6E6E6"/>
          </w:tcPr>
          <w:p>
            <w:pPr>
              <w:spacing w:after="0"/>
              <w:rPr>
                <w:sz w:val="18"/>
                <w:szCs w:val="18"/>
                <w:color w:val="auto"/>
              </w:rPr>
            </w:pPr>
          </w:p>
        </w:tc>
        <w:tc>
          <w:tcPr>
            <w:tcW w:w="1640" w:type="dxa"/>
            <w:vAlign w:val="bottom"/>
            <w:shd w:val="clear" w:color="auto" w:fill="E6E6E6"/>
          </w:tcPr>
          <w:p>
            <w:pPr>
              <w:spacing w:after="0"/>
              <w:rPr>
                <w:sz w:val="18"/>
                <w:szCs w:val="18"/>
                <w:color w:val="auto"/>
              </w:rPr>
            </w:pPr>
          </w:p>
        </w:tc>
        <w:tc>
          <w:tcPr>
            <w:tcW w:w="2820" w:type="dxa"/>
            <w:vAlign w:val="bottom"/>
            <w:shd w:val="clear" w:color="auto" w:fill="E6E6E6"/>
          </w:tcPr>
          <w:p>
            <w:pPr>
              <w:spacing w:after="0"/>
              <w:rPr>
                <w:sz w:val="18"/>
                <w:szCs w:val="18"/>
                <w:color w:val="auto"/>
              </w:rPr>
            </w:pPr>
          </w:p>
        </w:tc>
        <w:tc>
          <w:tcPr>
            <w:tcW w:w="2720" w:type="dxa"/>
            <w:vAlign w:val="bottom"/>
            <w:shd w:val="clear" w:color="auto" w:fill="E6E6E6"/>
          </w:tcPr>
          <w:p>
            <w:pPr>
              <w:spacing w:after="0"/>
              <w:rPr>
                <w:sz w:val="18"/>
                <w:szCs w:val="18"/>
                <w:color w:val="auto"/>
              </w:rPr>
            </w:pPr>
          </w:p>
        </w:tc>
        <w:tc>
          <w:tcPr>
            <w:tcW w:w="200" w:type="dxa"/>
            <w:vAlign w:val="bottom"/>
            <w:shd w:val="clear" w:color="auto" w:fill="E6E6E6"/>
          </w:tcPr>
          <w:p>
            <w:pPr>
              <w:spacing w:after="0"/>
              <w:rPr>
                <w:sz w:val="18"/>
                <w:szCs w:val="18"/>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al., 2008; Michaelis et al., 2010;</w:t>
            </w:r>
          </w:p>
        </w:tc>
      </w:tr>
      <w:tr>
        <w:trPr>
          <w:trHeight w:val="247"/>
        </w:trPr>
        <w:tc>
          <w:tcPr>
            <w:tcW w:w="1300" w:type="dxa"/>
            <w:vAlign w:val="bottom"/>
            <w:tcBorders>
              <w:bottom w:val="single" w:sz="8" w:color="E6E6E6"/>
            </w:tcBorders>
            <w:shd w:val="clear" w:color="auto" w:fill="E6E6E6"/>
          </w:tcPr>
          <w:p>
            <w:pPr>
              <w:spacing w:after="0"/>
              <w:rPr>
                <w:sz w:val="21"/>
                <w:szCs w:val="21"/>
                <w:color w:val="auto"/>
              </w:rPr>
            </w:pPr>
          </w:p>
        </w:tc>
        <w:tc>
          <w:tcPr>
            <w:tcW w:w="1240" w:type="dxa"/>
            <w:vAlign w:val="bottom"/>
            <w:tcBorders>
              <w:bottom w:val="single" w:sz="8" w:color="E6E6E6"/>
            </w:tcBorders>
            <w:shd w:val="clear" w:color="auto" w:fill="E6E6E6"/>
          </w:tcPr>
          <w:p>
            <w:pPr>
              <w:spacing w:after="0"/>
              <w:rPr>
                <w:sz w:val="21"/>
                <w:szCs w:val="21"/>
                <w:color w:val="auto"/>
              </w:rPr>
            </w:pPr>
          </w:p>
        </w:tc>
        <w:tc>
          <w:tcPr>
            <w:tcW w:w="1100" w:type="dxa"/>
            <w:vAlign w:val="bottom"/>
            <w:tcBorders>
              <w:bottom w:val="single" w:sz="8" w:color="E6E6E6"/>
            </w:tcBorders>
            <w:shd w:val="clear" w:color="auto" w:fill="E6E6E6"/>
          </w:tcPr>
          <w:p>
            <w:pPr>
              <w:spacing w:after="0"/>
              <w:rPr>
                <w:sz w:val="21"/>
                <w:szCs w:val="21"/>
                <w:color w:val="auto"/>
              </w:rPr>
            </w:pPr>
          </w:p>
        </w:tc>
        <w:tc>
          <w:tcPr>
            <w:tcW w:w="1640" w:type="dxa"/>
            <w:vAlign w:val="bottom"/>
            <w:tcBorders>
              <w:bottom w:val="single" w:sz="8" w:color="E6E6E6"/>
            </w:tcBorders>
            <w:shd w:val="clear" w:color="auto" w:fill="E6E6E6"/>
          </w:tcPr>
          <w:p>
            <w:pPr>
              <w:spacing w:after="0"/>
              <w:rPr>
                <w:sz w:val="21"/>
                <w:szCs w:val="21"/>
                <w:color w:val="auto"/>
              </w:rPr>
            </w:pPr>
          </w:p>
        </w:tc>
        <w:tc>
          <w:tcPr>
            <w:tcW w:w="2820" w:type="dxa"/>
            <w:vAlign w:val="bottom"/>
            <w:tcBorders>
              <w:bottom w:val="single" w:sz="8" w:color="E6E6E6"/>
            </w:tcBorders>
            <w:shd w:val="clear" w:color="auto" w:fill="E6E6E6"/>
          </w:tcPr>
          <w:p>
            <w:pPr>
              <w:spacing w:after="0"/>
              <w:rPr>
                <w:sz w:val="21"/>
                <w:szCs w:val="21"/>
                <w:color w:val="auto"/>
              </w:rPr>
            </w:pPr>
          </w:p>
        </w:tc>
        <w:tc>
          <w:tcPr>
            <w:tcW w:w="2720" w:type="dxa"/>
            <w:vAlign w:val="bottom"/>
            <w:tcBorders>
              <w:bottom w:val="single" w:sz="8" w:color="E6E6E6"/>
            </w:tcBorders>
            <w:shd w:val="clear" w:color="auto" w:fill="E6E6E6"/>
          </w:tcPr>
          <w:p>
            <w:pPr>
              <w:spacing w:after="0"/>
              <w:rPr>
                <w:sz w:val="21"/>
                <w:szCs w:val="21"/>
                <w:color w:val="auto"/>
              </w:rPr>
            </w:pPr>
          </w:p>
        </w:tc>
        <w:tc>
          <w:tcPr>
            <w:tcW w:w="200" w:type="dxa"/>
            <w:vAlign w:val="bottom"/>
            <w:tcBorders>
              <w:bottom w:val="single" w:sz="8" w:color="E6E6E6"/>
            </w:tcBorders>
            <w:shd w:val="clear" w:color="auto" w:fill="E6E6E6"/>
          </w:tcPr>
          <w:p>
            <w:pPr>
              <w:spacing w:after="0"/>
              <w:rPr>
                <w:sz w:val="21"/>
                <w:szCs w:val="21"/>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Smirnov et al., 2012</w:t>
            </w:r>
          </w:p>
        </w:tc>
      </w:tr>
      <w:tr>
        <w:trPr>
          <w:trHeight w:val="223"/>
        </w:trPr>
        <w:tc>
          <w:tcPr>
            <w:tcW w:w="1300" w:type="dxa"/>
            <w:vAlign w:val="bottom"/>
          </w:tcPr>
          <w:p>
            <w:pPr>
              <w:ind w:left="140"/>
              <w:spacing w:after="0"/>
              <w:rPr>
                <w:sz w:val="20"/>
                <w:szCs w:val="20"/>
                <w:color w:val="auto"/>
              </w:rPr>
            </w:pPr>
            <w:r>
              <w:rPr>
                <w:rFonts w:ascii="Arial" w:cs="Arial" w:eastAsia="Arial" w:hAnsi="Arial"/>
                <w:sz w:val="15"/>
                <w:szCs w:val="15"/>
                <w:color w:val="auto"/>
              </w:rPr>
              <w:t>Lycium</w:t>
            </w:r>
          </w:p>
        </w:tc>
        <w:tc>
          <w:tcPr>
            <w:tcW w:w="1240" w:type="dxa"/>
            <w:vAlign w:val="bottom"/>
          </w:tcPr>
          <w:p>
            <w:pPr>
              <w:ind w:left="120"/>
              <w:spacing w:after="0"/>
              <w:rPr>
                <w:sz w:val="20"/>
                <w:szCs w:val="20"/>
                <w:color w:val="auto"/>
              </w:rPr>
            </w:pPr>
            <w:r>
              <w:rPr>
                <w:rFonts w:ascii="Arial" w:cs="Arial" w:eastAsia="Arial" w:hAnsi="Arial"/>
                <w:sz w:val="15"/>
                <w:szCs w:val="15"/>
                <w:color w:val="auto"/>
              </w:rPr>
              <w:t>Solanaceae</w:t>
            </w:r>
          </w:p>
        </w:tc>
        <w:tc>
          <w:tcPr>
            <w:tcW w:w="1100" w:type="dxa"/>
            <w:vAlign w:val="bottom"/>
          </w:tcPr>
          <w:p>
            <w:pPr>
              <w:ind w:left="120"/>
              <w:spacing w:after="0"/>
              <w:rPr>
                <w:sz w:val="20"/>
                <w:szCs w:val="20"/>
                <w:color w:val="auto"/>
              </w:rPr>
            </w:pPr>
            <w:r>
              <w:rPr>
                <w:rFonts w:ascii="Arial" w:cs="Arial" w:eastAsia="Arial" w:hAnsi="Arial"/>
                <w:sz w:val="15"/>
                <w:szCs w:val="15"/>
                <w:color w:val="auto"/>
              </w:rPr>
              <w:t>Wolfberry</w:t>
            </w:r>
          </w:p>
        </w:tc>
        <w:tc>
          <w:tcPr>
            <w:tcW w:w="1640" w:type="dxa"/>
            <w:vAlign w:val="bottom"/>
          </w:tcPr>
          <w:p>
            <w:pPr>
              <w:ind w:left="120"/>
              <w:spacing w:after="0"/>
              <w:rPr>
                <w:sz w:val="20"/>
                <w:szCs w:val="20"/>
                <w:color w:val="auto"/>
              </w:rPr>
            </w:pPr>
            <w:r>
              <w:rPr>
                <w:rFonts w:ascii="Arial" w:cs="Arial" w:eastAsia="Arial" w:hAnsi="Arial"/>
                <w:sz w:val="15"/>
                <w:szCs w:val="15"/>
                <w:color w:val="auto"/>
              </w:rPr>
              <w:t>Fruit</w:t>
            </w:r>
          </w:p>
        </w:tc>
        <w:tc>
          <w:tcPr>
            <w:tcW w:w="2820" w:type="dxa"/>
            <w:vAlign w:val="bottom"/>
          </w:tcPr>
          <w:p>
            <w:pPr>
              <w:ind w:left="220"/>
              <w:spacing w:after="0"/>
              <w:rPr>
                <w:sz w:val="20"/>
                <w:szCs w:val="20"/>
                <w:color w:val="auto"/>
              </w:rPr>
            </w:pPr>
            <w:r>
              <w:rPr>
                <w:rFonts w:ascii="Arial" w:cs="Arial" w:eastAsia="Arial" w:hAnsi="Arial"/>
                <w:sz w:val="15"/>
                <w:szCs w:val="15"/>
                <w:color w:val="auto"/>
              </w:rPr>
              <w:t>Fresh fruit directly eaten</w:t>
            </w:r>
          </w:p>
        </w:tc>
        <w:tc>
          <w:tcPr>
            <w:tcW w:w="2720" w:type="dxa"/>
            <w:vAlign w:val="bottom"/>
          </w:tcPr>
          <w:p>
            <w:pPr>
              <w:ind w:left="160"/>
              <w:spacing w:after="0"/>
              <w:rPr>
                <w:sz w:val="20"/>
                <w:szCs w:val="20"/>
                <w:color w:val="auto"/>
              </w:rPr>
            </w:pPr>
            <w:r>
              <w:rPr>
                <w:rFonts w:ascii="Arial" w:cs="Arial" w:eastAsia="Arial" w:hAnsi="Arial"/>
                <w:sz w:val="15"/>
                <w:szCs w:val="15"/>
                <w:color w:val="auto"/>
              </w:rPr>
              <w:t>Polysaccharide-protein complexes,</w:t>
            </w:r>
          </w:p>
        </w:tc>
        <w:tc>
          <w:tcPr>
            <w:tcW w:w="2840" w:type="dxa"/>
            <w:vAlign w:val="bottom"/>
            <w:gridSpan w:val="2"/>
          </w:tcPr>
          <w:p>
            <w:pPr>
              <w:ind w:left="200"/>
              <w:spacing w:after="0"/>
              <w:rPr>
                <w:sz w:val="20"/>
                <w:szCs w:val="20"/>
                <w:color w:val="auto"/>
              </w:rPr>
            </w:pPr>
            <w:r>
              <w:rPr>
                <w:rFonts w:ascii="Arial" w:cs="Arial" w:eastAsia="Arial" w:hAnsi="Arial"/>
                <w:sz w:val="15"/>
                <w:szCs w:val="15"/>
                <w:color w:val="auto"/>
              </w:rPr>
              <w:t>Tang et al., 2012; Cheng et al., 2015;</w:t>
            </w:r>
          </w:p>
        </w:tc>
      </w:tr>
      <w:tr>
        <w:trPr>
          <w:trHeight w:val="210"/>
        </w:trPr>
        <w:tc>
          <w:tcPr>
            <w:tcW w:w="1300" w:type="dxa"/>
            <w:vAlign w:val="bottom"/>
          </w:tcPr>
          <w:p>
            <w:pPr>
              <w:ind w:left="300"/>
              <w:spacing w:after="0"/>
              <w:rPr>
                <w:sz w:val="20"/>
                <w:szCs w:val="20"/>
                <w:color w:val="auto"/>
              </w:rPr>
            </w:pPr>
            <w:r>
              <w:rPr>
                <w:rFonts w:ascii="Arial" w:cs="Arial" w:eastAsia="Arial" w:hAnsi="Arial"/>
                <w:sz w:val="15"/>
                <w:szCs w:val="15"/>
                <w:color w:val="auto"/>
              </w:rPr>
              <w:t>barbarum L.</w:t>
            </w:r>
          </w:p>
        </w:tc>
        <w:tc>
          <w:tcPr>
            <w:tcW w:w="124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2820" w:type="dxa"/>
            <w:vAlign w:val="bottom"/>
          </w:tcPr>
          <w:p>
            <w:pPr>
              <w:spacing w:after="0"/>
              <w:rPr>
                <w:sz w:val="18"/>
                <w:szCs w:val="18"/>
                <w:color w:val="auto"/>
              </w:rPr>
            </w:pPr>
          </w:p>
        </w:tc>
        <w:tc>
          <w:tcPr>
            <w:tcW w:w="2720" w:type="dxa"/>
            <w:vAlign w:val="bottom"/>
          </w:tcPr>
          <w:p>
            <w:pPr>
              <w:ind w:left="300"/>
              <w:spacing w:after="0"/>
              <w:rPr>
                <w:sz w:val="20"/>
                <w:szCs w:val="20"/>
                <w:color w:val="auto"/>
              </w:rPr>
            </w:pPr>
            <w:r>
              <w:rPr>
                <w:rFonts w:ascii="Arial" w:cs="Arial" w:eastAsia="Arial" w:hAnsi="Arial"/>
                <w:sz w:val="15"/>
                <w:szCs w:val="15"/>
                <w:color w:val="auto"/>
              </w:rPr>
              <w:t>phenolic compounds</w:t>
            </w:r>
          </w:p>
        </w:tc>
        <w:tc>
          <w:tcPr>
            <w:tcW w:w="200" w:type="dxa"/>
            <w:vAlign w:val="bottom"/>
          </w:tcPr>
          <w:p>
            <w:pPr>
              <w:spacing w:after="0"/>
              <w:rPr>
                <w:sz w:val="18"/>
                <w:szCs w:val="18"/>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Byambasuren et al., 2019</w:t>
            </w:r>
          </w:p>
        </w:tc>
      </w:tr>
      <w:tr>
        <w:trPr>
          <w:trHeight w:val="57"/>
        </w:trPr>
        <w:tc>
          <w:tcPr>
            <w:tcW w:w="1300" w:type="dxa"/>
            <w:vAlign w:val="bottom"/>
          </w:tcPr>
          <w:p>
            <w:pPr>
              <w:spacing w:after="0"/>
              <w:rPr>
                <w:sz w:val="4"/>
                <w:szCs w:val="4"/>
                <w:color w:val="auto"/>
              </w:rPr>
            </w:pPr>
          </w:p>
        </w:tc>
        <w:tc>
          <w:tcPr>
            <w:tcW w:w="1240" w:type="dxa"/>
            <w:vAlign w:val="bottom"/>
          </w:tcPr>
          <w:p>
            <w:pPr>
              <w:spacing w:after="0"/>
              <w:rPr>
                <w:sz w:val="4"/>
                <w:szCs w:val="4"/>
                <w:color w:val="auto"/>
              </w:rPr>
            </w:pPr>
          </w:p>
        </w:tc>
        <w:tc>
          <w:tcPr>
            <w:tcW w:w="1100" w:type="dxa"/>
            <w:vAlign w:val="bottom"/>
          </w:tcPr>
          <w:p>
            <w:pPr>
              <w:spacing w:after="0"/>
              <w:rPr>
                <w:sz w:val="4"/>
                <w:szCs w:val="4"/>
                <w:color w:val="auto"/>
              </w:rPr>
            </w:pPr>
          </w:p>
        </w:tc>
        <w:tc>
          <w:tcPr>
            <w:tcW w:w="1640" w:type="dxa"/>
            <w:vAlign w:val="bottom"/>
          </w:tcPr>
          <w:p>
            <w:pPr>
              <w:spacing w:after="0"/>
              <w:rPr>
                <w:sz w:val="4"/>
                <w:szCs w:val="4"/>
                <w:color w:val="auto"/>
              </w:rPr>
            </w:pPr>
          </w:p>
        </w:tc>
        <w:tc>
          <w:tcPr>
            <w:tcW w:w="2820" w:type="dxa"/>
            <w:vAlign w:val="bottom"/>
          </w:tcPr>
          <w:p>
            <w:pPr>
              <w:spacing w:after="0"/>
              <w:rPr>
                <w:sz w:val="4"/>
                <w:szCs w:val="4"/>
                <w:color w:val="auto"/>
              </w:rPr>
            </w:pPr>
          </w:p>
        </w:tc>
        <w:tc>
          <w:tcPr>
            <w:tcW w:w="2720" w:type="dxa"/>
            <w:vAlign w:val="bottom"/>
          </w:tcPr>
          <w:p>
            <w:pPr>
              <w:spacing w:after="0"/>
              <w:rPr>
                <w:sz w:val="4"/>
                <w:szCs w:val="4"/>
                <w:color w:val="auto"/>
              </w:rPr>
            </w:pPr>
          </w:p>
        </w:tc>
        <w:tc>
          <w:tcPr>
            <w:tcW w:w="2840" w:type="dxa"/>
            <w:vAlign w:val="bottom"/>
            <w:gridSpan w:val="2"/>
          </w:tcPr>
          <w:p>
            <w:pPr>
              <w:spacing w:after="0"/>
              <w:rPr>
                <w:sz w:val="4"/>
                <w:szCs w:val="4"/>
                <w:color w:val="auto"/>
              </w:rPr>
            </w:pPr>
          </w:p>
        </w:tc>
      </w:tr>
      <w:tr>
        <w:trPr>
          <w:trHeight w:val="223"/>
        </w:trPr>
        <w:tc>
          <w:tcPr>
            <w:tcW w:w="1300" w:type="dxa"/>
            <w:vAlign w:val="bottom"/>
            <w:shd w:val="clear" w:color="auto" w:fill="E6E6E6"/>
          </w:tcPr>
          <w:p>
            <w:pPr>
              <w:ind w:left="140"/>
              <w:spacing w:after="0"/>
              <w:rPr>
                <w:sz w:val="20"/>
                <w:szCs w:val="20"/>
                <w:color w:val="auto"/>
              </w:rPr>
            </w:pPr>
            <w:r>
              <w:rPr>
                <w:rFonts w:ascii="Arial" w:cs="Arial" w:eastAsia="Arial" w:hAnsi="Arial"/>
                <w:sz w:val="15"/>
                <w:szCs w:val="15"/>
                <w:color w:val="auto"/>
              </w:rPr>
              <w:t>Mangifera indica</w:t>
            </w:r>
          </w:p>
        </w:tc>
        <w:tc>
          <w:tcPr>
            <w:tcW w:w="12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Anacardiaceae</w:t>
            </w:r>
          </w:p>
        </w:tc>
        <w:tc>
          <w:tcPr>
            <w:tcW w:w="1100" w:type="dxa"/>
            <w:vAlign w:val="bottom"/>
            <w:shd w:val="clear" w:color="auto" w:fill="E6E6E6"/>
          </w:tcPr>
          <w:p>
            <w:pPr>
              <w:ind w:left="120"/>
              <w:spacing w:after="0"/>
              <w:rPr>
                <w:sz w:val="20"/>
                <w:szCs w:val="20"/>
                <w:color w:val="auto"/>
              </w:rPr>
            </w:pPr>
            <w:r>
              <w:rPr>
                <w:rFonts w:ascii="Arial" w:cs="Arial" w:eastAsia="Arial" w:hAnsi="Arial"/>
                <w:sz w:val="15"/>
                <w:szCs w:val="15"/>
                <w:color w:val="auto"/>
              </w:rPr>
              <w:t>Mango</w:t>
            </w:r>
          </w:p>
        </w:tc>
        <w:tc>
          <w:tcPr>
            <w:tcW w:w="16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Bark, leaves, roots,</w:t>
            </w:r>
          </w:p>
        </w:tc>
        <w:tc>
          <w:tcPr>
            <w:tcW w:w="2820" w:type="dxa"/>
            <w:vAlign w:val="bottom"/>
            <w:shd w:val="clear" w:color="auto" w:fill="E6E6E6"/>
          </w:tcPr>
          <w:p>
            <w:pPr>
              <w:ind w:left="220"/>
              <w:spacing w:after="0"/>
              <w:rPr>
                <w:sz w:val="20"/>
                <w:szCs w:val="20"/>
                <w:color w:val="auto"/>
              </w:rPr>
            </w:pPr>
            <w:r>
              <w:rPr>
                <w:rFonts w:ascii="Arial" w:cs="Arial" w:eastAsia="Arial" w:hAnsi="Arial"/>
                <w:sz w:val="15"/>
                <w:szCs w:val="15"/>
                <w:color w:val="auto"/>
              </w:rPr>
              <w:t>Boiling or powdering of bark, leaves,</w:t>
            </w:r>
          </w:p>
        </w:tc>
        <w:tc>
          <w:tcPr>
            <w:tcW w:w="2720" w:type="dxa"/>
            <w:vAlign w:val="bottom"/>
            <w:shd w:val="clear" w:color="auto" w:fill="E6E6E6"/>
          </w:tcPr>
          <w:p>
            <w:pPr>
              <w:ind w:left="160"/>
              <w:spacing w:after="0"/>
              <w:rPr>
                <w:sz w:val="20"/>
                <w:szCs w:val="20"/>
                <w:color w:val="auto"/>
              </w:rPr>
            </w:pPr>
            <w:r>
              <w:rPr>
                <w:rFonts w:ascii="Arial" w:cs="Arial" w:eastAsia="Arial" w:hAnsi="Arial"/>
                <w:sz w:val="15"/>
                <w:szCs w:val="15"/>
                <w:color w:val="auto"/>
              </w:rPr>
              <w:t>Flavonoids, xanthones (Mangiferin),</w:t>
            </w:r>
          </w:p>
        </w:tc>
        <w:tc>
          <w:tcPr>
            <w:tcW w:w="200" w:type="dxa"/>
            <w:vAlign w:val="bottom"/>
            <w:shd w:val="clear" w:color="auto" w:fill="E6E6E6"/>
          </w:tcPr>
          <w:p>
            <w:pPr>
              <w:spacing w:after="0"/>
              <w:rPr>
                <w:sz w:val="19"/>
                <w:szCs w:val="19"/>
                <w:color w:val="auto"/>
              </w:rPr>
            </w:pPr>
          </w:p>
        </w:tc>
        <w:tc>
          <w:tcPr>
            <w:tcW w:w="2640" w:type="dxa"/>
            <w:vAlign w:val="bottom"/>
          </w:tcPr>
          <w:p>
            <w:pPr>
              <w:spacing w:after="0"/>
              <w:rPr>
                <w:sz w:val="20"/>
                <w:szCs w:val="20"/>
                <w:color w:val="auto"/>
              </w:rPr>
            </w:pPr>
            <w:r>
              <w:rPr>
                <w:rFonts w:ascii="Arial" w:cs="Arial" w:eastAsia="Arial" w:hAnsi="Arial"/>
                <w:sz w:val="15"/>
                <w:szCs w:val="15"/>
                <w:color w:val="auto"/>
              </w:rPr>
              <w:t>Makare et al., 2001; Garrido et al.,</w:t>
            </w:r>
          </w:p>
        </w:tc>
      </w:tr>
      <w:tr>
        <w:trPr>
          <w:trHeight w:val="211"/>
        </w:trPr>
        <w:tc>
          <w:tcPr>
            <w:tcW w:w="1300" w:type="dxa"/>
            <w:vAlign w:val="bottom"/>
            <w:shd w:val="clear" w:color="auto" w:fill="E6E6E6"/>
          </w:tcPr>
          <w:p>
            <w:pPr>
              <w:ind w:left="300"/>
              <w:spacing w:after="0"/>
              <w:rPr>
                <w:sz w:val="20"/>
                <w:szCs w:val="20"/>
                <w:color w:val="auto"/>
              </w:rPr>
            </w:pPr>
            <w:r>
              <w:rPr>
                <w:rFonts w:ascii="Arial" w:cs="Arial" w:eastAsia="Arial" w:hAnsi="Arial"/>
                <w:sz w:val="15"/>
                <w:szCs w:val="15"/>
                <w:color w:val="auto"/>
              </w:rPr>
              <w:t>L.</w:t>
            </w:r>
          </w:p>
        </w:tc>
        <w:tc>
          <w:tcPr>
            <w:tcW w:w="1240" w:type="dxa"/>
            <w:vAlign w:val="bottom"/>
            <w:shd w:val="clear" w:color="auto" w:fill="E6E6E6"/>
          </w:tcPr>
          <w:p>
            <w:pPr>
              <w:spacing w:after="0"/>
              <w:rPr>
                <w:sz w:val="18"/>
                <w:szCs w:val="18"/>
                <w:color w:val="auto"/>
              </w:rPr>
            </w:pPr>
          </w:p>
        </w:tc>
        <w:tc>
          <w:tcPr>
            <w:tcW w:w="1100" w:type="dxa"/>
            <w:vAlign w:val="bottom"/>
            <w:shd w:val="clear" w:color="auto" w:fill="E6E6E6"/>
          </w:tcPr>
          <w:p>
            <w:pPr>
              <w:spacing w:after="0"/>
              <w:rPr>
                <w:sz w:val="18"/>
                <w:szCs w:val="18"/>
                <w:color w:val="auto"/>
              </w:rPr>
            </w:pPr>
          </w:p>
        </w:tc>
        <w:tc>
          <w:tcPr>
            <w:tcW w:w="1640" w:type="dxa"/>
            <w:vAlign w:val="bottom"/>
            <w:shd w:val="clear" w:color="auto" w:fill="E6E6E6"/>
          </w:tcPr>
          <w:p>
            <w:pPr>
              <w:ind w:left="260"/>
              <w:spacing w:after="0"/>
              <w:rPr>
                <w:sz w:val="20"/>
                <w:szCs w:val="20"/>
                <w:color w:val="auto"/>
              </w:rPr>
            </w:pPr>
            <w:r>
              <w:rPr>
                <w:rFonts w:ascii="Arial" w:cs="Arial" w:eastAsia="Arial" w:hAnsi="Arial"/>
                <w:sz w:val="15"/>
                <w:szCs w:val="15"/>
                <w:color w:val="auto"/>
              </w:rPr>
              <w:t>fruits, and flowers</w:t>
            </w:r>
          </w:p>
        </w:tc>
        <w:tc>
          <w:tcPr>
            <w:tcW w:w="2820" w:type="dxa"/>
            <w:vAlign w:val="bottom"/>
            <w:shd w:val="clear" w:color="auto" w:fill="E6E6E6"/>
          </w:tcPr>
          <w:p>
            <w:pPr>
              <w:ind w:left="360"/>
              <w:spacing w:after="0"/>
              <w:rPr>
                <w:sz w:val="20"/>
                <w:szCs w:val="20"/>
                <w:color w:val="auto"/>
              </w:rPr>
            </w:pPr>
            <w:r>
              <w:rPr>
                <w:rFonts w:ascii="Arial" w:cs="Arial" w:eastAsia="Arial" w:hAnsi="Arial"/>
                <w:sz w:val="15"/>
                <w:szCs w:val="15"/>
                <w:color w:val="auto"/>
              </w:rPr>
              <w:t>root and flowers, while fruit can be</w:t>
            </w:r>
          </w:p>
        </w:tc>
        <w:tc>
          <w:tcPr>
            <w:tcW w:w="2720" w:type="dxa"/>
            <w:vAlign w:val="bottom"/>
            <w:shd w:val="clear" w:color="auto" w:fill="E6E6E6"/>
          </w:tcPr>
          <w:p>
            <w:pPr>
              <w:ind w:left="300"/>
              <w:spacing w:after="0"/>
              <w:rPr>
                <w:sz w:val="20"/>
                <w:szCs w:val="20"/>
                <w:color w:val="auto"/>
              </w:rPr>
            </w:pPr>
            <w:r>
              <w:rPr>
                <w:rFonts w:ascii="Arial" w:cs="Arial" w:eastAsia="Arial" w:hAnsi="Arial"/>
                <w:sz w:val="15"/>
                <w:szCs w:val="15"/>
                <w:color w:val="auto"/>
              </w:rPr>
              <w:t>phenolic acids, triterpenes</w:t>
            </w:r>
          </w:p>
        </w:tc>
        <w:tc>
          <w:tcPr>
            <w:tcW w:w="200" w:type="dxa"/>
            <w:vAlign w:val="bottom"/>
            <w:shd w:val="clear" w:color="auto" w:fill="E6E6E6"/>
          </w:tcPr>
          <w:p>
            <w:pPr>
              <w:spacing w:after="0"/>
              <w:rPr>
                <w:sz w:val="18"/>
                <w:szCs w:val="18"/>
                <w:color w:val="auto"/>
              </w:rPr>
            </w:pPr>
          </w:p>
        </w:tc>
        <w:tc>
          <w:tcPr>
            <w:tcW w:w="2640" w:type="dxa"/>
            <w:vAlign w:val="bottom"/>
          </w:tcPr>
          <w:p>
            <w:pPr>
              <w:ind w:left="140"/>
              <w:spacing w:after="0"/>
              <w:rPr>
                <w:sz w:val="20"/>
                <w:szCs w:val="20"/>
                <w:color w:val="auto"/>
              </w:rPr>
            </w:pPr>
            <w:r>
              <w:rPr>
                <w:rFonts w:ascii="Arial" w:cs="Arial" w:eastAsia="Arial" w:hAnsi="Arial"/>
                <w:sz w:val="15"/>
                <w:szCs w:val="15"/>
                <w:color w:val="auto"/>
              </w:rPr>
              <w:t>2005; Rawi et al., 2019</w:t>
            </w:r>
          </w:p>
        </w:tc>
      </w:tr>
      <w:tr>
        <w:trPr>
          <w:trHeight w:val="247"/>
        </w:trPr>
        <w:tc>
          <w:tcPr>
            <w:tcW w:w="1300" w:type="dxa"/>
            <w:vAlign w:val="bottom"/>
            <w:tcBorders>
              <w:bottom w:val="single" w:sz="8" w:color="E6E6E6"/>
            </w:tcBorders>
            <w:shd w:val="clear" w:color="auto" w:fill="E6E6E6"/>
          </w:tcPr>
          <w:p>
            <w:pPr>
              <w:spacing w:after="0"/>
              <w:rPr>
                <w:sz w:val="21"/>
                <w:szCs w:val="21"/>
                <w:color w:val="auto"/>
              </w:rPr>
            </w:pPr>
          </w:p>
        </w:tc>
        <w:tc>
          <w:tcPr>
            <w:tcW w:w="1240" w:type="dxa"/>
            <w:vAlign w:val="bottom"/>
            <w:tcBorders>
              <w:bottom w:val="single" w:sz="8" w:color="E6E6E6"/>
            </w:tcBorders>
            <w:shd w:val="clear" w:color="auto" w:fill="E6E6E6"/>
          </w:tcPr>
          <w:p>
            <w:pPr>
              <w:spacing w:after="0"/>
              <w:rPr>
                <w:sz w:val="21"/>
                <w:szCs w:val="21"/>
                <w:color w:val="auto"/>
              </w:rPr>
            </w:pPr>
          </w:p>
        </w:tc>
        <w:tc>
          <w:tcPr>
            <w:tcW w:w="1100" w:type="dxa"/>
            <w:vAlign w:val="bottom"/>
            <w:tcBorders>
              <w:bottom w:val="single" w:sz="8" w:color="E6E6E6"/>
            </w:tcBorders>
            <w:shd w:val="clear" w:color="auto" w:fill="E6E6E6"/>
          </w:tcPr>
          <w:p>
            <w:pPr>
              <w:spacing w:after="0"/>
              <w:rPr>
                <w:sz w:val="21"/>
                <w:szCs w:val="21"/>
                <w:color w:val="auto"/>
              </w:rPr>
            </w:pPr>
          </w:p>
        </w:tc>
        <w:tc>
          <w:tcPr>
            <w:tcW w:w="1640" w:type="dxa"/>
            <w:vAlign w:val="bottom"/>
            <w:tcBorders>
              <w:bottom w:val="single" w:sz="8" w:color="E6E6E6"/>
            </w:tcBorders>
            <w:shd w:val="clear" w:color="auto" w:fill="E6E6E6"/>
          </w:tcPr>
          <w:p>
            <w:pPr>
              <w:spacing w:after="0"/>
              <w:rPr>
                <w:sz w:val="21"/>
                <w:szCs w:val="21"/>
                <w:color w:val="auto"/>
              </w:rPr>
            </w:pPr>
          </w:p>
        </w:tc>
        <w:tc>
          <w:tcPr>
            <w:tcW w:w="2820" w:type="dxa"/>
            <w:vAlign w:val="bottom"/>
            <w:tcBorders>
              <w:bottom w:val="single" w:sz="8" w:color="E6E6E6"/>
            </w:tcBorders>
            <w:shd w:val="clear" w:color="auto" w:fill="E6E6E6"/>
          </w:tcPr>
          <w:p>
            <w:pPr>
              <w:ind w:left="360"/>
              <w:spacing w:after="0"/>
              <w:rPr>
                <w:sz w:val="20"/>
                <w:szCs w:val="20"/>
                <w:color w:val="auto"/>
              </w:rPr>
            </w:pPr>
            <w:r>
              <w:rPr>
                <w:rFonts w:ascii="Arial" w:cs="Arial" w:eastAsia="Arial" w:hAnsi="Arial"/>
                <w:sz w:val="15"/>
                <w:szCs w:val="15"/>
                <w:color w:val="auto"/>
              </w:rPr>
              <w:t>directly eaten</w:t>
            </w:r>
          </w:p>
        </w:tc>
        <w:tc>
          <w:tcPr>
            <w:tcW w:w="2720" w:type="dxa"/>
            <w:vAlign w:val="bottom"/>
            <w:tcBorders>
              <w:bottom w:val="single" w:sz="8" w:color="E6E6E6"/>
            </w:tcBorders>
            <w:shd w:val="clear" w:color="auto" w:fill="E6E6E6"/>
          </w:tcPr>
          <w:p>
            <w:pPr>
              <w:spacing w:after="0"/>
              <w:rPr>
                <w:sz w:val="21"/>
                <w:szCs w:val="21"/>
                <w:color w:val="auto"/>
              </w:rPr>
            </w:pPr>
          </w:p>
        </w:tc>
        <w:tc>
          <w:tcPr>
            <w:tcW w:w="200" w:type="dxa"/>
            <w:vAlign w:val="bottom"/>
            <w:tcBorders>
              <w:bottom w:val="single" w:sz="8" w:color="E6E6E6"/>
            </w:tcBorders>
            <w:shd w:val="clear" w:color="auto" w:fill="E6E6E6"/>
          </w:tcPr>
          <w:p>
            <w:pPr>
              <w:spacing w:after="0"/>
              <w:rPr>
                <w:sz w:val="21"/>
                <w:szCs w:val="21"/>
                <w:color w:val="auto"/>
              </w:rPr>
            </w:pPr>
          </w:p>
        </w:tc>
        <w:tc>
          <w:tcPr>
            <w:tcW w:w="2640" w:type="dxa"/>
            <w:vAlign w:val="bottom"/>
          </w:tcPr>
          <w:p>
            <w:pPr>
              <w:spacing w:after="0"/>
              <w:rPr>
                <w:sz w:val="21"/>
                <w:szCs w:val="21"/>
                <w:color w:val="auto"/>
              </w:rPr>
            </w:pPr>
          </w:p>
        </w:tc>
      </w:tr>
      <w:tr>
        <w:trPr>
          <w:trHeight w:val="269"/>
        </w:trPr>
        <w:tc>
          <w:tcPr>
            <w:tcW w:w="1300" w:type="dxa"/>
            <w:vAlign w:val="bottom"/>
          </w:tcPr>
          <w:p>
            <w:pPr>
              <w:spacing w:after="0"/>
              <w:rPr>
                <w:sz w:val="23"/>
                <w:szCs w:val="23"/>
                <w:color w:val="auto"/>
              </w:rPr>
            </w:pPr>
          </w:p>
        </w:tc>
        <w:tc>
          <w:tcPr>
            <w:tcW w:w="1240" w:type="dxa"/>
            <w:vAlign w:val="bottom"/>
          </w:tcPr>
          <w:p>
            <w:pPr>
              <w:spacing w:after="0"/>
              <w:rPr>
                <w:sz w:val="23"/>
                <w:szCs w:val="23"/>
                <w:color w:val="auto"/>
              </w:rPr>
            </w:pPr>
          </w:p>
        </w:tc>
        <w:tc>
          <w:tcPr>
            <w:tcW w:w="1100" w:type="dxa"/>
            <w:vAlign w:val="bottom"/>
          </w:tcPr>
          <w:p>
            <w:pPr>
              <w:spacing w:after="0"/>
              <w:rPr>
                <w:sz w:val="23"/>
                <w:szCs w:val="23"/>
                <w:color w:val="auto"/>
              </w:rPr>
            </w:pPr>
          </w:p>
        </w:tc>
        <w:tc>
          <w:tcPr>
            <w:tcW w:w="1640" w:type="dxa"/>
            <w:vAlign w:val="bottom"/>
          </w:tcPr>
          <w:p>
            <w:pPr>
              <w:spacing w:after="0"/>
              <w:rPr>
                <w:sz w:val="23"/>
                <w:szCs w:val="23"/>
                <w:color w:val="auto"/>
              </w:rPr>
            </w:pPr>
          </w:p>
        </w:tc>
        <w:tc>
          <w:tcPr>
            <w:tcW w:w="2820" w:type="dxa"/>
            <w:vAlign w:val="bottom"/>
          </w:tcPr>
          <w:p>
            <w:pPr>
              <w:spacing w:after="0"/>
              <w:rPr>
                <w:sz w:val="23"/>
                <w:szCs w:val="23"/>
                <w:color w:val="auto"/>
              </w:rPr>
            </w:pPr>
          </w:p>
        </w:tc>
        <w:tc>
          <w:tcPr>
            <w:tcW w:w="2720" w:type="dxa"/>
            <w:vAlign w:val="bottom"/>
          </w:tcPr>
          <w:p>
            <w:pPr>
              <w:spacing w:after="0"/>
              <w:rPr>
                <w:sz w:val="23"/>
                <w:szCs w:val="23"/>
                <w:color w:val="auto"/>
              </w:rPr>
            </w:pPr>
          </w:p>
        </w:tc>
        <w:tc>
          <w:tcPr>
            <w:tcW w:w="200" w:type="dxa"/>
            <w:vAlign w:val="bottom"/>
          </w:tcPr>
          <w:p>
            <w:pPr>
              <w:spacing w:after="0"/>
              <w:rPr>
                <w:sz w:val="23"/>
                <w:szCs w:val="23"/>
                <w:color w:val="auto"/>
              </w:rPr>
            </w:pPr>
          </w:p>
        </w:tc>
        <w:tc>
          <w:tcPr>
            <w:tcW w:w="2640" w:type="dxa"/>
            <w:vAlign w:val="bottom"/>
          </w:tcPr>
          <w:p>
            <w:pPr>
              <w:ind w:left="1860"/>
              <w:spacing w:after="0"/>
              <w:rPr>
                <w:sz w:val="20"/>
                <w:szCs w:val="20"/>
                <w:color w:val="auto"/>
              </w:rPr>
            </w:pPr>
            <w:r>
              <w:rPr>
                <w:rFonts w:ascii="Arial" w:cs="Arial" w:eastAsia="Arial" w:hAnsi="Arial"/>
                <w:sz w:val="16"/>
                <w:szCs w:val="16"/>
                <w:color w:val="auto"/>
                <w:w w:val="91"/>
              </w:rPr>
              <w:t>(Continues)</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6979285</wp:posOffset>
            </wp:positionH>
            <wp:positionV relativeFrom="paragraph">
              <wp:posOffset>-5339715</wp:posOffset>
            </wp:positionV>
            <wp:extent cx="1712595" cy="73660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extLst>
                    </a:blip>
                    <a:srcRect/>
                    <a:stretch>
                      <a:fillRect/>
                    </a:stretch>
                  </pic:blipFill>
                  <pic:spPr bwMode="auto">
                    <a:xfrm>
                      <a:off x="0" y="0"/>
                      <a:ext cx="1712595" cy="736600"/>
                    </a:xfrm>
                    <a:prstGeom prst="rect">
                      <a:avLst/>
                    </a:prstGeom>
                    <a:noFill/>
                  </pic:spPr>
                </pic:pic>
              </a:graphicData>
            </a:graphic>
          </wp:anchor>
        </w:drawing>
        <w:drawing>
          <wp:anchor simplePos="0" relativeHeight="251657728" behindDoc="1" locked="0" layoutInCell="0" allowOverlap="1">
            <wp:simplePos x="0" y="0"/>
            <wp:positionH relativeFrom="column">
              <wp:posOffset>6979285</wp:posOffset>
            </wp:positionH>
            <wp:positionV relativeFrom="paragraph">
              <wp:posOffset>-4317365</wp:posOffset>
            </wp:positionV>
            <wp:extent cx="1712595" cy="73660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8">
                      <a:extLst>
                        <a:ext uri="{28A0092B-C50C-407E-A947-70E740481C1C}"/>
                      </a:extLst>
                    </a:blip>
                    <a:srcRect/>
                    <a:stretch>
                      <a:fillRect/>
                    </a:stretch>
                  </pic:blipFill>
                  <pic:spPr bwMode="auto">
                    <a:xfrm>
                      <a:off x="0" y="0"/>
                      <a:ext cx="1712595" cy="736600"/>
                    </a:xfrm>
                    <a:prstGeom prst="rect">
                      <a:avLst/>
                    </a:prstGeom>
                    <a:noFill/>
                  </pic:spPr>
                </pic:pic>
              </a:graphicData>
            </a:graphic>
          </wp:anchor>
        </w:drawing>
        <w:drawing>
          <wp:anchor simplePos="0" relativeHeight="251657728" behindDoc="1" locked="0" layoutInCell="0" allowOverlap="1">
            <wp:simplePos x="0" y="0"/>
            <wp:positionH relativeFrom="column">
              <wp:posOffset>6979285</wp:posOffset>
            </wp:positionH>
            <wp:positionV relativeFrom="paragraph">
              <wp:posOffset>-3027680</wp:posOffset>
            </wp:positionV>
            <wp:extent cx="1712595" cy="33655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9">
                      <a:extLst>
                        <a:ext uri="{28A0092B-C50C-407E-A947-70E740481C1C}"/>
                      </a:extLst>
                    </a:blip>
                    <a:srcRect/>
                    <a:stretch>
                      <a:fillRect/>
                    </a:stretch>
                  </pic:blipFill>
                  <pic:spPr bwMode="auto">
                    <a:xfrm>
                      <a:off x="0" y="0"/>
                      <a:ext cx="1712595" cy="336550"/>
                    </a:xfrm>
                    <a:prstGeom prst="rect">
                      <a:avLst/>
                    </a:prstGeom>
                    <a:noFill/>
                  </pic:spPr>
                </pic:pic>
              </a:graphicData>
            </a:graphic>
          </wp:anchor>
        </w:drawing>
        <w:drawing>
          <wp:anchor simplePos="0" relativeHeight="251657728" behindDoc="1" locked="0" layoutInCell="0" allowOverlap="1">
            <wp:simplePos x="0" y="0"/>
            <wp:positionH relativeFrom="column">
              <wp:posOffset>6979285</wp:posOffset>
            </wp:positionH>
            <wp:positionV relativeFrom="paragraph">
              <wp:posOffset>-2272665</wp:posOffset>
            </wp:positionV>
            <wp:extent cx="1712595" cy="33655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0">
                      <a:extLst>
                        <a:ext uri="{28A0092B-C50C-407E-A947-70E740481C1C}"/>
                      </a:extLst>
                    </a:blip>
                    <a:srcRect/>
                    <a:stretch>
                      <a:fillRect/>
                    </a:stretch>
                  </pic:blipFill>
                  <pic:spPr bwMode="auto">
                    <a:xfrm>
                      <a:off x="0" y="0"/>
                      <a:ext cx="1712595" cy="336550"/>
                    </a:xfrm>
                    <a:prstGeom prst="rect">
                      <a:avLst/>
                    </a:prstGeom>
                    <a:noFill/>
                  </pic:spPr>
                </pic:pic>
              </a:graphicData>
            </a:graphic>
          </wp:anchor>
        </w:drawing>
        <w:drawing>
          <wp:anchor simplePos="0" relativeHeight="251657728" behindDoc="1" locked="0" layoutInCell="0" allowOverlap="1">
            <wp:simplePos x="0" y="0"/>
            <wp:positionH relativeFrom="column">
              <wp:posOffset>6979285</wp:posOffset>
            </wp:positionH>
            <wp:positionV relativeFrom="paragraph">
              <wp:posOffset>-1650365</wp:posOffset>
            </wp:positionV>
            <wp:extent cx="1712595" cy="73660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1">
                      <a:extLst>
                        <a:ext uri="{28A0092B-C50C-407E-A947-70E740481C1C}"/>
                      </a:extLst>
                    </a:blip>
                    <a:srcRect/>
                    <a:stretch>
                      <a:fillRect/>
                    </a:stretch>
                  </pic:blipFill>
                  <pic:spPr bwMode="auto">
                    <a:xfrm>
                      <a:off x="0" y="0"/>
                      <a:ext cx="1712595" cy="736600"/>
                    </a:xfrm>
                    <a:prstGeom prst="rect">
                      <a:avLst/>
                    </a:prstGeom>
                    <a:noFill/>
                  </pic:spPr>
                </pic:pic>
              </a:graphicData>
            </a:graphic>
          </wp:anchor>
        </w:drawing>
        <w:drawing>
          <wp:anchor simplePos="0" relativeHeight="251657728" behindDoc="1" locked="0" layoutInCell="0" allowOverlap="1">
            <wp:simplePos x="0" y="0"/>
            <wp:positionH relativeFrom="column">
              <wp:posOffset>6979285</wp:posOffset>
            </wp:positionH>
            <wp:positionV relativeFrom="paragraph">
              <wp:posOffset>-628015</wp:posOffset>
            </wp:positionV>
            <wp:extent cx="1712595" cy="47053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a:extLst>
                        <a:ext uri="{28A0092B-C50C-407E-A947-70E740481C1C}"/>
                      </a:extLst>
                    </a:blip>
                    <a:srcRect/>
                    <a:stretch>
                      <a:fillRect/>
                    </a:stretch>
                  </pic:blipFill>
                  <pic:spPr bwMode="auto">
                    <a:xfrm>
                      <a:off x="0" y="0"/>
                      <a:ext cx="1712595" cy="47053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tbl>
      <w:tblPr>
        <w:tblLayout w:type="fixed"/>
        <w:tblInd w:w="3" w:type="dxa"/>
        <w:tblCellMar>
          <w:top w:w="0" w:type="dxa"/>
          <w:left w:w="0" w:type="dxa"/>
          <w:bottom w:w="0" w:type="dxa"/>
          <w:right w:w="0" w:type="dxa"/>
        </w:tblCellMar>
      </w:tblPr>
      <w:tr>
        <w:trPr>
          <w:trHeight w:val="720"/>
        </w:trPr>
        <w:tc>
          <w:tcPr>
            <w:tcW w:w="149" w:type="dxa"/>
            <w:vAlign w:val="bottom"/>
            <w:textDirection w:val="tbRl"/>
          </w:tcPr>
          <w:p>
            <w:pPr>
              <w:spacing w:after="0"/>
              <w:rPr>
                <w:sz w:val="20"/>
                <w:szCs w:val="20"/>
                <w:color w:val="auto"/>
              </w:rPr>
            </w:pPr>
            <w:r>
              <w:rPr>
                <w:rFonts w:ascii="Arial" w:cs="Arial" w:eastAsia="Arial" w:hAnsi="Arial"/>
                <w:sz w:val="13"/>
                <w:szCs w:val="13"/>
                <w:color w:val="auto"/>
              </w:rPr>
              <w:t xml:space="preserve">YANG </w:t>
            </w:r>
            <w:r>
              <w:rPr>
                <w:rFonts w:ascii="Arial" w:cs="Arial" w:eastAsia="Arial" w:hAnsi="Arial"/>
                <w:sz w:val="8"/>
                <w:szCs w:val="8"/>
                <w:color w:val="auto"/>
              </w:rPr>
              <w:t>ET AL</w:t>
            </w:r>
            <w:r>
              <w:rPr>
                <w:rFonts w:ascii="Arial" w:cs="Arial" w:eastAsia="Arial" w:hAnsi="Arial"/>
                <w:sz w:val="13"/>
                <w:szCs w:val="13"/>
                <w:color w:val="auto"/>
              </w:rPr>
              <w:t>.</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-469265</wp:posOffset>
            </wp:positionV>
            <wp:extent cx="195580" cy="641350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3">
                      <a:extLst>
                        <a:ext uri="{28A0092B-C50C-407E-A947-70E740481C1C}"/>
                      </a:extLst>
                    </a:blip>
                    <a:srcRect/>
                    <a:stretch>
                      <a:fillRect/>
                    </a:stretch>
                  </pic:blipFill>
                  <pic:spPr bwMode="auto">
                    <a:xfrm>
                      <a:off x="0" y="0"/>
                      <a:ext cx="195580" cy="641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tbl>
      <w:tblPr>
        <w:tblLayout w:type="fixed"/>
        <w:tblInd w:w="0" w:type="dxa"/>
        <w:tblCellMar>
          <w:top w:w="0" w:type="dxa"/>
          <w:left w:w="0" w:type="dxa"/>
          <w:bottom w:w="0" w:type="dxa"/>
          <w:right w:w="0" w:type="dxa"/>
        </w:tblCellMar>
      </w:tblPr>
      <w:tr>
        <w:trPr>
          <w:trHeight w:val="80"/>
        </w:trPr>
        <w:tc>
          <w:tcPr>
            <w:tcW w:w="156" w:type="dxa"/>
            <w:vAlign w:val="bottom"/>
            <w:textDirection w:val="tbRl"/>
          </w:tcPr>
          <w:p>
            <w:pPr>
              <w:spacing w:after="0" w:line="232" w:lineRule="auto"/>
              <w:rPr>
                <w:sz w:val="20"/>
                <w:szCs w:val="20"/>
                <w:color w:val="auto"/>
              </w:rPr>
            </w:pPr>
            <w:r>
              <w:rPr>
                <w:rFonts w:ascii="Arial" w:cs="Arial" w:eastAsia="Arial" w:hAnsi="Arial"/>
                <w:sz w:val="14"/>
                <w:szCs w:val="14"/>
                <w:color w:val="auto"/>
              </w:rPr>
              <w:t>5</w:t>
            </w:r>
          </w:p>
        </w:tc>
      </w:tr>
    </w:tbl>
    <w:p>
      <w:pPr>
        <w:sectPr>
          <w:pgSz w:w="15640" w:h="11906" w:orient="landscape"/>
          <w:cols w:equalWidth="0" w:num="2">
            <w:col w:w="13660" w:space="439"/>
            <w:col w:w="156"/>
          </w:cols>
          <w:pgMar w:left="940" w:top="905" w:right="453" w:bottom="375" w:gutter="0" w:footer="0" w:header="0"/>
        </w:sectPr>
      </w:pPr>
    </w:p>
    <w:bookmarkStart w:id="5" w:name="page6"/>
    <w:bookmarkEnd w:id="5"/>
    <w:p>
      <w:pPr>
        <w:spacing w:after="0"/>
        <w:tabs>
          <w:tab w:leader="none" w:pos="960" w:val="left"/>
        </w:tabs>
        <w:rPr>
          <w:sz w:val="20"/>
          <w:szCs w:val="20"/>
          <w:color w:val="auto"/>
        </w:rPr>
      </w:pPr>
      <w:r>
        <w:rPr>
          <w:rFonts w:ascii="Arial" w:cs="Arial" w:eastAsia="Arial" w:hAnsi="Arial"/>
          <w:sz w:val="16"/>
          <w:szCs w:val="16"/>
          <w:color w:val="auto"/>
        </w:rPr>
        <w:t>T A B L E 1</w:t>
      </w:r>
      <w:r>
        <w:rPr>
          <w:sz w:val="20"/>
          <w:szCs w:val="20"/>
          <w:color w:val="auto"/>
        </w:rPr>
        <w:tab/>
      </w:r>
      <w:r>
        <w:rPr>
          <w:rFonts w:ascii="Arial" w:cs="Arial" w:eastAsia="Arial" w:hAnsi="Arial"/>
          <w:sz w:val="15"/>
          <w:szCs w:val="15"/>
          <w:color w:val="auto"/>
        </w:rPr>
        <w:t>(Continued)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6981825</wp:posOffset>
            </wp:positionH>
            <wp:positionV relativeFrom="paragraph">
              <wp:posOffset>53975</wp:posOffset>
            </wp:positionV>
            <wp:extent cx="1712595" cy="35560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4">
                      <a:extLst>
                        <a:ext uri="{28A0092B-C50C-407E-A947-70E740481C1C}"/>
                      </a:extLst>
                    </a:blip>
                    <a:srcRect/>
                    <a:stretch>
                      <a:fillRect/>
                    </a:stretch>
                  </pic:blipFill>
                  <pic:spPr bwMode="auto">
                    <a:xfrm>
                      <a:off x="0" y="0"/>
                      <a:ext cx="1712595" cy="355600"/>
                    </a:xfrm>
                    <a:prstGeom prst="rect">
                      <a:avLst/>
                    </a:prstGeom>
                    <a:noFill/>
                  </pic:spPr>
                </pic:pic>
              </a:graphicData>
            </a:graphic>
          </wp:anchor>
        </w:drawing>
      </w:r>
    </w:p>
    <w:p>
      <w:pPr>
        <w:spacing w:after="0" w:line="85" w:lineRule="exact"/>
        <w:rPr>
          <w:sz w:val="20"/>
          <w:szCs w:val="20"/>
          <w:color w:val="auto"/>
        </w:rPr>
      </w:pPr>
    </w:p>
    <w:tbl>
      <w:tblPr>
        <w:tblLayout w:type="fixed"/>
        <w:tblInd w:w="0" w:type="dxa"/>
        <w:tblCellMar>
          <w:top w:w="0" w:type="dxa"/>
          <w:left w:w="0" w:type="dxa"/>
          <w:bottom w:w="0" w:type="dxa"/>
          <w:right w:w="0" w:type="dxa"/>
        </w:tblCellMar>
      </w:tblPr>
      <w:tr>
        <w:trPr>
          <w:trHeight w:val="241"/>
        </w:trPr>
        <w:tc>
          <w:tcPr>
            <w:tcW w:w="1300" w:type="dxa"/>
            <w:vAlign w:val="bottom"/>
            <w:shd w:val="clear" w:color="auto" w:fill="CCCCCC"/>
          </w:tcPr>
          <w:p>
            <w:pPr>
              <w:spacing w:after="0"/>
              <w:rPr>
                <w:sz w:val="20"/>
                <w:szCs w:val="20"/>
                <w:color w:val="auto"/>
              </w:rPr>
            </w:pPr>
          </w:p>
        </w:tc>
        <w:tc>
          <w:tcPr>
            <w:tcW w:w="1240" w:type="dxa"/>
            <w:vAlign w:val="bottom"/>
            <w:shd w:val="clear" w:color="auto" w:fill="CCCCCC"/>
          </w:tcPr>
          <w:p>
            <w:pPr>
              <w:spacing w:after="0"/>
              <w:rPr>
                <w:sz w:val="20"/>
                <w:szCs w:val="20"/>
                <w:color w:val="auto"/>
              </w:rPr>
            </w:pPr>
          </w:p>
        </w:tc>
        <w:tc>
          <w:tcPr>
            <w:tcW w:w="1100" w:type="dxa"/>
            <w:vAlign w:val="bottom"/>
            <w:shd w:val="clear" w:color="auto" w:fill="CCCCCC"/>
          </w:tcPr>
          <w:p>
            <w:pPr>
              <w:ind w:left="120"/>
              <w:spacing w:after="0"/>
              <w:rPr>
                <w:sz w:val="20"/>
                <w:szCs w:val="20"/>
                <w:color w:val="auto"/>
              </w:rPr>
            </w:pPr>
            <w:r>
              <w:rPr>
                <w:rFonts w:ascii="Arial" w:cs="Arial" w:eastAsia="Arial" w:hAnsi="Arial"/>
                <w:sz w:val="15"/>
                <w:szCs w:val="15"/>
                <w:color w:val="auto"/>
              </w:rPr>
              <w:t>English</w:t>
            </w:r>
          </w:p>
        </w:tc>
        <w:tc>
          <w:tcPr>
            <w:tcW w:w="1640" w:type="dxa"/>
            <w:vAlign w:val="bottom"/>
            <w:shd w:val="clear" w:color="auto" w:fill="CCCCCC"/>
          </w:tcPr>
          <w:p>
            <w:pPr>
              <w:spacing w:after="0"/>
              <w:rPr>
                <w:sz w:val="20"/>
                <w:szCs w:val="20"/>
                <w:color w:val="auto"/>
              </w:rPr>
            </w:pPr>
          </w:p>
        </w:tc>
        <w:tc>
          <w:tcPr>
            <w:tcW w:w="2820" w:type="dxa"/>
            <w:vAlign w:val="bottom"/>
            <w:shd w:val="clear" w:color="auto" w:fill="CCCCCC"/>
          </w:tcPr>
          <w:p>
            <w:pPr>
              <w:spacing w:after="0"/>
              <w:rPr>
                <w:sz w:val="20"/>
                <w:szCs w:val="20"/>
                <w:color w:val="auto"/>
              </w:rPr>
            </w:pPr>
          </w:p>
        </w:tc>
        <w:tc>
          <w:tcPr>
            <w:tcW w:w="2920" w:type="dxa"/>
            <w:vAlign w:val="bottom"/>
            <w:shd w:val="clear" w:color="auto" w:fill="CCCCCC"/>
          </w:tcPr>
          <w:p>
            <w:pPr>
              <w:spacing w:after="0"/>
              <w:rPr>
                <w:sz w:val="20"/>
                <w:szCs w:val="20"/>
                <w:color w:val="auto"/>
              </w:rPr>
            </w:pPr>
          </w:p>
        </w:tc>
        <w:tc>
          <w:tcPr>
            <w:tcW w:w="26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10"/>
        </w:trPr>
        <w:tc>
          <w:tcPr>
            <w:tcW w:w="1300" w:type="dxa"/>
            <w:vAlign w:val="bottom"/>
            <w:shd w:val="clear" w:color="auto" w:fill="CCCCCC"/>
          </w:tcPr>
          <w:p>
            <w:pPr>
              <w:ind w:left="140"/>
              <w:spacing w:after="0"/>
              <w:rPr>
                <w:sz w:val="20"/>
                <w:szCs w:val="20"/>
                <w:color w:val="auto"/>
              </w:rPr>
            </w:pPr>
            <w:r>
              <w:rPr>
                <w:rFonts w:ascii="Arial" w:cs="Arial" w:eastAsia="Arial" w:hAnsi="Arial"/>
                <w:sz w:val="15"/>
                <w:szCs w:val="15"/>
                <w:color w:val="auto"/>
              </w:rPr>
              <w:t>Plant</w:t>
            </w:r>
          </w:p>
        </w:tc>
        <w:tc>
          <w:tcPr>
            <w:tcW w:w="1240" w:type="dxa"/>
            <w:vAlign w:val="bottom"/>
            <w:shd w:val="clear" w:color="auto" w:fill="CCCCCC"/>
          </w:tcPr>
          <w:p>
            <w:pPr>
              <w:ind w:left="120"/>
              <w:spacing w:after="0"/>
              <w:rPr>
                <w:sz w:val="20"/>
                <w:szCs w:val="20"/>
                <w:color w:val="auto"/>
              </w:rPr>
            </w:pPr>
            <w:r>
              <w:rPr>
                <w:rFonts w:ascii="Arial" w:cs="Arial" w:eastAsia="Arial" w:hAnsi="Arial"/>
                <w:sz w:val="15"/>
                <w:szCs w:val="15"/>
                <w:color w:val="auto"/>
              </w:rPr>
              <w:t>Family</w:t>
            </w:r>
          </w:p>
        </w:tc>
        <w:tc>
          <w:tcPr>
            <w:tcW w:w="1100" w:type="dxa"/>
            <w:vAlign w:val="bottom"/>
            <w:shd w:val="clear" w:color="auto" w:fill="CCCCCC"/>
          </w:tcPr>
          <w:p>
            <w:pPr>
              <w:ind w:left="120"/>
              <w:spacing w:after="0"/>
              <w:rPr>
                <w:sz w:val="20"/>
                <w:szCs w:val="20"/>
                <w:color w:val="auto"/>
              </w:rPr>
            </w:pPr>
            <w:r>
              <w:rPr>
                <w:rFonts w:ascii="Arial" w:cs="Arial" w:eastAsia="Arial" w:hAnsi="Arial"/>
                <w:sz w:val="15"/>
                <w:szCs w:val="15"/>
                <w:color w:val="auto"/>
              </w:rPr>
              <w:t>Name</w:t>
            </w:r>
          </w:p>
        </w:tc>
        <w:tc>
          <w:tcPr>
            <w:tcW w:w="1640" w:type="dxa"/>
            <w:vAlign w:val="bottom"/>
            <w:shd w:val="clear" w:color="auto" w:fill="CCCCCC"/>
          </w:tcPr>
          <w:p>
            <w:pPr>
              <w:ind w:left="120"/>
              <w:spacing w:after="0"/>
              <w:rPr>
                <w:sz w:val="20"/>
                <w:szCs w:val="20"/>
                <w:color w:val="auto"/>
              </w:rPr>
            </w:pPr>
            <w:r>
              <w:rPr>
                <w:rFonts w:ascii="Arial" w:cs="Arial" w:eastAsia="Arial" w:hAnsi="Arial"/>
                <w:sz w:val="15"/>
                <w:szCs w:val="15"/>
                <w:color w:val="auto"/>
              </w:rPr>
              <w:t>Part Used</w:t>
            </w:r>
          </w:p>
        </w:tc>
        <w:tc>
          <w:tcPr>
            <w:tcW w:w="2820" w:type="dxa"/>
            <w:vAlign w:val="bottom"/>
            <w:shd w:val="clear" w:color="auto" w:fill="CCCCCC"/>
          </w:tcPr>
          <w:p>
            <w:pPr>
              <w:ind w:left="220"/>
              <w:spacing w:after="0"/>
              <w:rPr>
                <w:sz w:val="20"/>
                <w:szCs w:val="20"/>
                <w:color w:val="auto"/>
              </w:rPr>
            </w:pPr>
            <w:r>
              <w:rPr>
                <w:rFonts w:ascii="Arial" w:cs="Arial" w:eastAsia="Arial" w:hAnsi="Arial"/>
                <w:sz w:val="15"/>
                <w:szCs w:val="15"/>
                <w:color w:val="auto"/>
              </w:rPr>
              <w:t>Formulation</w:t>
            </w:r>
          </w:p>
        </w:tc>
        <w:tc>
          <w:tcPr>
            <w:tcW w:w="2920" w:type="dxa"/>
            <w:vAlign w:val="bottom"/>
            <w:shd w:val="clear" w:color="auto" w:fill="CCCCCC"/>
          </w:tcPr>
          <w:p>
            <w:pPr>
              <w:ind w:left="160"/>
              <w:spacing w:after="0"/>
              <w:rPr>
                <w:sz w:val="20"/>
                <w:szCs w:val="20"/>
                <w:color w:val="auto"/>
              </w:rPr>
            </w:pPr>
            <w:r>
              <w:rPr>
                <w:rFonts w:ascii="Arial" w:cs="Arial" w:eastAsia="Arial" w:hAnsi="Arial"/>
                <w:sz w:val="15"/>
                <w:szCs w:val="15"/>
                <w:color w:val="auto"/>
              </w:rPr>
              <w:t>Compounds</w:t>
            </w:r>
          </w:p>
        </w:tc>
        <w:tc>
          <w:tcPr>
            <w:tcW w:w="2660" w:type="dxa"/>
            <w:vAlign w:val="bottom"/>
          </w:tcPr>
          <w:p>
            <w:pPr>
              <w:spacing w:after="0"/>
              <w:rPr>
                <w:sz w:val="20"/>
                <w:szCs w:val="20"/>
                <w:color w:val="auto"/>
              </w:rPr>
            </w:pPr>
            <w:r>
              <w:rPr>
                <w:rFonts w:ascii="Arial" w:cs="Arial" w:eastAsia="Arial" w:hAnsi="Arial"/>
                <w:sz w:val="15"/>
                <w:szCs w:val="15"/>
                <w:color w:val="auto"/>
              </w:rPr>
              <w:t>References</w:t>
            </w:r>
          </w:p>
        </w:tc>
        <w:tc>
          <w:tcPr>
            <w:tcW w:w="0" w:type="dxa"/>
            <w:vAlign w:val="bottom"/>
          </w:tcPr>
          <w:p>
            <w:pPr>
              <w:spacing w:after="0"/>
              <w:rPr>
                <w:sz w:val="1"/>
                <w:szCs w:val="1"/>
                <w:color w:val="auto"/>
              </w:rPr>
            </w:pPr>
          </w:p>
        </w:tc>
      </w:tr>
      <w:tr>
        <w:trPr>
          <w:trHeight w:val="70"/>
        </w:trPr>
        <w:tc>
          <w:tcPr>
            <w:tcW w:w="1300" w:type="dxa"/>
            <w:vAlign w:val="bottom"/>
            <w:shd w:val="clear" w:color="auto" w:fill="CCCCCC"/>
          </w:tcPr>
          <w:p>
            <w:pPr>
              <w:spacing w:after="0"/>
              <w:rPr>
                <w:sz w:val="6"/>
                <w:szCs w:val="6"/>
                <w:color w:val="auto"/>
              </w:rPr>
            </w:pPr>
          </w:p>
        </w:tc>
        <w:tc>
          <w:tcPr>
            <w:tcW w:w="1240" w:type="dxa"/>
            <w:vAlign w:val="bottom"/>
            <w:shd w:val="clear" w:color="auto" w:fill="CCCCCC"/>
          </w:tcPr>
          <w:p>
            <w:pPr>
              <w:spacing w:after="0"/>
              <w:rPr>
                <w:sz w:val="6"/>
                <w:szCs w:val="6"/>
                <w:color w:val="auto"/>
              </w:rPr>
            </w:pPr>
          </w:p>
        </w:tc>
        <w:tc>
          <w:tcPr>
            <w:tcW w:w="1100" w:type="dxa"/>
            <w:vAlign w:val="bottom"/>
            <w:shd w:val="clear" w:color="auto" w:fill="CCCCCC"/>
          </w:tcPr>
          <w:p>
            <w:pPr>
              <w:spacing w:after="0"/>
              <w:rPr>
                <w:sz w:val="6"/>
                <w:szCs w:val="6"/>
                <w:color w:val="auto"/>
              </w:rPr>
            </w:pPr>
          </w:p>
        </w:tc>
        <w:tc>
          <w:tcPr>
            <w:tcW w:w="1640" w:type="dxa"/>
            <w:vAlign w:val="bottom"/>
            <w:shd w:val="clear" w:color="auto" w:fill="CCCCCC"/>
          </w:tcPr>
          <w:p>
            <w:pPr>
              <w:spacing w:after="0"/>
              <w:rPr>
                <w:sz w:val="6"/>
                <w:szCs w:val="6"/>
                <w:color w:val="auto"/>
              </w:rPr>
            </w:pPr>
          </w:p>
        </w:tc>
        <w:tc>
          <w:tcPr>
            <w:tcW w:w="2820" w:type="dxa"/>
            <w:vAlign w:val="bottom"/>
            <w:shd w:val="clear" w:color="auto" w:fill="CCCCCC"/>
          </w:tcPr>
          <w:p>
            <w:pPr>
              <w:spacing w:after="0"/>
              <w:rPr>
                <w:sz w:val="6"/>
                <w:szCs w:val="6"/>
                <w:color w:val="auto"/>
              </w:rPr>
            </w:pPr>
          </w:p>
        </w:tc>
        <w:tc>
          <w:tcPr>
            <w:tcW w:w="2920" w:type="dxa"/>
            <w:vAlign w:val="bottom"/>
            <w:shd w:val="clear" w:color="auto" w:fill="CCCCCC"/>
          </w:tcPr>
          <w:p>
            <w:pPr>
              <w:spacing w:after="0"/>
              <w:rPr>
                <w:sz w:val="6"/>
                <w:szCs w:val="6"/>
                <w:color w:val="auto"/>
              </w:rPr>
            </w:pPr>
          </w:p>
        </w:tc>
        <w:tc>
          <w:tcPr>
            <w:tcW w:w="2660" w:type="dxa"/>
            <w:vAlign w:val="bottom"/>
            <w:vMerge w:val="restart"/>
          </w:tcPr>
          <w:p>
            <w:pPr>
              <w:spacing w:after="0"/>
              <w:rPr>
                <w:sz w:val="20"/>
                <w:szCs w:val="20"/>
                <w:color w:val="auto"/>
              </w:rPr>
            </w:pPr>
            <w:r>
              <w:rPr>
                <w:rFonts w:ascii="Arial" w:cs="Arial" w:eastAsia="Arial" w:hAnsi="Arial"/>
                <w:sz w:val="15"/>
                <w:szCs w:val="15"/>
                <w:color w:val="auto"/>
              </w:rPr>
              <w:t>Singh et al., 2013; Grienke et al., 2016.</w:t>
            </w:r>
          </w:p>
        </w:tc>
        <w:tc>
          <w:tcPr>
            <w:tcW w:w="0" w:type="dxa"/>
            <w:vAlign w:val="bottom"/>
          </w:tcPr>
          <w:p>
            <w:pPr>
              <w:spacing w:after="0"/>
              <w:rPr>
                <w:sz w:val="1"/>
                <w:szCs w:val="1"/>
                <w:color w:val="auto"/>
              </w:rPr>
            </w:pPr>
          </w:p>
        </w:tc>
      </w:tr>
      <w:tr>
        <w:trPr>
          <w:trHeight w:val="223"/>
        </w:trPr>
        <w:tc>
          <w:tcPr>
            <w:tcW w:w="1300" w:type="dxa"/>
            <w:vAlign w:val="bottom"/>
          </w:tcPr>
          <w:p>
            <w:pPr>
              <w:ind w:left="140"/>
              <w:spacing w:after="0"/>
              <w:rPr>
                <w:sz w:val="20"/>
                <w:szCs w:val="20"/>
                <w:color w:val="auto"/>
              </w:rPr>
            </w:pPr>
            <w:r>
              <w:rPr>
                <w:rFonts w:ascii="Arial" w:cs="Arial" w:eastAsia="Arial" w:hAnsi="Arial"/>
                <w:sz w:val="15"/>
                <w:szCs w:val="15"/>
                <w:color w:val="auto"/>
              </w:rPr>
              <w:t>Morus alba L.</w:t>
            </w:r>
          </w:p>
        </w:tc>
        <w:tc>
          <w:tcPr>
            <w:tcW w:w="1240" w:type="dxa"/>
            <w:vAlign w:val="bottom"/>
          </w:tcPr>
          <w:p>
            <w:pPr>
              <w:ind w:left="120"/>
              <w:spacing w:after="0"/>
              <w:rPr>
                <w:sz w:val="20"/>
                <w:szCs w:val="20"/>
                <w:color w:val="auto"/>
              </w:rPr>
            </w:pPr>
            <w:r>
              <w:rPr>
                <w:rFonts w:ascii="Arial" w:cs="Arial" w:eastAsia="Arial" w:hAnsi="Arial"/>
                <w:sz w:val="15"/>
                <w:szCs w:val="15"/>
                <w:color w:val="auto"/>
              </w:rPr>
              <w:t>Moraceae</w:t>
            </w:r>
          </w:p>
        </w:tc>
        <w:tc>
          <w:tcPr>
            <w:tcW w:w="1100" w:type="dxa"/>
            <w:vAlign w:val="bottom"/>
          </w:tcPr>
          <w:p>
            <w:pPr>
              <w:ind w:left="120"/>
              <w:spacing w:after="0"/>
              <w:rPr>
                <w:sz w:val="20"/>
                <w:szCs w:val="20"/>
                <w:color w:val="auto"/>
              </w:rPr>
            </w:pPr>
            <w:r>
              <w:rPr>
                <w:rFonts w:ascii="Arial" w:cs="Arial" w:eastAsia="Arial" w:hAnsi="Arial"/>
                <w:sz w:val="15"/>
                <w:szCs w:val="15"/>
                <w:color w:val="auto"/>
              </w:rPr>
              <w:t>Mulberry</w:t>
            </w:r>
          </w:p>
        </w:tc>
        <w:tc>
          <w:tcPr>
            <w:tcW w:w="1640" w:type="dxa"/>
            <w:vAlign w:val="bottom"/>
          </w:tcPr>
          <w:p>
            <w:pPr>
              <w:ind w:left="120"/>
              <w:spacing w:after="0"/>
              <w:rPr>
                <w:sz w:val="20"/>
                <w:szCs w:val="20"/>
                <w:color w:val="auto"/>
              </w:rPr>
            </w:pPr>
            <w:r>
              <w:rPr>
                <w:rFonts w:ascii="Arial" w:cs="Arial" w:eastAsia="Arial" w:hAnsi="Arial"/>
                <w:sz w:val="15"/>
                <w:szCs w:val="15"/>
                <w:color w:val="auto"/>
              </w:rPr>
              <w:t>Fruit leaf, root</w:t>
            </w:r>
          </w:p>
        </w:tc>
        <w:tc>
          <w:tcPr>
            <w:tcW w:w="2820" w:type="dxa"/>
            <w:vAlign w:val="bottom"/>
          </w:tcPr>
          <w:p>
            <w:pPr>
              <w:ind w:left="220"/>
              <w:spacing w:after="0"/>
              <w:rPr>
                <w:sz w:val="20"/>
                <w:szCs w:val="20"/>
                <w:color w:val="auto"/>
              </w:rPr>
            </w:pPr>
            <w:r>
              <w:rPr>
                <w:rFonts w:ascii="Arial" w:cs="Arial" w:eastAsia="Arial" w:hAnsi="Arial"/>
                <w:sz w:val="15"/>
                <w:szCs w:val="15"/>
                <w:color w:val="auto"/>
              </w:rPr>
              <w:t>Fruit juice, leaves and root bark</w:t>
            </w:r>
          </w:p>
        </w:tc>
        <w:tc>
          <w:tcPr>
            <w:tcW w:w="2920" w:type="dxa"/>
            <w:vAlign w:val="bottom"/>
          </w:tcPr>
          <w:p>
            <w:pPr>
              <w:ind w:left="160"/>
              <w:spacing w:after="0"/>
              <w:rPr>
                <w:sz w:val="20"/>
                <w:szCs w:val="20"/>
                <w:color w:val="auto"/>
              </w:rPr>
            </w:pPr>
            <w:r>
              <w:rPr>
                <w:rFonts w:ascii="Arial" w:cs="Arial" w:eastAsia="Arial" w:hAnsi="Arial"/>
                <w:sz w:val="15"/>
                <w:szCs w:val="15"/>
                <w:color w:val="auto"/>
              </w:rPr>
              <w:t>Carotene, vitamin B1, folic acid, folinic</w:t>
            </w:r>
          </w:p>
        </w:tc>
        <w:tc>
          <w:tcPr>
            <w:tcW w:w="266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10"/>
        </w:trPr>
        <w:tc>
          <w:tcPr>
            <w:tcW w:w="1300" w:type="dxa"/>
            <w:vAlign w:val="bottom"/>
          </w:tcPr>
          <w:p>
            <w:pPr>
              <w:spacing w:after="0"/>
              <w:rPr>
                <w:sz w:val="18"/>
                <w:szCs w:val="18"/>
                <w:color w:val="auto"/>
              </w:rPr>
            </w:pPr>
          </w:p>
        </w:tc>
        <w:tc>
          <w:tcPr>
            <w:tcW w:w="124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2820" w:type="dxa"/>
            <w:vAlign w:val="bottom"/>
          </w:tcPr>
          <w:p>
            <w:pPr>
              <w:ind w:left="380"/>
              <w:spacing w:after="0"/>
              <w:rPr>
                <w:sz w:val="20"/>
                <w:szCs w:val="20"/>
                <w:color w:val="auto"/>
              </w:rPr>
            </w:pPr>
            <w:r>
              <w:rPr>
                <w:rFonts w:ascii="Arial" w:cs="Arial" w:eastAsia="Arial" w:hAnsi="Arial"/>
                <w:sz w:val="15"/>
                <w:szCs w:val="15"/>
                <w:color w:val="auto"/>
              </w:rPr>
              <w:t>decoction or tea</w:t>
            </w:r>
          </w:p>
        </w:tc>
        <w:tc>
          <w:tcPr>
            <w:tcW w:w="2920" w:type="dxa"/>
            <w:vAlign w:val="bottom"/>
          </w:tcPr>
          <w:p>
            <w:pPr>
              <w:ind w:left="300"/>
              <w:spacing w:after="0"/>
              <w:rPr>
                <w:sz w:val="20"/>
                <w:szCs w:val="20"/>
                <w:color w:val="auto"/>
              </w:rPr>
            </w:pPr>
            <w:r>
              <w:rPr>
                <w:rFonts w:ascii="Arial" w:cs="Arial" w:eastAsia="Arial" w:hAnsi="Arial"/>
                <w:sz w:val="15"/>
                <w:szCs w:val="15"/>
                <w:color w:val="auto"/>
              </w:rPr>
              <w:t>acid, vitamin D, polyhydroxylated</w:t>
            </w:r>
          </w:p>
        </w:tc>
        <w:tc>
          <w:tcPr>
            <w:tcW w:w="2660" w:type="dxa"/>
            <w:vAlign w:val="bottom"/>
          </w:tcPr>
          <w:p>
            <w:pPr>
              <w:ind w:left="140"/>
              <w:spacing w:after="0"/>
              <w:rPr>
                <w:sz w:val="20"/>
                <w:szCs w:val="20"/>
                <w:color w:val="auto"/>
              </w:rPr>
            </w:pPr>
            <w:r>
              <w:rPr>
                <w:rFonts w:ascii="Arial" w:cs="Arial" w:eastAsia="Arial" w:hAnsi="Arial"/>
                <w:sz w:val="15"/>
                <w:szCs w:val="15"/>
                <w:color w:val="auto"/>
              </w:rPr>
              <w:t>Wei et al., 2016; Kim and Chung,</w:t>
            </w:r>
          </w:p>
        </w:tc>
        <w:tc>
          <w:tcPr>
            <w:tcW w:w="0" w:type="dxa"/>
            <w:vAlign w:val="bottom"/>
          </w:tcPr>
          <w:p>
            <w:pPr>
              <w:spacing w:after="0"/>
              <w:rPr>
                <w:sz w:val="1"/>
                <w:szCs w:val="1"/>
                <w:color w:val="auto"/>
              </w:rPr>
            </w:pPr>
          </w:p>
        </w:tc>
      </w:tr>
      <w:tr>
        <w:trPr>
          <w:trHeight w:val="210"/>
        </w:trPr>
        <w:tc>
          <w:tcPr>
            <w:tcW w:w="1300" w:type="dxa"/>
            <w:vAlign w:val="bottom"/>
          </w:tcPr>
          <w:p>
            <w:pPr>
              <w:spacing w:after="0"/>
              <w:rPr>
                <w:sz w:val="18"/>
                <w:szCs w:val="18"/>
                <w:color w:val="auto"/>
              </w:rPr>
            </w:pPr>
          </w:p>
        </w:tc>
        <w:tc>
          <w:tcPr>
            <w:tcW w:w="124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2820" w:type="dxa"/>
            <w:vAlign w:val="bottom"/>
          </w:tcPr>
          <w:p>
            <w:pPr>
              <w:spacing w:after="0"/>
              <w:rPr>
                <w:sz w:val="18"/>
                <w:szCs w:val="18"/>
                <w:color w:val="auto"/>
              </w:rPr>
            </w:pPr>
          </w:p>
        </w:tc>
        <w:tc>
          <w:tcPr>
            <w:tcW w:w="2920" w:type="dxa"/>
            <w:vAlign w:val="bottom"/>
          </w:tcPr>
          <w:p>
            <w:pPr>
              <w:ind w:left="300"/>
              <w:spacing w:after="0"/>
              <w:rPr>
                <w:sz w:val="20"/>
                <w:szCs w:val="20"/>
                <w:color w:val="auto"/>
              </w:rPr>
            </w:pPr>
            <w:r>
              <w:rPr>
                <w:rFonts w:ascii="Arial" w:cs="Arial" w:eastAsia="Arial" w:hAnsi="Arial"/>
                <w:sz w:val="15"/>
                <w:szCs w:val="15"/>
                <w:color w:val="auto"/>
              </w:rPr>
              <w:t>alkaloids, glycoprotein,</w:t>
            </w:r>
          </w:p>
        </w:tc>
        <w:tc>
          <w:tcPr>
            <w:tcW w:w="2660" w:type="dxa"/>
            <w:vAlign w:val="bottom"/>
          </w:tcPr>
          <w:p>
            <w:pPr>
              <w:ind w:left="140"/>
              <w:spacing w:after="0"/>
              <w:rPr>
                <w:sz w:val="20"/>
                <w:szCs w:val="20"/>
                <w:color w:val="auto"/>
              </w:rPr>
            </w:pPr>
            <w:r>
              <w:rPr>
                <w:rFonts w:ascii="Arial" w:cs="Arial" w:eastAsia="Arial" w:hAnsi="Arial"/>
                <w:sz w:val="15"/>
                <w:szCs w:val="15"/>
                <w:color w:val="auto"/>
              </w:rPr>
              <w:t>2018</w:t>
            </w:r>
          </w:p>
        </w:tc>
        <w:tc>
          <w:tcPr>
            <w:tcW w:w="0" w:type="dxa"/>
            <w:vAlign w:val="bottom"/>
          </w:tcPr>
          <w:p>
            <w:pPr>
              <w:spacing w:after="0"/>
              <w:rPr>
                <w:sz w:val="1"/>
                <w:szCs w:val="1"/>
                <w:color w:val="auto"/>
              </w:rPr>
            </w:pPr>
          </w:p>
        </w:tc>
      </w:tr>
      <w:tr>
        <w:trPr>
          <w:trHeight w:val="211"/>
        </w:trPr>
        <w:tc>
          <w:tcPr>
            <w:tcW w:w="1300" w:type="dxa"/>
            <w:vAlign w:val="bottom"/>
          </w:tcPr>
          <w:p>
            <w:pPr>
              <w:spacing w:after="0"/>
              <w:rPr>
                <w:sz w:val="18"/>
                <w:szCs w:val="18"/>
                <w:color w:val="auto"/>
              </w:rPr>
            </w:pPr>
          </w:p>
        </w:tc>
        <w:tc>
          <w:tcPr>
            <w:tcW w:w="124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2820" w:type="dxa"/>
            <w:vAlign w:val="bottom"/>
          </w:tcPr>
          <w:p>
            <w:pPr>
              <w:spacing w:after="0"/>
              <w:rPr>
                <w:sz w:val="18"/>
                <w:szCs w:val="18"/>
                <w:color w:val="auto"/>
              </w:rPr>
            </w:pPr>
          </w:p>
        </w:tc>
        <w:tc>
          <w:tcPr>
            <w:tcW w:w="2920" w:type="dxa"/>
            <w:vAlign w:val="bottom"/>
          </w:tcPr>
          <w:p>
            <w:pPr>
              <w:ind w:left="300"/>
              <w:spacing w:after="0"/>
              <w:rPr>
                <w:sz w:val="20"/>
                <w:szCs w:val="20"/>
                <w:color w:val="auto"/>
              </w:rPr>
            </w:pPr>
            <w:r>
              <w:rPr>
                <w:rFonts w:ascii="Arial" w:cs="Arial" w:eastAsia="Arial" w:hAnsi="Arial"/>
                <w:sz w:val="15"/>
                <w:szCs w:val="15"/>
                <w:color w:val="auto"/>
              </w:rPr>
              <w:t>Anthocyanins, benzofurans,</w:t>
            </w:r>
          </w:p>
        </w:tc>
        <w:tc>
          <w:tcPr>
            <w:tcW w:w="26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10"/>
        </w:trPr>
        <w:tc>
          <w:tcPr>
            <w:tcW w:w="1300" w:type="dxa"/>
            <w:vAlign w:val="bottom"/>
          </w:tcPr>
          <w:p>
            <w:pPr>
              <w:spacing w:after="0"/>
              <w:rPr>
                <w:sz w:val="18"/>
                <w:szCs w:val="18"/>
                <w:color w:val="auto"/>
              </w:rPr>
            </w:pPr>
          </w:p>
        </w:tc>
        <w:tc>
          <w:tcPr>
            <w:tcW w:w="124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2820" w:type="dxa"/>
            <w:vAlign w:val="bottom"/>
          </w:tcPr>
          <w:p>
            <w:pPr>
              <w:spacing w:after="0"/>
              <w:rPr>
                <w:sz w:val="18"/>
                <w:szCs w:val="18"/>
                <w:color w:val="auto"/>
              </w:rPr>
            </w:pPr>
          </w:p>
        </w:tc>
        <w:tc>
          <w:tcPr>
            <w:tcW w:w="2920" w:type="dxa"/>
            <w:vAlign w:val="bottom"/>
          </w:tcPr>
          <w:p>
            <w:pPr>
              <w:ind w:left="300"/>
              <w:spacing w:after="0"/>
              <w:rPr>
                <w:sz w:val="20"/>
                <w:szCs w:val="20"/>
                <w:color w:val="auto"/>
              </w:rPr>
            </w:pPr>
            <w:r>
              <w:rPr>
                <w:rFonts w:ascii="Arial" w:cs="Arial" w:eastAsia="Arial" w:hAnsi="Arial"/>
                <w:sz w:val="15"/>
                <w:szCs w:val="15"/>
                <w:color w:val="auto"/>
              </w:rPr>
              <w:t>stilbenes</w:t>
            </w:r>
          </w:p>
        </w:tc>
        <w:tc>
          <w:tcPr>
            <w:tcW w:w="266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57"/>
        </w:trPr>
        <w:tc>
          <w:tcPr>
            <w:tcW w:w="1300" w:type="dxa"/>
            <w:vAlign w:val="bottom"/>
          </w:tcPr>
          <w:p>
            <w:pPr>
              <w:spacing w:after="0"/>
              <w:rPr>
                <w:sz w:val="4"/>
                <w:szCs w:val="4"/>
                <w:color w:val="auto"/>
              </w:rPr>
            </w:pPr>
          </w:p>
        </w:tc>
        <w:tc>
          <w:tcPr>
            <w:tcW w:w="1240" w:type="dxa"/>
            <w:vAlign w:val="bottom"/>
          </w:tcPr>
          <w:p>
            <w:pPr>
              <w:spacing w:after="0"/>
              <w:rPr>
                <w:sz w:val="4"/>
                <w:szCs w:val="4"/>
                <w:color w:val="auto"/>
              </w:rPr>
            </w:pPr>
          </w:p>
        </w:tc>
        <w:tc>
          <w:tcPr>
            <w:tcW w:w="1100" w:type="dxa"/>
            <w:vAlign w:val="bottom"/>
          </w:tcPr>
          <w:p>
            <w:pPr>
              <w:spacing w:after="0"/>
              <w:rPr>
                <w:sz w:val="4"/>
                <w:szCs w:val="4"/>
                <w:color w:val="auto"/>
              </w:rPr>
            </w:pPr>
          </w:p>
        </w:tc>
        <w:tc>
          <w:tcPr>
            <w:tcW w:w="1640" w:type="dxa"/>
            <w:vAlign w:val="bottom"/>
          </w:tcPr>
          <w:p>
            <w:pPr>
              <w:spacing w:after="0"/>
              <w:rPr>
                <w:sz w:val="4"/>
                <w:szCs w:val="4"/>
                <w:color w:val="auto"/>
              </w:rPr>
            </w:pPr>
          </w:p>
        </w:tc>
        <w:tc>
          <w:tcPr>
            <w:tcW w:w="2820" w:type="dxa"/>
            <w:vAlign w:val="bottom"/>
          </w:tcPr>
          <w:p>
            <w:pPr>
              <w:spacing w:after="0"/>
              <w:rPr>
                <w:sz w:val="4"/>
                <w:szCs w:val="4"/>
                <w:color w:val="auto"/>
              </w:rPr>
            </w:pPr>
          </w:p>
        </w:tc>
        <w:tc>
          <w:tcPr>
            <w:tcW w:w="2920" w:type="dxa"/>
            <w:vAlign w:val="bottom"/>
          </w:tcPr>
          <w:p>
            <w:pPr>
              <w:spacing w:after="0"/>
              <w:rPr>
                <w:sz w:val="4"/>
                <w:szCs w:val="4"/>
                <w:color w:val="auto"/>
              </w:rPr>
            </w:pPr>
          </w:p>
        </w:tc>
        <w:tc>
          <w:tcPr>
            <w:tcW w:w="26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23"/>
        </w:trPr>
        <w:tc>
          <w:tcPr>
            <w:tcW w:w="1300" w:type="dxa"/>
            <w:vAlign w:val="bottom"/>
            <w:shd w:val="clear" w:color="auto" w:fill="E6E6E6"/>
          </w:tcPr>
          <w:p>
            <w:pPr>
              <w:ind w:left="140"/>
              <w:spacing w:after="0"/>
              <w:rPr>
                <w:sz w:val="20"/>
                <w:szCs w:val="20"/>
                <w:color w:val="auto"/>
              </w:rPr>
            </w:pPr>
            <w:r>
              <w:rPr>
                <w:rFonts w:ascii="Arial" w:cs="Arial" w:eastAsia="Arial" w:hAnsi="Arial"/>
                <w:sz w:val="15"/>
                <w:szCs w:val="15"/>
                <w:color w:val="auto"/>
              </w:rPr>
              <w:t>Nigella sativa L.</w:t>
            </w:r>
          </w:p>
        </w:tc>
        <w:tc>
          <w:tcPr>
            <w:tcW w:w="12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Ranunculaceae</w:t>
            </w:r>
          </w:p>
        </w:tc>
        <w:tc>
          <w:tcPr>
            <w:tcW w:w="1100" w:type="dxa"/>
            <w:vAlign w:val="bottom"/>
            <w:shd w:val="clear" w:color="auto" w:fill="E6E6E6"/>
          </w:tcPr>
          <w:p>
            <w:pPr>
              <w:ind w:left="120"/>
              <w:spacing w:after="0"/>
              <w:rPr>
                <w:sz w:val="20"/>
                <w:szCs w:val="20"/>
                <w:color w:val="auto"/>
              </w:rPr>
            </w:pPr>
            <w:r>
              <w:rPr>
                <w:rFonts w:ascii="Arial" w:cs="Arial" w:eastAsia="Arial" w:hAnsi="Arial"/>
                <w:sz w:val="15"/>
                <w:szCs w:val="15"/>
                <w:color w:val="auto"/>
              </w:rPr>
              <w:t>Black Cumin</w:t>
            </w:r>
          </w:p>
        </w:tc>
        <w:tc>
          <w:tcPr>
            <w:tcW w:w="16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Seeds</w:t>
            </w:r>
          </w:p>
        </w:tc>
        <w:tc>
          <w:tcPr>
            <w:tcW w:w="2820" w:type="dxa"/>
            <w:vAlign w:val="bottom"/>
            <w:shd w:val="clear" w:color="auto" w:fill="E6E6E6"/>
          </w:tcPr>
          <w:p>
            <w:pPr>
              <w:ind w:left="220"/>
              <w:spacing w:after="0"/>
              <w:rPr>
                <w:sz w:val="20"/>
                <w:szCs w:val="20"/>
                <w:color w:val="auto"/>
              </w:rPr>
            </w:pPr>
            <w:r>
              <w:rPr>
                <w:rFonts w:ascii="Arial" w:cs="Arial" w:eastAsia="Arial" w:hAnsi="Arial"/>
                <w:sz w:val="15"/>
                <w:szCs w:val="15"/>
                <w:color w:val="auto"/>
              </w:rPr>
              <w:t>Roasted anend eat</w:t>
            </w:r>
          </w:p>
        </w:tc>
        <w:tc>
          <w:tcPr>
            <w:tcW w:w="2920" w:type="dxa"/>
            <w:vAlign w:val="bottom"/>
            <w:shd w:val="clear" w:color="auto" w:fill="E6E6E6"/>
          </w:tcPr>
          <w:p>
            <w:pPr>
              <w:ind w:left="160"/>
              <w:spacing w:after="0"/>
              <w:rPr>
                <w:sz w:val="20"/>
                <w:szCs w:val="20"/>
                <w:color w:val="auto"/>
              </w:rPr>
            </w:pPr>
            <w:r>
              <w:rPr>
                <w:rFonts w:ascii="Arial" w:cs="Arial" w:eastAsia="Arial" w:hAnsi="Arial"/>
                <w:sz w:val="15"/>
                <w:szCs w:val="15"/>
                <w:color w:val="auto"/>
              </w:rPr>
              <w:t>Quinones, alkaloids, saponins</w:t>
            </w:r>
          </w:p>
        </w:tc>
        <w:tc>
          <w:tcPr>
            <w:tcW w:w="2660" w:type="dxa"/>
            <w:vAlign w:val="bottom"/>
          </w:tcPr>
          <w:p>
            <w:pPr>
              <w:spacing w:after="0"/>
              <w:rPr>
                <w:sz w:val="20"/>
                <w:szCs w:val="20"/>
                <w:color w:val="auto"/>
              </w:rPr>
            </w:pPr>
            <w:r>
              <w:rPr>
                <w:rFonts w:ascii="Arial" w:cs="Arial" w:eastAsia="Arial" w:hAnsi="Arial"/>
                <w:sz w:val="15"/>
                <w:szCs w:val="15"/>
                <w:color w:val="auto"/>
              </w:rPr>
              <w:t>Ahmad et al., 2013; Koshak et al.,</w:t>
            </w:r>
          </w:p>
        </w:tc>
        <w:tc>
          <w:tcPr>
            <w:tcW w:w="0" w:type="dxa"/>
            <w:vAlign w:val="bottom"/>
          </w:tcPr>
          <w:p>
            <w:pPr>
              <w:spacing w:after="0"/>
              <w:rPr>
                <w:sz w:val="1"/>
                <w:szCs w:val="1"/>
                <w:color w:val="auto"/>
              </w:rPr>
            </w:pPr>
          </w:p>
        </w:tc>
      </w:tr>
      <w:tr>
        <w:trPr>
          <w:trHeight w:val="247"/>
        </w:trPr>
        <w:tc>
          <w:tcPr>
            <w:tcW w:w="1300" w:type="dxa"/>
            <w:vAlign w:val="bottom"/>
            <w:tcBorders>
              <w:bottom w:val="single" w:sz="8" w:color="E6E6E6"/>
            </w:tcBorders>
            <w:shd w:val="clear" w:color="auto" w:fill="E6E6E6"/>
          </w:tcPr>
          <w:p>
            <w:pPr>
              <w:spacing w:after="0"/>
              <w:rPr>
                <w:sz w:val="21"/>
                <w:szCs w:val="21"/>
                <w:color w:val="auto"/>
              </w:rPr>
            </w:pPr>
          </w:p>
        </w:tc>
        <w:tc>
          <w:tcPr>
            <w:tcW w:w="1240" w:type="dxa"/>
            <w:vAlign w:val="bottom"/>
            <w:tcBorders>
              <w:bottom w:val="single" w:sz="8" w:color="E6E6E6"/>
            </w:tcBorders>
            <w:shd w:val="clear" w:color="auto" w:fill="E6E6E6"/>
          </w:tcPr>
          <w:p>
            <w:pPr>
              <w:spacing w:after="0"/>
              <w:rPr>
                <w:sz w:val="21"/>
                <w:szCs w:val="21"/>
                <w:color w:val="auto"/>
              </w:rPr>
            </w:pPr>
          </w:p>
        </w:tc>
        <w:tc>
          <w:tcPr>
            <w:tcW w:w="1100" w:type="dxa"/>
            <w:vAlign w:val="bottom"/>
            <w:tcBorders>
              <w:bottom w:val="single" w:sz="8" w:color="E6E6E6"/>
            </w:tcBorders>
            <w:shd w:val="clear" w:color="auto" w:fill="E6E6E6"/>
          </w:tcPr>
          <w:p>
            <w:pPr>
              <w:spacing w:after="0"/>
              <w:rPr>
                <w:sz w:val="21"/>
                <w:szCs w:val="21"/>
                <w:color w:val="auto"/>
              </w:rPr>
            </w:pPr>
          </w:p>
        </w:tc>
        <w:tc>
          <w:tcPr>
            <w:tcW w:w="1640" w:type="dxa"/>
            <w:vAlign w:val="bottom"/>
            <w:tcBorders>
              <w:bottom w:val="single" w:sz="8" w:color="E6E6E6"/>
            </w:tcBorders>
            <w:shd w:val="clear" w:color="auto" w:fill="E6E6E6"/>
          </w:tcPr>
          <w:p>
            <w:pPr>
              <w:spacing w:after="0"/>
              <w:rPr>
                <w:sz w:val="21"/>
                <w:szCs w:val="21"/>
                <w:color w:val="auto"/>
              </w:rPr>
            </w:pPr>
          </w:p>
        </w:tc>
        <w:tc>
          <w:tcPr>
            <w:tcW w:w="2820" w:type="dxa"/>
            <w:vAlign w:val="bottom"/>
            <w:tcBorders>
              <w:bottom w:val="single" w:sz="8" w:color="E6E6E6"/>
            </w:tcBorders>
            <w:shd w:val="clear" w:color="auto" w:fill="E6E6E6"/>
          </w:tcPr>
          <w:p>
            <w:pPr>
              <w:spacing w:after="0"/>
              <w:rPr>
                <w:sz w:val="21"/>
                <w:szCs w:val="21"/>
                <w:color w:val="auto"/>
              </w:rPr>
            </w:pPr>
          </w:p>
        </w:tc>
        <w:tc>
          <w:tcPr>
            <w:tcW w:w="2920" w:type="dxa"/>
            <w:vAlign w:val="bottom"/>
            <w:tcBorders>
              <w:bottom w:val="single" w:sz="8" w:color="E6E6E6"/>
            </w:tcBorders>
            <w:shd w:val="clear" w:color="auto" w:fill="E6E6E6"/>
          </w:tcPr>
          <w:p>
            <w:pPr>
              <w:spacing w:after="0"/>
              <w:rPr>
                <w:sz w:val="21"/>
                <w:szCs w:val="21"/>
                <w:color w:val="auto"/>
              </w:rPr>
            </w:pPr>
          </w:p>
        </w:tc>
        <w:tc>
          <w:tcPr>
            <w:tcW w:w="2660" w:type="dxa"/>
            <w:vAlign w:val="bottom"/>
          </w:tcPr>
          <w:p>
            <w:pPr>
              <w:ind w:left="140"/>
              <w:spacing w:after="0"/>
              <w:rPr>
                <w:sz w:val="20"/>
                <w:szCs w:val="20"/>
                <w:color w:val="auto"/>
              </w:rPr>
            </w:pPr>
            <w:r>
              <w:rPr>
                <w:rFonts w:ascii="Arial" w:cs="Arial" w:eastAsia="Arial" w:hAnsi="Arial"/>
                <w:sz w:val="15"/>
                <w:szCs w:val="15"/>
                <w:color w:val="auto"/>
              </w:rPr>
              <w:t>2018</w:t>
            </w:r>
          </w:p>
        </w:tc>
        <w:tc>
          <w:tcPr>
            <w:tcW w:w="0" w:type="dxa"/>
            <w:vAlign w:val="bottom"/>
          </w:tcPr>
          <w:p>
            <w:pPr>
              <w:spacing w:after="0"/>
              <w:rPr>
                <w:sz w:val="1"/>
                <w:szCs w:val="1"/>
                <w:color w:val="auto"/>
              </w:rPr>
            </w:pPr>
          </w:p>
        </w:tc>
      </w:tr>
      <w:tr>
        <w:trPr>
          <w:trHeight w:val="223"/>
        </w:trPr>
        <w:tc>
          <w:tcPr>
            <w:tcW w:w="1300" w:type="dxa"/>
            <w:vAlign w:val="bottom"/>
          </w:tcPr>
          <w:p>
            <w:pPr>
              <w:ind w:left="140"/>
              <w:spacing w:after="0"/>
              <w:rPr>
                <w:sz w:val="20"/>
                <w:szCs w:val="20"/>
                <w:color w:val="auto"/>
              </w:rPr>
            </w:pPr>
            <w:r>
              <w:rPr>
                <w:rFonts w:ascii="Arial" w:cs="Arial" w:eastAsia="Arial" w:hAnsi="Arial"/>
                <w:sz w:val="15"/>
                <w:szCs w:val="15"/>
                <w:color w:val="auto"/>
              </w:rPr>
              <w:t>Piper longum L.</w:t>
            </w:r>
          </w:p>
        </w:tc>
        <w:tc>
          <w:tcPr>
            <w:tcW w:w="1240" w:type="dxa"/>
            <w:vAlign w:val="bottom"/>
          </w:tcPr>
          <w:p>
            <w:pPr>
              <w:ind w:left="120"/>
              <w:spacing w:after="0"/>
              <w:rPr>
                <w:sz w:val="20"/>
                <w:szCs w:val="20"/>
                <w:color w:val="auto"/>
              </w:rPr>
            </w:pPr>
            <w:r>
              <w:rPr>
                <w:rFonts w:ascii="Arial" w:cs="Arial" w:eastAsia="Arial" w:hAnsi="Arial"/>
                <w:sz w:val="15"/>
                <w:szCs w:val="15"/>
                <w:color w:val="auto"/>
              </w:rPr>
              <w:t>Piperaceae</w:t>
            </w:r>
          </w:p>
        </w:tc>
        <w:tc>
          <w:tcPr>
            <w:tcW w:w="1100" w:type="dxa"/>
            <w:vAlign w:val="bottom"/>
          </w:tcPr>
          <w:p>
            <w:pPr>
              <w:ind w:left="120"/>
              <w:spacing w:after="0"/>
              <w:rPr>
                <w:sz w:val="20"/>
                <w:szCs w:val="20"/>
                <w:color w:val="auto"/>
              </w:rPr>
            </w:pPr>
            <w:r>
              <w:rPr>
                <w:rFonts w:ascii="Arial" w:cs="Arial" w:eastAsia="Arial" w:hAnsi="Arial"/>
                <w:sz w:val="15"/>
                <w:szCs w:val="15"/>
                <w:color w:val="auto"/>
              </w:rPr>
              <w:t>Long pepper</w:t>
            </w:r>
          </w:p>
        </w:tc>
        <w:tc>
          <w:tcPr>
            <w:tcW w:w="1640" w:type="dxa"/>
            <w:vAlign w:val="bottom"/>
          </w:tcPr>
          <w:p>
            <w:pPr>
              <w:ind w:left="120"/>
              <w:spacing w:after="0"/>
              <w:rPr>
                <w:sz w:val="20"/>
                <w:szCs w:val="20"/>
                <w:color w:val="auto"/>
              </w:rPr>
            </w:pPr>
            <w:r>
              <w:rPr>
                <w:rFonts w:ascii="Arial" w:cs="Arial" w:eastAsia="Arial" w:hAnsi="Arial"/>
                <w:sz w:val="15"/>
                <w:szCs w:val="15"/>
                <w:color w:val="auto"/>
              </w:rPr>
              <w:t>Fruit and root</w:t>
            </w:r>
          </w:p>
        </w:tc>
        <w:tc>
          <w:tcPr>
            <w:tcW w:w="2820" w:type="dxa"/>
            <w:vAlign w:val="bottom"/>
          </w:tcPr>
          <w:p>
            <w:pPr>
              <w:ind w:left="220"/>
              <w:spacing w:after="0"/>
              <w:rPr>
                <w:sz w:val="20"/>
                <w:szCs w:val="20"/>
                <w:color w:val="auto"/>
              </w:rPr>
            </w:pPr>
            <w:r>
              <w:rPr>
                <w:rFonts w:ascii="Arial" w:cs="Arial" w:eastAsia="Arial" w:hAnsi="Arial"/>
                <w:sz w:val="15"/>
                <w:szCs w:val="15"/>
                <w:color w:val="auto"/>
              </w:rPr>
              <w:t>Decoction</w:t>
            </w:r>
          </w:p>
        </w:tc>
        <w:tc>
          <w:tcPr>
            <w:tcW w:w="2920" w:type="dxa"/>
            <w:vAlign w:val="bottom"/>
          </w:tcPr>
          <w:p>
            <w:pPr>
              <w:ind w:left="160"/>
              <w:spacing w:after="0"/>
              <w:rPr>
                <w:sz w:val="20"/>
                <w:szCs w:val="20"/>
                <w:color w:val="auto"/>
              </w:rPr>
            </w:pPr>
            <w:r>
              <w:rPr>
                <w:rFonts w:ascii="Arial" w:cs="Arial" w:eastAsia="Arial" w:hAnsi="Arial"/>
                <w:sz w:val="15"/>
                <w:szCs w:val="15"/>
                <w:color w:val="auto"/>
              </w:rPr>
              <w:t>Piperine</w:t>
            </w:r>
          </w:p>
        </w:tc>
        <w:tc>
          <w:tcPr>
            <w:tcW w:w="2660" w:type="dxa"/>
            <w:vAlign w:val="bottom"/>
          </w:tcPr>
          <w:p>
            <w:pPr>
              <w:spacing w:after="0"/>
              <w:rPr>
                <w:sz w:val="20"/>
                <w:szCs w:val="20"/>
                <w:color w:val="auto"/>
              </w:rPr>
            </w:pPr>
            <w:r>
              <w:rPr>
                <w:rFonts w:ascii="Arial" w:cs="Arial" w:eastAsia="Arial" w:hAnsi="Arial"/>
                <w:sz w:val="15"/>
                <w:szCs w:val="15"/>
                <w:color w:val="auto"/>
              </w:rPr>
              <w:t>Koul &amp; Kapil, 1993; Tripathi et al.,</w:t>
            </w:r>
          </w:p>
        </w:tc>
        <w:tc>
          <w:tcPr>
            <w:tcW w:w="0" w:type="dxa"/>
            <w:vAlign w:val="bottom"/>
          </w:tcPr>
          <w:p>
            <w:pPr>
              <w:spacing w:after="0"/>
              <w:rPr>
                <w:sz w:val="1"/>
                <w:szCs w:val="1"/>
                <w:color w:val="auto"/>
              </w:rPr>
            </w:pPr>
          </w:p>
        </w:tc>
      </w:tr>
      <w:tr>
        <w:trPr>
          <w:trHeight w:val="210"/>
        </w:trPr>
        <w:tc>
          <w:tcPr>
            <w:tcW w:w="1300" w:type="dxa"/>
            <w:vAlign w:val="bottom"/>
          </w:tcPr>
          <w:p>
            <w:pPr>
              <w:spacing w:after="0"/>
              <w:rPr>
                <w:sz w:val="18"/>
                <w:szCs w:val="18"/>
                <w:color w:val="auto"/>
              </w:rPr>
            </w:pPr>
          </w:p>
        </w:tc>
        <w:tc>
          <w:tcPr>
            <w:tcW w:w="124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2820" w:type="dxa"/>
            <w:vAlign w:val="bottom"/>
          </w:tcPr>
          <w:p>
            <w:pPr>
              <w:spacing w:after="0"/>
              <w:rPr>
                <w:sz w:val="18"/>
                <w:szCs w:val="18"/>
                <w:color w:val="auto"/>
              </w:rPr>
            </w:pPr>
          </w:p>
        </w:tc>
        <w:tc>
          <w:tcPr>
            <w:tcW w:w="2920" w:type="dxa"/>
            <w:vAlign w:val="bottom"/>
          </w:tcPr>
          <w:p>
            <w:pPr>
              <w:spacing w:after="0"/>
              <w:rPr>
                <w:sz w:val="18"/>
                <w:szCs w:val="18"/>
                <w:color w:val="auto"/>
              </w:rPr>
            </w:pPr>
          </w:p>
        </w:tc>
        <w:tc>
          <w:tcPr>
            <w:tcW w:w="2660" w:type="dxa"/>
            <w:vAlign w:val="bottom"/>
          </w:tcPr>
          <w:p>
            <w:pPr>
              <w:ind w:left="140"/>
              <w:spacing w:after="0"/>
              <w:rPr>
                <w:sz w:val="20"/>
                <w:szCs w:val="20"/>
                <w:color w:val="auto"/>
              </w:rPr>
            </w:pPr>
            <w:r>
              <w:rPr>
                <w:rFonts w:ascii="Arial" w:cs="Arial" w:eastAsia="Arial" w:hAnsi="Arial"/>
                <w:sz w:val="15"/>
                <w:szCs w:val="15"/>
                <w:color w:val="auto"/>
              </w:rPr>
              <w:t>1999; Sunila and Kuttan, 2004;</w:t>
            </w:r>
          </w:p>
        </w:tc>
        <w:tc>
          <w:tcPr>
            <w:tcW w:w="0" w:type="dxa"/>
            <w:vAlign w:val="bottom"/>
          </w:tcPr>
          <w:p>
            <w:pPr>
              <w:spacing w:after="0"/>
              <w:rPr>
                <w:sz w:val="1"/>
                <w:szCs w:val="1"/>
                <w:color w:val="auto"/>
              </w:rPr>
            </w:pPr>
          </w:p>
        </w:tc>
      </w:tr>
      <w:tr>
        <w:trPr>
          <w:trHeight w:val="210"/>
        </w:trPr>
        <w:tc>
          <w:tcPr>
            <w:tcW w:w="1300" w:type="dxa"/>
            <w:vAlign w:val="bottom"/>
          </w:tcPr>
          <w:p>
            <w:pPr>
              <w:spacing w:after="0"/>
              <w:rPr>
                <w:sz w:val="18"/>
                <w:szCs w:val="18"/>
                <w:color w:val="auto"/>
              </w:rPr>
            </w:pPr>
          </w:p>
        </w:tc>
        <w:tc>
          <w:tcPr>
            <w:tcW w:w="124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2820" w:type="dxa"/>
            <w:vAlign w:val="bottom"/>
          </w:tcPr>
          <w:p>
            <w:pPr>
              <w:spacing w:after="0"/>
              <w:rPr>
                <w:sz w:val="18"/>
                <w:szCs w:val="18"/>
                <w:color w:val="auto"/>
              </w:rPr>
            </w:pPr>
          </w:p>
        </w:tc>
        <w:tc>
          <w:tcPr>
            <w:tcW w:w="2920" w:type="dxa"/>
            <w:vAlign w:val="bottom"/>
          </w:tcPr>
          <w:p>
            <w:pPr>
              <w:spacing w:after="0"/>
              <w:rPr>
                <w:sz w:val="18"/>
                <w:szCs w:val="18"/>
                <w:color w:val="auto"/>
              </w:rPr>
            </w:pPr>
          </w:p>
        </w:tc>
        <w:tc>
          <w:tcPr>
            <w:tcW w:w="2660" w:type="dxa"/>
            <w:vAlign w:val="bottom"/>
          </w:tcPr>
          <w:p>
            <w:pPr>
              <w:ind w:left="140"/>
              <w:spacing w:after="0"/>
              <w:rPr>
                <w:sz w:val="20"/>
                <w:szCs w:val="20"/>
                <w:color w:val="auto"/>
              </w:rPr>
            </w:pPr>
            <w:r>
              <w:rPr>
                <w:rFonts w:ascii="Arial" w:cs="Arial" w:eastAsia="Arial" w:hAnsi="Arial"/>
                <w:sz w:val="15"/>
                <w:szCs w:val="15"/>
                <w:color w:val="auto"/>
              </w:rPr>
              <w:t>Kumar et al., 2010</w:t>
            </w:r>
          </w:p>
        </w:tc>
        <w:tc>
          <w:tcPr>
            <w:tcW w:w="0" w:type="dxa"/>
            <w:vAlign w:val="bottom"/>
          </w:tcPr>
          <w:p>
            <w:pPr>
              <w:spacing w:after="0"/>
              <w:rPr>
                <w:sz w:val="1"/>
                <w:szCs w:val="1"/>
                <w:color w:val="auto"/>
              </w:rPr>
            </w:pPr>
          </w:p>
        </w:tc>
      </w:tr>
      <w:tr>
        <w:trPr>
          <w:trHeight w:val="57"/>
        </w:trPr>
        <w:tc>
          <w:tcPr>
            <w:tcW w:w="1300" w:type="dxa"/>
            <w:vAlign w:val="bottom"/>
          </w:tcPr>
          <w:p>
            <w:pPr>
              <w:spacing w:after="0"/>
              <w:rPr>
                <w:sz w:val="4"/>
                <w:szCs w:val="4"/>
                <w:color w:val="auto"/>
              </w:rPr>
            </w:pPr>
          </w:p>
        </w:tc>
        <w:tc>
          <w:tcPr>
            <w:tcW w:w="1240" w:type="dxa"/>
            <w:vAlign w:val="bottom"/>
          </w:tcPr>
          <w:p>
            <w:pPr>
              <w:spacing w:after="0"/>
              <w:rPr>
                <w:sz w:val="4"/>
                <w:szCs w:val="4"/>
                <w:color w:val="auto"/>
              </w:rPr>
            </w:pPr>
          </w:p>
        </w:tc>
        <w:tc>
          <w:tcPr>
            <w:tcW w:w="1100" w:type="dxa"/>
            <w:vAlign w:val="bottom"/>
          </w:tcPr>
          <w:p>
            <w:pPr>
              <w:spacing w:after="0"/>
              <w:rPr>
                <w:sz w:val="4"/>
                <w:szCs w:val="4"/>
                <w:color w:val="auto"/>
              </w:rPr>
            </w:pPr>
          </w:p>
        </w:tc>
        <w:tc>
          <w:tcPr>
            <w:tcW w:w="1640" w:type="dxa"/>
            <w:vAlign w:val="bottom"/>
          </w:tcPr>
          <w:p>
            <w:pPr>
              <w:spacing w:after="0"/>
              <w:rPr>
                <w:sz w:val="4"/>
                <w:szCs w:val="4"/>
                <w:color w:val="auto"/>
              </w:rPr>
            </w:pPr>
          </w:p>
        </w:tc>
        <w:tc>
          <w:tcPr>
            <w:tcW w:w="2820" w:type="dxa"/>
            <w:vAlign w:val="bottom"/>
          </w:tcPr>
          <w:p>
            <w:pPr>
              <w:spacing w:after="0"/>
              <w:rPr>
                <w:sz w:val="4"/>
                <w:szCs w:val="4"/>
                <w:color w:val="auto"/>
              </w:rPr>
            </w:pPr>
          </w:p>
        </w:tc>
        <w:tc>
          <w:tcPr>
            <w:tcW w:w="2920" w:type="dxa"/>
            <w:vAlign w:val="bottom"/>
          </w:tcPr>
          <w:p>
            <w:pPr>
              <w:spacing w:after="0"/>
              <w:rPr>
                <w:sz w:val="4"/>
                <w:szCs w:val="4"/>
                <w:color w:val="auto"/>
              </w:rPr>
            </w:pPr>
          </w:p>
        </w:tc>
        <w:tc>
          <w:tcPr>
            <w:tcW w:w="26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23"/>
        </w:trPr>
        <w:tc>
          <w:tcPr>
            <w:tcW w:w="1300" w:type="dxa"/>
            <w:vAlign w:val="bottom"/>
            <w:shd w:val="clear" w:color="auto" w:fill="E6E6E6"/>
          </w:tcPr>
          <w:p>
            <w:pPr>
              <w:ind w:left="140"/>
              <w:spacing w:after="0"/>
              <w:rPr>
                <w:sz w:val="20"/>
                <w:szCs w:val="20"/>
                <w:color w:val="auto"/>
              </w:rPr>
            </w:pPr>
            <w:r>
              <w:rPr>
                <w:rFonts w:ascii="Arial" w:cs="Arial" w:eastAsia="Arial" w:hAnsi="Arial"/>
                <w:sz w:val="15"/>
                <w:szCs w:val="15"/>
                <w:color w:val="auto"/>
              </w:rPr>
              <w:t>Piper nigrum L.</w:t>
            </w:r>
          </w:p>
        </w:tc>
        <w:tc>
          <w:tcPr>
            <w:tcW w:w="12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Piperaceae</w:t>
            </w:r>
          </w:p>
        </w:tc>
        <w:tc>
          <w:tcPr>
            <w:tcW w:w="1100" w:type="dxa"/>
            <w:vAlign w:val="bottom"/>
            <w:shd w:val="clear" w:color="auto" w:fill="E6E6E6"/>
          </w:tcPr>
          <w:p>
            <w:pPr>
              <w:ind w:left="120"/>
              <w:spacing w:after="0"/>
              <w:rPr>
                <w:sz w:val="20"/>
                <w:szCs w:val="20"/>
                <w:color w:val="auto"/>
              </w:rPr>
            </w:pPr>
            <w:r>
              <w:rPr>
                <w:rFonts w:ascii="Arial" w:cs="Arial" w:eastAsia="Arial" w:hAnsi="Arial"/>
                <w:sz w:val="15"/>
                <w:szCs w:val="15"/>
                <w:color w:val="auto"/>
              </w:rPr>
              <w:t>Black pepper</w:t>
            </w:r>
          </w:p>
        </w:tc>
        <w:tc>
          <w:tcPr>
            <w:tcW w:w="16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fruit</w:t>
            </w:r>
          </w:p>
        </w:tc>
        <w:tc>
          <w:tcPr>
            <w:tcW w:w="2820" w:type="dxa"/>
            <w:vAlign w:val="bottom"/>
            <w:shd w:val="clear" w:color="auto" w:fill="E6E6E6"/>
          </w:tcPr>
          <w:p>
            <w:pPr>
              <w:ind w:left="220"/>
              <w:spacing w:after="0"/>
              <w:rPr>
                <w:sz w:val="20"/>
                <w:szCs w:val="20"/>
                <w:color w:val="auto"/>
              </w:rPr>
            </w:pPr>
            <w:r>
              <w:rPr>
                <w:rFonts w:ascii="Arial" w:cs="Arial" w:eastAsia="Arial" w:hAnsi="Arial"/>
                <w:sz w:val="15"/>
                <w:szCs w:val="15"/>
                <w:color w:val="auto"/>
              </w:rPr>
              <w:t>Dried and used as spice</w:t>
            </w:r>
          </w:p>
        </w:tc>
        <w:tc>
          <w:tcPr>
            <w:tcW w:w="2920" w:type="dxa"/>
            <w:vAlign w:val="bottom"/>
            <w:shd w:val="clear" w:color="auto" w:fill="E6E6E6"/>
          </w:tcPr>
          <w:p>
            <w:pPr>
              <w:ind w:left="160"/>
              <w:spacing w:after="0"/>
              <w:rPr>
                <w:sz w:val="20"/>
                <w:szCs w:val="20"/>
                <w:color w:val="auto"/>
              </w:rPr>
            </w:pPr>
            <w:r>
              <w:rPr>
                <w:rFonts w:ascii="Arial" w:cs="Arial" w:eastAsia="Arial" w:hAnsi="Arial"/>
                <w:sz w:val="15"/>
                <w:szCs w:val="15"/>
                <w:color w:val="auto"/>
              </w:rPr>
              <w:t>Piperine</w:t>
            </w:r>
          </w:p>
        </w:tc>
        <w:tc>
          <w:tcPr>
            <w:tcW w:w="2660" w:type="dxa"/>
            <w:vAlign w:val="bottom"/>
          </w:tcPr>
          <w:p>
            <w:pPr>
              <w:spacing w:after="0"/>
              <w:rPr>
                <w:sz w:val="20"/>
                <w:szCs w:val="20"/>
                <w:color w:val="auto"/>
              </w:rPr>
            </w:pPr>
            <w:r>
              <w:rPr>
                <w:rFonts w:ascii="Arial" w:cs="Arial" w:eastAsia="Arial" w:hAnsi="Arial"/>
                <w:sz w:val="15"/>
                <w:szCs w:val="15"/>
                <w:color w:val="auto"/>
              </w:rPr>
              <w:t>Majeed and Prakash, 2000; Chaudhry</w:t>
            </w:r>
          </w:p>
        </w:tc>
        <w:tc>
          <w:tcPr>
            <w:tcW w:w="0" w:type="dxa"/>
            <w:vAlign w:val="bottom"/>
          </w:tcPr>
          <w:p>
            <w:pPr>
              <w:spacing w:after="0"/>
              <w:rPr>
                <w:sz w:val="1"/>
                <w:szCs w:val="1"/>
                <w:color w:val="auto"/>
              </w:rPr>
            </w:pPr>
          </w:p>
        </w:tc>
      </w:tr>
      <w:tr>
        <w:trPr>
          <w:trHeight w:val="247"/>
        </w:trPr>
        <w:tc>
          <w:tcPr>
            <w:tcW w:w="1300" w:type="dxa"/>
            <w:vAlign w:val="bottom"/>
            <w:tcBorders>
              <w:bottom w:val="single" w:sz="8" w:color="E6E6E6"/>
            </w:tcBorders>
            <w:shd w:val="clear" w:color="auto" w:fill="E6E6E6"/>
          </w:tcPr>
          <w:p>
            <w:pPr>
              <w:spacing w:after="0"/>
              <w:rPr>
                <w:sz w:val="21"/>
                <w:szCs w:val="21"/>
                <w:color w:val="auto"/>
              </w:rPr>
            </w:pPr>
          </w:p>
        </w:tc>
        <w:tc>
          <w:tcPr>
            <w:tcW w:w="1240" w:type="dxa"/>
            <w:vAlign w:val="bottom"/>
            <w:tcBorders>
              <w:bottom w:val="single" w:sz="8" w:color="E6E6E6"/>
            </w:tcBorders>
            <w:shd w:val="clear" w:color="auto" w:fill="E6E6E6"/>
          </w:tcPr>
          <w:p>
            <w:pPr>
              <w:spacing w:after="0"/>
              <w:rPr>
                <w:sz w:val="21"/>
                <w:szCs w:val="21"/>
                <w:color w:val="auto"/>
              </w:rPr>
            </w:pPr>
          </w:p>
        </w:tc>
        <w:tc>
          <w:tcPr>
            <w:tcW w:w="1100" w:type="dxa"/>
            <w:vAlign w:val="bottom"/>
            <w:tcBorders>
              <w:bottom w:val="single" w:sz="8" w:color="E6E6E6"/>
            </w:tcBorders>
            <w:shd w:val="clear" w:color="auto" w:fill="E6E6E6"/>
          </w:tcPr>
          <w:p>
            <w:pPr>
              <w:spacing w:after="0"/>
              <w:rPr>
                <w:sz w:val="21"/>
                <w:szCs w:val="21"/>
                <w:color w:val="auto"/>
              </w:rPr>
            </w:pPr>
          </w:p>
        </w:tc>
        <w:tc>
          <w:tcPr>
            <w:tcW w:w="1640" w:type="dxa"/>
            <w:vAlign w:val="bottom"/>
            <w:tcBorders>
              <w:bottom w:val="single" w:sz="8" w:color="E6E6E6"/>
            </w:tcBorders>
            <w:shd w:val="clear" w:color="auto" w:fill="E6E6E6"/>
          </w:tcPr>
          <w:p>
            <w:pPr>
              <w:spacing w:after="0"/>
              <w:rPr>
                <w:sz w:val="21"/>
                <w:szCs w:val="21"/>
                <w:color w:val="auto"/>
              </w:rPr>
            </w:pPr>
          </w:p>
        </w:tc>
        <w:tc>
          <w:tcPr>
            <w:tcW w:w="2820" w:type="dxa"/>
            <w:vAlign w:val="bottom"/>
            <w:tcBorders>
              <w:bottom w:val="single" w:sz="8" w:color="E6E6E6"/>
            </w:tcBorders>
            <w:shd w:val="clear" w:color="auto" w:fill="E6E6E6"/>
          </w:tcPr>
          <w:p>
            <w:pPr>
              <w:spacing w:after="0"/>
              <w:rPr>
                <w:sz w:val="21"/>
                <w:szCs w:val="21"/>
                <w:color w:val="auto"/>
              </w:rPr>
            </w:pPr>
          </w:p>
        </w:tc>
        <w:tc>
          <w:tcPr>
            <w:tcW w:w="2920" w:type="dxa"/>
            <w:vAlign w:val="bottom"/>
            <w:tcBorders>
              <w:bottom w:val="single" w:sz="8" w:color="E6E6E6"/>
            </w:tcBorders>
            <w:shd w:val="clear" w:color="auto" w:fill="E6E6E6"/>
          </w:tcPr>
          <w:p>
            <w:pPr>
              <w:spacing w:after="0"/>
              <w:rPr>
                <w:sz w:val="21"/>
                <w:szCs w:val="21"/>
                <w:color w:val="auto"/>
              </w:rPr>
            </w:pPr>
          </w:p>
        </w:tc>
        <w:tc>
          <w:tcPr>
            <w:tcW w:w="2660" w:type="dxa"/>
            <w:vAlign w:val="bottom"/>
          </w:tcPr>
          <w:p>
            <w:pPr>
              <w:ind w:left="140"/>
              <w:spacing w:after="0"/>
              <w:rPr>
                <w:sz w:val="20"/>
                <w:szCs w:val="20"/>
                <w:color w:val="auto"/>
              </w:rPr>
            </w:pPr>
            <w:r>
              <w:rPr>
                <w:rFonts w:ascii="Arial" w:cs="Arial" w:eastAsia="Arial" w:hAnsi="Arial"/>
                <w:sz w:val="15"/>
                <w:szCs w:val="15"/>
                <w:color w:val="auto"/>
              </w:rPr>
              <w:t>and Tariq, 2006</w:t>
            </w:r>
          </w:p>
        </w:tc>
        <w:tc>
          <w:tcPr>
            <w:tcW w:w="0" w:type="dxa"/>
            <w:vAlign w:val="bottom"/>
          </w:tcPr>
          <w:p>
            <w:pPr>
              <w:spacing w:after="0"/>
              <w:rPr>
                <w:sz w:val="1"/>
                <w:szCs w:val="1"/>
                <w:color w:val="auto"/>
              </w:rPr>
            </w:pPr>
          </w:p>
        </w:tc>
      </w:tr>
      <w:tr>
        <w:trPr>
          <w:trHeight w:val="223"/>
        </w:trPr>
        <w:tc>
          <w:tcPr>
            <w:tcW w:w="1300" w:type="dxa"/>
            <w:vAlign w:val="bottom"/>
          </w:tcPr>
          <w:p>
            <w:pPr>
              <w:ind w:left="140"/>
              <w:spacing w:after="0"/>
              <w:rPr>
                <w:sz w:val="20"/>
                <w:szCs w:val="20"/>
                <w:color w:val="auto"/>
              </w:rPr>
            </w:pPr>
            <w:r>
              <w:rPr>
                <w:rFonts w:ascii="Arial" w:cs="Arial" w:eastAsia="Arial" w:hAnsi="Arial"/>
                <w:sz w:val="15"/>
                <w:szCs w:val="15"/>
                <w:color w:val="auto"/>
              </w:rPr>
              <w:t>Prunus</w:t>
            </w:r>
          </w:p>
        </w:tc>
        <w:tc>
          <w:tcPr>
            <w:tcW w:w="1240" w:type="dxa"/>
            <w:vAlign w:val="bottom"/>
          </w:tcPr>
          <w:p>
            <w:pPr>
              <w:ind w:left="120"/>
              <w:spacing w:after="0"/>
              <w:rPr>
                <w:sz w:val="20"/>
                <w:szCs w:val="20"/>
                <w:color w:val="auto"/>
              </w:rPr>
            </w:pPr>
            <w:r>
              <w:rPr>
                <w:rFonts w:ascii="Arial" w:cs="Arial" w:eastAsia="Arial" w:hAnsi="Arial"/>
                <w:sz w:val="15"/>
                <w:szCs w:val="15"/>
                <w:color w:val="auto"/>
              </w:rPr>
              <w:t>Rosaceae</w:t>
            </w:r>
          </w:p>
        </w:tc>
        <w:tc>
          <w:tcPr>
            <w:tcW w:w="1100" w:type="dxa"/>
            <w:vAlign w:val="bottom"/>
          </w:tcPr>
          <w:p>
            <w:pPr>
              <w:ind w:left="120"/>
              <w:spacing w:after="0"/>
              <w:rPr>
                <w:sz w:val="20"/>
                <w:szCs w:val="20"/>
                <w:color w:val="auto"/>
              </w:rPr>
            </w:pPr>
            <w:r>
              <w:rPr>
                <w:rFonts w:ascii="Arial" w:cs="Arial" w:eastAsia="Arial" w:hAnsi="Arial"/>
                <w:sz w:val="15"/>
                <w:szCs w:val="15"/>
                <w:color w:val="auto"/>
              </w:rPr>
              <w:t>Plum</w:t>
            </w:r>
          </w:p>
        </w:tc>
        <w:tc>
          <w:tcPr>
            <w:tcW w:w="1640" w:type="dxa"/>
            <w:vAlign w:val="bottom"/>
          </w:tcPr>
          <w:p>
            <w:pPr>
              <w:ind w:left="120"/>
              <w:spacing w:after="0"/>
              <w:rPr>
                <w:sz w:val="20"/>
                <w:szCs w:val="20"/>
                <w:color w:val="auto"/>
              </w:rPr>
            </w:pPr>
            <w:r>
              <w:rPr>
                <w:rFonts w:ascii="Arial" w:cs="Arial" w:eastAsia="Arial" w:hAnsi="Arial"/>
                <w:sz w:val="15"/>
                <w:szCs w:val="15"/>
                <w:color w:val="auto"/>
              </w:rPr>
              <w:t>Fruit</w:t>
            </w:r>
          </w:p>
        </w:tc>
        <w:tc>
          <w:tcPr>
            <w:tcW w:w="2820" w:type="dxa"/>
            <w:vAlign w:val="bottom"/>
          </w:tcPr>
          <w:p>
            <w:pPr>
              <w:ind w:left="220"/>
              <w:spacing w:after="0"/>
              <w:rPr>
                <w:sz w:val="20"/>
                <w:szCs w:val="20"/>
                <w:color w:val="auto"/>
              </w:rPr>
            </w:pPr>
            <w:r>
              <w:rPr>
                <w:rFonts w:ascii="Arial" w:cs="Arial" w:eastAsia="Arial" w:hAnsi="Arial"/>
                <w:sz w:val="15"/>
                <w:szCs w:val="15"/>
                <w:color w:val="auto"/>
              </w:rPr>
              <w:t>Eaten fresh</w:t>
            </w:r>
          </w:p>
        </w:tc>
        <w:tc>
          <w:tcPr>
            <w:tcW w:w="2920" w:type="dxa"/>
            <w:vAlign w:val="bottom"/>
          </w:tcPr>
          <w:p>
            <w:pPr>
              <w:ind w:left="160"/>
              <w:spacing w:after="0"/>
              <w:rPr>
                <w:sz w:val="20"/>
                <w:szCs w:val="20"/>
                <w:color w:val="auto"/>
              </w:rPr>
            </w:pPr>
            <w:r>
              <w:rPr>
                <w:rFonts w:ascii="Arial" w:cs="Arial" w:eastAsia="Arial" w:hAnsi="Arial"/>
                <w:sz w:val="15"/>
                <w:szCs w:val="15"/>
                <w:color w:val="auto"/>
              </w:rPr>
              <w:t>Anthocyanins, protocatechuic acid</w:t>
            </w:r>
          </w:p>
        </w:tc>
        <w:tc>
          <w:tcPr>
            <w:tcW w:w="2660" w:type="dxa"/>
            <w:vAlign w:val="bottom"/>
          </w:tcPr>
          <w:p>
            <w:pPr>
              <w:spacing w:after="0"/>
              <w:rPr>
                <w:sz w:val="20"/>
                <w:szCs w:val="20"/>
                <w:color w:val="auto"/>
              </w:rPr>
            </w:pPr>
            <w:r>
              <w:rPr>
                <w:rFonts w:ascii="Arial" w:cs="Arial" w:eastAsia="Arial" w:hAnsi="Arial"/>
                <w:sz w:val="15"/>
                <w:szCs w:val="15"/>
                <w:color w:val="auto"/>
              </w:rPr>
              <w:t>Kayano et al., 2002;Walle et al., 2003;</w:t>
            </w:r>
          </w:p>
        </w:tc>
        <w:tc>
          <w:tcPr>
            <w:tcW w:w="0" w:type="dxa"/>
            <w:vAlign w:val="bottom"/>
          </w:tcPr>
          <w:p>
            <w:pPr>
              <w:spacing w:after="0"/>
              <w:rPr>
                <w:sz w:val="1"/>
                <w:szCs w:val="1"/>
                <w:color w:val="auto"/>
              </w:rPr>
            </w:pPr>
          </w:p>
        </w:tc>
      </w:tr>
      <w:tr>
        <w:trPr>
          <w:trHeight w:val="211"/>
        </w:trPr>
        <w:tc>
          <w:tcPr>
            <w:tcW w:w="1300" w:type="dxa"/>
            <w:vAlign w:val="bottom"/>
          </w:tcPr>
          <w:p>
            <w:pPr>
              <w:ind w:left="300"/>
              <w:spacing w:after="0"/>
              <w:rPr>
                <w:sz w:val="20"/>
                <w:szCs w:val="20"/>
                <w:color w:val="auto"/>
              </w:rPr>
            </w:pPr>
            <w:r>
              <w:rPr>
                <w:rFonts w:ascii="Arial" w:cs="Arial" w:eastAsia="Arial" w:hAnsi="Arial"/>
                <w:sz w:val="15"/>
                <w:szCs w:val="15"/>
                <w:color w:val="auto"/>
              </w:rPr>
              <w:t>domestica L.</w:t>
            </w:r>
          </w:p>
        </w:tc>
        <w:tc>
          <w:tcPr>
            <w:tcW w:w="124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2820" w:type="dxa"/>
            <w:vAlign w:val="bottom"/>
          </w:tcPr>
          <w:p>
            <w:pPr>
              <w:spacing w:after="0"/>
              <w:rPr>
                <w:sz w:val="18"/>
                <w:szCs w:val="18"/>
                <w:color w:val="auto"/>
              </w:rPr>
            </w:pPr>
          </w:p>
        </w:tc>
        <w:tc>
          <w:tcPr>
            <w:tcW w:w="2920" w:type="dxa"/>
            <w:vAlign w:val="bottom"/>
          </w:tcPr>
          <w:p>
            <w:pPr>
              <w:spacing w:after="0"/>
              <w:rPr>
                <w:sz w:val="18"/>
                <w:szCs w:val="18"/>
                <w:color w:val="auto"/>
              </w:rPr>
            </w:pPr>
          </w:p>
        </w:tc>
        <w:tc>
          <w:tcPr>
            <w:tcW w:w="2660" w:type="dxa"/>
            <w:vAlign w:val="bottom"/>
          </w:tcPr>
          <w:p>
            <w:pPr>
              <w:ind w:left="140"/>
              <w:spacing w:after="0"/>
              <w:rPr>
                <w:sz w:val="20"/>
                <w:szCs w:val="20"/>
                <w:color w:val="auto"/>
              </w:rPr>
            </w:pPr>
            <w:r>
              <w:rPr>
                <w:rFonts w:ascii="Arial" w:cs="Arial" w:eastAsia="Arial" w:hAnsi="Arial"/>
                <w:sz w:val="15"/>
                <w:szCs w:val="15"/>
                <w:color w:val="auto"/>
              </w:rPr>
              <w:t>Rasne et al., 2018</w:t>
            </w:r>
          </w:p>
        </w:tc>
        <w:tc>
          <w:tcPr>
            <w:tcW w:w="0" w:type="dxa"/>
            <w:vAlign w:val="bottom"/>
          </w:tcPr>
          <w:p>
            <w:pPr>
              <w:spacing w:after="0"/>
              <w:rPr>
                <w:sz w:val="1"/>
                <w:szCs w:val="1"/>
                <w:color w:val="auto"/>
              </w:rPr>
            </w:pPr>
          </w:p>
        </w:tc>
      </w:tr>
      <w:tr>
        <w:trPr>
          <w:trHeight w:val="57"/>
        </w:trPr>
        <w:tc>
          <w:tcPr>
            <w:tcW w:w="1300" w:type="dxa"/>
            <w:vAlign w:val="bottom"/>
          </w:tcPr>
          <w:p>
            <w:pPr>
              <w:spacing w:after="0"/>
              <w:rPr>
                <w:sz w:val="4"/>
                <w:szCs w:val="4"/>
                <w:color w:val="auto"/>
              </w:rPr>
            </w:pPr>
          </w:p>
        </w:tc>
        <w:tc>
          <w:tcPr>
            <w:tcW w:w="1240" w:type="dxa"/>
            <w:vAlign w:val="bottom"/>
          </w:tcPr>
          <w:p>
            <w:pPr>
              <w:spacing w:after="0"/>
              <w:rPr>
                <w:sz w:val="4"/>
                <w:szCs w:val="4"/>
                <w:color w:val="auto"/>
              </w:rPr>
            </w:pPr>
          </w:p>
        </w:tc>
        <w:tc>
          <w:tcPr>
            <w:tcW w:w="1100" w:type="dxa"/>
            <w:vAlign w:val="bottom"/>
          </w:tcPr>
          <w:p>
            <w:pPr>
              <w:spacing w:after="0"/>
              <w:rPr>
                <w:sz w:val="4"/>
                <w:szCs w:val="4"/>
                <w:color w:val="auto"/>
              </w:rPr>
            </w:pPr>
          </w:p>
        </w:tc>
        <w:tc>
          <w:tcPr>
            <w:tcW w:w="1640" w:type="dxa"/>
            <w:vAlign w:val="bottom"/>
          </w:tcPr>
          <w:p>
            <w:pPr>
              <w:spacing w:after="0"/>
              <w:rPr>
                <w:sz w:val="4"/>
                <w:szCs w:val="4"/>
                <w:color w:val="auto"/>
              </w:rPr>
            </w:pPr>
          </w:p>
        </w:tc>
        <w:tc>
          <w:tcPr>
            <w:tcW w:w="2820" w:type="dxa"/>
            <w:vAlign w:val="bottom"/>
          </w:tcPr>
          <w:p>
            <w:pPr>
              <w:spacing w:after="0"/>
              <w:rPr>
                <w:sz w:val="4"/>
                <w:szCs w:val="4"/>
                <w:color w:val="auto"/>
              </w:rPr>
            </w:pPr>
          </w:p>
        </w:tc>
        <w:tc>
          <w:tcPr>
            <w:tcW w:w="2920" w:type="dxa"/>
            <w:vAlign w:val="bottom"/>
          </w:tcPr>
          <w:p>
            <w:pPr>
              <w:spacing w:after="0"/>
              <w:rPr>
                <w:sz w:val="4"/>
                <w:szCs w:val="4"/>
                <w:color w:val="auto"/>
              </w:rPr>
            </w:pPr>
          </w:p>
        </w:tc>
        <w:tc>
          <w:tcPr>
            <w:tcW w:w="26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23"/>
        </w:trPr>
        <w:tc>
          <w:tcPr>
            <w:tcW w:w="1300" w:type="dxa"/>
            <w:vAlign w:val="bottom"/>
            <w:shd w:val="clear" w:color="auto" w:fill="E6E6E6"/>
          </w:tcPr>
          <w:p>
            <w:pPr>
              <w:ind w:left="140"/>
              <w:spacing w:after="0"/>
              <w:rPr>
                <w:sz w:val="20"/>
                <w:szCs w:val="20"/>
                <w:color w:val="auto"/>
              </w:rPr>
            </w:pPr>
            <w:r>
              <w:rPr>
                <w:rFonts w:ascii="Arial" w:cs="Arial" w:eastAsia="Arial" w:hAnsi="Arial"/>
                <w:sz w:val="15"/>
                <w:szCs w:val="15"/>
                <w:color w:val="auto"/>
              </w:rPr>
              <w:t>Psidium guajava</w:t>
            </w:r>
          </w:p>
        </w:tc>
        <w:tc>
          <w:tcPr>
            <w:tcW w:w="12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Myrtaceae</w:t>
            </w:r>
          </w:p>
        </w:tc>
        <w:tc>
          <w:tcPr>
            <w:tcW w:w="1100" w:type="dxa"/>
            <w:vAlign w:val="bottom"/>
            <w:shd w:val="clear" w:color="auto" w:fill="E6E6E6"/>
          </w:tcPr>
          <w:p>
            <w:pPr>
              <w:ind w:left="120"/>
              <w:spacing w:after="0"/>
              <w:rPr>
                <w:sz w:val="20"/>
                <w:szCs w:val="20"/>
                <w:color w:val="auto"/>
              </w:rPr>
            </w:pPr>
            <w:r>
              <w:rPr>
                <w:rFonts w:ascii="Arial" w:cs="Arial" w:eastAsia="Arial" w:hAnsi="Arial"/>
                <w:sz w:val="15"/>
                <w:szCs w:val="15"/>
                <w:color w:val="auto"/>
              </w:rPr>
              <w:t>Guava</w:t>
            </w:r>
          </w:p>
        </w:tc>
        <w:tc>
          <w:tcPr>
            <w:tcW w:w="16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Fruit, shoots, leaves</w:t>
            </w:r>
          </w:p>
        </w:tc>
        <w:tc>
          <w:tcPr>
            <w:tcW w:w="2820" w:type="dxa"/>
            <w:vAlign w:val="bottom"/>
            <w:shd w:val="clear" w:color="auto" w:fill="E6E6E6"/>
          </w:tcPr>
          <w:p>
            <w:pPr>
              <w:ind w:left="220"/>
              <w:spacing w:after="0"/>
              <w:rPr>
                <w:sz w:val="20"/>
                <w:szCs w:val="20"/>
                <w:color w:val="auto"/>
              </w:rPr>
            </w:pPr>
            <w:r>
              <w:rPr>
                <w:rFonts w:ascii="Arial" w:cs="Arial" w:eastAsia="Arial" w:hAnsi="Arial"/>
                <w:sz w:val="15"/>
                <w:szCs w:val="15"/>
                <w:color w:val="auto"/>
              </w:rPr>
              <w:t>Fruit can be directly eaten. Decoction</w:t>
            </w:r>
          </w:p>
        </w:tc>
        <w:tc>
          <w:tcPr>
            <w:tcW w:w="2920" w:type="dxa"/>
            <w:vAlign w:val="bottom"/>
            <w:shd w:val="clear" w:color="auto" w:fill="E6E6E6"/>
          </w:tcPr>
          <w:p>
            <w:pPr>
              <w:ind w:left="160"/>
              <w:spacing w:after="0"/>
              <w:rPr>
                <w:sz w:val="20"/>
                <w:szCs w:val="20"/>
                <w:color w:val="auto"/>
              </w:rPr>
            </w:pPr>
            <w:r>
              <w:rPr>
                <w:rFonts w:ascii="Arial" w:cs="Arial" w:eastAsia="Arial" w:hAnsi="Arial"/>
                <w:sz w:val="15"/>
                <w:szCs w:val="15"/>
                <w:color w:val="auto"/>
              </w:rPr>
              <w:t>Phenolic, flavonoid, carotenoid,</w:t>
            </w:r>
          </w:p>
        </w:tc>
        <w:tc>
          <w:tcPr>
            <w:tcW w:w="2660" w:type="dxa"/>
            <w:vAlign w:val="bottom"/>
          </w:tcPr>
          <w:p>
            <w:pPr>
              <w:spacing w:after="0"/>
              <w:rPr>
                <w:sz w:val="20"/>
                <w:szCs w:val="20"/>
                <w:color w:val="auto"/>
              </w:rPr>
            </w:pPr>
            <w:r>
              <w:rPr>
                <w:rFonts w:ascii="Arial" w:cs="Arial" w:eastAsia="Arial" w:hAnsi="Arial"/>
                <w:sz w:val="15"/>
                <w:szCs w:val="15"/>
                <w:color w:val="auto"/>
              </w:rPr>
              <w:t>Gutierrez et al., 2008; Sriwilaijaroen et</w:t>
            </w:r>
          </w:p>
        </w:tc>
        <w:tc>
          <w:tcPr>
            <w:tcW w:w="0" w:type="dxa"/>
            <w:vAlign w:val="bottom"/>
          </w:tcPr>
          <w:p>
            <w:pPr>
              <w:spacing w:after="0"/>
              <w:rPr>
                <w:sz w:val="1"/>
                <w:szCs w:val="1"/>
                <w:color w:val="auto"/>
              </w:rPr>
            </w:pPr>
          </w:p>
        </w:tc>
      </w:tr>
      <w:tr>
        <w:trPr>
          <w:trHeight w:val="210"/>
        </w:trPr>
        <w:tc>
          <w:tcPr>
            <w:tcW w:w="1300" w:type="dxa"/>
            <w:vAlign w:val="bottom"/>
            <w:shd w:val="clear" w:color="auto" w:fill="E6E6E6"/>
          </w:tcPr>
          <w:p>
            <w:pPr>
              <w:ind w:left="300"/>
              <w:spacing w:after="0"/>
              <w:rPr>
                <w:sz w:val="20"/>
                <w:szCs w:val="20"/>
                <w:color w:val="auto"/>
              </w:rPr>
            </w:pPr>
            <w:r>
              <w:rPr>
                <w:rFonts w:ascii="Arial" w:cs="Arial" w:eastAsia="Arial" w:hAnsi="Arial"/>
                <w:sz w:val="15"/>
                <w:szCs w:val="15"/>
                <w:color w:val="auto"/>
              </w:rPr>
              <w:t>L.</w:t>
            </w:r>
          </w:p>
        </w:tc>
        <w:tc>
          <w:tcPr>
            <w:tcW w:w="1240" w:type="dxa"/>
            <w:vAlign w:val="bottom"/>
            <w:shd w:val="clear" w:color="auto" w:fill="E6E6E6"/>
          </w:tcPr>
          <w:p>
            <w:pPr>
              <w:spacing w:after="0"/>
              <w:rPr>
                <w:sz w:val="18"/>
                <w:szCs w:val="18"/>
                <w:color w:val="auto"/>
              </w:rPr>
            </w:pPr>
          </w:p>
        </w:tc>
        <w:tc>
          <w:tcPr>
            <w:tcW w:w="1100" w:type="dxa"/>
            <w:vAlign w:val="bottom"/>
            <w:shd w:val="clear" w:color="auto" w:fill="E6E6E6"/>
          </w:tcPr>
          <w:p>
            <w:pPr>
              <w:spacing w:after="0"/>
              <w:rPr>
                <w:sz w:val="18"/>
                <w:szCs w:val="18"/>
                <w:color w:val="auto"/>
              </w:rPr>
            </w:pPr>
          </w:p>
        </w:tc>
        <w:tc>
          <w:tcPr>
            <w:tcW w:w="1640" w:type="dxa"/>
            <w:vAlign w:val="bottom"/>
            <w:shd w:val="clear" w:color="auto" w:fill="E6E6E6"/>
          </w:tcPr>
          <w:p>
            <w:pPr>
              <w:spacing w:after="0"/>
              <w:rPr>
                <w:sz w:val="18"/>
                <w:szCs w:val="18"/>
                <w:color w:val="auto"/>
              </w:rPr>
            </w:pPr>
          </w:p>
        </w:tc>
        <w:tc>
          <w:tcPr>
            <w:tcW w:w="2820" w:type="dxa"/>
            <w:vAlign w:val="bottom"/>
            <w:shd w:val="clear" w:color="auto" w:fill="E6E6E6"/>
          </w:tcPr>
          <w:p>
            <w:pPr>
              <w:ind w:left="380"/>
              <w:spacing w:after="0"/>
              <w:rPr>
                <w:sz w:val="20"/>
                <w:szCs w:val="20"/>
                <w:color w:val="auto"/>
              </w:rPr>
            </w:pPr>
            <w:r>
              <w:rPr>
                <w:rFonts w:ascii="Arial" w:cs="Arial" w:eastAsia="Arial" w:hAnsi="Arial"/>
                <w:sz w:val="15"/>
                <w:szCs w:val="15"/>
                <w:color w:val="auto"/>
              </w:rPr>
              <w:t>and poultice of leaves and shoots</w:t>
            </w:r>
          </w:p>
        </w:tc>
        <w:tc>
          <w:tcPr>
            <w:tcW w:w="2920" w:type="dxa"/>
            <w:vAlign w:val="bottom"/>
            <w:shd w:val="clear" w:color="auto" w:fill="E6E6E6"/>
          </w:tcPr>
          <w:p>
            <w:pPr>
              <w:ind w:left="300"/>
              <w:spacing w:after="0"/>
              <w:rPr>
                <w:sz w:val="20"/>
                <w:szCs w:val="20"/>
                <w:color w:val="auto"/>
              </w:rPr>
            </w:pPr>
            <w:r>
              <w:rPr>
                <w:rFonts w:ascii="Arial" w:cs="Arial" w:eastAsia="Arial" w:hAnsi="Arial"/>
                <w:sz w:val="15"/>
                <w:szCs w:val="15"/>
                <w:color w:val="auto"/>
              </w:rPr>
              <w:t>terpenoid and triterpenes</w:t>
            </w:r>
          </w:p>
        </w:tc>
        <w:tc>
          <w:tcPr>
            <w:tcW w:w="2660" w:type="dxa"/>
            <w:vAlign w:val="bottom"/>
          </w:tcPr>
          <w:p>
            <w:pPr>
              <w:ind w:left="140"/>
              <w:spacing w:after="0"/>
              <w:rPr>
                <w:sz w:val="20"/>
                <w:szCs w:val="20"/>
                <w:color w:val="auto"/>
              </w:rPr>
            </w:pPr>
            <w:r>
              <w:rPr>
                <w:rFonts w:ascii="Arial" w:cs="Arial" w:eastAsia="Arial" w:hAnsi="Arial"/>
                <w:sz w:val="15"/>
                <w:szCs w:val="15"/>
                <w:color w:val="auto"/>
              </w:rPr>
              <w:t>al., 2012; Ravi and Divyashree,</w:t>
            </w:r>
          </w:p>
        </w:tc>
        <w:tc>
          <w:tcPr>
            <w:tcW w:w="0" w:type="dxa"/>
            <w:vAlign w:val="bottom"/>
          </w:tcPr>
          <w:p>
            <w:pPr>
              <w:spacing w:after="0"/>
              <w:rPr>
                <w:sz w:val="1"/>
                <w:szCs w:val="1"/>
                <w:color w:val="auto"/>
              </w:rPr>
            </w:pPr>
          </w:p>
        </w:tc>
      </w:tr>
      <w:tr>
        <w:trPr>
          <w:trHeight w:val="247"/>
        </w:trPr>
        <w:tc>
          <w:tcPr>
            <w:tcW w:w="1300" w:type="dxa"/>
            <w:vAlign w:val="bottom"/>
            <w:tcBorders>
              <w:bottom w:val="single" w:sz="8" w:color="E6E6E6"/>
            </w:tcBorders>
            <w:shd w:val="clear" w:color="auto" w:fill="E6E6E6"/>
          </w:tcPr>
          <w:p>
            <w:pPr>
              <w:spacing w:after="0"/>
              <w:rPr>
                <w:sz w:val="21"/>
                <w:szCs w:val="21"/>
                <w:color w:val="auto"/>
              </w:rPr>
            </w:pPr>
          </w:p>
        </w:tc>
        <w:tc>
          <w:tcPr>
            <w:tcW w:w="1240" w:type="dxa"/>
            <w:vAlign w:val="bottom"/>
            <w:tcBorders>
              <w:bottom w:val="single" w:sz="8" w:color="E6E6E6"/>
            </w:tcBorders>
            <w:shd w:val="clear" w:color="auto" w:fill="E6E6E6"/>
          </w:tcPr>
          <w:p>
            <w:pPr>
              <w:spacing w:after="0"/>
              <w:rPr>
                <w:sz w:val="21"/>
                <w:szCs w:val="21"/>
                <w:color w:val="auto"/>
              </w:rPr>
            </w:pPr>
          </w:p>
        </w:tc>
        <w:tc>
          <w:tcPr>
            <w:tcW w:w="1100" w:type="dxa"/>
            <w:vAlign w:val="bottom"/>
            <w:tcBorders>
              <w:bottom w:val="single" w:sz="8" w:color="E6E6E6"/>
            </w:tcBorders>
            <w:shd w:val="clear" w:color="auto" w:fill="E6E6E6"/>
          </w:tcPr>
          <w:p>
            <w:pPr>
              <w:spacing w:after="0"/>
              <w:rPr>
                <w:sz w:val="21"/>
                <w:szCs w:val="21"/>
                <w:color w:val="auto"/>
              </w:rPr>
            </w:pPr>
          </w:p>
        </w:tc>
        <w:tc>
          <w:tcPr>
            <w:tcW w:w="1640" w:type="dxa"/>
            <w:vAlign w:val="bottom"/>
            <w:tcBorders>
              <w:bottom w:val="single" w:sz="8" w:color="E6E6E6"/>
            </w:tcBorders>
            <w:shd w:val="clear" w:color="auto" w:fill="E6E6E6"/>
          </w:tcPr>
          <w:p>
            <w:pPr>
              <w:spacing w:after="0"/>
              <w:rPr>
                <w:sz w:val="21"/>
                <w:szCs w:val="21"/>
                <w:color w:val="auto"/>
              </w:rPr>
            </w:pPr>
          </w:p>
        </w:tc>
        <w:tc>
          <w:tcPr>
            <w:tcW w:w="2820" w:type="dxa"/>
            <w:vAlign w:val="bottom"/>
            <w:tcBorders>
              <w:bottom w:val="single" w:sz="8" w:color="E6E6E6"/>
            </w:tcBorders>
            <w:shd w:val="clear" w:color="auto" w:fill="E6E6E6"/>
          </w:tcPr>
          <w:p>
            <w:pPr>
              <w:spacing w:after="0"/>
              <w:rPr>
                <w:sz w:val="21"/>
                <w:szCs w:val="21"/>
                <w:color w:val="auto"/>
              </w:rPr>
            </w:pPr>
          </w:p>
        </w:tc>
        <w:tc>
          <w:tcPr>
            <w:tcW w:w="2920" w:type="dxa"/>
            <w:vAlign w:val="bottom"/>
            <w:tcBorders>
              <w:bottom w:val="single" w:sz="8" w:color="E6E6E6"/>
            </w:tcBorders>
            <w:shd w:val="clear" w:color="auto" w:fill="E6E6E6"/>
          </w:tcPr>
          <w:p>
            <w:pPr>
              <w:spacing w:after="0"/>
              <w:rPr>
                <w:sz w:val="21"/>
                <w:szCs w:val="21"/>
                <w:color w:val="auto"/>
              </w:rPr>
            </w:pPr>
          </w:p>
        </w:tc>
        <w:tc>
          <w:tcPr>
            <w:tcW w:w="2660" w:type="dxa"/>
            <w:vAlign w:val="bottom"/>
          </w:tcPr>
          <w:p>
            <w:pPr>
              <w:ind w:left="140"/>
              <w:spacing w:after="0"/>
              <w:rPr>
                <w:sz w:val="20"/>
                <w:szCs w:val="20"/>
                <w:color w:val="auto"/>
              </w:rPr>
            </w:pPr>
            <w:r>
              <w:rPr>
                <w:rFonts w:ascii="Arial" w:cs="Arial" w:eastAsia="Arial" w:hAnsi="Arial"/>
                <w:sz w:val="15"/>
                <w:szCs w:val="15"/>
                <w:color w:val="auto"/>
              </w:rPr>
              <w:t>2014</w:t>
            </w:r>
          </w:p>
        </w:tc>
        <w:tc>
          <w:tcPr>
            <w:tcW w:w="0" w:type="dxa"/>
            <w:vAlign w:val="bottom"/>
          </w:tcPr>
          <w:p>
            <w:pPr>
              <w:spacing w:after="0"/>
              <w:rPr>
                <w:sz w:val="1"/>
                <w:szCs w:val="1"/>
                <w:color w:val="auto"/>
              </w:rPr>
            </w:pPr>
          </w:p>
        </w:tc>
      </w:tr>
      <w:tr>
        <w:trPr>
          <w:trHeight w:val="223"/>
        </w:trPr>
        <w:tc>
          <w:tcPr>
            <w:tcW w:w="1300" w:type="dxa"/>
            <w:vAlign w:val="bottom"/>
          </w:tcPr>
          <w:p>
            <w:pPr>
              <w:ind w:left="140"/>
              <w:spacing w:after="0"/>
              <w:rPr>
                <w:sz w:val="20"/>
                <w:szCs w:val="20"/>
                <w:color w:val="auto"/>
              </w:rPr>
            </w:pPr>
            <w:r>
              <w:rPr>
                <w:rFonts w:ascii="Arial" w:cs="Arial" w:eastAsia="Arial" w:hAnsi="Arial"/>
                <w:sz w:val="15"/>
                <w:szCs w:val="15"/>
                <w:color w:val="auto"/>
              </w:rPr>
              <w:t>Punica</w:t>
            </w:r>
          </w:p>
        </w:tc>
        <w:tc>
          <w:tcPr>
            <w:tcW w:w="1240" w:type="dxa"/>
            <w:vAlign w:val="bottom"/>
          </w:tcPr>
          <w:p>
            <w:pPr>
              <w:ind w:left="120"/>
              <w:spacing w:after="0"/>
              <w:rPr>
                <w:sz w:val="20"/>
                <w:szCs w:val="20"/>
                <w:color w:val="auto"/>
              </w:rPr>
            </w:pPr>
            <w:r>
              <w:rPr>
                <w:rFonts w:ascii="Arial" w:cs="Arial" w:eastAsia="Arial" w:hAnsi="Arial"/>
                <w:sz w:val="15"/>
                <w:szCs w:val="15"/>
                <w:color w:val="auto"/>
              </w:rPr>
              <w:t>Lythraceae</w:t>
            </w:r>
          </w:p>
        </w:tc>
        <w:tc>
          <w:tcPr>
            <w:tcW w:w="1100" w:type="dxa"/>
            <w:vAlign w:val="bottom"/>
          </w:tcPr>
          <w:p>
            <w:pPr>
              <w:ind w:left="120"/>
              <w:spacing w:after="0"/>
              <w:rPr>
                <w:sz w:val="20"/>
                <w:szCs w:val="20"/>
                <w:color w:val="auto"/>
              </w:rPr>
            </w:pPr>
            <w:r>
              <w:rPr>
                <w:rFonts w:ascii="Arial" w:cs="Arial" w:eastAsia="Arial" w:hAnsi="Arial"/>
                <w:sz w:val="15"/>
                <w:szCs w:val="15"/>
                <w:color w:val="auto"/>
              </w:rPr>
              <w:t>Pomegranate</w:t>
            </w:r>
          </w:p>
        </w:tc>
        <w:tc>
          <w:tcPr>
            <w:tcW w:w="1640" w:type="dxa"/>
            <w:vAlign w:val="bottom"/>
          </w:tcPr>
          <w:p>
            <w:pPr>
              <w:ind w:left="120"/>
              <w:spacing w:after="0"/>
              <w:rPr>
                <w:sz w:val="20"/>
                <w:szCs w:val="20"/>
                <w:color w:val="auto"/>
              </w:rPr>
            </w:pPr>
            <w:r>
              <w:rPr>
                <w:rFonts w:ascii="Arial" w:cs="Arial" w:eastAsia="Arial" w:hAnsi="Arial"/>
                <w:sz w:val="15"/>
                <w:szCs w:val="15"/>
                <w:color w:val="auto"/>
              </w:rPr>
              <w:t>Fruit, Seeds, Bark</w:t>
            </w:r>
          </w:p>
        </w:tc>
        <w:tc>
          <w:tcPr>
            <w:tcW w:w="2820" w:type="dxa"/>
            <w:vAlign w:val="bottom"/>
          </w:tcPr>
          <w:p>
            <w:pPr>
              <w:ind w:left="220"/>
              <w:spacing w:after="0"/>
              <w:rPr>
                <w:sz w:val="20"/>
                <w:szCs w:val="20"/>
                <w:color w:val="auto"/>
              </w:rPr>
            </w:pPr>
            <w:r>
              <w:rPr>
                <w:rFonts w:ascii="Arial" w:cs="Arial" w:eastAsia="Arial" w:hAnsi="Arial"/>
                <w:sz w:val="15"/>
                <w:szCs w:val="15"/>
                <w:color w:val="auto"/>
              </w:rPr>
              <w:t>Fruit juice, decoction of seeds, dried</w:t>
            </w:r>
          </w:p>
        </w:tc>
        <w:tc>
          <w:tcPr>
            <w:tcW w:w="2920" w:type="dxa"/>
            <w:vAlign w:val="bottom"/>
          </w:tcPr>
          <w:p>
            <w:pPr>
              <w:ind w:left="160"/>
              <w:spacing w:after="0"/>
              <w:rPr>
                <w:sz w:val="20"/>
                <w:szCs w:val="20"/>
                <w:color w:val="auto"/>
              </w:rPr>
            </w:pPr>
            <w:r>
              <w:rPr>
                <w:rFonts w:ascii="Arial" w:cs="Arial" w:eastAsia="Arial" w:hAnsi="Arial"/>
                <w:sz w:val="15"/>
                <w:szCs w:val="15"/>
                <w:color w:val="auto"/>
              </w:rPr>
              <w:t>Anthocyanins, fatty acids, alkaloids,</w:t>
            </w:r>
          </w:p>
        </w:tc>
        <w:tc>
          <w:tcPr>
            <w:tcW w:w="2660" w:type="dxa"/>
            <w:vAlign w:val="bottom"/>
          </w:tcPr>
          <w:p>
            <w:pPr>
              <w:spacing w:after="0"/>
              <w:rPr>
                <w:sz w:val="20"/>
                <w:szCs w:val="20"/>
                <w:color w:val="auto"/>
              </w:rPr>
            </w:pPr>
            <w:r>
              <w:rPr>
                <w:rFonts w:ascii="Arial" w:cs="Arial" w:eastAsia="Arial" w:hAnsi="Arial"/>
                <w:sz w:val="15"/>
                <w:szCs w:val="15"/>
                <w:color w:val="auto"/>
              </w:rPr>
              <w:t>Bhowmik et al., 2013; Howell and</w:t>
            </w:r>
          </w:p>
        </w:tc>
        <w:tc>
          <w:tcPr>
            <w:tcW w:w="0" w:type="dxa"/>
            <w:vAlign w:val="bottom"/>
          </w:tcPr>
          <w:p>
            <w:pPr>
              <w:spacing w:after="0"/>
              <w:rPr>
                <w:sz w:val="1"/>
                <w:szCs w:val="1"/>
                <w:color w:val="auto"/>
              </w:rPr>
            </w:pPr>
          </w:p>
        </w:tc>
      </w:tr>
      <w:tr>
        <w:trPr>
          <w:trHeight w:val="210"/>
        </w:trPr>
        <w:tc>
          <w:tcPr>
            <w:tcW w:w="1300" w:type="dxa"/>
            <w:vAlign w:val="bottom"/>
          </w:tcPr>
          <w:p>
            <w:pPr>
              <w:ind w:left="300"/>
              <w:spacing w:after="0"/>
              <w:rPr>
                <w:sz w:val="20"/>
                <w:szCs w:val="20"/>
                <w:color w:val="auto"/>
              </w:rPr>
            </w:pPr>
            <w:r>
              <w:rPr>
                <w:rFonts w:ascii="Arial" w:cs="Arial" w:eastAsia="Arial" w:hAnsi="Arial"/>
                <w:sz w:val="15"/>
                <w:szCs w:val="15"/>
                <w:color w:val="auto"/>
              </w:rPr>
              <w:t>granatum L.</w:t>
            </w:r>
          </w:p>
        </w:tc>
        <w:tc>
          <w:tcPr>
            <w:tcW w:w="1240" w:type="dxa"/>
            <w:vAlign w:val="bottom"/>
          </w:tcPr>
          <w:p>
            <w:pPr>
              <w:spacing w:after="0"/>
              <w:rPr>
                <w:sz w:val="18"/>
                <w:szCs w:val="18"/>
                <w:color w:val="auto"/>
              </w:rPr>
            </w:pPr>
          </w:p>
        </w:tc>
        <w:tc>
          <w:tcPr>
            <w:tcW w:w="1100" w:type="dxa"/>
            <w:vAlign w:val="bottom"/>
          </w:tcPr>
          <w:p>
            <w:pPr>
              <w:spacing w:after="0"/>
              <w:rPr>
                <w:sz w:val="18"/>
                <w:szCs w:val="18"/>
                <w:color w:val="auto"/>
              </w:rPr>
            </w:pPr>
          </w:p>
        </w:tc>
        <w:tc>
          <w:tcPr>
            <w:tcW w:w="1640" w:type="dxa"/>
            <w:vAlign w:val="bottom"/>
          </w:tcPr>
          <w:p>
            <w:pPr>
              <w:spacing w:after="0"/>
              <w:rPr>
                <w:sz w:val="18"/>
                <w:szCs w:val="18"/>
                <w:color w:val="auto"/>
              </w:rPr>
            </w:pPr>
          </w:p>
        </w:tc>
        <w:tc>
          <w:tcPr>
            <w:tcW w:w="2820" w:type="dxa"/>
            <w:vAlign w:val="bottom"/>
          </w:tcPr>
          <w:p>
            <w:pPr>
              <w:ind w:left="380"/>
              <w:spacing w:after="0"/>
              <w:rPr>
                <w:sz w:val="20"/>
                <w:szCs w:val="20"/>
                <w:color w:val="auto"/>
              </w:rPr>
            </w:pPr>
            <w:r>
              <w:rPr>
                <w:rFonts w:ascii="Arial" w:cs="Arial" w:eastAsia="Arial" w:hAnsi="Arial"/>
                <w:sz w:val="15"/>
                <w:szCs w:val="15"/>
                <w:color w:val="auto"/>
              </w:rPr>
              <w:t>bark</w:t>
            </w:r>
          </w:p>
        </w:tc>
        <w:tc>
          <w:tcPr>
            <w:tcW w:w="2920" w:type="dxa"/>
            <w:vAlign w:val="bottom"/>
          </w:tcPr>
          <w:p>
            <w:pPr>
              <w:ind w:left="300"/>
              <w:spacing w:after="0"/>
              <w:rPr>
                <w:sz w:val="20"/>
                <w:szCs w:val="20"/>
                <w:color w:val="auto"/>
              </w:rPr>
            </w:pPr>
            <w:r>
              <w:rPr>
                <w:rFonts w:ascii="Arial" w:cs="Arial" w:eastAsia="Arial" w:hAnsi="Arial"/>
                <w:sz w:val="15"/>
                <w:szCs w:val="15"/>
                <w:color w:val="auto"/>
              </w:rPr>
              <w:t>vitamins</w:t>
            </w:r>
          </w:p>
        </w:tc>
        <w:tc>
          <w:tcPr>
            <w:tcW w:w="2660" w:type="dxa"/>
            <w:vAlign w:val="bottom"/>
          </w:tcPr>
          <w:p>
            <w:pPr>
              <w:ind w:left="140"/>
              <w:spacing w:after="0"/>
              <w:rPr>
                <w:sz w:val="20"/>
                <w:szCs w:val="20"/>
                <w:color w:val="auto"/>
              </w:rPr>
            </w:pPr>
            <w:r>
              <w:rPr>
                <w:rFonts w:ascii="Arial" w:cs="Arial" w:eastAsia="Arial" w:hAnsi="Arial"/>
                <w:sz w:val="15"/>
                <w:szCs w:val="15"/>
                <w:color w:val="auto"/>
              </w:rPr>
              <w:t>Souza, 2013; Moradi et al., 2017</w:t>
            </w:r>
          </w:p>
        </w:tc>
        <w:tc>
          <w:tcPr>
            <w:tcW w:w="0" w:type="dxa"/>
            <w:vAlign w:val="bottom"/>
          </w:tcPr>
          <w:p>
            <w:pPr>
              <w:spacing w:after="0"/>
              <w:rPr>
                <w:sz w:val="1"/>
                <w:szCs w:val="1"/>
                <w:color w:val="auto"/>
              </w:rPr>
            </w:pPr>
          </w:p>
        </w:tc>
      </w:tr>
      <w:tr>
        <w:trPr>
          <w:trHeight w:val="57"/>
        </w:trPr>
        <w:tc>
          <w:tcPr>
            <w:tcW w:w="1300" w:type="dxa"/>
            <w:vAlign w:val="bottom"/>
          </w:tcPr>
          <w:p>
            <w:pPr>
              <w:spacing w:after="0"/>
              <w:rPr>
                <w:sz w:val="4"/>
                <w:szCs w:val="4"/>
                <w:color w:val="auto"/>
              </w:rPr>
            </w:pPr>
          </w:p>
        </w:tc>
        <w:tc>
          <w:tcPr>
            <w:tcW w:w="1240" w:type="dxa"/>
            <w:vAlign w:val="bottom"/>
          </w:tcPr>
          <w:p>
            <w:pPr>
              <w:spacing w:after="0"/>
              <w:rPr>
                <w:sz w:val="4"/>
                <w:szCs w:val="4"/>
                <w:color w:val="auto"/>
              </w:rPr>
            </w:pPr>
          </w:p>
        </w:tc>
        <w:tc>
          <w:tcPr>
            <w:tcW w:w="1100" w:type="dxa"/>
            <w:vAlign w:val="bottom"/>
          </w:tcPr>
          <w:p>
            <w:pPr>
              <w:spacing w:after="0"/>
              <w:rPr>
                <w:sz w:val="4"/>
                <w:szCs w:val="4"/>
                <w:color w:val="auto"/>
              </w:rPr>
            </w:pPr>
          </w:p>
        </w:tc>
        <w:tc>
          <w:tcPr>
            <w:tcW w:w="1640" w:type="dxa"/>
            <w:vAlign w:val="bottom"/>
          </w:tcPr>
          <w:p>
            <w:pPr>
              <w:spacing w:after="0"/>
              <w:rPr>
                <w:sz w:val="4"/>
                <w:szCs w:val="4"/>
                <w:color w:val="auto"/>
              </w:rPr>
            </w:pPr>
          </w:p>
        </w:tc>
        <w:tc>
          <w:tcPr>
            <w:tcW w:w="2820" w:type="dxa"/>
            <w:vAlign w:val="bottom"/>
          </w:tcPr>
          <w:p>
            <w:pPr>
              <w:spacing w:after="0"/>
              <w:rPr>
                <w:sz w:val="4"/>
                <w:szCs w:val="4"/>
                <w:color w:val="auto"/>
              </w:rPr>
            </w:pPr>
          </w:p>
        </w:tc>
        <w:tc>
          <w:tcPr>
            <w:tcW w:w="2920" w:type="dxa"/>
            <w:vAlign w:val="bottom"/>
          </w:tcPr>
          <w:p>
            <w:pPr>
              <w:spacing w:after="0"/>
              <w:rPr>
                <w:sz w:val="4"/>
                <w:szCs w:val="4"/>
                <w:color w:val="auto"/>
              </w:rPr>
            </w:pPr>
          </w:p>
        </w:tc>
        <w:tc>
          <w:tcPr>
            <w:tcW w:w="2660" w:type="dxa"/>
            <w:vAlign w:val="bottom"/>
          </w:tcPr>
          <w:p>
            <w:pPr>
              <w:spacing w:after="0"/>
              <w:rPr>
                <w:sz w:val="4"/>
                <w:szCs w:val="4"/>
                <w:color w:val="auto"/>
              </w:rPr>
            </w:pPr>
          </w:p>
        </w:tc>
        <w:tc>
          <w:tcPr>
            <w:tcW w:w="0" w:type="dxa"/>
            <w:vAlign w:val="bottom"/>
          </w:tcPr>
          <w:p>
            <w:pPr>
              <w:spacing w:after="0"/>
              <w:rPr>
                <w:sz w:val="1"/>
                <w:szCs w:val="1"/>
                <w:color w:val="auto"/>
              </w:rPr>
            </w:pPr>
          </w:p>
        </w:tc>
      </w:tr>
      <w:tr>
        <w:trPr>
          <w:trHeight w:val="223"/>
        </w:trPr>
        <w:tc>
          <w:tcPr>
            <w:tcW w:w="1300" w:type="dxa"/>
            <w:vAlign w:val="bottom"/>
            <w:shd w:val="clear" w:color="auto" w:fill="E6E6E6"/>
          </w:tcPr>
          <w:p>
            <w:pPr>
              <w:ind w:left="140"/>
              <w:spacing w:after="0"/>
              <w:rPr>
                <w:sz w:val="20"/>
                <w:szCs w:val="20"/>
                <w:color w:val="auto"/>
              </w:rPr>
            </w:pPr>
            <w:r>
              <w:rPr>
                <w:rFonts w:ascii="Arial" w:cs="Arial" w:eastAsia="Arial" w:hAnsi="Arial"/>
                <w:sz w:val="15"/>
                <w:szCs w:val="15"/>
                <w:color w:val="auto"/>
              </w:rPr>
              <w:t>Zingiber</w:t>
            </w:r>
          </w:p>
        </w:tc>
        <w:tc>
          <w:tcPr>
            <w:tcW w:w="12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Zingiberaceae</w:t>
            </w:r>
          </w:p>
        </w:tc>
        <w:tc>
          <w:tcPr>
            <w:tcW w:w="1100" w:type="dxa"/>
            <w:vAlign w:val="bottom"/>
            <w:shd w:val="clear" w:color="auto" w:fill="E6E6E6"/>
          </w:tcPr>
          <w:p>
            <w:pPr>
              <w:ind w:left="120"/>
              <w:spacing w:after="0"/>
              <w:rPr>
                <w:sz w:val="20"/>
                <w:szCs w:val="20"/>
                <w:color w:val="auto"/>
              </w:rPr>
            </w:pPr>
            <w:r>
              <w:rPr>
                <w:rFonts w:ascii="Arial" w:cs="Arial" w:eastAsia="Arial" w:hAnsi="Arial"/>
                <w:sz w:val="15"/>
                <w:szCs w:val="15"/>
                <w:color w:val="auto"/>
              </w:rPr>
              <w:t>Ginger</w:t>
            </w:r>
          </w:p>
        </w:tc>
        <w:tc>
          <w:tcPr>
            <w:tcW w:w="1640" w:type="dxa"/>
            <w:vAlign w:val="bottom"/>
            <w:shd w:val="clear" w:color="auto" w:fill="E6E6E6"/>
          </w:tcPr>
          <w:p>
            <w:pPr>
              <w:ind w:left="120"/>
              <w:spacing w:after="0"/>
              <w:rPr>
                <w:sz w:val="20"/>
                <w:szCs w:val="20"/>
                <w:color w:val="auto"/>
              </w:rPr>
            </w:pPr>
            <w:r>
              <w:rPr>
                <w:rFonts w:ascii="Arial" w:cs="Arial" w:eastAsia="Arial" w:hAnsi="Arial"/>
                <w:sz w:val="15"/>
                <w:szCs w:val="15"/>
                <w:color w:val="auto"/>
              </w:rPr>
              <w:t>Root</w:t>
            </w:r>
          </w:p>
        </w:tc>
        <w:tc>
          <w:tcPr>
            <w:tcW w:w="2820" w:type="dxa"/>
            <w:vAlign w:val="bottom"/>
            <w:shd w:val="clear" w:color="auto" w:fill="E6E6E6"/>
          </w:tcPr>
          <w:p>
            <w:pPr>
              <w:ind w:left="220"/>
              <w:spacing w:after="0"/>
              <w:rPr>
                <w:sz w:val="20"/>
                <w:szCs w:val="20"/>
                <w:color w:val="auto"/>
              </w:rPr>
            </w:pPr>
            <w:r>
              <w:rPr>
                <w:rFonts w:ascii="Arial" w:cs="Arial" w:eastAsia="Arial" w:hAnsi="Arial"/>
                <w:sz w:val="15"/>
                <w:szCs w:val="15"/>
                <w:color w:val="auto"/>
              </w:rPr>
              <w:t>Dried or roasted and eaten with</w:t>
            </w:r>
          </w:p>
        </w:tc>
        <w:tc>
          <w:tcPr>
            <w:tcW w:w="2920" w:type="dxa"/>
            <w:vAlign w:val="bottom"/>
            <w:shd w:val="clear" w:color="auto" w:fill="E6E6E6"/>
          </w:tcPr>
          <w:p>
            <w:pPr>
              <w:ind w:left="160"/>
              <w:spacing w:after="0"/>
              <w:rPr>
                <w:sz w:val="20"/>
                <w:szCs w:val="20"/>
                <w:color w:val="auto"/>
              </w:rPr>
            </w:pPr>
            <w:r>
              <w:rPr>
                <w:rFonts w:ascii="Arial" w:cs="Arial" w:eastAsia="Arial" w:hAnsi="Arial"/>
                <w:sz w:val="15"/>
                <w:szCs w:val="15"/>
                <w:color w:val="auto"/>
              </w:rPr>
              <w:t>Essential oil, crude fiber, proteins,</w:t>
            </w:r>
          </w:p>
        </w:tc>
        <w:tc>
          <w:tcPr>
            <w:tcW w:w="2660" w:type="dxa"/>
            <w:vAlign w:val="bottom"/>
          </w:tcPr>
          <w:p>
            <w:pPr>
              <w:spacing w:after="0"/>
              <w:rPr>
                <w:sz w:val="20"/>
                <w:szCs w:val="20"/>
                <w:color w:val="auto"/>
              </w:rPr>
            </w:pPr>
            <w:r>
              <w:rPr>
                <w:rFonts w:ascii="Arial" w:cs="Arial" w:eastAsia="Arial" w:hAnsi="Arial"/>
                <w:sz w:val="15"/>
                <w:szCs w:val="15"/>
                <w:color w:val="auto"/>
              </w:rPr>
              <w:t>Sahoo and Banik, 2018; Mahboubi,</w:t>
            </w:r>
          </w:p>
        </w:tc>
        <w:tc>
          <w:tcPr>
            <w:tcW w:w="0" w:type="dxa"/>
            <w:vAlign w:val="bottom"/>
          </w:tcPr>
          <w:p>
            <w:pPr>
              <w:spacing w:after="0"/>
              <w:rPr>
                <w:sz w:val="1"/>
                <w:szCs w:val="1"/>
                <w:color w:val="auto"/>
              </w:rPr>
            </w:pPr>
          </w:p>
        </w:tc>
      </w:tr>
      <w:tr>
        <w:trPr>
          <w:trHeight w:val="210"/>
        </w:trPr>
        <w:tc>
          <w:tcPr>
            <w:tcW w:w="1300" w:type="dxa"/>
            <w:vAlign w:val="bottom"/>
            <w:shd w:val="clear" w:color="auto" w:fill="E6E6E6"/>
          </w:tcPr>
          <w:p>
            <w:pPr>
              <w:ind w:left="300"/>
              <w:spacing w:after="0"/>
              <w:rPr>
                <w:sz w:val="20"/>
                <w:szCs w:val="20"/>
                <w:color w:val="auto"/>
              </w:rPr>
            </w:pPr>
            <w:r>
              <w:rPr>
                <w:rFonts w:ascii="Arial" w:cs="Arial" w:eastAsia="Arial" w:hAnsi="Arial"/>
                <w:sz w:val="15"/>
                <w:szCs w:val="15"/>
                <w:color w:val="auto"/>
              </w:rPr>
              <w:t>officinale</w:t>
            </w:r>
          </w:p>
        </w:tc>
        <w:tc>
          <w:tcPr>
            <w:tcW w:w="1240" w:type="dxa"/>
            <w:vAlign w:val="bottom"/>
            <w:shd w:val="clear" w:color="auto" w:fill="E6E6E6"/>
          </w:tcPr>
          <w:p>
            <w:pPr>
              <w:spacing w:after="0"/>
              <w:rPr>
                <w:sz w:val="18"/>
                <w:szCs w:val="18"/>
                <w:color w:val="auto"/>
              </w:rPr>
            </w:pPr>
          </w:p>
        </w:tc>
        <w:tc>
          <w:tcPr>
            <w:tcW w:w="1100" w:type="dxa"/>
            <w:vAlign w:val="bottom"/>
            <w:shd w:val="clear" w:color="auto" w:fill="E6E6E6"/>
          </w:tcPr>
          <w:p>
            <w:pPr>
              <w:spacing w:after="0"/>
              <w:rPr>
                <w:sz w:val="18"/>
                <w:szCs w:val="18"/>
                <w:color w:val="auto"/>
              </w:rPr>
            </w:pPr>
          </w:p>
        </w:tc>
        <w:tc>
          <w:tcPr>
            <w:tcW w:w="1640" w:type="dxa"/>
            <w:vAlign w:val="bottom"/>
            <w:shd w:val="clear" w:color="auto" w:fill="E6E6E6"/>
          </w:tcPr>
          <w:p>
            <w:pPr>
              <w:spacing w:after="0"/>
              <w:rPr>
                <w:sz w:val="18"/>
                <w:szCs w:val="18"/>
                <w:color w:val="auto"/>
              </w:rPr>
            </w:pPr>
          </w:p>
        </w:tc>
        <w:tc>
          <w:tcPr>
            <w:tcW w:w="2820" w:type="dxa"/>
            <w:vAlign w:val="bottom"/>
            <w:shd w:val="clear" w:color="auto" w:fill="E6E6E6"/>
          </w:tcPr>
          <w:p>
            <w:pPr>
              <w:ind w:left="380"/>
              <w:spacing w:after="0"/>
              <w:rPr>
                <w:sz w:val="20"/>
                <w:szCs w:val="20"/>
                <w:color w:val="auto"/>
              </w:rPr>
            </w:pPr>
            <w:r>
              <w:rPr>
                <w:rFonts w:ascii="Arial" w:cs="Arial" w:eastAsia="Arial" w:hAnsi="Arial"/>
                <w:sz w:val="15"/>
                <w:szCs w:val="15"/>
                <w:color w:val="auto"/>
              </w:rPr>
              <w:t>honey</w:t>
            </w:r>
          </w:p>
        </w:tc>
        <w:tc>
          <w:tcPr>
            <w:tcW w:w="2920" w:type="dxa"/>
            <w:vAlign w:val="bottom"/>
            <w:shd w:val="clear" w:color="auto" w:fill="E6E6E6"/>
          </w:tcPr>
          <w:p>
            <w:pPr>
              <w:ind w:left="300"/>
              <w:spacing w:after="0"/>
              <w:rPr>
                <w:sz w:val="20"/>
                <w:szCs w:val="20"/>
                <w:color w:val="auto"/>
              </w:rPr>
            </w:pPr>
            <w:r>
              <w:rPr>
                <w:rFonts w:ascii="Arial" w:cs="Arial" w:eastAsia="Arial" w:hAnsi="Arial"/>
                <w:sz w:val="15"/>
                <w:szCs w:val="15"/>
                <w:color w:val="auto"/>
              </w:rPr>
              <w:t>fatty oils, carbohydrates</w:t>
            </w:r>
          </w:p>
        </w:tc>
        <w:tc>
          <w:tcPr>
            <w:tcW w:w="2660" w:type="dxa"/>
            <w:vAlign w:val="bottom"/>
          </w:tcPr>
          <w:p>
            <w:pPr>
              <w:ind w:left="140"/>
              <w:spacing w:after="0"/>
              <w:rPr>
                <w:sz w:val="20"/>
                <w:szCs w:val="20"/>
                <w:color w:val="auto"/>
              </w:rPr>
            </w:pPr>
            <w:r>
              <w:rPr>
                <w:rFonts w:ascii="Arial" w:cs="Arial" w:eastAsia="Arial" w:hAnsi="Arial"/>
                <w:sz w:val="15"/>
                <w:szCs w:val="15"/>
                <w:color w:val="auto"/>
              </w:rPr>
              <w:t>2019</w:t>
            </w:r>
          </w:p>
        </w:tc>
        <w:tc>
          <w:tcPr>
            <w:tcW w:w="0" w:type="dxa"/>
            <w:vAlign w:val="bottom"/>
          </w:tcPr>
          <w:p>
            <w:pPr>
              <w:spacing w:after="0"/>
              <w:rPr>
                <w:sz w:val="1"/>
                <w:szCs w:val="1"/>
                <w:color w:val="auto"/>
              </w:rPr>
            </w:pPr>
          </w:p>
        </w:tc>
      </w:tr>
      <w:tr>
        <w:trPr>
          <w:trHeight w:val="238"/>
        </w:trPr>
        <w:tc>
          <w:tcPr>
            <w:tcW w:w="1300" w:type="dxa"/>
            <w:vAlign w:val="bottom"/>
            <w:tcBorders>
              <w:bottom w:val="single" w:sz="8" w:color="E6E6E6"/>
            </w:tcBorders>
            <w:shd w:val="clear" w:color="auto" w:fill="E6E6E6"/>
          </w:tcPr>
          <w:p>
            <w:pPr>
              <w:ind w:left="300"/>
              <w:spacing w:after="0"/>
              <w:rPr>
                <w:sz w:val="20"/>
                <w:szCs w:val="20"/>
                <w:color w:val="auto"/>
              </w:rPr>
            </w:pPr>
            <w:r>
              <w:rPr>
                <w:rFonts w:ascii="Arial" w:cs="Arial" w:eastAsia="Arial" w:hAnsi="Arial"/>
                <w:sz w:val="15"/>
                <w:szCs w:val="15"/>
                <w:color w:val="auto"/>
              </w:rPr>
              <w:t>Roscoe</w:t>
            </w:r>
          </w:p>
        </w:tc>
        <w:tc>
          <w:tcPr>
            <w:tcW w:w="1240" w:type="dxa"/>
            <w:vAlign w:val="bottom"/>
            <w:tcBorders>
              <w:bottom w:val="single" w:sz="8" w:color="E6E6E6"/>
            </w:tcBorders>
            <w:shd w:val="clear" w:color="auto" w:fill="E6E6E6"/>
          </w:tcPr>
          <w:p>
            <w:pPr>
              <w:spacing w:after="0"/>
              <w:rPr>
                <w:sz w:val="20"/>
                <w:szCs w:val="20"/>
                <w:color w:val="auto"/>
              </w:rPr>
            </w:pPr>
          </w:p>
        </w:tc>
        <w:tc>
          <w:tcPr>
            <w:tcW w:w="1100" w:type="dxa"/>
            <w:vAlign w:val="bottom"/>
            <w:tcBorders>
              <w:bottom w:val="single" w:sz="8" w:color="E6E6E6"/>
            </w:tcBorders>
            <w:shd w:val="clear" w:color="auto" w:fill="E6E6E6"/>
          </w:tcPr>
          <w:p>
            <w:pPr>
              <w:spacing w:after="0"/>
              <w:rPr>
                <w:sz w:val="20"/>
                <w:szCs w:val="20"/>
                <w:color w:val="auto"/>
              </w:rPr>
            </w:pPr>
          </w:p>
        </w:tc>
        <w:tc>
          <w:tcPr>
            <w:tcW w:w="1640" w:type="dxa"/>
            <w:vAlign w:val="bottom"/>
            <w:tcBorders>
              <w:bottom w:val="single" w:sz="8" w:color="E6E6E6"/>
            </w:tcBorders>
            <w:shd w:val="clear" w:color="auto" w:fill="E6E6E6"/>
          </w:tcPr>
          <w:p>
            <w:pPr>
              <w:spacing w:after="0"/>
              <w:rPr>
                <w:sz w:val="20"/>
                <w:szCs w:val="20"/>
                <w:color w:val="auto"/>
              </w:rPr>
            </w:pPr>
          </w:p>
        </w:tc>
        <w:tc>
          <w:tcPr>
            <w:tcW w:w="2820" w:type="dxa"/>
            <w:vAlign w:val="bottom"/>
            <w:tcBorders>
              <w:bottom w:val="single" w:sz="8" w:color="E6E6E6"/>
            </w:tcBorders>
            <w:shd w:val="clear" w:color="auto" w:fill="E6E6E6"/>
          </w:tcPr>
          <w:p>
            <w:pPr>
              <w:spacing w:after="0"/>
              <w:rPr>
                <w:sz w:val="20"/>
                <w:szCs w:val="20"/>
                <w:color w:val="auto"/>
              </w:rPr>
            </w:pPr>
          </w:p>
        </w:tc>
        <w:tc>
          <w:tcPr>
            <w:tcW w:w="2920" w:type="dxa"/>
            <w:vAlign w:val="bottom"/>
            <w:tcBorders>
              <w:bottom w:val="single" w:sz="8" w:color="E6E6E6"/>
            </w:tcBorders>
            <w:shd w:val="clear" w:color="auto" w:fill="E6E6E6"/>
          </w:tcPr>
          <w:p>
            <w:pPr>
              <w:spacing w:after="0"/>
              <w:rPr>
                <w:sz w:val="20"/>
                <w:szCs w:val="20"/>
                <w:color w:val="auto"/>
              </w:rPr>
            </w:pPr>
          </w:p>
        </w:tc>
        <w:tc>
          <w:tcPr>
            <w:tcW w:w="26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9"/>
        </w:trPr>
        <w:tc>
          <w:tcPr>
            <w:tcW w:w="1300" w:type="dxa"/>
            <w:vAlign w:val="bottom"/>
            <w:shd w:val="clear" w:color="auto" w:fill="CCCCCC"/>
          </w:tcPr>
          <w:p>
            <w:pPr>
              <w:spacing w:after="0"/>
              <w:rPr>
                <w:sz w:val="3"/>
                <w:szCs w:val="3"/>
                <w:color w:val="auto"/>
              </w:rPr>
            </w:pPr>
          </w:p>
        </w:tc>
        <w:tc>
          <w:tcPr>
            <w:tcW w:w="1240" w:type="dxa"/>
            <w:vAlign w:val="bottom"/>
            <w:shd w:val="clear" w:color="auto" w:fill="CCCCCC"/>
          </w:tcPr>
          <w:p>
            <w:pPr>
              <w:spacing w:after="0"/>
              <w:rPr>
                <w:sz w:val="3"/>
                <w:szCs w:val="3"/>
                <w:color w:val="auto"/>
              </w:rPr>
            </w:pPr>
          </w:p>
        </w:tc>
        <w:tc>
          <w:tcPr>
            <w:tcW w:w="1100" w:type="dxa"/>
            <w:vAlign w:val="bottom"/>
            <w:shd w:val="clear" w:color="auto" w:fill="CCCCCC"/>
          </w:tcPr>
          <w:p>
            <w:pPr>
              <w:spacing w:after="0"/>
              <w:rPr>
                <w:sz w:val="3"/>
                <w:szCs w:val="3"/>
                <w:color w:val="auto"/>
              </w:rPr>
            </w:pPr>
          </w:p>
        </w:tc>
        <w:tc>
          <w:tcPr>
            <w:tcW w:w="1640" w:type="dxa"/>
            <w:vAlign w:val="bottom"/>
            <w:shd w:val="clear" w:color="auto" w:fill="CCCCCC"/>
          </w:tcPr>
          <w:p>
            <w:pPr>
              <w:spacing w:after="0"/>
              <w:rPr>
                <w:sz w:val="3"/>
                <w:szCs w:val="3"/>
                <w:color w:val="auto"/>
              </w:rPr>
            </w:pPr>
          </w:p>
        </w:tc>
        <w:tc>
          <w:tcPr>
            <w:tcW w:w="2820" w:type="dxa"/>
            <w:vAlign w:val="bottom"/>
            <w:shd w:val="clear" w:color="auto" w:fill="CCCCCC"/>
          </w:tcPr>
          <w:p>
            <w:pPr>
              <w:spacing w:after="0"/>
              <w:rPr>
                <w:sz w:val="3"/>
                <w:szCs w:val="3"/>
                <w:color w:val="auto"/>
              </w:rPr>
            </w:pPr>
          </w:p>
        </w:tc>
        <w:tc>
          <w:tcPr>
            <w:tcW w:w="2920" w:type="dxa"/>
            <w:vAlign w:val="bottom"/>
            <w:shd w:val="clear" w:color="auto" w:fill="CCCCCC"/>
          </w:tcPr>
          <w:p>
            <w:pPr>
              <w:spacing w:after="0"/>
              <w:rPr>
                <w:sz w:val="3"/>
                <w:szCs w:val="3"/>
                <w:color w:val="auto"/>
              </w:rPr>
            </w:pPr>
          </w:p>
        </w:tc>
        <w:tc>
          <w:tcPr>
            <w:tcW w:w="2660" w:type="dxa"/>
            <w:vAlign w:val="bottom"/>
            <w:shd w:val="clear" w:color="auto" w:fill="CCCCCC"/>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6981825</wp:posOffset>
            </wp:positionH>
            <wp:positionV relativeFrom="paragraph">
              <wp:posOffset>-2609215</wp:posOffset>
            </wp:positionV>
            <wp:extent cx="1712595" cy="33655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a:extLst>
                        <a:ext uri="{28A0092B-C50C-407E-A947-70E740481C1C}"/>
                      </a:extLst>
                    </a:blip>
                    <a:srcRect/>
                    <a:stretch>
                      <a:fillRect/>
                    </a:stretch>
                  </pic:blipFill>
                  <pic:spPr bwMode="auto">
                    <a:xfrm>
                      <a:off x="0" y="0"/>
                      <a:ext cx="1712595" cy="336550"/>
                    </a:xfrm>
                    <a:prstGeom prst="rect">
                      <a:avLst/>
                    </a:prstGeom>
                    <a:noFill/>
                  </pic:spPr>
                </pic:pic>
              </a:graphicData>
            </a:graphic>
          </wp:anchor>
        </w:drawing>
        <w:drawing>
          <wp:anchor simplePos="0" relativeHeight="251657728" behindDoc="1" locked="0" layoutInCell="0" allowOverlap="1">
            <wp:simplePos x="0" y="0"/>
            <wp:positionH relativeFrom="column">
              <wp:posOffset>6981825</wp:posOffset>
            </wp:positionH>
            <wp:positionV relativeFrom="paragraph">
              <wp:posOffset>-1853565</wp:posOffset>
            </wp:positionV>
            <wp:extent cx="1712595" cy="33655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6">
                      <a:extLst>
                        <a:ext uri="{28A0092B-C50C-407E-A947-70E740481C1C}"/>
                      </a:extLst>
                    </a:blip>
                    <a:srcRect/>
                    <a:stretch>
                      <a:fillRect/>
                    </a:stretch>
                  </pic:blipFill>
                  <pic:spPr bwMode="auto">
                    <a:xfrm>
                      <a:off x="0" y="0"/>
                      <a:ext cx="1712595" cy="336550"/>
                    </a:xfrm>
                    <a:prstGeom prst="rect">
                      <a:avLst/>
                    </a:prstGeom>
                    <a:noFill/>
                  </pic:spPr>
                </pic:pic>
              </a:graphicData>
            </a:graphic>
          </wp:anchor>
        </w:drawing>
        <w:drawing>
          <wp:anchor simplePos="0" relativeHeight="251657728" behindDoc="1" locked="0" layoutInCell="0" allowOverlap="1">
            <wp:simplePos x="0" y="0"/>
            <wp:positionH relativeFrom="column">
              <wp:posOffset>6981825</wp:posOffset>
            </wp:positionH>
            <wp:positionV relativeFrom="paragraph">
              <wp:posOffset>-1230630</wp:posOffset>
            </wp:positionV>
            <wp:extent cx="1712595" cy="46990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7">
                      <a:extLst>
                        <a:ext uri="{28A0092B-C50C-407E-A947-70E740481C1C}"/>
                      </a:extLst>
                    </a:blip>
                    <a:srcRect/>
                    <a:stretch>
                      <a:fillRect/>
                    </a:stretch>
                  </pic:blipFill>
                  <pic:spPr bwMode="auto">
                    <a:xfrm>
                      <a:off x="0" y="0"/>
                      <a:ext cx="1712595" cy="469900"/>
                    </a:xfrm>
                    <a:prstGeom prst="rect">
                      <a:avLst/>
                    </a:prstGeom>
                    <a:noFill/>
                  </pic:spPr>
                </pic:pic>
              </a:graphicData>
            </a:graphic>
          </wp:anchor>
        </w:drawing>
        <w:drawing>
          <wp:anchor simplePos="0" relativeHeight="251657728" behindDoc="1" locked="0" layoutInCell="0" allowOverlap="1">
            <wp:simplePos x="0" y="0"/>
            <wp:positionH relativeFrom="column">
              <wp:posOffset>6981825</wp:posOffset>
            </wp:positionH>
            <wp:positionV relativeFrom="paragraph">
              <wp:posOffset>-475615</wp:posOffset>
            </wp:positionV>
            <wp:extent cx="1712595" cy="47053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8">
                      <a:extLst>
                        <a:ext uri="{28A0092B-C50C-407E-A947-70E740481C1C}"/>
                      </a:extLst>
                    </a:blip>
                    <a:srcRect/>
                    <a:stretch>
                      <a:fillRect/>
                    </a:stretch>
                  </pic:blipFill>
                  <pic:spPr bwMode="auto">
                    <a:xfrm>
                      <a:off x="0" y="0"/>
                      <a:ext cx="1712595" cy="470535"/>
                    </a:xfrm>
                    <a:prstGeom prst="rect">
                      <a:avLst/>
                    </a:prstGeom>
                    <a:noFill/>
                  </pic:spPr>
                </pic:pic>
              </a:graphicData>
            </a:graphic>
          </wp:anchor>
        </w:drawing>
      </w:r>
    </w:p>
    <w:p>
      <w:pPr>
        <w:spacing w:after="0" w:line="74" w:lineRule="exact"/>
        <w:rPr>
          <w:sz w:val="20"/>
          <w:szCs w:val="20"/>
          <w:color w:val="auto"/>
        </w:rPr>
      </w:pPr>
    </w:p>
    <w:p>
      <w:pPr>
        <w:jc w:val="both"/>
        <w:spacing w:after="0" w:line="280" w:lineRule="auto"/>
        <w:rPr>
          <w:sz w:val="20"/>
          <w:szCs w:val="20"/>
          <w:color w:val="auto"/>
        </w:rPr>
      </w:pPr>
      <w:r>
        <w:rPr>
          <w:rFonts w:ascii="Arial" w:cs="Arial" w:eastAsia="Arial" w:hAnsi="Arial"/>
          <w:sz w:val="15"/>
          <w:szCs w:val="15"/>
          <w:color w:val="auto"/>
        </w:rPr>
        <w:t>Note: 1) Immunomodulatory properties of these plants are for overall body immune system, not for any particular disease, infection or organ, 2) while antiviral properties are mostly against respiratory tract infec-tious viruses (references are provided for all plants, but only some of them are discussed in this article)</w:t>
      </w:r>
    </w:p>
    <w:p>
      <w:pPr>
        <w:spacing w:after="0" w:line="20" w:lineRule="exact"/>
        <w:rPr>
          <w:sz w:val="20"/>
          <w:szCs w:val="20"/>
          <w:color w:val="auto"/>
        </w:rPr>
      </w:pPr>
      <w:r>
        <w:rPr>
          <w:sz w:val="20"/>
          <w:szCs w:val="20"/>
          <w:color w:val="auto"/>
        </w:rPr>
        <w:br w:type="column"/>
      </w:r>
    </w:p>
    <w:p>
      <w:pPr>
        <w:spacing w:after="0" w:line="3" w:lineRule="exact"/>
        <w:rPr>
          <w:sz w:val="20"/>
          <w:szCs w:val="20"/>
          <w:color w:val="auto"/>
        </w:rPr>
      </w:pPr>
    </w:p>
    <w:tbl>
      <w:tblPr>
        <w:tblLayout w:type="fixed"/>
        <w:tblInd w:w="0" w:type="dxa"/>
        <w:tblCellMar>
          <w:top w:w="0" w:type="dxa"/>
          <w:left w:w="0" w:type="dxa"/>
          <w:bottom w:w="0" w:type="dxa"/>
          <w:right w:w="0" w:type="dxa"/>
        </w:tblCellMar>
      </w:tblPr>
      <w:tr>
        <w:trPr>
          <w:trHeight w:val="80"/>
        </w:trPr>
        <w:tc>
          <w:tcPr>
            <w:tcW w:w="156" w:type="dxa"/>
            <w:vAlign w:val="bottom"/>
            <w:textDirection w:val="tbRl"/>
          </w:tcPr>
          <w:p>
            <w:pPr>
              <w:spacing w:after="0" w:line="232" w:lineRule="auto"/>
              <w:rPr>
                <w:sz w:val="20"/>
                <w:szCs w:val="20"/>
                <w:color w:val="auto"/>
              </w:rPr>
            </w:pPr>
            <w:r>
              <w:rPr>
                <w:rFonts w:ascii="Arial" w:cs="Arial" w:eastAsia="Arial" w:hAnsi="Arial"/>
                <w:sz w:val="14"/>
                <w:szCs w:val="14"/>
                <w:color w:val="auto"/>
              </w:rPr>
              <w:t>6</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-72390</wp:posOffset>
            </wp:positionH>
            <wp:positionV relativeFrom="paragraph">
              <wp:posOffset>-53975</wp:posOffset>
            </wp:positionV>
            <wp:extent cx="195580" cy="641350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9">
                      <a:extLst>
                        <a:ext uri="{28A0092B-C50C-407E-A947-70E740481C1C}"/>
                      </a:extLst>
                    </a:blip>
                    <a:srcRect/>
                    <a:stretch>
                      <a:fillRect/>
                    </a:stretch>
                  </pic:blipFill>
                  <pic:spPr bwMode="auto">
                    <a:xfrm>
                      <a:off x="0" y="0"/>
                      <a:ext cx="195580" cy="64135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tbl>
      <w:tblPr>
        <w:tblLayout w:type="fixed"/>
        <w:tblInd w:w="3" w:type="dxa"/>
        <w:tblCellMar>
          <w:top w:w="0" w:type="dxa"/>
          <w:left w:w="0" w:type="dxa"/>
          <w:bottom w:w="0" w:type="dxa"/>
          <w:right w:w="0" w:type="dxa"/>
        </w:tblCellMar>
      </w:tblPr>
      <w:tr>
        <w:trPr>
          <w:trHeight w:val="720"/>
        </w:trPr>
        <w:tc>
          <w:tcPr>
            <w:tcW w:w="149" w:type="dxa"/>
            <w:vAlign w:val="bottom"/>
            <w:textDirection w:val="tbRl"/>
          </w:tcPr>
          <w:p>
            <w:pPr>
              <w:spacing w:after="0"/>
              <w:rPr>
                <w:sz w:val="20"/>
                <w:szCs w:val="20"/>
                <w:color w:val="auto"/>
              </w:rPr>
            </w:pPr>
            <w:r>
              <w:rPr>
                <w:rFonts w:ascii="Arial" w:cs="Arial" w:eastAsia="Arial" w:hAnsi="Arial"/>
                <w:sz w:val="13"/>
                <w:szCs w:val="13"/>
                <w:color w:val="auto"/>
              </w:rPr>
              <w:t xml:space="preserve">YANG </w:t>
            </w:r>
            <w:r>
              <w:rPr>
                <w:rFonts w:ascii="Arial" w:cs="Arial" w:eastAsia="Arial" w:hAnsi="Arial"/>
                <w:sz w:val="8"/>
                <w:szCs w:val="8"/>
                <w:color w:val="auto"/>
              </w:rPr>
              <w:t>ET AL</w:t>
            </w:r>
            <w:r>
              <w:rPr>
                <w:rFonts w:ascii="Arial" w:cs="Arial" w:eastAsia="Arial" w:hAnsi="Arial"/>
                <w:sz w:val="13"/>
                <w:szCs w:val="13"/>
                <w:color w:val="auto"/>
              </w:rPr>
              <w:t>.</w:t>
            </w:r>
          </w:p>
        </w:tc>
      </w:tr>
    </w:tbl>
    <w:p>
      <w:pPr>
        <w:sectPr>
          <w:pgSz w:w="15640" w:h="11906" w:orient="landscape"/>
          <w:cols w:equalWidth="0" w:num="2">
            <w:col w:w="13680" w:space="419"/>
            <w:col w:w="156"/>
          </w:cols>
          <w:pgMar w:left="940" w:top="902" w:right="453" w:bottom="335" w:gutter="0" w:footer="0" w:header="0"/>
        </w:sectPr>
      </w:pPr>
    </w:p>
    <w:bookmarkStart w:id="6" w:name="page7"/>
    <w:bookmarkEnd w:id="6"/>
    <w:p>
      <w:pPr>
        <w:spacing w:after="0"/>
        <w:rPr>
          <w:sz w:val="20"/>
          <w:szCs w:val="20"/>
          <w:color w:val="auto"/>
        </w:rPr>
      </w:pPr>
      <w:r>
        <w:rPr>
          <w:rFonts w:ascii="Arial" w:cs="Arial" w:eastAsia="Arial" w:hAnsi="Arial"/>
          <w:sz w:val="14"/>
          <w:szCs w:val="14"/>
          <w:color w:val="auto"/>
        </w:rPr>
        <w:t xml:space="preserve">YANG </w:t>
      </w:r>
      <w:r>
        <w:rPr>
          <w:rFonts w:ascii="Arial" w:cs="Arial" w:eastAsia="Arial" w:hAnsi="Arial"/>
          <w:sz w:val="9"/>
          <w:szCs w:val="9"/>
          <w:color w:val="auto"/>
        </w:rPr>
        <w:t>ET AL</w:t>
      </w:r>
      <w:r>
        <w:rPr>
          <w:rFonts w:ascii="Arial" w:cs="Arial" w:eastAsia="Arial" w:hAnsi="Arial"/>
          <w:sz w:val="14"/>
          <w:szCs w:val="14"/>
          <w:color w:val="auto"/>
        </w:rPr>
        <w:t xml:space="preserve">.                                                                                                      </w:t>
      </w:r>
      <w:r>
        <w:rPr>
          <w:sz w:val="1"/>
          <w:szCs w:val="1"/>
          <w:color w:val="auto"/>
        </w:rPr>
        <w:drawing>
          <wp:inline distT="0" distB="0" distL="0" distR="0">
            <wp:extent cx="687705" cy="14351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0">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drawing>
          <wp:inline distT="0" distB="0" distL="0" distR="0">
            <wp:extent cx="19050" cy="17081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1">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7</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-27940</wp:posOffset>
                </wp:positionV>
                <wp:extent cx="5318125"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812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999pt" to="418.5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6003290</wp:posOffset>
                </wp:positionH>
                <wp:positionV relativeFrom="paragraph">
                  <wp:posOffset>-27940</wp:posOffset>
                </wp:positionV>
                <wp:extent cx="400685"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068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2.7pt,-2.1999pt" to="504.2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-27940</wp:posOffset>
                </wp:positionV>
                <wp:extent cx="12065"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1999pt" to="0.25pt,-2.1999pt" o:allowincell="f" strokecolor="#000000" strokeweight="0.4535pt"/>
            </w:pict>
          </mc:Fallback>
        </mc:AlternateContent>
      </w:r>
    </w:p>
    <w:p>
      <w:pPr>
        <w:sectPr>
          <w:pgSz w:w="11900" w:h="15647" w:orient="portrait"/>
          <w:cols w:equalWidth="0" w:num="1">
            <w:col w:w="10080"/>
          </w:cols>
          <w:pgMar w:left="900" w:top="415" w:right="926" w:bottom="283" w:gutter="0" w:footer="0" w:header="0"/>
        </w:sectPr>
      </w:pPr>
    </w:p>
    <w:p>
      <w:pPr>
        <w:spacing w:after="0" w:line="317" w:lineRule="exact"/>
        <w:rPr>
          <w:sz w:val="20"/>
          <w:szCs w:val="20"/>
          <w:color w:val="auto"/>
        </w:rPr>
      </w:pPr>
    </w:p>
    <w:p>
      <w:pPr>
        <w:jc w:val="both"/>
        <w:spacing w:after="0" w:line="361" w:lineRule="auto"/>
        <w:rPr>
          <w:sz w:val="20"/>
          <w:szCs w:val="20"/>
          <w:color w:val="auto"/>
        </w:rPr>
      </w:pPr>
      <w:r>
        <w:rPr>
          <w:rFonts w:ascii="Arial" w:cs="Arial" w:eastAsia="Arial" w:hAnsi="Arial"/>
          <w:sz w:val="15"/>
          <w:szCs w:val="15"/>
          <w:color w:val="auto"/>
        </w:rPr>
        <w:t>mechanism of the host. A black tea (C. sinensis) decoction in cultured human peripheral mononuclear cells showed increased lympho-proliferative action at 72 h (Chattopadhyay et al., 2012). In human mononuclear cell cultures, green tea (also from C. sinensis) extract showed increased production of neopterin (potential marker for acti-vation of cell-mediated immunity) in unstimulated peripheral mononu-clear cells, whereas a reduction in neopterin was observed in cells stimulated with Con A, phytohemagglutinin and gamma interferon, confirming the immunomodulatory properties of green tea (Zvetkova et al., 2001). These immunostimulatory properties of black tea and green tea are due to the presence of (−)-epigallocatechin gallate, quer-cetin and gallic acid in the leaves (Kumar et al., 2012). Furthermore, Patil, Bhangale, and Patil (2011) found that oral administration of ethanolic leaves extracts of the common fig (Ficus carica L.) amelio-rated humoral and cell-mediated immune responses. Traditionally, this plant has also been used against several respiratory, gastrointestinal, inflammatory and cardiovascular problems (Duke, Bogenschutz-God-win, Du Celliar, &amp; Duke, 2002). Moreover, methanolic extracts of mango (Mangifera indica L.) bark (rich in mangiferin) enhanced delayed type hypersensitivity and humoral antibody titers, confirming its pos-sible immunomodulatory properties (Makare et al., 2001). In vivo oral administration of hexane leaves extract of mango increased the WBC count and the size of the thymus and spleen, indicating immuno-modulation in WBCs and bone marrow haematopoietic cells (Shailajan, Menon, Kulkarni, &amp; Tiwari, 2016). Other plants reported in this review, including pomegranate (P. granatum), black pepper (P. nigrum), long pepper (Piper longum L.), black caraway (also known as black cumin; Nigella sativa L.), barberry (Berberis vulgaris L.), papaya (also known as pawpaw; Carica papaya L.), white mulberry (Morus alba L.), Chinese boxthorn (also known as the Himalayan goji; Lycium bar-barum L.), bitter (or Seville) orange (Citrus aurantium L.), European plum (Prunus domestica L.) and soybean (or soya bean; Glycine max [L.] Merr.) all possess immunomodulatory activity in one way or another, supporting our first hypothesis that these functional food plants boost the immune response of the host and could be used as a preventive measure against COVID-19. As mentioned earlier, in SARS autopsies, reductions in the concentrations of various immune cells were observed. Moreover, clinical evidence has shown the infection of T-lymphocytes and macrophages/monocytes in circulating blood, spleen, lungs and lymph nodes in SARS autopsies (Zhan et al., 2006; Farcas et al., 2005). These immune cells are involved in both the innate and adaptive immune systems, and any infection in these cells would result in a weakened immune system in SARS patients. These findings further strengthen our hypothesis and give an insight into the possible role of these reported phytocompounds in clinical applica-tions against COVID-19.</w:t>
      </w:r>
    </w:p>
    <w:p>
      <w:pPr>
        <w:spacing w:after="0" w:line="200" w:lineRule="exact"/>
        <w:rPr>
          <w:sz w:val="20"/>
          <w:szCs w:val="20"/>
          <w:color w:val="auto"/>
        </w:rPr>
      </w:pPr>
    </w:p>
    <w:p>
      <w:pPr>
        <w:spacing w:after="0" w:line="200" w:lineRule="exact"/>
        <w:rPr>
          <w:sz w:val="20"/>
          <w:szCs w:val="20"/>
          <w:color w:val="auto"/>
        </w:rPr>
      </w:pPr>
    </w:p>
    <w:p>
      <w:pPr>
        <w:spacing w:after="0" w:line="355" w:lineRule="exact"/>
        <w:rPr>
          <w:sz w:val="20"/>
          <w:szCs w:val="20"/>
          <w:color w:val="auto"/>
        </w:rPr>
      </w:pPr>
    </w:p>
    <w:p>
      <w:pPr>
        <w:spacing w:after="0"/>
        <w:tabs>
          <w:tab w:leader="none" w:pos="480" w:val="left"/>
          <w:tab w:leader="none" w:pos="780" w:val="left"/>
        </w:tabs>
        <w:rPr>
          <w:sz w:val="20"/>
          <w:szCs w:val="20"/>
          <w:color w:val="auto"/>
        </w:rPr>
      </w:pPr>
      <w:r>
        <w:rPr>
          <w:rFonts w:ascii="Arial" w:cs="Arial" w:eastAsia="Arial" w:hAnsi="Arial"/>
          <w:sz w:val="20"/>
          <w:szCs w:val="20"/>
          <w:color w:val="auto"/>
        </w:rPr>
        <w:t>3.2</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Antiviral functional food plants</w:t>
      </w:r>
    </w:p>
    <w:p>
      <w:pPr>
        <w:spacing w:after="0" w:line="337" w:lineRule="exact"/>
        <w:rPr>
          <w:sz w:val="20"/>
          <w:szCs w:val="20"/>
          <w:color w:val="auto"/>
        </w:rPr>
      </w:pPr>
    </w:p>
    <w:p>
      <w:pPr>
        <w:jc w:val="both"/>
        <w:spacing w:after="0" w:line="334" w:lineRule="auto"/>
        <w:rPr>
          <w:sz w:val="20"/>
          <w:szCs w:val="20"/>
          <w:color w:val="auto"/>
        </w:rPr>
      </w:pPr>
      <w:r>
        <w:rPr>
          <w:rFonts w:ascii="Arial" w:cs="Arial" w:eastAsia="Arial" w:hAnsi="Arial"/>
          <w:sz w:val="16"/>
          <w:szCs w:val="16"/>
          <w:color w:val="auto"/>
        </w:rPr>
        <w:t>According to WHO, respiratory tract infections are the leading cause of mortality amongst all infectious diseases. Viral diseases are life-threatening due to their rapid outbreak in developing as well as</w:t>
      </w:r>
    </w:p>
    <w:p>
      <w:pPr>
        <w:spacing w:after="0" w:line="20" w:lineRule="exact"/>
        <w:rPr>
          <w:sz w:val="20"/>
          <w:szCs w:val="20"/>
          <w:color w:val="auto"/>
        </w:rPr>
      </w:pPr>
      <w:r>
        <w:rPr>
          <w:sz w:val="20"/>
          <w:szCs w:val="20"/>
          <w:color w:val="auto"/>
        </w:rPr>
        <w:br w:type="column"/>
      </w:r>
    </w:p>
    <w:p>
      <w:pPr>
        <w:spacing w:after="0" w:line="297" w:lineRule="exact"/>
        <w:rPr>
          <w:sz w:val="20"/>
          <w:szCs w:val="20"/>
          <w:color w:val="auto"/>
        </w:rPr>
      </w:pPr>
    </w:p>
    <w:p>
      <w:pPr>
        <w:jc w:val="both"/>
        <w:spacing w:after="0" w:line="361" w:lineRule="auto"/>
        <w:rPr>
          <w:sz w:val="20"/>
          <w:szCs w:val="20"/>
          <w:color w:val="auto"/>
        </w:rPr>
      </w:pPr>
      <w:r>
        <w:rPr>
          <w:rFonts w:ascii="Arial" w:cs="Arial" w:eastAsia="Arial" w:hAnsi="Arial"/>
          <w:sz w:val="15"/>
          <w:szCs w:val="15"/>
          <w:color w:val="auto"/>
        </w:rPr>
        <w:t>developed countries, whereas treating them is a huge challenge due to, easy adaptation, resistant viral pathogens, and the emergence of new viral strains and the ineffectiveness of antibiotics (Amber, Adnan, Tariq, &amp; Mussarat, 2017). The first genome sequence of SARS-CoV-2 has been compared with those of SARS-CoV and MERS-CoV, and the results show that SARS-CoV-2 shares a closer genome sequence homology with SARS-CoV, mostly in ORF1a and S-proteins (which facilitate the attachment of the virus to the host receptor). Later, it was found that SARS-CoV-2 showed an 85% identity with SARS-like CoV (bat-SL-CoVZC45, MG772933.1). Following these observations, SARS-CoV-2 has been clustered with beta-coronavirus genera, includ-ing SARS and SARS-like coronaviruses (Xu, et al., 2020; Zhu, et al., 2020). The initial symptoms of SARS-CoV-2 infection include fever, coughing, sneezing and shortening of breath, whereas severe symptoms include lower respiratory tract infection or pneumonia (Li et al., 2020). In histopathological investigations, the lungs of SARS patients showed diffuse alveolar damage, collapse of alveoli, extensive oedema, fibrous tissue in the alveolar spaces, hyaline membrane for-mation, desquamation of alveolar epithelial cells, leading to acute lung damage or pneumonia (Gu &amp; Korteweg, 2007).</w:t>
      </w:r>
    </w:p>
    <w:p>
      <w:pPr>
        <w:spacing w:after="0" w:line="11" w:lineRule="exact"/>
        <w:rPr>
          <w:sz w:val="20"/>
          <w:szCs w:val="20"/>
          <w:color w:val="auto"/>
        </w:rPr>
      </w:pPr>
    </w:p>
    <w:p>
      <w:pPr>
        <w:jc w:val="both"/>
        <w:ind w:firstLine="299"/>
        <w:spacing w:after="0" w:line="362" w:lineRule="auto"/>
        <w:rPr>
          <w:sz w:val="20"/>
          <w:szCs w:val="20"/>
          <w:color w:val="auto"/>
        </w:rPr>
      </w:pPr>
      <w:r>
        <w:rPr>
          <w:rFonts w:ascii="Arial" w:cs="Arial" w:eastAsia="Arial" w:hAnsi="Arial"/>
          <w:sz w:val="15"/>
          <w:szCs w:val="15"/>
          <w:color w:val="auto"/>
        </w:rPr>
        <w:t xml:space="preserve">All of these investigations clearly indicate that this virus causes respiratory distress, and, bearing this in mind, several common and easily accessible functional food plants have been documented in this review that possess immunomodulatory, antiviral (especially for respi-ratory tract infections) and other biological activities. For example, glycyrrhizin isolated from G. glabra was tested on SARS-CoV-infected patients admitted to the Clinical Centre of Frankfurt University, Germany (Cinatl et al., 2003). The results of this study showed that glycyrrhizin was the most effective inhibitor of SARS-CoV replication, with a selectivity index of 67 in Vero cells, compared with other tested compounds. Furthermore, this compound inhibited not only replication but also the adsorption and penetration of the virus. Although the exact mechanism by which glycyrrhizin inhibits SARS-CoV adsorption, penetration and replication is unclear, a literature review revealed that it affects cellular signalling pathways, including protein kinase C, transcription factors and casein kinase II. Also, glycyrrhizin enhances production and expression of nitrous oxide (NO) in macrophages, which remarkably inhibits virus replication (Jeong &amp; Kim, 2002; Lin, et al., 1997). In addition, glycyrrhizin pos-sesses potent activity against influenza A virus (H5N1), which is also an emerging virus and, like SARS-CoV, targeting the lungs. These viruses also have certain pathological similarities and differences. Pre-vious studies have reported that a 100 </w:t>
      </w:r>
      <w:r>
        <w:rPr>
          <w:rFonts w:ascii="Arial" w:cs="Arial" w:eastAsia="Arial" w:hAnsi="Arial"/>
          <w:sz w:val="15"/>
          <w:szCs w:val="15"/>
          <w:color w:val="auto"/>
        </w:rPr>
        <w:t>μ</w:t>
      </w:r>
      <w:r>
        <w:rPr>
          <w:rFonts w:ascii="Arial" w:cs="Arial" w:eastAsia="Arial" w:hAnsi="Arial"/>
          <w:sz w:val="15"/>
          <w:szCs w:val="15"/>
          <w:color w:val="auto"/>
        </w:rPr>
        <w:t>g/ml concentration of glycyrrhizin reduced the capacity of H5N1 to affect chemokine and interleukin (IL-6) production, as well as H5N1-induced apoptosis (Michaelis et al., 2010). H5N1 replication was found to be enhanced at the high-mobility-group box1 (HMGB1) DNA binding site, but glycyrrhizin inhibited the polymerase activity of H5N1 by affecting HMGB1 binding to DNA (Smirnov et al., 2012). Therefore, this com-pound could be considered as a potent antiviral agent and should be given serious attention. Moreover, the 3C-like protease of SARS-CoV is an important target for drug discovery and development because it is involved in proteolytic procession during maturation of the virus.</w:t>
      </w:r>
    </w:p>
    <w:p>
      <w:pPr>
        <w:sectPr>
          <w:pgSz w:w="11900" w:h="15647" w:orient="portrait"/>
          <w:cols w:equalWidth="0" w:num="2">
            <w:col w:w="4860" w:space="360"/>
            <w:col w:w="4860"/>
          </w:cols>
          <w:pgMar w:left="900" w:top="415" w:right="926" w:bottom="283" w:gutter="0" w:footer="0" w:header="0"/>
          <w:type w:val="continuous"/>
        </w:sectPr>
      </w:pPr>
    </w:p>
    <w:bookmarkStart w:id="7" w:name="page8"/>
    <w:bookmarkEnd w:id="7"/>
    <w:tbl>
      <w:tblPr>
        <w:tblLayout w:type="fixed"/>
        <w:tblInd w:w="0" w:type="dxa"/>
        <w:tblCellMar>
          <w:top w:w="0" w:type="dxa"/>
          <w:left w:w="0" w:type="dxa"/>
          <w:bottom w:w="0" w:type="dxa"/>
          <w:right w:w="0" w:type="dxa"/>
        </w:tblCellMar>
      </w:tblPr>
      <w:tr>
        <w:trPr>
          <w:trHeight w:val="83"/>
        </w:trPr>
        <w:tc>
          <w:tcPr>
            <w:tcW w:w="480" w:type="dxa"/>
            <w:vAlign w:val="bottom"/>
            <w:tcBorders>
              <w:right w:val="single" w:sz="8" w:color="auto"/>
            </w:tcBorders>
            <w:vMerge w:val="restart"/>
          </w:tcPr>
          <w:p>
            <w:pPr>
              <w:jc w:val="right"/>
              <w:ind w:right="330"/>
              <w:spacing w:after="0"/>
              <w:rPr>
                <w:sz w:val="20"/>
                <w:szCs w:val="20"/>
                <w:color w:val="auto"/>
              </w:rPr>
            </w:pPr>
            <w:r>
              <w:rPr>
                <w:rFonts w:ascii="Arial" w:cs="Arial" w:eastAsia="Arial" w:hAnsi="Arial"/>
                <w:sz w:val="14"/>
                <w:szCs w:val="14"/>
                <w:color w:val="auto"/>
                <w:w w:val="76"/>
              </w:rPr>
              <w:t>8</w:t>
            </w:r>
          </w:p>
        </w:tc>
        <w:tc>
          <w:tcPr>
            <w:tcW w:w="140" w:type="dxa"/>
            <w:vAlign w:val="bottom"/>
          </w:tcPr>
          <w:p>
            <w:pPr>
              <w:spacing w:after="0"/>
              <w:rPr>
                <w:sz w:val="7"/>
                <w:szCs w:val="7"/>
                <w:color w:val="auto"/>
              </w:rPr>
            </w:pPr>
          </w:p>
        </w:tc>
        <w:tc>
          <w:tcPr>
            <w:tcW w:w="1100" w:type="dxa"/>
            <w:vAlign w:val="bottom"/>
          </w:tcPr>
          <w:p>
            <w:pPr>
              <w:spacing w:after="0"/>
              <w:rPr>
                <w:sz w:val="7"/>
                <w:szCs w:val="7"/>
                <w:color w:val="auto"/>
              </w:rPr>
            </w:pPr>
          </w:p>
        </w:tc>
        <w:tc>
          <w:tcPr>
            <w:tcW w:w="8380" w:type="dxa"/>
            <w:vAlign w:val="bottom"/>
            <w:vMerge w:val="restart"/>
          </w:tcPr>
          <w:p>
            <w:pPr>
              <w:ind w:left="7640"/>
              <w:spacing w:after="0"/>
              <w:rPr>
                <w:sz w:val="20"/>
                <w:szCs w:val="20"/>
                <w:color w:val="auto"/>
              </w:rPr>
            </w:pPr>
            <w:r>
              <w:rPr>
                <w:rFonts w:ascii="Arial" w:cs="Arial" w:eastAsia="Arial" w:hAnsi="Arial"/>
                <w:sz w:val="14"/>
                <w:szCs w:val="14"/>
                <w:color w:val="auto"/>
                <w:w w:val="99"/>
              </w:rPr>
              <w:t xml:space="preserve">YANG </w:t>
            </w:r>
            <w:r>
              <w:rPr>
                <w:rFonts w:ascii="Arial" w:cs="Arial" w:eastAsia="Arial" w:hAnsi="Arial"/>
                <w:sz w:val="9"/>
                <w:szCs w:val="9"/>
                <w:color w:val="auto"/>
                <w:w w:val="99"/>
              </w:rPr>
              <w:t>ET AL</w:t>
            </w:r>
            <w:r>
              <w:rPr>
                <w:rFonts w:ascii="Arial" w:cs="Arial" w:eastAsia="Arial" w:hAnsi="Arial"/>
                <w:sz w:val="14"/>
                <w:szCs w:val="14"/>
                <w:color w:val="auto"/>
                <w:w w:val="99"/>
              </w:rPr>
              <w:t>.</w:t>
            </w:r>
          </w:p>
        </w:tc>
        <w:tc>
          <w:tcPr>
            <w:tcW w:w="0" w:type="dxa"/>
            <w:vAlign w:val="bottom"/>
          </w:tcPr>
          <w:p>
            <w:pPr>
              <w:spacing w:after="0"/>
              <w:rPr>
                <w:sz w:val="1"/>
                <w:szCs w:val="1"/>
                <w:color w:val="auto"/>
              </w:rPr>
            </w:pPr>
          </w:p>
        </w:tc>
      </w:tr>
      <w:tr>
        <w:trPr>
          <w:trHeight w:val="111"/>
        </w:trPr>
        <w:tc>
          <w:tcPr>
            <w:tcW w:w="480" w:type="dxa"/>
            <w:vAlign w:val="bottom"/>
            <w:tcBorders>
              <w:right w:val="single" w:sz="8" w:color="auto"/>
            </w:tcBorders>
            <w:vMerge w:val="continue"/>
          </w:tcPr>
          <w:p>
            <w:pPr>
              <w:spacing w:after="0"/>
              <w:rPr>
                <w:sz w:val="9"/>
                <w:szCs w:val="9"/>
                <w:color w:val="auto"/>
              </w:rPr>
            </w:pPr>
          </w:p>
        </w:tc>
        <w:tc>
          <w:tcPr>
            <w:tcW w:w="140" w:type="dxa"/>
            <w:vAlign w:val="bottom"/>
          </w:tcPr>
          <w:p>
            <w:pPr>
              <w:spacing w:after="0"/>
              <w:rPr>
                <w:sz w:val="9"/>
                <w:szCs w:val="9"/>
                <w:color w:val="auto"/>
              </w:rPr>
            </w:pPr>
          </w:p>
        </w:tc>
        <w:tc>
          <w:tcPr>
            <w:tcW w:w="1100" w:type="dxa"/>
            <w:vAlign w:val="bottom"/>
          </w:tcPr>
          <w:p>
            <w:pPr>
              <w:spacing w:after="0"/>
              <w:rPr>
                <w:sz w:val="9"/>
                <w:szCs w:val="9"/>
                <w:color w:val="auto"/>
              </w:rPr>
            </w:pPr>
          </w:p>
        </w:tc>
        <w:tc>
          <w:tcPr>
            <w:tcW w:w="83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80" w:type="dxa"/>
            <w:vAlign w:val="bottom"/>
            <w:tcBorders>
              <w:bottom w:val="single" w:sz="8" w:color="auto"/>
              <w:right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1100" w:type="dxa"/>
            <w:vAlign w:val="bottom"/>
          </w:tcPr>
          <w:p>
            <w:pPr>
              <w:spacing w:after="0"/>
              <w:rPr>
                <w:sz w:val="4"/>
                <w:szCs w:val="4"/>
                <w:color w:val="auto"/>
              </w:rPr>
            </w:pPr>
          </w:p>
        </w:tc>
        <w:tc>
          <w:tcPr>
            <w:tcW w:w="83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100" w:type="dxa"/>
            <w:vAlign w:val="bottom"/>
          </w:tcPr>
          <w:p>
            <w:pPr>
              <w:spacing w:after="0"/>
              <w:rPr>
                <w:sz w:val="3"/>
                <w:szCs w:val="3"/>
                <w:color w:val="auto"/>
              </w:rPr>
            </w:pPr>
          </w:p>
        </w:tc>
        <w:tc>
          <w:tcPr>
            <w:tcW w:w="83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-33655</wp:posOffset>
                </wp:positionV>
                <wp:extent cx="12065"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499pt" to="0.95pt,-2.6499pt" o:allowincell="f" strokecolor="#000000" strokeweight="0.4535pt"/>
            </w:pict>
          </mc:Fallback>
        </mc:AlternateContent>
        <w:drawing>
          <wp:anchor simplePos="0" relativeHeight="251657728" behindDoc="1" locked="0" layoutInCell="0" allowOverlap="1">
            <wp:simplePos x="0" y="0"/>
            <wp:positionH relativeFrom="column">
              <wp:posOffset>400050</wp:posOffset>
            </wp:positionH>
            <wp:positionV relativeFrom="paragraph">
              <wp:posOffset>-142875</wp:posOffset>
            </wp:positionV>
            <wp:extent cx="687705" cy="14351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2">
                      <a:extLst>
                        <a:ext uri="{28A0092B-C50C-407E-A947-70E740481C1C}"/>
                      </a:extLst>
                    </a:blip>
                    <a:srcRect/>
                    <a:stretch>
                      <a:fillRect/>
                    </a:stretch>
                  </pic:blipFill>
                  <pic:spPr bwMode="auto">
                    <a:xfrm>
                      <a:off x="0" y="0"/>
                      <a:ext cx="687705" cy="143510"/>
                    </a:xfrm>
                    <a:prstGeom prst="rect">
                      <a:avLst/>
                    </a:prstGeom>
                    <a:noFill/>
                  </pic:spPr>
                </pic:pic>
              </a:graphicData>
            </a:graphic>
          </wp:anchor>
        </w:drawing>
      </w:r>
    </w:p>
    <w:p>
      <w:pPr>
        <w:sectPr>
          <w:pgSz w:w="11900" w:h="15647" w:orient="portrait"/>
          <w:cols w:equalWidth="0" w:num="1">
            <w:col w:w="10100"/>
          </w:cols>
          <w:pgMar w:left="920" w:top="415" w:right="886" w:bottom="325" w:gutter="0" w:footer="0" w:header="0"/>
        </w:sectPr>
      </w:pPr>
    </w:p>
    <w:p>
      <w:pPr>
        <w:spacing w:after="0" w:line="308" w:lineRule="exact"/>
        <w:rPr>
          <w:sz w:val="20"/>
          <w:szCs w:val="20"/>
          <w:color w:val="auto"/>
        </w:rPr>
      </w:pPr>
    </w:p>
    <w:p>
      <w:pPr>
        <w:jc w:val="both"/>
        <w:spacing w:after="0" w:line="353" w:lineRule="auto"/>
        <w:rPr>
          <w:sz w:val="20"/>
          <w:szCs w:val="20"/>
          <w:color w:val="auto"/>
        </w:rPr>
      </w:pPr>
      <w:r>
        <w:rPr>
          <w:rFonts w:ascii="Arial" w:cs="Arial" w:eastAsia="Arial" w:hAnsi="Arial"/>
          <w:sz w:val="15"/>
          <w:szCs w:val="15"/>
          <w:color w:val="auto"/>
        </w:rPr>
        <w:t>Chen et al. (2005) tested different compounds derived from C. sinensis, including tannic acid, 3-isotheaflavin-3-gallate (TF2B) and several catechins, on 3CL protease activity. It has been suggested that catechins do not show inhibitory potential; however, both tannic acid (IC</w:t>
      </w:r>
      <w:r>
        <w:rPr>
          <w:rFonts w:ascii="Arial" w:cs="Arial" w:eastAsia="Arial" w:hAnsi="Arial"/>
          <w:sz w:val="20"/>
          <w:szCs w:val="20"/>
          <w:color w:val="auto"/>
          <w:vertAlign w:val="subscript"/>
        </w:rPr>
        <w:t>50</w:t>
      </w:r>
      <w:r>
        <w:rPr>
          <w:rFonts w:ascii="Arial" w:cs="Arial" w:eastAsia="Arial" w:hAnsi="Arial"/>
          <w:sz w:val="15"/>
          <w:szCs w:val="15"/>
          <w:color w:val="auto"/>
        </w:rPr>
        <w:t xml:space="preserve"> = 7 </w:t>
      </w:r>
      <w:r>
        <w:rPr>
          <w:rFonts w:ascii="Arial" w:cs="Arial" w:eastAsia="Arial" w:hAnsi="Arial"/>
          <w:sz w:val="15"/>
          <w:szCs w:val="15"/>
          <w:color w:val="auto"/>
        </w:rPr>
        <w:t>μ</w:t>
      </w:r>
      <w:r>
        <w:rPr>
          <w:rFonts w:ascii="Arial" w:cs="Arial" w:eastAsia="Arial" w:hAnsi="Arial"/>
          <w:sz w:val="15"/>
          <w:szCs w:val="15"/>
          <w:color w:val="auto"/>
        </w:rPr>
        <w:t>M) and TF2B (IC</w:t>
      </w:r>
      <w:r>
        <w:rPr>
          <w:rFonts w:ascii="Arial" w:cs="Arial" w:eastAsia="Arial" w:hAnsi="Arial"/>
          <w:sz w:val="20"/>
          <w:szCs w:val="20"/>
          <w:color w:val="auto"/>
          <w:vertAlign w:val="subscript"/>
        </w:rPr>
        <w:t>50</w:t>
      </w:r>
      <w:r>
        <w:rPr>
          <w:rFonts w:ascii="Arial" w:cs="Arial" w:eastAsia="Arial" w:hAnsi="Arial"/>
          <w:sz w:val="15"/>
          <w:szCs w:val="15"/>
          <w:color w:val="auto"/>
        </w:rPr>
        <w:t xml:space="preserve"> = 3 </w:t>
      </w:r>
      <w:r>
        <w:rPr>
          <w:rFonts w:ascii="Arial" w:cs="Arial" w:eastAsia="Arial" w:hAnsi="Arial"/>
          <w:sz w:val="15"/>
          <w:szCs w:val="15"/>
          <w:color w:val="auto"/>
        </w:rPr>
        <w:t>μ</w:t>
      </w:r>
      <w:r>
        <w:rPr>
          <w:rFonts w:ascii="Arial" w:cs="Arial" w:eastAsia="Arial" w:hAnsi="Arial"/>
          <w:sz w:val="15"/>
          <w:szCs w:val="15"/>
          <w:color w:val="auto"/>
        </w:rPr>
        <w:t xml:space="preserve">M) were found to be potent inhibi-tors. These results suggest the potent role of the tea plant against SARS-CoV infection, but further investigation of its possible inhibitory action on the replication of CoV in cell culture might strengthen its claim to antiviral activity. Similar to SARS-CoV and influenza viruses, respiratory syncytial virus (RSV) also causes acute respiratory infec-tions and is considered a major threat to people of different ages glob-ally. Berberine, an alkaloid isolated from B. vulgaris, has been tested and found to significantly reduce RSV replication in epithelial cells by decreasing synthesis of mRNA and viral proteins. Such inhibition might be due to suppression of RSV-induced phosphorylation of p38 mitogen-activated protein kinase, which is very important for success-ful infection of RSV (Shin et al., 2015). Furthermore, curcumin derived from C. longa decreased the yield of influenza virus by more than 90% in cell culture at 30 </w:t>
      </w:r>
      <w:r>
        <w:rPr>
          <w:rFonts w:ascii="Arial" w:cs="Arial" w:eastAsia="Arial" w:hAnsi="Arial"/>
          <w:sz w:val="15"/>
          <w:szCs w:val="15"/>
          <w:color w:val="auto"/>
        </w:rPr>
        <w:t>μ</w:t>
      </w:r>
      <w:r>
        <w:rPr>
          <w:rFonts w:ascii="Arial" w:cs="Arial" w:eastAsia="Arial" w:hAnsi="Arial"/>
          <w:sz w:val="15"/>
          <w:szCs w:val="15"/>
          <w:color w:val="auto"/>
        </w:rPr>
        <w:t>M concentration, which might have been because it affected the synthesis of viral proteins such as haemagglutinin, neuraminidase and matrix protein (Chen et al., 2010). Curcumin was also found to be effective against RSV, by inhibiting its replication and budding in the nasal epithelial cells of humans, and it also improved epithelial barrier activity (Obata, et al., 2013). Similarly, other reported immunomodulatory functional food plants in this review also exhibit elevated antiviral activity, particularly against viruses causing respiratory tract problems, and so should be consid-ered as potential antiviral agents.</w:t>
      </w: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spacing w:after="0"/>
        <w:tabs>
          <w:tab w:leader="none" w:pos="500" w:val="left"/>
          <w:tab w:leader="none" w:pos="780" w:val="left"/>
        </w:tabs>
        <w:rPr>
          <w:sz w:val="20"/>
          <w:szCs w:val="20"/>
          <w:color w:val="auto"/>
        </w:rPr>
      </w:pPr>
      <w:r>
        <w:rPr>
          <w:rFonts w:ascii="Arial" w:cs="Arial" w:eastAsia="Arial" w:hAnsi="Arial"/>
          <w:sz w:val="20"/>
          <w:szCs w:val="20"/>
          <w:color w:val="auto"/>
        </w:rPr>
        <w:t>3.3</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Other biological properties</w:t>
      </w:r>
    </w:p>
    <w:p>
      <w:pPr>
        <w:spacing w:after="0" w:line="337" w:lineRule="exact"/>
        <w:rPr>
          <w:sz w:val="20"/>
          <w:szCs w:val="20"/>
          <w:color w:val="auto"/>
        </w:rPr>
      </w:pPr>
    </w:p>
    <w:p>
      <w:pPr>
        <w:jc w:val="both"/>
        <w:spacing w:after="0" w:line="362" w:lineRule="auto"/>
        <w:rPr>
          <w:sz w:val="20"/>
          <w:szCs w:val="20"/>
          <w:color w:val="auto"/>
        </w:rPr>
      </w:pPr>
      <w:r>
        <w:rPr>
          <w:rFonts w:ascii="Arial" w:cs="Arial" w:eastAsia="Arial" w:hAnsi="Arial"/>
          <w:sz w:val="15"/>
          <w:szCs w:val="15"/>
          <w:color w:val="auto"/>
        </w:rPr>
        <w:t>The medicinal food plants described in this review not only possess immunomodulatory and antiviral properties but also exhibit several other biological actions, including antibacterial, antifungal, anti-inflam-matory, antioxidant, anti-nephroprotective and anticancer activity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395605</wp:posOffset>
            </wp:positionV>
            <wp:extent cx="4321175" cy="233807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3">
                      <a:extLst>
                        <a:ext uri="{28A0092B-C50C-407E-A947-70E740481C1C}"/>
                      </a:extLst>
                    </a:blip>
                    <a:srcRect/>
                    <a:stretch>
                      <a:fillRect/>
                    </a:stretch>
                  </pic:blipFill>
                  <pic:spPr bwMode="auto">
                    <a:xfrm>
                      <a:off x="0" y="0"/>
                      <a:ext cx="4321175" cy="233807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88" w:lineRule="exact"/>
        <w:rPr>
          <w:sz w:val="20"/>
          <w:szCs w:val="20"/>
          <w:color w:val="auto"/>
        </w:rPr>
      </w:pPr>
    </w:p>
    <w:p>
      <w:pPr>
        <w:jc w:val="both"/>
        <w:spacing w:after="0" w:line="358" w:lineRule="auto"/>
        <w:rPr>
          <w:sz w:val="20"/>
          <w:szCs w:val="20"/>
          <w:color w:val="auto"/>
        </w:rPr>
      </w:pPr>
      <w:r>
        <w:rPr>
          <w:rFonts w:ascii="Arial" w:cs="Arial" w:eastAsia="Arial" w:hAnsi="Arial"/>
          <w:sz w:val="15"/>
          <w:szCs w:val="15"/>
          <w:color w:val="auto"/>
        </w:rPr>
        <w:t>(Figure 2). Curcumin derived from C. longa was tested against Staphy-lococcus aureus surface protein attaching transpeptidase (Sortase A) and showed inhibitory activity at an IC</w:t>
      </w:r>
      <w:r>
        <w:rPr>
          <w:rFonts w:ascii="Arial" w:cs="Arial" w:eastAsia="Arial" w:hAnsi="Arial"/>
          <w:sz w:val="20"/>
          <w:szCs w:val="20"/>
          <w:color w:val="auto"/>
          <w:vertAlign w:val="subscript"/>
        </w:rPr>
        <w:t>50</w:t>
      </w:r>
      <w:r>
        <w:rPr>
          <w:rFonts w:ascii="Arial" w:cs="Arial" w:eastAsia="Arial" w:hAnsi="Arial"/>
          <w:sz w:val="15"/>
          <w:szCs w:val="15"/>
          <w:color w:val="auto"/>
        </w:rPr>
        <w:t xml:space="preserve"> of 13.8 mg/ml concentration. However, curcumin did not show an inhibitory effect on the growth of the bacteria, but both pathogenesis and acute infection were decreased due to inhibition of Sortase A (Park, et al., 2005). S. aureus is a multi-drug-resistant bacterium causing respiratory tract problems, including pneumonia and skin infections. C. longa is also very effective against several other groups of pathogenic bacteria and fungi, includ-ing Escherichia spp., Pseudomonas spp., Aspergillus spp. and Candida spp. (Praditya, et al., 2019). It has been shown that oral administration of C. longa can reduce inflammation by inhibiting the synthesis of inflammatory prostaglandin and neutrophil functions effectively (Cronin, 2003). An ethanolic extract of F. carica was found to be a potent antipyretic (reducing body temperature) in a dose-dependent manner (100, 200 and 300 mg/kg; Badgujar, Patel, Bandivdekar, &amp; Mahajan, 2014). An ethanolic extract of F. carica was further reported to be active against carrageenan-induced rat paw oedema, and hence possess anti-inflammatory properties (Patil and Patil, 2011). F.icarica is also very potent against several pathogenic microbial strains, different cancer cell lines and other biological problems of humans (Badgujar et al., 2014). In vitro investigation revealed that an aqueous extract of G. glabra showed increased inhibition of bacteria causing respiratory tract infections, including S. aureus and S. pyogenes (Damle, 2014) cul-tures, which may have been due to the presence of glycyrrhizin. Fur-thermore, glycyrrhizic acid displays potent hepatoprotective activity by reducing free radical production and lipid peroxidation (Jeong, et al., 2002). Piperine extracted from P. nigrum also showed antimicro-bial properties by inhibiting the growth of S. aureus due to its high activity against the NorA efflux pump, which contributes to microbial resistance to antibiotics (Sangwan et al., 2008). Black pepper extracts were also found to be very potent against other bacterial infections caused by E. coli, Pseudomonas spp., Bacillus spp., and so forth (Butt et al., 2013). All of the documented plants in this review have a large range of pharmacological properties, and so could be very useful for maintaining good health.</w:t>
      </w:r>
    </w:p>
    <w:p>
      <w:pPr>
        <w:spacing w:after="0" w:line="470" w:lineRule="exact"/>
        <w:rPr>
          <w:sz w:val="20"/>
          <w:szCs w:val="20"/>
          <w:color w:val="auto"/>
        </w:rPr>
      </w:pPr>
    </w:p>
    <w:p>
      <w:pPr>
        <w:sectPr>
          <w:pgSz w:w="11900" w:h="15647" w:orient="portrait"/>
          <w:cols w:equalWidth="0" w:num="2">
            <w:col w:w="4860" w:space="380"/>
            <w:col w:w="4860"/>
          </w:cols>
          <w:pgMar w:left="920" w:top="415" w:right="886" w:bottom="325"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2" w:lineRule="exact"/>
        <w:rPr>
          <w:sz w:val="20"/>
          <w:szCs w:val="20"/>
          <w:color w:val="auto"/>
        </w:rPr>
      </w:pPr>
    </w:p>
    <w:p>
      <w:pPr>
        <w:ind w:left="7160" w:right="380"/>
        <w:spacing w:after="0" w:line="284" w:lineRule="auto"/>
        <w:rPr>
          <w:sz w:val="20"/>
          <w:szCs w:val="20"/>
          <w:color w:val="auto"/>
        </w:rPr>
      </w:pPr>
      <w:r>
        <w:rPr>
          <w:rFonts w:ascii="Arial" w:cs="Arial" w:eastAsia="Arial" w:hAnsi="Arial"/>
          <w:sz w:val="16"/>
          <w:szCs w:val="16"/>
          <w:color w:val="auto"/>
        </w:rPr>
        <w:t>F I G U R E 2 Biological activities of functional immunomodulatory and antiviral food plants</w:t>
      </w:r>
    </w:p>
    <w:p>
      <w:pPr>
        <w:sectPr>
          <w:pgSz w:w="11900" w:h="15647" w:orient="portrait"/>
          <w:cols w:equalWidth="0" w:num="1">
            <w:col w:w="10100"/>
          </w:cols>
          <w:pgMar w:left="920" w:top="415" w:right="886" w:bottom="325" w:gutter="0" w:footer="0" w:header="0"/>
          <w:type w:val="continuous"/>
        </w:sectPr>
      </w:pPr>
    </w:p>
    <w:bookmarkStart w:id="8" w:name="page9"/>
    <w:bookmarkEnd w:id="8"/>
    <w:p>
      <w:pPr>
        <w:spacing w:after="0"/>
        <w:rPr>
          <w:sz w:val="20"/>
          <w:szCs w:val="20"/>
          <w:color w:val="auto"/>
        </w:rPr>
      </w:pPr>
      <w:r>
        <w:rPr>
          <w:rFonts w:ascii="Arial" w:cs="Arial" w:eastAsia="Arial" w:hAnsi="Arial"/>
          <w:sz w:val="14"/>
          <w:szCs w:val="14"/>
          <w:color w:val="auto"/>
        </w:rPr>
        <w:t xml:space="preserve">YANG </w:t>
      </w:r>
      <w:r>
        <w:rPr>
          <w:rFonts w:ascii="Arial" w:cs="Arial" w:eastAsia="Arial" w:hAnsi="Arial"/>
          <w:sz w:val="9"/>
          <w:szCs w:val="9"/>
          <w:color w:val="auto"/>
        </w:rPr>
        <w:t>ET AL</w:t>
      </w:r>
      <w:r>
        <w:rPr>
          <w:rFonts w:ascii="Arial" w:cs="Arial" w:eastAsia="Arial" w:hAnsi="Arial"/>
          <w:sz w:val="14"/>
          <w:szCs w:val="14"/>
          <w:color w:val="auto"/>
        </w:rPr>
        <w:t xml:space="preserve">.                                                                                                      </w:t>
      </w:r>
      <w:r>
        <w:rPr>
          <w:sz w:val="1"/>
          <w:szCs w:val="1"/>
          <w:color w:val="auto"/>
        </w:rPr>
        <w:drawing>
          <wp:inline distT="0" distB="0" distL="0" distR="0">
            <wp:extent cx="687705" cy="14351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4">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drawing>
          <wp:inline distT="0" distB="0" distL="0" distR="0">
            <wp:extent cx="19050" cy="17081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5">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9</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-27940</wp:posOffset>
                </wp:positionV>
                <wp:extent cx="531812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812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999pt" to="418.5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6003290</wp:posOffset>
                </wp:positionH>
                <wp:positionV relativeFrom="paragraph">
                  <wp:posOffset>-27940</wp:posOffset>
                </wp:positionV>
                <wp:extent cx="400685" cy="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068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2.7pt,-2.1999pt" to="504.2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-27940</wp:posOffset>
                </wp:positionV>
                <wp:extent cx="12065" cy="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67" o:spid="_x0000_s10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1999pt" to="0.25pt,-2.1999pt" o:allowincell="f" strokecolor="#000000" strokeweight="0.4535pt"/>
            </w:pict>
          </mc:Fallback>
        </mc:AlternateContent>
      </w:r>
    </w:p>
    <w:p>
      <w:pPr>
        <w:sectPr>
          <w:pgSz w:w="11900" w:h="15647" w:orient="portrait"/>
          <w:cols w:equalWidth="0" w:num="1">
            <w:col w:w="10080"/>
          </w:cols>
          <w:pgMar w:left="900" w:top="415" w:right="926" w:bottom="270" w:gutter="0" w:footer="0" w:header="0"/>
        </w:sectPr>
      </w:pPr>
    </w:p>
    <w:p>
      <w:pPr>
        <w:spacing w:after="0" w:line="317" w:lineRule="exact"/>
        <w:rPr>
          <w:sz w:val="20"/>
          <w:szCs w:val="20"/>
          <w:color w:val="auto"/>
        </w:rPr>
      </w:pPr>
    </w:p>
    <w:p>
      <w:pPr>
        <w:jc w:val="both"/>
        <w:ind w:firstLine="300"/>
        <w:spacing w:after="0" w:line="338" w:lineRule="auto"/>
        <w:rPr>
          <w:sz w:val="20"/>
          <w:szCs w:val="20"/>
          <w:color w:val="auto"/>
        </w:rPr>
      </w:pPr>
      <w:r>
        <w:rPr>
          <w:rFonts w:ascii="Arial" w:cs="Arial" w:eastAsia="Arial" w:hAnsi="Arial"/>
          <w:sz w:val="16"/>
          <w:szCs w:val="16"/>
          <w:color w:val="auto"/>
        </w:rPr>
        <w:t>In SARS cases, a number of co-infections were reported being caused by S. aureus, Streptococcus spp., Pseudomonas aeruginosa, Aspergillus spp. and Klebsiella spp. (Chong, et al., 2004; Hwang, et al., 2005). Moreover, as mentioned earlier, most of the patients who died as a result of COVID-19 already had several other health-related problems. Therefore, the functional food plants documented in this review would not only enhance the immune system and cure respiratory tract infections but would also greatly impact the overall health of the general public. This could possibly reduce the risk of COVID-19 and initiate a rapid recovery in cases of SARS-CoV-2 infec-tion. In the current situation of COVID-19, most of the people in China and other countries are restricted to their homes; therefore, these functional food plants, which are easily accessible, could serve them as a cheap way of maintaining a healthy immune system and general good health. It is highly recommended to include these medic-inal food plants in the daily diet as a preventive measure for effective health management.</w:t>
      </w:r>
    </w:p>
    <w:p>
      <w:pPr>
        <w:spacing w:after="0" w:line="200" w:lineRule="exact"/>
        <w:rPr>
          <w:sz w:val="20"/>
          <w:szCs w:val="20"/>
          <w:color w:val="auto"/>
        </w:rPr>
      </w:pPr>
    </w:p>
    <w:p>
      <w:pPr>
        <w:spacing w:after="0" w:line="286" w:lineRule="exact"/>
        <w:rPr>
          <w:sz w:val="20"/>
          <w:szCs w:val="20"/>
          <w:color w:val="auto"/>
        </w:rPr>
      </w:pPr>
    </w:p>
    <w:p>
      <w:pPr>
        <w:spacing w:after="0"/>
        <w:tabs>
          <w:tab w:leader="none" w:pos="480" w:val="left"/>
          <w:tab w:leader="none" w:pos="780" w:val="left"/>
        </w:tabs>
        <w:rPr>
          <w:sz w:val="20"/>
          <w:szCs w:val="20"/>
          <w:color w:val="auto"/>
        </w:rPr>
      </w:pPr>
      <w:r>
        <w:rPr>
          <w:rFonts w:ascii="Arial" w:cs="Arial" w:eastAsia="Arial" w:hAnsi="Arial"/>
          <w:sz w:val="20"/>
          <w:szCs w:val="20"/>
          <w:color w:val="auto"/>
        </w:rPr>
        <w:t>3.4</w:t>
      </w:r>
      <w:r>
        <w:rPr>
          <w:sz w:val="20"/>
          <w:szCs w:val="20"/>
          <w:color w:val="auto"/>
        </w:rPr>
        <w:tab/>
      </w:r>
      <w:r>
        <w:rPr>
          <w:rFonts w:ascii="Arial" w:cs="Arial" w:eastAsia="Arial" w:hAnsi="Arial"/>
          <w:sz w:val="20"/>
          <w:szCs w:val="20"/>
          <w:color w:val="auto"/>
        </w:rPr>
        <w:t>|</w:t>
      </w:r>
      <w:r>
        <w:rPr>
          <w:sz w:val="20"/>
          <w:szCs w:val="20"/>
          <w:color w:val="auto"/>
        </w:rPr>
        <w:tab/>
      </w:r>
      <w:r>
        <w:rPr>
          <w:rFonts w:ascii="Arial" w:cs="Arial" w:eastAsia="Arial" w:hAnsi="Arial"/>
          <w:sz w:val="20"/>
          <w:szCs w:val="20"/>
          <w:color w:val="auto"/>
        </w:rPr>
        <w:t>Toxicology of functional food plants</w:t>
      </w:r>
    </w:p>
    <w:p>
      <w:pPr>
        <w:spacing w:after="0" w:line="336" w:lineRule="exact"/>
        <w:rPr>
          <w:sz w:val="20"/>
          <w:szCs w:val="20"/>
          <w:color w:val="auto"/>
        </w:rPr>
      </w:pPr>
    </w:p>
    <w:p>
      <w:pPr>
        <w:jc w:val="both"/>
        <w:spacing w:after="0" w:line="338" w:lineRule="auto"/>
        <w:rPr>
          <w:sz w:val="20"/>
          <w:szCs w:val="20"/>
          <w:color w:val="auto"/>
        </w:rPr>
      </w:pPr>
      <w:r>
        <w:rPr>
          <w:rFonts w:ascii="Arial" w:cs="Arial" w:eastAsia="Arial" w:hAnsi="Arial"/>
          <w:sz w:val="16"/>
          <w:szCs w:val="16"/>
          <w:color w:val="auto"/>
        </w:rPr>
        <w:t>In contrast of the positive effects, some functional food plants also possess toxic effects to the human body if taken in an excessive amount. For example; liquorice and glycyrrhizin lead to certain harm-ful impacts on human health if the consumption level is higher and the duration of consumption is prolonged. It is well known that lico-rice produces less side effects if taken orally, rather than by intra-peritoneal or intravenous injection, but even oral administration for several weeks or longer can cause toxic effects (Hosseinzadeh, et al., 2005; Nassiri Asl &amp; Parvardeh, 2015). Previous studies reported that the most important side effects of licorice and glycyrrhizin are hypertension and hypokalemic-induced secondary disorders, with the acceptable daily intake reported for glycyrrhizin as 0.2 mg/kg/day (Nazari, Rameshrad, &amp; Hosseinzadeh, 2017; Snafi-Al, 2018). More-over, a low dose of liquorice and glycyrrhizin can be toxic for people having cardiovascular, kidney and blood pressure problems. Clinical evidence also suggests that the daily intake of low doses this plant species can cause serious complications in pregnant women and breast-feeding children (Choi, et al., 2013; Cuzzolin, et al., 2010).</w:t>
      </w:r>
    </w:p>
    <w:p>
      <w:pPr>
        <w:spacing w:after="0" w:line="17" w:lineRule="exact"/>
        <w:rPr>
          <w:sz w:val="20"/>
          <w:szCs w:val="20"/>
          <w:color w:val="auto"/>
        </w:rPr>
      </w:pPr>
    </w:p>
    <w:p>
      <w:pPr>
        <w:jc w:val="both"/>
        <w:ind w:firstLine="300"/>
        <w:spacing w:after="0" w:line="362" w:lineRule="auto"/>
        <w:rPr>
          <w:sz w:val="20"/>
          <w:szCs w:val="20"/>
          <w:color w:val="auto"/>
        </w:rPr>
      </w:pPr>
      <w:r>
        <w:rPr>
          <w:rFonts w:ascii="Arial" w:cs="Arial" w:eastAsia="Arial" w:hAnsi="Arial"/>
          <w:sz w:val="15"/>
          <w:szCs w:val="15"/>
          <w:color w:val="auto"/>
        </w:rPr>
        <w:t>While the Food and Drug Administration considers garlic as safe for humans, the species can induce several complications (diarrhoea, dizziness, nausea, vomiting, headache and flatulence) if ingested in high doses especially on an empty stomach. Oral or intraperitoneal administration of garlic at 50 mg/kg concentration per day did not show any toxic effects on lung and liver tissues, whereas 250–1,000 mg/kg concentration per day resulted in severe deformi-ties in the lung and liver tissues of the rats (Rana, Pal, Vaiphei, Sharma, &amp; Ola, 2011). In another study, garlic extracts at the concen-tration of 300–600 mg for 3 weeks resulted in delayed growth in male and female rats (Mikaili, Maadirad, Moloudizargari, Aghajanshakeri, &amp; Sarahroodi, 2013). The recommended doses of the garlic are 4 g (raw form) or 7.2 g (aged garlic extract) or one tablet of dried garlic powder</w:t>
      </w:r>
    </w:p>
    <w:p>
      <w:pPr>
        <w:spacing w:after="0" w:line="20" w:lineRule="exact"/>
        <w:rPr>
          <w:sz w:val="20"/>
          <w:szCs w:val="20"/>
          <w:color w:val="auto"/>
        </w:rPr>
      </w:pPr>
      <w:r>
        <w:rPr>
          <w:sz w:val="20"/>
          <w:szCs w:val="20"/>
          <w:color w:val="auto"/>
        </w:rPr>
        <w:br w:type="column"/>
      </w:r>
    </w:p>
    <w:p>
      <w:pPr>
        <w:spacing w:after="0" w:line="297" w:lineRule="exact"/>
        <w:rPr>
          <w:sz w:val="20"/>
          <w:szCs w:val="20"/>
          <w:color w:val="auto"/>
        </w:rPr>
      </w:pPr>
    </w:p>
    <w:p>
      <w:pPr>
        <w:jc w:val="both"/>
        <w:spacing w:after="0" w:line="362" w:lineRule="auto"/>
        <w:rPr>
          <w:sz w:val="20"/>
          <w:szCs w:val="20"/>
          <w:color w:val="auto"/>
        </w:rPr>
      </w:pPr>
      <w:r>
        <w:rPr>
          <w:rFonts w:ascii="Arial" w:cs="Arial" w:eastAsia="Arial" w:hAnsi="Arial"/>
          <w:sz w:val="15"/>
          <w:szCs w:val="15"/>
          <w:color w:val="auto"/>
        </w:rPr>
        <w:t>twice or thrice per day for adults (Tattelman, 2005). Curcumin derived from C. longa, does not cause any severe toxicity at a dose of up to 8 g per day, over a short period of time. However, human based stud-ies showed that curcumin at doses ranging from 0.9 to 3.6 g per day for 1–4 months can cause nausea and diarrhoea (Somasundaram, et al., 2002). In addition, higher amount of green tea consumption can pose hepatotoxic and gastrointestinal problems if taken on an empty stomach (Bedrood et al., 2018). Similarly, other functional food plants reported in this review also possess variety of toxic effects on living system if taken in higher amount and for longer period of time. Hence, it is really important to have an updated knowledge on the risk-benefits of functional food plants.</w:t>
      </w:r>
    </w:p>
    <w:p>
      <w:pPr>
        <w:spacing w:after="0" w:line="250" w:lineRule="exact"/>
        <w:rPr>
          <w:sz w:val="20"/>
          <w:szCs w:val="20"/>
          <w:color w:val="auto"/>
        </w:rPr>
      </w:pPr>
    </w:p>
    <w:p>
      <w:pPr>
        <w:spacing w:after="0"/>
        <w:rPr>
          <w:sz w:val="20"/>
          <w:szCs w:val="20"/>
          <w:color w:val="auto"/>
        </w:rPr>
      </w:pPr>
      <w:r>
        <w:rPr>
          <w:rFonts w:ascii="Arial" w:cs="Arial" w:eastAsia="Arial" w:hAnsi="Arial"/>
          <w:sz w:val="16"/>
          <w:szCs w:val="16"/>
          <w:color w:val="auto"/>
        </w:rPr>
        <w:t>ACKNOWLEDGEMENT</w:t>
      </w:r>
    </w:p>
    <w:p>
      <w:pPr>
        <w:spacing w:after="0" w:line="84" w:lineRule="exact"/>
        <w:rPr>
          <w:sz w:val="20"/>
          <w:szCs w:val="20"/>
          <w:color w:val="auto"/>
        </w:rPr>
      </w:pPr>
    </w:p>
    <w:p>
      <w:pPr>
        <w:jc w:val="both"/>
        <w:spacing w:after="0" w:line="338" w:lineRule="auto"/>
        <w:rPr>
          <w:sz w:val="20"/>
          <w:szCs w:val="20"/>
          <w:color w:val="auto"/>
        </w:rPr>
      </w:pPr>
      <w:r>
        <w:rPr>
          <w:rFonts w:ascii="Arial" w:cs="Arial" w:eastAsia="Arial" w:hAnsi="Arial"/>
          <w:sz w:val="16"/>
          <w:szCs w:val="16"/>
          <w:color w:val="auto"/>
        </w:rPr>
        <w:t>The authors are most grateful to the Chinese government for taking substantial measures to control transmission of the virus. The authors also extend their thanks and appreciation to the many health workers for their unfailing efforts in taking care of infected patients. This work was financially supported by Joint Funds of the National Natural Sci-ence Foundation of China and the Government of Xinjiang Uygur Autonomous Region of China (U1603233 and U1903102), National Natural Science Foundation of China (NSFC-41977050 and NSFC-41877012), and President's International Fellowship Initiative (PIFI) for Postdoctoral Researchers, Chinese Academy of Sciences (2020PB0002), China.</w:t>
      </w:r>
    </w:p>
    <w:p>
      <w:pPr>
        <w:spacing w:after="0" w:line="262" w:lineRule="exact"/>
        <w:rPr>
          <w:sz w:val="20"/>
          <w:szCs w:val="20"/>
          <w:color w:val="auto"/>
        </w:rPr>
      </w:pPr>
    </w:p>
    <w:p>
      <w:pPr>
        <w:spacing w:after="0"/>
        <w:rPr>
          <w:sz w:val="20"/>
          <w:szCs w:val="20"/>
          <w:color w:val="auto"/>
        </w:rPr>
      </w:pPr>
      <w:r>
        <w:rPr>
          <w:rFonts w:ascii="Arial" w:cs="Arial" w:eastAsia="Arial" w:hAnsi="Arial"/>
          <w:sz w:val="16"/>
          <w:szCs w:val="16"/>
          <w:color w:val="auto"/>
        </w:rPr>
        <w:t>CONFLICT OF INTEREST</w:t>
      </w:r>
    </w:p>
    <w:p>
      <w:pPr>
        <w:spacing w:after="0" w:line="76" w:lineRule="exact"/>
        <w:rPr>
          <w:sz w:val="20"/>
          <w:szCs w:val="20"/>
          <w:color w:val="auto"/>
        </w:rPr>
      </w:pPr>
    </w:p>
    <w:p>
      <w:pPr>
        <w:spacing w:after="0"/>
        <w:rPr>
          <w:sz w:val="20"/>
          <w:szCs w:val="20"/>
          <w:color w:val="auto"/>
        </w:rPr>
      </w:pPr>
      <w:r>
        <w:rPr>
          <w:rFonts w:ascii="Arial" w:cs="Arial" w:eastAsia="Arial" w:hAnsi="Arial"/>
          <w:sz w:val="16"/>
          <w:szCs w:val="16"/>
          <w:color w:val="auto"/>
        </w:rPr>
        <w:t>The authors declare no potential conflict of interest.</w:t>
      </w:r>
    </w:p>
    <w:p>
      <w:pPr>
        <w:spacing w:after="0" w:line="397" w:lineRule="exact"/>
        <w:rPr>
          <w:sz w:val="20"/>
          <w:szCs w:val="20"/>
          <w:color w:val="auto"/>
        </w:rPr>
      </w:pPr>
    </w:p>
    <w:p>
      <w:pPr>
        <w:spacing w:after="0"/>
        <w:rPr>
          <w:sz w:val="20"/>
          <w:szCs w:val="20"/>
          <w:color w:val="auto"/>
        </w:rPr>
      </w:pPr>
      <w:r>
        <w:rPr>
          <w:rFonts w:ascii="Arial" w:cs="Arial" w:eastAsia="Arial" w:hAnsi="Arial"/>
          <w:sz w:val="16"/>
          <w:szCs w:val="16"/>
          <w:color w:val="auto"/>
        </w:rPr>
        <w:t>ORCID</w:t>
      </w:r>
    </w:p>
    <w:p>
      <w:pPr>
        <w:spacing w:after="0" w:line="16" w:lineRule="exact"/>
        <w:rPr>
          <w:sz w:val="20"/>
          <w:szCs w:val="20"/>
          <w:color w:val="auto"/>
        </w:rPr>
      </w:pPr>
    </w:p>
    <w:p>
      <w:pPr>
        <w:spacing w:after="0"/>
        <w:rPr>
          <w:rFonts w:ascii="Arial" w:cs="Arial" w:eastAsia="Arial" w:hAnsi="Arial"/>
          <w:sz w:val="16"/>
          <w:szCs w:val="16"/>
          <w:color w:val="002786"/>
        </w:rPr>
      </w:pPr>
      <w:r>
        <w:rPr>
          <w:rFonts w:ascii="Arial" w:cs="Arial" w:eastAsia="Arial" w:hAnsi="Arial"/>
          <w:sz w:val="16"/>
          <w:szCs w:val="16"/>
          <w:color w:val="auto"/>
        </w:rPr>
        <w:t>Fan Yang</w:t>
      </w:r>
      <w:r>
        <w:rPr>
          <w:sz w:val="1"/>
          <w:szCs w:val="1"/>
          <w:color w:val="auto"/>
        </w:rPr>
        <w:drawing>
          <wp:inline distT="0" distB="0" distL="0" distR="0">
            <wp:extent cx="133350" cy="1333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6">
                      <a:extLst>
                        <a:ext uri="{28A0092B-C50C-407E-A947-70E740481C1C}"/>
                      </a:extLst>
                    </a:blip>
                    <a:srcRect/>
                    <a:stretch>
                      <a:fillRect/>
                    </a:stretch>
                  </pic:blipFill>
                  <pic:spPr bwMode="auto">
                    <a:xfrm>
                      <a:off x="0" y="0"/>
                      <a:ext cx="133350" cy="133350"/>
                    </a:xfrm>
                    <a:prstGeom prst="rect">
                      <a:avLst/>
                    </a:prstGeom>
                    <a:noFill/>
                    <a:ln>
                      <a:noFill/>
                    </a:ln>
                  </pic:spPr>
                </pic:pic>
              </a:graphicData>
            </a:graphic>
          </wp:inline>
        </w:drawing>
      </w:r>
      <w:hyperlink r:id="rId57">
        <w:r>
          <w:rPr>
            <w:rFonts w:ascii="Arial" w:cs="Arial" w:eastAsia="Arial" w:hAnsi="Arial"/>
            <w:sz w:val="16"/>
            <w:szCs w:val="16"/>
            <w:color w:val="002786"/>
          </w:rPr>
          <w:t xml:space="preserve"> https://orcid.org/0000-0002-2088-8137</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431165</wp:posOffset>
            </wp:positionH>
            <wp:positionV relativeFrom="paragraph">
              <wp:posOffset>-114935</wp:posOffset>
            </wp:positionV>
            <wp:extent cx="33655" cy="3365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8">
                      <a:extLst>
                        <a:ext uri="{28A0092B-C50C-407E-A947-70E740481C1C}"/>
                      </a:extLst>
                    </a:blip>
                    <a:srcRect/>
                    <a:stretch>
                      <a:fillRect/>
                    </a:stretch>
                  </pic:blipFill>
                  <pic:spPr bwMode="auto">
                    <a:xfrm>
                      <a:off x="0" y="0"/>
                      <a:ext cx="33655" cy="33655"/>
                    </a:xfrm>
                    <a:prstGeom prst="rect">
                      <a:avLst/>
                    </a:prstGeom>
                    <a:noFill/>
                  </pic:spPr>
                </pic:pic>
              </a:graphicData>
            </a:graphic>
          </wp:anchor>
        </w:drawing>
        <w:drawing>
          <wp:anchor simplePos="0" relativeHeight="251657728" behindDoc="1" locked="0" layoutInCell="0" allowOverlap="1">
            <wp:simplePos x="0" y="0"/>
            <wp:positionH relativeFrom="column">
              <wp:posOffset>483235</wp:posOffset>
            </wp:positionH>
            <wp:positionV relativeFrom="paragraph">
              <wp:posOffset>49530</wp:posOffset>
            </wp:positionV>
            <wp:extent cx="33655" cy="3365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9">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56" w:lineRule="exact"/>
        <w:rPr>
          <w:sz w:val="20"/>
          <w:szCs w:val="20"/>
          <w:color w:val="auto"/>
        </w:rPr>
      </w:pPr>
    </w:p>
    <w:p>
      <w:pPr>
        <w:spacing w:after="0"/>
        <w:tabs>
          <w:tab w:leader="none" w:pos="920" w:val="left"/>
        </w:tabs>
        <w:rPr>
          <w:rFonts w:ascii="Arial" w:cs="Arial" w:eastAsia="Arial" w:hAnsi="Arial"/>
          <w:sz w:val="16"/>
          <w:szCs w:val="16"/>
          <w:color w:val="002786"/>
        </w:rPr>
      </w:pPr>
      <w:r>
        <w:rPr>
          <w:rFonts w:ascii="Arial" w:cs="Arial" w:eastAsia="Arial" w:hAnsi="Arial"/>
          <w:sz w:val="16"/>
          <w:szCs w:val="16"/>
          <w:color w:val="auto"/>
        </w:rPr>
        <w:t>Yue Zhang</w:t>
      </w:r>
      <w:r>
        <w:rPr>
          <w:sz w:val="20"/>
          <w:szCs w:val="20"/>
          <w:color w:val="auto"/>
        </w:rPr>
        <w:tab/>
      </w:r>
      <w:hyperlink r:id="rId60">
        <w:r>
          <w:rPr>
            <w:rFonts w:ascii="Arial" w:cs="Arial" w:eastAsia="Arial" w:hAnsi="Arial"/>
            <w:sz w:val="16"/>
            <w:szCs w:val="16"/>
            <w:color w:val="002786"/>
          </w:rPr>
          <w:t>https://orcid.org/0000-0002-5901-3688</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533400</wp:posOffset>
            </wp:positionH>
            <wp:positionV relativeFrom="paragraph">
              <wp:posOffset>49530</wp:posOffset>
            </wp:positionV>
            <wp:extent cx="33655" cy="3365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61">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56" w:lineRule="exact"/>
        <w:rPr>
          <w:sz w:val="20"/>
          <w:szCs w:val="20"/>
          <w:color w:val="auto"/>
        </w:rPr>
      </w:pPr>
    </w:p>
    <w:p>
      <w:pPr>
        <w:spacing w:after="0"/>
        <w:tabs>
          <w:tab w:leader="none" w:pos="1000" w:val="left"/>
        </w:tabs>
        <w:rPr>
          <w:rFonts w:ascii="Arial" w:cs="Arial" w:eastAsia="Arial" w:hAnsi="Arial"/>
          <w:sz w:val="16"/>
          <w:szCs w:val="16"/>
          <w:color w:val="002786"/>
        </w:rPr>
      </w:pPr>
      <w:r>
        <w:rPr>
          <w:rFonts w:ascii="Arial" w:cs="Arial" w:eastAsia="Arial" w:hAnsi="Arial"/>
          <w:sz w:val="16"/>
          <w:szCs w:val="16"/>
          <w:color w:val="auto"/>
        </w:rPr>
        <w:t>Akash Tariq</w:t>
      </w:r>
      <w:r>
        <w:rPr>
          <w:sz w:val="20"/>
          <w:szCs w:val="20"/>
          <w:color w:val="auto"/>
        </w:rPr>
        <w:tab/>
      </w:r>
      <w:hyperlink r:id="rId62">
        <w:r>
          <w:rPr>
            <w:rFonts w:ascii="Arial" w:cs="Arial" w:eastAsia="Arial" w:hAnsi="Arial"/>
            <w:sz w:val="16"/>
            <w:szCs w:val="16"/>
            <w:color w:val="002786"/>
          </w:rPr>
          <w:t>https://orcid.org/0000-0002-5382-9336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593090</wp:posOffset>
            </wp:positionH>
            <wp:positionV relativeFrom="paragraph">
              <wp:posOffset>49530</wp:posOffset>
            </wp:positionV>
            <wp:extent cx="33655" cy="33655"/>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63">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57" w:lineRule="exact"/>
        <w:rPr>
          <w:sz w:val="20"/>
          <w:szCs w:val="20"/>
          <w:color w:val="auto"/>
        </w:rPr>
      </w:pPr>
    </w:p>
    <w:p>
      <w:pPr>
        <w:spacing w:after="0"/>
        <w:tabs>
          <w:tab w:leader="none" w:pos="1100" w:val="left"/>
        </w:tabs>
        <w:rPr>
          <w:rFonts w:ascii="Arial" w:cs="Arial" w:eastAsia="Arial" w:hAnsi="Arial"/>
          <w:sz w:val="16"/>
          <w:szCs w:val="16"/>
          <w:color w:val="002786"/>
        </w:rPr>
      </w:pPr>
      <w:r>
        <w:rPr>
          <w:rFonts w:ascii="Arial" w:cs="Arial" w:eastAsia="Arial" w:hAnsi="Arial"/>
          <w:sz w:val="16"/>
          <w:szCs w:val="16"/>
          <w:color w:val="auto"/>
        </w:rPr>
        <w:t>Xiaolan Jiang</w:t>
      </w:r>
      <w:r>
        <w:rPr>
          <w:sz w:val="20"/>
          <w:szCs w:val="20"/>
          <w:color w:val="auto"/>
        </w:rPr>
        <w:tab/>
      </w:r>
      <w:hyperlink r:id="rId64">
        <w:r>
          <w:rPr>
            <w:rFonts w:ascii="Arial" w:cs="Arial" w:eastAsia="Arial" w:hAnsi="Arial"/>
            <w:sz w:val="16"/>
            <w:szCs w:val="16"/>
            <w:color w:val="002786"/>
          </w:rPr>
          <w:t>https://orcid.org/0000-0002-8346-0365</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706120</wp:posOffset>
            </wp:positionH>
            <wp:positionV relativeFrom="paragraph">
              <wp:posOffset>49530</wp:posOffset>
            </wp:positionV>
            <wp:extent cx="33655" cy="33655"/>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5">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56" w:lineRule="exact"/>
        <w:rPr>
          <w:sz w:val="20"/>
          <w:szCs w:val="20"/>
          <w:color w:val="auto"/>
        </w:rPr>
      </w:pPr>
    </w:p>
    <w:p>
      <w:pPr>
        <w:spacing w:after="0"/>
        <w:tabs>
          <w:tab w:leader="none" w:pos="1280" w:val="left"/>
        </w:tabs>
        <w:rPr>
          <w:rFonts w:ascii="Arial" w:cs="Arial" w:eastAsia="Arial" w:hAnsi="Arial"/>
          <w:sz w:val="16"/>
          <w:szCs w:val="16"/>
          <w:color w:val="002786"/>
        </w:rPr>
      </w:pPr>
      <w:r>
        <w:rPr>
          <w:rFonts w:ascii="Arial" w:cs="Arial" w:eastAsia="Arial" w:hAnsi="Arial"/>
          <w:sz w:val="16"/>
          <w:szCs w:val="16"/>
          <w:color w:val="auto"/>
        </w:rPr>
        <w:t>Zeeshan Ahmed</w:t>
      </w:r>
      <w:r>
        <w:rPr>
          <w:sz w:val="20"/>
          <w:szCs w:val="20"/>
          <w:color w:val="auto"/>
        </w:rPr>
        <w:tab/>
      </w:r>
      <w:hyperlink r:id="rId66">
        <w:r>
          <w:rPr>
            <w:rFonts w:ascii="Arial" w:cs="Arial" w:eastAsia="Arial" w:hAnsi="Arial"/>
            <w:sz w:val="16"/>
            <w:szCs w:val="16"/>
            <w:color w:val="002786"/>
          </w:rPr>
          <w:t>https://orcid.org/0000-0002-7529-3341</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612775</wp:posOffset>
            </wp:positionH>
            <wp:positionV relativeFrom="paragraph">
              <wp:posOffset>49530</wp:posOffset>
            </wp:positionV>
            <wp:extent cx="33655" cy="33655"/>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7">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56" w:lineRule="exact"/>
        <w:rPr>
          <w:sz w:val="20"/>
          <w:szCs w:val="20"/>
          <w:color w:val="auto"/>
        </w:rPr>
      </w:pPr>
    </w:p>
    <w:p>
      <w:pPr>
        <w:spacing w:after="0"/>
        <w:tabs>
          <w:tab w:leader="none" w:pos="1120" w:val="left"/>
        </w:tabs>
        <w:rPr>
          <w:rFonts w:ascii="Arial" w:cs="Arial" w:eastAsia="Arial" w:hAnsi="Arial"/>
          <w:sz w:val="16"/>
          <w:szCs w:val="16"/>
          <w:color w:val="002786"/>
        </w:rPr>
      </w:pPr>
      <w:r>
        <w:rPr>
          <w:rFonts w:ascii="Arial" w:cs="Arial" w:eastAsia="Arial" w:hAnsi="Arial"/>
          <w:sz w:val="16"/>
          <w:szCs w:val="16"/>
          <w:color w:val="auto"/>
        </w:rPr>
        <w:t>Zhang Zhihao</w:t>
      </w:r>
      <w:r>
        <w:rPr>
          <w:sz w:val="20"/>
          <w:szCs w:val="20"/>
          <w:color w:val="auto"/>
        </w:rPr>
        <w:tab/>
      </w:r>
      <w:hyperlink r:id="rId68">
        <w:r>
          <w:rPr>
            <w:rFonts w:ascii="Arial" w:cs="Arial" w:eastAsia="Arial" w:hAnsi="Arial"/>
            <w:sz w:val="16"/>
            <w:szCs w:val="16"/>
            <w:color w:val="002786"/>
          </w:rPr>
          <w:t>https://orcid.org/0000-0002-3260-7195</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817245</wp:posOffset>
            </wp:positionH>
            <wp:positionV relativeFrom="paragraph">
              <wp:posOffset>49530</wp:posOffset>
            </wp:positionV>
            <wp:extent cx="33655" cy="33655"/>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9">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57" w:lineRule="exact"/>
        <w:rPr>
          <w:sz w:val="20"/>
          <w:szCs w:val="20"/>
          <w:color w:val="auto"/>
        </w:rPr>
      </w:pPr>
    </w:p>
    <w:p>
      <w:pPr>
        <w:spacing w:after="0"/>
        <w:tabs>
          <w:tab w:leader="none" w:pos="1460" w:val="left"/>
        </w:tabs>
        <w:rPr>
          <w:rFonts w:ascii="Arial" w:cs="Arial" w:eastAsia="Arial" w:hAnsi="Arial"/>
          <w:sz w:val="16"/>
          <w:szCs w:val="16"/>
          <w:color w:val="002786"/>
        </w:rPr>
      </w:pPr>
      <w:r>
        <w:rPr>
          <w:rFonts w:ascii="Arial" w:cs="Arial" w:eastAsia="Arial" w:hAnsi="Arial"/>
          <w:sz w:val="16"/>
          <w:szCs w:val="16"/>
          <w:color w:val="auto"/>
        </w:rPr>
        <w:t>Muhammad Idrees</w:t>
      </w:r>
      <w:r>
        <w:rPr>
          <w:sz w:val="20"/>
          <w:szCs w:val="20"/>
          <w:color w:val="auto"/>
        </w:rPr>
        <w:tab/>
      </w:r>
      <w:hyperlink r:id="rId70">
        <w:r>
          <w:rPr>
            <w:rFonts w:ascii="Arial" w:cs="Arial" w:eastAsia="Arial" w:hAnsi="Arial"/>
            <w:sz w:val="16"/>
            <w:szCs w:val="16"/>
            <w:color w:val="002786"/>
          </w:rPr>
          <w:t>https://orcid.org/0000-0001-7031-7247</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807720</wp:posOffset>
            </wp:positionH>
            <wp:positionV relativeFrom="paragraph">
              <wp:posOffset>48895</wp:posOffset>
            </wp:positionV>
            <wp:extent cx="33655" cy="33655"/>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1">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56" w:lineRule="exact"/>
        <w:rPr>
          <w:sz w:val="20"/>
          <w:szCs w:val="20"/>
          <w:color w:val="auto"/>
        </w:rPr>
      </w:pPr>
    </w:p>
    <w:p>
      <w:pPr>
        <w:spacing w:after="0"/>
        <w:tabs>
          <w:tab w:leader="none" w:pos="1440" w:val="left"/>
        </w:tabs>
        <w:rPr>
          <w:rFonts w:ascii="Arial" w:cs="Arial" w:eastAsia="Arial" w:hAnsi="Arial"/>
          <w:sz w:val="16"/>
          <w:szCs w:val="16"/>
          <w:color w:val="002786"/>
        </w:rPr>
      </w:pPr>
      <w:r>
        <w:rPr>
          <w:rFonts w:ascii="Arial" w:cs="Arial" w:eastAsia="Arial" w:hAnsi="Arial"/>
          <w:sz w:val="16"/>
          <w:szCs w:val="16"/>
          <w:color w:val="auto"/>
        </w:rPr>
        <w:t>Azizullah Azizullah</w:t>
      </w:r>
      <w:r>
        <w:rPr>
          <w:sz w:val="20"/>
          <w:szCs w:val="20"/>
          <w:color w:val="auto"/>
        </w:rPr>
        <w:tab/>
      </w:r>
      <w:hyperlink r:id="rId72">
        <w:r>
          <w:rPr>
            <w:rFonts w:ascii="Arial" w:cs="Arial" w:eastAsia="Arial" w:hAnsi="Arial"/>
            <w:sz w:val="16"/>
            <w:szCs w:val="16"/>
            <w:color w:val="002786"/>
          </w:rPr>
          <w:t>https://orcid.org/0000-0001-8222-8954</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842645</wp:posOffset>
            </wp:positionH>
            <wp:positionV relativeFrom="paragraph">
              <wp:posOffset>49530</wp:posOffset>
            </wp:positionV>
            <wp:extent cx="33655" cy="3365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3">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56" w:lineRule="exact"/>
        <w:rPr>
          <w:sz w:val="20"/>
          <w:szCs w:val="20"/>
          <w:color w:val="auto"/>
        </w:rPr>
      </w:pPr>
    </w:p>
    <w:p>
      <w:pPr>
        <w:spacing w:after="0"/>
        <w:tabs>
          <w:tab w:leader="none" w:pos="1500" w:val="left"/>
        </w:tabs>
        <w:rPr>
          <w:rFonts w:ascii="Arial" w:cs="Arial" w:eastAsia="Arial" w:hAnsi="Arial"/>
          <w:sz w:val="16"/>
          <w:szCs w:val="16"/>
          <w:color w:val="002786"/>
        </w:rPr>
      </w:pPr>
      <w:r>
        <w:rPr>
          <w:rFonts w:ascii="Arial" w:cs="Arial" w:eastAsia="Arial" w:hAnsi="Arial"/>
          <w:sz w:val="16"/>
          <w:szCs w:val="16"/>
          <w:color w:val="auto"/>
        </w:rPr>
        <w:t>Muhammad Adnan</w:t>
      </w:r>
      <w:r>
        <w:rPr>
          <w:sz w:val="20"/>
          <w:szCs w:val="20"/>
          <w:color w:val="auto"/>
        </w:rPr>
        <w:tab/>
      </w:r>
      <w:hyperlink r:id="rId74">
        <w:r>
          <w:rPr>
            <w:rFonts w:ascii="Arial" w:cs="Arial" w:eastAsia="Arial" w:hAnsi="Arial"/>
            <w:sz w:val="16"/>
            <w:szCs w:val="16"/>
            <w:color w:val="002786"/>
          </w:rPr>
          <w:t>https://orcid.org/0000-0001-8817-5486</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905510</wp:posOffset>
            </wp:positionH>
            <wp:positionV relativeFrom="paragraph">
              <wp:posOffset>49530</wp:posOffset>
            </wp:positionV>
            <wp:extent cx="33655" cy="3365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75">
                      <a:extLst>
                        <a:ext uri="{28A0092B-C50C-407E-A947-70E740481C1C}"/>
                      </a:extLst>
                    </a:blip>
                    <a:srcRect/>
                    <a:stretch>
                      <a:fillRect/>
                    </a:stretch>
                  </pic:blipFill>
                  <pic:spPr bwMode="auto">
                    <a:xfrm>
                      <a:off x="0" y="0"/>
                      <a:ext cx="33655" cy="33655"/>
                    </a:xfrm>
                    <a:prstGeom prst="rect">
                      <a:avLst/>
                    </a:prstGeom>
                    <a:noFill/>
                  </pic:spPr>
                </pic:pic>
              </a:graphicData>
            </a:graphic>
          </wp:anchor>
        </w:drawing>
      </w:r>
    </w:p>
    <w:p>
      <w:pPr>
        <w:spacing w:after="0" w:line="57" w:lineRule="exact"/>
        <w:rPr>
          <w:sz w:val="20"/>
          <w:szCs w:val="20"/>
          <w:color w:val="auto"/>
        </w:rPr>
      </w:pPr>
    </w:p>
    <w:p>
      <w:pPr>
        <w:spacing w:after="0"/>
        <w:tabs>
          <w:tab w:leader="none" w:pos="1600" w:val="left"/>
        </w:tabs>
        <w:rPr>
          <w:rFonts w:ascii="Arial" w:cs="Arial" w:eastAsia="Arial" w:hAnsi="Arial"/>
          <w:sz w:val="16"/>
          <w:szCs w:val="16"/>
          <w:color w:val="002786"/>
        </w:rPr>
      </w:pPr>
      <w:r>
        <w:rPr>
          <w:rFonts w:ascii="Arial" w:cs="Arial" w:eastAsia="Arial" w:hAnsi="Arial"/>
          <w:sz w:val="16"/>
          <w:szCs w:val="16"/>
          <w:color w:val="auto"/>
        </w:rPr>
        <w:t>Rainer W. Bussmann</w:t>
      </w:r>
      <w:r>
        <w:rPr>
          <w:sz w:val="20"/>
          <w:szCs w:val="20"/>
          <w:color w:val="auto"/>
        </w:rPr>
        <w:tab/>
      </w:r>
      <w:hyperlink r:id="rId76">
        <w:r>
          <w:rPr>
            <w:rFonts w:ascii="Arial" w:cs="Arial" w:eastAsia="Arial" w:hAnsi="Arial"/>
            <w:sz w:val="16"/>
            <w:szCs w:val="16"/>
            <w:color w:val="002786"/>
          </w:rPr>
          <w:t>https://orcid.org/0000-0002-3524-5273</w:t>
        </w:r>
      </w:hyperlink>
    </w:p>
    <w:p>
      <w:pPr>
        <w:spacing w:after="0" w:line="335" w:lineRule="exact"/>
        <w:rPr>
          <w:sz w:val="20"/>
          <w:szCs w:val="20"/>
          <w:color w:val="auto"/>
        </w:rPr>
      </w:pPr>
    </w:p>
    <w:p>
      <w:pPr>
        <w:spacing w:after="0"/>
        <w:rPr>
          <w:sz w:val="20"/>
          <w:szCs w:val="20"/>
          <w:color w:val="auto"/>
        </w:rPr>
      </w:pPr>
      <w:r>
        <w:rPr>
          <w:rFonts w:ascii="Arial" w:cs="Arial" w:eastAsia="Arial" w:hAnsi="Arial"/>
          <w:sz w:val="16"/>
          <w:szCs w:val="16"/>
          <w:color w:val="auto"/>
        </w:rPr>
        <w:t>REFERENCES</w:t>
      </w:r>
    </w:p>
    <w:p>
      <w:pPr>
        <w:spacing w:after="0" w:line="94"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Ahmad, A., Husain, A., Mujeeb, M., Khan, S. A., Najmi, A. K., Siddique, N. A., … Anwar, F. (2013). A review on therapeutic potential of Nigella sativa: A miracle herb. Asian Pac J Trop Biomed, 3, 337–352.</w:t>
      </w:r>
    </w:p>
    <w:p>
      <w:pPr>
        <w:spacing w:after="0" w:line="4"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Al-Rawi, A. A. S., Al-Dulaimi, H. S. H., &amp; Al-Rawi, M. A. A. (2019). Antiviral Activity of Mangifera Extract on Influenza Virus Cultivated in Different Cell Cultures. J Pure Appl Microbiol, 13, 455–458.</w:t>
      </w:r>
    </w:p>
    <w:p>
      <w:pPr>
        <w:spacing w:after="0" w:line="3"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Amber, R., Adnan, M., Tariq, A., &amp; Mussarat, S. (2017). A review on antiviral activity of the Himalayan medicinal plants traditionally used to treat bronchitis and related symptoms. The Journal of Pharmacy and Pharma-cology, 69, 109–122.</w:t>
      </w:r>
    </w:p>
    <w:p>
      <w:pPr>
        <w:spacing w:after="0" w:line="6" w:lineRule="exact"/>
        <w:rPr>
          <w:sz w:val="20"/>
          <w:szCs w:val="20"/>
          <w:color w:val="auto"/>
        </w:rPr>
      </w:pPr>
    </w:p>
    <w:p>
      <w:pPr>
        <w:jc w:val="both"/>
        <w:ind w:left="260" w:hanging="259"/>
        <w:spacing w:after="0" w:line="319" w:lineRule="auto"/>
        <w:rPr>
          <w:sz w:val="20"/>
          <w:szCs w:val="20"/>
          <w:color w:val="auto"/>
        </w:rPr>
      </w:pPr>
      <w:r>
        <w:rPr>
          <w:rFonts w:ascii="Arial" w:cs="Arial" w:eastAsia="Arial" w:hAnsi="Arial"/>
          <w:sz w:val="14"/>
          <w:szCs w:val="14"/>
          <w:color w:val="auto"/>
        </w:rPr>
        <w:t>Anitha, T., Parameswari, K., Kishori, B., &amp; Usha, R. (2015). Evaluation of in vitro immunomodulatory effects of soybean (Glycine max L) extracts on mouse immune system. Int J Pharma Sci Res, 6, 2112–2120.</w:t>
      </w:r>
    </w:p>
    <w:p>
      <w:pPr>
        <w:sectPr>
          <w:pgSz w:w="11900" w:h="15647" w:orient="portrait"/>
          <w:cols w:equalWidth="0" w:num="2">
            <w:col w:w="4860" w:space="360"/>
            <w:col w:w="4860"/>
          </w:cols>
          <w:pgMar w:left="900" w:top="415" w:right="926" w:bottom="270" w:gutter="0" w:footer="0" w:header="0"/>
          <w:type w:val="continuous"/>
        </w:sectPr>
      </w:pPr>
    </w:p>
    <w:bookmarkStart w:id="9" w:name="page10"/>
    <w:bookmarkEnd w:id="9"/>
    <w:tbl>
      <w:tblPr>
        <w:tblLayout w:type="fixed"/>
        <w:tblInd w:w="0" w:type="dxa"/>
        <w:tblCellMar>
          <w:top w:w="0" w:type="dxa"/>
          <w:left w:w="0" w:type="dxa"/>
          <w:bottom w:w="0" w:type="dxa"/>
          <w:right w:w="0" w:type="dxa"/>
        </w:tblCellMar>
      </w:tblPr>
      <w:tr>
        <w:trPr>
          <w:trHeight w:val="83"/>
        </w:trPr>
        <w:tc>
          <w:tcPr>
            <w:tcW w:w="480" w:type="dxa"/>
            <w:vAlign w:val="bottom"/>
            <w:tcBorders>
              <w:right w:val="single" w:sz="8" w:color="auto"/>
            </w:tcBorders>
            <w:vMerge w:val="restart"/>
          </w:tcPr>
          <w:p>
            <w:pPr>
              <w:jc w:val="right"/>
              <w:ind w:right="230"/>
              <w:spacing w:after="0"/>
              <w:rPr>
                <w:sz w:val="20"/>
                <w:szCs w:val="20"/>
                <w:color w:val="auto"/>
              </w:rPr>
            </w:pPr>
            <w:r>
              <w:rPr>
                <w:rFonts w:ascii="Arial" w:cs="Arial" w:eastAsia="Arial" w:hAnsi="Arial"/>
                <w:sz w:val="14"/>
                <w:szCs w:val="14"/>
                <w:color w:val="auto"/>
              </w:rPr>
              <w:t>10</w:t>
            </w:r>
          </w:p>
        </w:tc>
        <w:tc>
          <w:tcPr>
            <w:tcW w:w="140" w:type="dxa"/>
            <w:vAlign w:val="bottom"/>
          </w:tcPr>
          <w:p>
            <w:pPr>
              <w:spacing w:after="0"/>
              <w:rPr>
                <w:sz w:val="7"/>
                <w:szCs w:val="7"/>
                <w:color w:val="auto"/>
              </w:rPr>
            </w:pPr>
          </w:p>
        </w:tc>
        <w:tc>
          <w:tcPr>
            <w:tcW w:w="1100" w:type="dxa"/>
            <w:vAlign w:val="bottom"/>
          </w:tcPr>
          <w:p>
            <w:pPr>
              <w:spacing w:after="0"/>
              <w:rPr>
                <w:sz w:val="7"/>
                <w:szCs w:val="7"/>
                <w:color w:val="auto"/>
              </w:rPr>
            </w:pPr>
          </w:p>
        </w:tc>
        <w:tc>
          <w:tcPr>
            <w:tcW w:w="8380" w:type="dxa"/>
            <w:vAlign w:val="bottom"/>
            <w:vMerge w:val="restart"/>
          </w:tcPr>
          <w:p>
            <w:pPr>
              <w:ind w:left="7640"/>
              <w:spacing w:after="0"/>
              <w:rPr>
                <w:sz w:val="20"/>
                <w:szCs w:val="20"/>
                <w:color w:val="auto"/>
              </w:rPr>
            </w:pPr>
            <w:r>
              <w:rPr>
                <w:rFonts w:ascii="Arial" w:cs="Arial" w:eastAsia="Arial" w:hAnsi="Arial"/>
                <w:sz w:val="14"/>
                <w:szCs w:val="14"/>
                <w:color w:val="auto"/>
                <w:w w:val="99"/>
              </w:rPr>
              <w:t xml:space="preserve">YANG </w:t>
            </w:r>
            <w:r>
              <w:rPr>
                <w:rFonts w:ascii="Arial" w:cs="Arial" w:eastAsia="Arial" w:hAnsi="Arial"/>
                <w:sz w:val="9"/>
                <w:szCs w:val="9"/>
                <w:color w:val="auto"/>
                <w:w w:val="99"/>
              </w:rPr>
              <w:t>ET AL</w:t>
            </w:r>
            <w:r>
              <w:rPr>
                <w:rFonts w:ascii="Arial" w:cs="Arial" w:eastAsia="Arial" w:hAnsi="Arial"/>
                <w:sz w:val="14"/>
                <w:szCs w:val="14"/>
                <w:color w:val="auto"/>
                <w:w w:val="99"/>
              </w:rPr>
              <w:t>.</w:t>
            </w:r>
          </w:p>
        </w:tc>
        <w:tc>
          <w:tcPr>
            <w:tcW w:w="0" w:type="dxa"/>
            <w:vAlign w:val="bottom"/>
          </w:tcPr>
          <w:p>
            <w:pPr>
              <w:spacing w:after="0"/>
              <w:rPr>
                <w:sz w:val="1"/>
                <w:szCs w:val="1"/>
                <w:color w:val="auto"/>
              </w:rPr>
            </w:pPr>
          </w:p>
        </w:tc>
      </w:tr>
      <w:tr>
        <w:trPr>
          <w:trHeight w:val="111"/>
        </w:trPr>
        <w:tc>
          <w:tcPr>
            <w:tcW w:w="480" w:type="dxa"/>
            <w:vAlign w:val="bottom"/>
            <w:tcBorders>
              <w:right w:val="single" w:sz="8" w:color="auto"/>
            </w:tcBorders>
            <w:vMerge w:val="continue"/>
          </w:tcPr>
          <w:p>
            <w:pPr>
              <w:spacing w:after="0"/>
              <w:rPr>
                <w:sz w:val="9"/>
                <w:szCs w:val="9"/>
                <w:color w:val="auto"/>
              </w:rPr>
            </w:pPr>
          </w:p>
        </w:tc>
        <w:tc>
          <w:tcPr>
            <w:tcW w:w="140" w:type="dxa"/>
            <w:vAlign w:val="bottom"/>
          </w:tcPr>
          <w:p>
            <w:pPr>
              <w:spacing w:after="0"/>
              <w:rPr>
                <w:sz w:val="9"/>
                <w:szCs w:val="9"/>
                <w:color w:val="auto"/>
              </w:rPr>
            </w:pPr>
          </w:p>
        </w:tc>
        <w:tc>
          <w:tcPr>
            <w:tcW w:w="1100" w:type="dxa"/>
            <w:vAlign w:val="bottom"/>
          </w:tcPr>
          <w:p>
            <w:pPr>
              <w:spacing w:after="0"/>
              <w:rPr>
                <w:sz w:val="9"/>
                <w:szCs w:val="9"/>
                <w:color w:val="auto"/>
              </w:rPr>
            </w:pPr>
          </w:p>
        </w:tc>
        <w:tc>
          <w:tcPr>
            <w:tcW w:w="83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80" w:type="dxa"/>
            <w:vAlign w:val="bottom"/>
            <w:tcBorders>
              <w:bottom w:val="single" w:sz="8" w:color="auto"/>
              <w:right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1100" w:type="dxa"/>
            <w:vAlign w:val="bottom"/>
          </w:tcPr>
          <w:p>
            <w:pPr>
              <w:spacing w:after="0"/>
              <w:rPr>
                <w:sz w:val="4"/>
                <w:szCs w:val="4"/>
                <w:color w:val="auto"/>
              </w:rPr>
            </w:pPr>
          </w:p>
        </w:tc>
        <w:tc>
          <w:tcPr>
            <w:tcW w:w="83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100" w:type="dxa"/>
            <w:vAlign w:val="bottom"/>
          </w:tcPr>
          <w:p>
            <w:pPr>
              <w:spacing w:after="0"/>
              <w:rPr>
                <w:sz w:val="3"/>
                <w:szCs w:val="3"/>
                <w:color w:val="auto"/>
              </w:rPr>
            </w:pPr>
          </w:p>
        </w:tc>
        <w:tc>
          <w:tcPr>
            <w:tcW w:w="83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-33655</wp:posOffset>
                </wp:positionV>
                <wp:extent cx="12065" cy="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499pt" to="0.95pt,-2.6499pt" o:allowincell="f" strokecolor="#000000" strokeweight="0.4535pt"/>
            </w:pict>
          </mc:Fallback>
        </mc:AlternateContent>
        <w:drawing>
          <wp:anchor simplePos="0" relativeHeight="251657728" behindDoc="1" locked="0" layoutInCell="0" allowOverlap="1">
            <wp:simplePos x="0" y="0"/>
            <wp:positionH relativeFrom="column">
              <wp:posOffset>400050</wp:posOffset>
            </wp:positionH>
            <wp:positionV relativeFrom="paragraph">
              <wp:posOffset>-142875</wp:posOffset>
            </wp:positionV>
            <wp:extent cx="687705" cy="14351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77">
                      <a:extLst>
                        <a:ext uri="{28A0092B-C50C-407E-A947-70E740481C1C}"/>
                      </a:extLst>
                    </a:blip>
                    <a:srcRect/>
                    <a:stretch>
                      <a:fillRect/>
                    </a:stretch>
                  </pic:blipFill>
                  <pic:spPr bwMode="auto">
                    <a:xfrm>
                      <a:off x="0" y="0"/>
                      <a:ext cx="687705" cy="143510"/>
                    </a:xfrm>
                    <a:prstGeom prst="rect">
                      <a:avLst/>
                    </a:prstGeom>
                    <a:noFill/>
                  </pic:spPr>
                </pic:pic>
              </a:graphicData>
            </a:graphic>
          </wp:anchor>
        </w:drawing>
      </w:r>
    </w:p>
    <w:p>
      <w:pPr>
        <w:sectPr>
          <w:pgSz w:w="11900" w:h="15647" w:orient="portrait"/>
          <w:cols w:equalWidth="0" w:num="1">
            <w:col w:w="10100"/>
          </w:cols>
          <w:pgMar w:left="920" w:top="415" w:right="886" w:bottom="396" w:gutter="0" w:footer="0" w:header="0"/>
        </w:sectPr>
      </w:pPr>
    </w:p>
    <w:p>
      <w:pPr>
        <w:spacing w:after="0" w:line="308" w:lineRule="exact"/>
        <w:rPr>
          <w:sz w:val="20"/>
          <w:szCs w:val="20"/>
          <w:color w:val="auto"/>
        </w:rPr>
      </w:pPr>
    </w:p>
    <w:p>
      <w:pPr>
        <w:jc w:val="both"/>
        <w:ind w:left="260" w:hanging="259"/>
        <w:spacing w:after="0" w:line="289" w:lineRule="auto"/>
        <w:rPr>
          <w:rFonts w:ascii="Arial" w:cs="Arial" w:eastAsia="Arial" w:hAnsi="Arial"/>
          <w:sz w:val="15"/>
          <w:szCs w:val="15"/>
          <w:color w:val="auto"/>
        </w:rPr>
      </w:pPr>
      <w:r>
        <w:rPr>
          <w:rFonts w:ascii="Arial" w:cs="Arial" w:eastAsia="Arial" w:hAnsi="Arial"/>
          <w:sz w:val="15"/>
          <w:szCs w:val="15"/>
          <w:color w:val="auto"/>
        </w:rPr>
        <w:t xml:space="preserve">Anywar, G., Kakudidi, E., Byamukama, R., Mukonzo, J., Schubert, A., &amp; Oryem-Origa, H. (2019). Medicinal plants used by traditional medicine practitioners to boost the immune system in people living with HIV/-AIDS in Uganda. European Journal of Integrative Medicine. </w:t>
      </w:r>
      <w:hyperlink r:id="rId78">
        <w:r>
          <w:rPr>
            <w:rFonts w:ascii="Arial" w:cs="Arial" w:eastAsia="Arial" w:hAnsi="Arial"/>
            <w:sz w:val="15"/>
            <w:szCs w:val="15"/>
            <w:color w:val="auto"/>
          </w:rPr>
          <w:t>https://doi.</w:t>
        </w:r>
      </w:hyperlink>
      <w:r>
        <w:rPr>
          <w:rFonts w:ascii="Arial" w:cs="Arial" w:eastAsia="Arial" w:hAnsi="Arial"/>
          <w:sz w:val="15"/>
          <w:szCs w:val="15"/>
          <w:color w:val="auto"/>
        </w:rPr>
        <w:t xml:space="preserve"> </w:t>
      </w:r>
      <w:hyperlink r:id="rId78">
        <w:r>
          <w:rPr>
            <w:rFonts w:ascii="Arial" w:cs="Arial" w:eastAsia="Arial" w:hAnsi="Arial"/>
            <w:sz w:val="15"/>
            <w:szCs w:val="15"/>
            <w:color w:val="auto"/>
          </w:rPr>
          <w:t>org/10.1016/j.eujim.2019.101011</w:t>
        </w:r>
      </w:hyperlink>
    </w:p>
    <w:p>
      <w:pPr>
        <w:spacing w:after="0" w:line="11"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Aref, H. L., Gaaliche, B., Fekih, A., Mars, M., Aouni, M., Chaumon, J. P., &amp; Said, K. (2011b). In vitro cytotoxic and antiviral activities of Ficus carica latex extracts. Nat Prod Res, 25, 310–319.</w:t>
      </w:r>
    </w:p>
    <w:p>
      <w:pPr>
        <w:spacing w:after="0" w:line="5"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Aref, H. L., Habib, M., Hanen, L., Said, K., &amp; Selmi, B. (2011a). Partial char-acterization of a novel amylase activity isolated from Tunisian Ficus carica latex. Pharm Biol, 49, 1158–1166.</w:t>
      </w:r>
    </w:p>
    <w:p>
      <w:pPr>
        <w:spacing w:after="0" w:line="4"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Asl, M. N., &amp; Hosseinzadeh, H. (2008). Review of pharmacological effects of Glycyrrhiza sp. and its bioactive compounds. Phytotherapy Research, 22, 709–724.</w:t>
      </w:r>
    </w:p>
    <w:p>
      <w:pPr>
        <w:spacing w:after="0" w:line="3" w:lineRule="exact"/>
        <w:rPr>
          <w:sz w:val="20"/>
          <w:szCs w:val="20"/>
          <w:color w:val="auto"/>
        </w:rPr>
      </w:pPr>
    </w:p>
    <w:p>
      <w:pPr>
        <w:jc w:val="both"/>
        <w:ind w:left="260" w:hanging="259"/>
        <w:spacing w:after="0" w:line="288" w:lineRule="auto"/>
        <w:rPr>
          <w:sz w:val="20"/>
          <w:szCs w:val="20"/>
          <w:color w:val="auto"/>
        </w:rPr>
      </w:pPr>
      <w:r>
        <w:rPr>
          <w:rFonts w:ascii="Arial" w:cs="Arial" w:eastAsia="Arial" w:hAnsi="Arial"/>
          <w:sz w:val="15"/>
          <w:szCs w:val="15"/>
          <w:color w:val="auto"/>
        </w:rPr>
        <w:t>Ayeka, P. A., Bian, Y., Githaiga, P. M., &amp; Zhao, Y. (2017). The immunomod-ulatory activities of licorice polysaccharides (Glycyrrhiza uralensis Fisch.) in CT 26 tumor-bearing mice. BMC Complementary and Alterna-tive Medicine, 17, 536.</w:t>
      </w:r>
    </w:p>
    <w:p>
      <w:pPr>
        <w:spacing w:after="0" w:line="12"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Badgujar, H. B., Patel, V. V., Bandivdekar, A. H., &amp; Mahajan, R. T. (2014). Traditional uses, phytochemistry and pharmacology of Ficus carica: A review. Pharmaceutical Biology, 52, 1487–1503.</w:t>
      </w:r>
    </w:p>
    <w:p>
      <w:pPr>
        <w:spacing w:after="0" w:line="4"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Bedrood, Z., Rameshrad, M., &amp; Hosseinzadeh, H. (2018). Toxicological effects of Camellia sinensis (green tea): A review. Phytotherapy Research, 32, 1163–1180.</w:t>
      </w:r>
    </w:p>
    <w:p>
      <w:pPr>
        <w:spacing w:after="0" w:line="3"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Bhowmik, D., Gopinath, H., Kumar, P., Duraivel, S., Aravind, V., &amp; Kumar, K. P. S. (2013). Medicinal Uses of Punica granatum and Its Health Ben-efits. J Pharmacogn Phytochem, 1, 2278–4136.</w:t>
      </w:r>
    </w:p>
    <w:p>
      <w:pPr>
        <w:spacing w:after="0" w:line="5"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Bordbar, N., Karimi, M. H., &amp; Amirghofran, Z. (2012). The effect of glycyrrhizin on maturation and T cell stimulating activity of dendritic cells. Cellular Immunology, 280, 44–49.</w:t>
      </w:r>
    </w:p>
    <w:p>
      <w:pPr>
        <w:spacing w:after="0" w:line="4" w:lineRule="exact"/>
        <w:rPr>
          <w:sz w:val="20"/>
          <w:szCs w:val="20"/>
          <w:color w:val="auto"/>
        </w:rPr>
      </w:pPr>
    </w:p>
    <w:p>
      <w:pPr>
        <w:jc w:val="both"/>
        <w:ind w:left="260" w:hanging="259"/>
        <w:spacing w:after="0" w:line="313" w:lineRule="auto"/>
        <w:rPr>
          <w:sz w:val="20"/>
          <w:szCs w:val="20"/>
          <w:color w:val="auto"/>
        </w:rPr>
      </w:pPr>
      <w:r>
        <w:rPr>
          <w:rFonts w:ascii="Arial" w:cs="Arial" w:eastAsia="Arial" w:hAnsi="Arial"/>
          <w:sz w:val="14"/>
          <w:szCs w:val="14"/>
          <w:color w:val="auto"/>
        </w:rPr>
        <w:t>Butt, M. S., Pasha, I., Sultan, M. T., Randhawa, M. A., Saeed, F., &amp; Ahmed, W. (2013). Black pepper and health claims: A comprehensive treatise. Critical Reviews in Food Science and Nutrition, 53, 875–886.</w:t>
      </w:r>
    </w:p>
    <w:p>
      <w:pPr>
        <w:spacing w:after="0" w:line="1" w:lineRule="exact"/>
        <w:rPr>
          <w:sz w:val="20"/>
          <w:szCs w:val="20"/>
          <w:color w:val="auto"/>
        </w:rPr>
      </w:pPr>
    </w:p>
    <w:p>
      <w:pPr>
        <w:jc w:val="both"/>
        <w:ind w:left="260" w:hanging="259"/>
        <w:spacing w:after="0" w:line="288" w:lineRule="auto"/>
        <w:rPr>
          <w:sz w:val="20"/>
          <w:szCs w:val="20"/>
          <w:color w:val="auto"/>
        </w:rPr>
      </w:pPr>
      <w:r>
        <w:rPr>
          <w:rFonts w:ascii="Arial" w:cs="Arial" w:eastAsia="Arial" w:hAnsi="Arial"/>
          <w:sz w:val="15"/>
          <w:szCs w:val="15"/>
          <w:color w:val="auto"/>
        </w:rPr>
        <w:t>Byambasuren, S. E., Wang, J., &amp; Gaudel, G. (2019). Medicinal value of wolf-berry (Lycium barbarum L.). J Med Plants Stud, 7, 90–97.</w:t>
      </w:r>
    </w:p>
    <w:p>
      <w:pPr>
        <w:spacing w:after="0" w:line="6"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Catanzaro, M., Corsini, E., Rosini, M., Rachhi, M., &amp; Lanni, C. (2018). Immu-nomodulators inspired by nature: A review on Curcumin and Echina-cea. Molecules, 23, 27–78.</w:t>
      </w:r>
    </w:p>
    <w:p>
      <w:pPr>
        <w:spacing w:after="0" w:line="3"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Chaudhry, M. N. A., &amp; Tariq, P. (2006). Bactericidal activity of black pep-per, bay leaf, aniseed and coriander against oral isolates. Pak J Pharma Sci, 19, 214–218.</w:t>
      </w:r>
    </w:p>
    <w:p>
      <w:pPr>
        <w:spacing w:after="0" w:line="2" w:lineRule="exact"/>
        <w:rPr>
          <w:sz w:val="20"/>
          <w:szCs w:val="20"/>
          <w:color w:val="auto"/>
        </w:rPr>
      </w:pPr>
    </w:p>
    <w:p>
      <w:pPr>
        <w:jc w:val="both"/>
        <w:ind w:left="260" w:hanging="259"/>
        <w:spacing w:after="0" w:line="292" w:lineRule="auto"/>
        <w:rPr>
          <w:sz w:val="20"/>
          <w:szCs w:val="20"/>
          <w:color w:val="auto"/>
        </w:rPr>
      </w:pPr>
      <w:r>
        <w:rPr>
          <w:rFonts w:ascii="Arial" w:cs="Arial" w:eastAsia="Arial" w:hAnsi="Arial"/>
          <w:sz w:val="15"/>
          <w:szCs w:val="15"/>
          <w:color w:val="auto"/>
        </w:rPr>
        <w:t>Cheng, J., Zhou, Z., Sheng, H. P., He, L. J., Fan, X. W., He, Z. X., … Zhou, S. F. (2015). An evidence-based update on the pharmacological activities and possible molecular targets of Lycium barbarum polysaccharides. Drug Des Devel Ther, 9, 33–78.</w:t>
      </w:r>
    </w:p>
    <w:p>
      <w:pPr>
        <w:spacing w:after="0" w:line="3"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Chaplin, D. D. (2010). Overview of the immune response. The Journal of Allergy and Clinical Immunology, 125, S3–S23.</w:t>
      </w:r>
    </w:p>
    <w:p>
      <w:pPr>
        <w:spacing w:after="0" w:line="4"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Chattopadhyay,</w:t>
      </w:r>
      <w:r>
        <w:rPr>
          <w:sz w:val="20"/>
          <w:szCs w:val="20"/>
          <w:color w:val="auto"/>
        </w:rPr>
        <w:t xml:space="preserve"> </w:t>
      </w:r>
      <w:r>
        <w:rPr>
          <w:rFonts w:ascii="Arial" w:cs="Arial" w:eastAsia="Arial" w:hAnsi="Arial"/>
          <w:sz w:val="15"/>
          <w:szCs w:val="15"/>
          <w:color w:val="auto"/>
        </w:rPr>
        <w:t>C., Chakrabarti, N., Chatterjee, M., Mukherjee, S., Sarkar, K., &amp; Chaudhuri, R. (2012). Black tea (Camellia sinensis) decoc-tion shows immunomodulatory properties on an experimental animal model and in human peripheral mononuclear cells. Pharmacognosy Research, 4, 15–21.</w:t>
      </w:r>
    </w:p>
    <w:p>
      <w:pPr>
        <w:spacing w:after="0" w:line="4" w:lineRule="exact"/>
        <w:rPr>
          <w:sz w:val="20"/>
          <w:szCs w:val="20"/>
          <w:color w:val="auto"/>
        </w:rPr>
      </w:pPr>
    </w:p>
    <w:p>
      <w:pPr>
        <w:jc w:val="both"/>
        <w:ind w:left="260" w:hanging="259"/>
        <w:spacing w:after="0" w:line="312" w:lineRule="auto"/>
        <w:rPr>
          <w:sz w:val="20"/>
          <w:szCs w:val="20"/>
          <w:color w:val="auto"/>
        </w:rPr>
      </w:pPr>
      <w:r>
        <w:rPr>
          <w:rFonts w:ascii="Arial" w:cs="Arial" w:eastAsia="Arial" w:hAnsi="Arial"/>
          <w:sz w:val="14"/>
          <w:szCs w:val="14"/>
          <w:color w:val="auto"/>
        </w:rPr>
        <w:t>Chen, C. N., Lin, C. P. C., Huang, K. K., Chen, W. C., Heish, H. P., Liang, P. H., &amp; Hsu, J. T. A. (2005). Inhibition of SARS-CoV 3C-like pro-tease activity by Theaflavin-3,3-digallate (TF3). eCAM, 2, 209–215.</w:t>
      </w:r>
    </w:p>
    <w:p>
      <w:pPr>
        <w:spacing w:after="0" w:line="1"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Chen, D. Y., Shien, J. H., Tiley, L., Chiou, S. S., Chiou, S. Y., Jye, T., &amp; Hsu, W. L. (2010). Curcumin inhibits influenza virus infection and haemagglutination activity. Food Chemistry, 119, 1346–1351.</w:t>
      </w:r>
    </w:p>
    <w:p>
      <w:pPr>
        <w:spacing w:after="0" w:line="3"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Choi, J. S., Han, J. Y., Ahn, H. K., Ryu, H. M., Kim, M. Y., Chung, J. H., &amp; Koren, G. (2013). Fetal and neonatal out-comes in women reporting ingestion of licorice (Glycyrrhiza uralensis) during pregnancy. Planta Medica, 79, 97–101.</w:t>
      </w:r>
    </w:p>
    <w:p>
      <w:pPr>
        <w:spacing w:after="0" w:line="1" w:lineRule="exact"/>
        <w:rPr>
          <w:sz w:val="20"/>
          <w:szCs w:val="20"/>
          <w:color w:val="auto"/>
        </w:rPr>
      </w:pPr>
    </w:p>
    <w:p>
      <w:pPr>
        <w:jc w:val="both"/>
        <w:ind w:left="260" w:hanging="259"/>
        <w:spacing w:after="0" w:line="287" w:lineRule="auto"/>
        <w:rPr>
          <w:sz w:val="20"/>
          <w:szCs w:val="20"/>
          <w:color w:val="auto"/>
        </w:rPr>
      </w:pPr>
      <w:r>
        <w:rPr>
          <w:rFonts w:ascii="Arial" w:cs="Arial" w:eastAsia="Arial" w:hAnsi="Arial"/>
          <w:sz w:val="15"/>
          <w:szCs w:val="15"/>
          <w:color w:val="auto"/>
        </w:rPr>
        <w:t>Chong, P. Y., Chui, P., Ling, A. E., Franks, T. J., Tai, D. Y. H., Leo, Y. S., … Travis, W. D. (2004). Analysis of deaths during the severe acute respi-ratory syndrome (SARS) epidemic in Singapore: Challenges in</w:t>
      </w:r>
    </w:p>
    <w:p>
      <w:pPr>
        <w:spacing w:after="0" w:line="20" w:lineRule="exact"/>
        <w:rPr>
          <w:sz w:val="20"/>
          <w:szCs w:val="20"/>
          <w:color w:val="auto"/>
        </w:rPr>
      </w:pPr>
      <w:r>
        <w:rPr>
          <w:sz w:val="20"/>
          <w:szCs w:val="20"/>
          <w:color w:val="auto"/>
        </w:rPr>
        <w:br w:type="column"/>
      </w:r>
    </w:p>
    <w:p>
      <w:pPr>
        <w:spacing w:after="0" w:line="288" w:lineRule="exact"/>
        <w:rPr>
          <w:sz w:val="20"/>
          <w:szCs w:val="20"/>
          <w:color w:val="auto"/>
        </w:rPr>
      </w:pPr>
    </w:p>
    <w:p>
      <w:pPr>
        <w:ind w:left="260" w:right="20"/>
        <w:spacing w:after="0" w:line="288" w:lineRule="auto"/>
        <w:rPr>
          <w:sz w:val="20"/>
          <w:szCs w:val="20"/>
          <w:color w:val="auto"/>
        </w:rPr>
      </w:pPr>
      <w:r>
        <w:rPr>
          <w:rFonts w:ascii="Arial" w:cs="Arial" w:eastAsia="Arial" w:hAnsi="Arial"/>
          <w:sz w:val="15"/>
          <w:szCs w:val="15"/>
          <w:color w:val="auto"/>
        </w:rPr>
        <w:t>determining a SARS diagnosis. Archives of Pathology &amp; Laboratory Medi-cine, 128, 195–204.</w:t>
      </w:r>
    </w:p>
    <w:p>
      <w:pPr>
        <w:spacing w:after="0" w:line="6" w:lineRule="exact"/>
        <w:rPr>
          <w:sz w:val="20"/>
          <w:szCs w:val="20"/>
          <w:color w:val="auto"/>
        </w:rPr>
      </w:pPr>
    </w:p>
    <w:p>
      <w:pPr>
        <w:jc w:val="both"/>
        <w:ind w:left="260" w:right="20" w:hanging="259"/>
        <w:spacing w:after="0" w:line="291" w:lineRule="auto"/>
        <w:rPr>
          <w:sz w:val="20"/>
          <w:szCs w:val="20"/>
          <w:color w:val="auto"/>
        </w:rPr>
      </w:pPr>
      <w:r>
        <w:rPr>
          <w:rFonts w:ascii="Arial" w:cs="Arial" w:eastAsia="Arial" w:hAnsi="Arial"/>
          <w:sz w:val="15"/>
          <w:szCs w:val="15"/>
          <w:color w:val="auto"/>
        </w:rPr>
        <w:t>Cinatl, J., Morgenstern, B., Bauer, G., Chandra, P., Rabenau, H., &amp; Doerr, H. W. (2003). Glycyrrhizin, an active component of liquorice roots, and replication of SARS-associated coronavirus. Lancet, 361, 2045–2046.</w:t>
      </w:r>
    </w:p>
    <w:p>
      <w:pPr>
        <w:spacing w:after="0" w:line="4" w:lineRule="exact"/>
        <w:rPr>
          <w:sz w:val="20"/>
          <w:szCs w:val="20"/>
          <w:color w:val="auto"/>
        </w:rPr>
      </w:pPr>
    </w:p>
    <w:p>
      <w:pPr>
        <w:jc w:val="both"/>
        <w:ind w:left="260" w:right="20" w:hanging="259"/>
        <w:spacing w:after="0" w:line="313" w:lineRule="auto"/>
        <w:rPr>
          <w:sz w:val="20"/>
          <w:szCs w:val="20"/>
          <w:color w:val="auto"/>
        </w:rPr>
      </w:pPr>
      <w:r>
        <w:rPr>
          <w:rFonts w:ascii="Arial" w:cs="Arial" w:eastAsia="Arial" w:hAnsi="Arial"/>
          <w:sz w:val="14"/>
          <w:szCs w:val="14"/>
          <w:color w:val="auto"/>
        </w:rPr>
        <w:t>Clement, F., Pramod, S. N., &amp; Venkatesh, Y. P. (2010). Identity of the immu-nomodulatory proteins from garlic (Allium sativum) with the major garlic lectins or agglutinins. International Immunopharmacology, 10, 316–324.</w:t>
      </w:r>
    </w:p>
    <w:p>
      <w:pPr>
        <w:spacing w:after="0" w:line="1" w:lineRule="exact"/>
        <w:rPr>
          <w:sz w:val="20"/>
          <w:szCs w:val="20"/>
          <w:color w:val="auto"/>
        </w:rPr>
      </w:pPr>
    </w:p>
    <w:p>
      <w:pPr>
        <w:jc w:val="both"/>
        <w:ind w:left="260" w:right="20" w:hanging="259"/>
        <w:spacing w:after="0" w:line="289" w:lineRule="auto"/>
        <w:rPr>
          <w:sz w:val="20"/>
          <w:szCs w:val="20"/>
          <w:color w:val="auto"/>
        </w:rPr>
      </w:pPr>
      <w:r>
        <w:rPr>
          <w:rFonts w:ascii="Arial" w:cs="Arial" w:eastAsia="Arial" w:hAnsi="Arial"/>
          <w:sz w:val="15"/>
          <w:szCs w:val="15"/>
          <w:color w:val="auto"/>
        </w:rPr>
        <w:t>Cronin, J. R. (2003). Curcumin: Old spice is a new medicine. Alternative and Complementary Therapies, 9, 34–38.</w:t>
      </w:r>
    </w:p>
    <w:p>
      <w:pPr>
        <w:spacing w:after="0" w:line="4" w:lineRule="exact"/>
        <w:rPr>
          <w:sz w:val="20"/>
          <w:szCs w:val="20"/>
          <w:color w:val="auto"/>
        </w:rPr>
      </w:pPr>
    </w:p>
    <w:p>
      <w:pPr>
        <w:jc w:val="both"/>
        <w:ind w:left="260" w:right="20" w:hanging="259"/>
        <w:spacing w:after="0" w:line="288" w:lineRule="auto"/>
        <w:rPr>
          <w:sz w:val="20"/>
          <w:szCs w:val="20"/>
          <w:color w:val="auto"/>
        </w:rPr>
      </w:pPr>
      <w:r>
        <w:rPr>
          <w:rFonts w:ascii="Arial" w:cs="Arial" w:eastAsia="Arial" w:hAnsi="Arial"/>
          <w:sz w:val="15"/>
          <w:szCs w:val="15"/>
          <w:color w:val="auto"/>
        </w:rPr>
        <w:t>Cui, J., Li, F., &amp; Shi, Z. L. (2019). Origin and evolution of pathogenic cor-onaviruses. Nature Reviews. Microbiology, 17, 181–192.</w:t>
      </w:r>
    </w:p>
    <w:p>
      <w:pPr>
        <w:spacing w:after="0" w:line="7" w:lineRule="exact"/>
        <w:rPr>
          <w:sz w:val="20"/>
          <w:szCs w:val="20"/>
          <w:color w:val="auto"/>
        </w:rPr>
      </w:pPr>
    </w:p>
    <w:p>
      <w:pPr>
        <w:jc w:val="both"/>
        <w:ind w:left="260" w:right="20" w:hanging="259"/>
        <w:spacing w:after="0" w:line="290" w:lineRule="auto"/>
        <w:rPr>
          <w:sz w:val="20"/>
          <w:szCs w:val="20"/>
          <w:color w:val="auto"/>
        </w:rPr>
      </w:pPr>
      <w:r>
        <w:rPr>
          <w:rFonts w:ascii="Arial" w:cs="Arial" w:eastAsia="Arial" w:hAnsi="Arial"/>
          <w:sz w:val="15"/>
          <w:szCs w:val="15"/>
          <w:color w:val="auto"/>
        </w:rPr>
        <w:t>Cuzzolin, L., Francini-Pesenti, F., Verlato, G., Joppi, M., Baldelli, P., &amp; Benoni, G. (2010). Use of herbal products among 392 Italian pregnant women: Focus on pregnancy outcome. Pharmacoepidemiology and Drug Safety, 19, 1151–1158.</w:t>
      </w:r>
    </w:p>
    <w:p>
      <w:pPr>
        <w:spacing w:after="0" w:line="3" w:lineRule="exact"/>
        <w:rPr>
          <w:sz w:val="20"/>
          <w:szCs w:val="20"/>
          <w:color w:val="auto"/>
        </w:rPr>
      </w:pPr>
    </w:p>
    <w:p>
      <w:pPr>
        <w:jc w:val="both"/>
        <w:ind w:left="260" w:hanging="259"/>
        <w:spacing w:after="0" w:line="292" w:lineRule="auto"/>
        <w:rPr>
          <w:sz w:val="20"/>
          <w:szCs w:val="20"/>
          <w:color w:val="auto"/>
        </w:rPr>
      </w:pPr>
      <w:r>
        <w:rPr>
          <w:rFonts w:ascii="Arial" w:cs="Arial" w:eastAsia="Arial" w:hAnsi="Arial"/>
          <w:sz w:val="15"/>
          <w:szCs w:val="15"/>
          <w:color w:val="auto"/>
        </w:rPr>
        <w:t>Dai, J., Gu, L., Su, Y., Wang, Q., Zhao, Y., Chen, X., … Li, K. (2018). Inhibition of curcumin on influenza a virus infection and influenzal pneumonia via oxidative stress, TLR2/4, p38/JNK MAPK and NF-kB pathways. International Immunopharmacology, 54, 177–187.</w:t>
      </w:r>
    </w:p>
    <w:p>
      <w:pPr>
        <w:spacing w:after="0" w:line="3" w:lineRule="exact"/>
        <w:rPr>
          <w:sz w:val="20"/>
          <w:szCs w:val="20"/>
          <w:color w:val="auto"/>
        </w:rPr>
      </w:pPr>
    </w:p>
    <w:p>
      <w:pPr>
        <w:spacing w:after="0"/>
        <w:rPr>
          <w:sz w:val="20"/>
          <w:szCs w:val="20"/>
          <w:color w:val="auto"/>
        </w:rPr>
      </w:pPr>
      <w:r>
        <w:rPr>
          <w:rFonts w:ascii="Arial" w:cs="Arial" w:eastAsia="Arial" w:hAnsi="Arial"/>
          <w:sz w:val="14"/>
          <w:szCs w:val="14"/>
          <w:color w:val="auto"/>
        </w:rPr>
        <w:t>Damle, M. (2014). Glycyrrhiza glabra (Liquorice) - a potent medicinal herb.</w:t>
      </w:r>
    </w:p>
    <w:p>
      <w:pPr>
        <w:spacing w:after="0" w:line="47" w:lineRule="exact"/>
        <w:rPr>
          <w:sz w:val="20"/>
          <w:szCs w:val="20"/>
          <w:color w:val="auto"/>
        </w:rPr>
      </w:pPr>
    </w:p>
    <w:p>
      <w:pPr>
        <w:ind w:left="260"/>
        <w:spacing w:after="0"/>
        <w:rPr>
          <w:sz w:val="20"/>
          <w:szCs w:val="20"/>
          <w:color w:val="auto"/>
        </w:rPr>
      </w:pPr>
      <w:r>
        <w:rPr>
          <w:rFonts w:ascii="Arial" w:cs="Arial" w:eastAsia="Arial" w:hAnsi="Arial"/>
          <w:sz w:val="15"/>
          <w:szCs w:val="15"/>
          <w:color w:val="auto"/>
        </w:rPr>
        <w:t>International Journal of Herbal Medicine, 2, 132–136.</w:t>
      </w:r>
    </w:p>
    <w:p>
      <w:pPr>
        <w:spacing w:after="0" w:line="40" w:lineRule="exact"/>
        <w:rPr>
          <w:sz w:val="20"/>
          <w:szCs w:val="20"/>
          <w:color w:val="auto"/>
        </w:rPr>
      </w:pPr>
    </w:p>
    <w:p>
      <w:pPr>
        <w:jc w:val="both"/>
        <w:ind w:left="260" w:right="20" w:hanging="259"/>
        <w:spacing w:after="0" w:line="286" w:lineRule="auto"/>
        <w:rPr>
          <w:sz w:val="20"/>
          <w:szCs w:val="20"/>
          <w:color w:val="auto"/>
        </w:rPr>
      </w:pPr>
      <w:r>
        <w:rPr>
          <w:rFonts w:ascii="Arial" w:cs="Arial" w:eastAsia="Arial" w:hAnsi="Arial"/>
          <w:sz w:val="15"/>
          <w:szCs w:val="15"/>
          <w:color w:val="auto"/>
        </w:rPr>
        <w:t>Duke, J. A., Bogenschutz-Godwin, M. J., Du Celliar, J., &amp; Duke, P. K. (2002). Handbook of medicinal herbs (2nd ed., pp. 314–315). Boca Raton: CRC Press.</w:t>
      </w:r>
    </w:p>
    <w:p>
      <w:pPr>
        <w:spacing w:after="0" w:line="13" w:lineRule="exact"/>
        <w:rPr>
          <w:sz w:val="20"/>
          <w:szCs w:val="20"/>
          <w:color w:val="auto"/>
        </w:rPr>
      </w:pPr>
    </w:p>
    <w:p>
      <w:pPr>
        <w:jc w:val="both"/>
        <w:ind w:left="260" w:right="20" w:hanging="259"/>
        <w:spacing w:after="0" w:line="291" w:lineRule="auto"/>
        <w:rPr>
          <w:sz w:val="20"/>
          <w:szCs w:val="20"/>
          <w:color w:val="auto"/>
        </w:rPr>
      </w:pPr>
      <w:r>
        <w:rPr>
          <w:rFonts w:ascii="Arial" w:cs="Arial" w:eastAsia="Arial" w:hAnsi="Arial"/>
          <w:sz w:val="15"/>
          <w:szCs w:val="15"/>
          <w:color w:val="auto"/>
        </w:rPr>
        <w:t>Farcas, G. A., Poutanen, S. M., Mazzulli, T., Willey, B. M., Butany, J., Asa, S. L., … Kain, K. C. (2005). Fatal severe acute respiratory syn-drome is associated with multiorgan involvement by coronavirus. The Journal of Infectious Diseases, 191, 193–197.</w:t>
      </w:r>
    </w:p>
    <w:p>
      <w:pPr>
        <w:spacing w:after="0" w:line="4" w:lineRule="exact"/>
        <w:rPr>
          <w:sz w:val="20"/>
          <w:szCs w:val="20"/>
          <w:color w:val="auto"/>
        </w:rPr>
      </w:pPr>
    </w:p>
    <w:p>
      <w:pPr>
        <w:jc w:val="both"/>
        <w:ind w:left="260" w:right="20" w:hanging="259"/>
        <w:spacing w:after="0" w:line="287" w:lineRule="auto"/>
        <w:rPr>
          <w:sz w:val="20"/>
          <w:szCs w:val="20"/>
          <w:color w:val="auto"/>
        </w:rPr>
      </w:pPr>
      <w:r>
        <w:rPr>
          <w:rFonts w:ascii="Arial" w:cs="Arial" w:eastAsia="Arial" w:hAnsi="Arial"/>
          <w:sz w:val="15"/>
          <w:szCs w:val="15"/>
          <w:color w:val="auto"/>
        </w:rPr>
        <w:t>Gansukh, E., Muthu, M., Paul, D., Ethiraj, G., Chun, S. C., &amp; Gopal, G. (2017). Nature nominee quercetin's anti-influenza combat strategy-Demonstrations and remonstrations. Rev Med Virol, 27, e1930.</w:t>
      </w:r>
    </w:p>
    <w:p>
      <w:pPr>
        <w:spacing w:after="0" w:line="12" w:lineRule="exact"/>
        <w:rPr>
          <w:sz w:val="20"/>
          <w:szCs w:val="20"/>
          <w:color w:val="auto"/>
        </w:rPr>
      </w:pPr>
    </w:p>
    <w:p>
      <w:pPr>
        <w:jc w:val="both"/>
        <w:ind w:left="260" w:right="20" w:hanging="259"/>
        <w:spacing w:after="0" w:line="290" w:lineRule="auto"/>
        <w:rPr>
          <w:sz w:val="20"/>
          <w:szCs w:val="20"/>
          <w:color w:val="auto"/>
        </w:rPr>
      </w:pPr>
      <w:r>
        <w:rPr>
          <w:rFonts w:ascii="Arial" w:cs="Arial" w:eastAsia="Arial" w:hAnsi="Arial"/>
          <w:sz w:val="15"/>
          <w:szCs w:val="15"/>
          <w:color w:val="auto"/>
        </w:rPr>
        <w:t>Garrido, G., Gonzalez, D., Lemus, Y., Garcia, D., Lodeiro, L., &amp; Quintero, G. (2004). In vivo and in vitro anti-inflammatory activity of Mangifera indica L. extract (VIMANG). Pharmacol Res, 50, 143–149.</w:t>
      </w:r>
    </w:p>
    <w:p>
      <w:pPr>
        <w:spacing w:after="0" w:line="4" w:lineRule="exact"/>
        <w:rPr>
          <w:sz w:val="20"/>
          <w:szCs w:val="20"/>
          <w:color w:val="auto"/>
        </w:rPr>
      </w:pPr>
    </w:p>
    <w:p>
      <w:pPr>
        <w:jc w:val="both"/>
        <w:ind w:left="260" w:right="20" w:hanging="259"/>
        <w:spacing w:after="0" w:line="291" w:lineRule="auto"/>
        <w:rPr>
          <w:sz w:val="20"/>
          <w:szCs w:val="20"/>
          <w:color w:val="auto"/>
        </w:rPr>
      </w:pPr>
      <w:r>
        <w:rPr>
          <w:rFonts w:ascii="Arial" w:cs="Arial" w:eastAsia="Arial" w:hAnsi="Arial"/>
          <w:sz w:val="15"/>
          <w:szCs w:val="15"/>
          <w:color w:val="auto"/>
        </w:rPr>
        <w:t>Gazzinelli, R. T., Oswald, I. P., James, S. L., &amp; Sher, A. (1992). IL-10 inhibits parasite killing and nitrogen oxide production by IFN—activated mac-rophages. Journal of Immunology, 148, 1792–1796.</w:t>
      </w:r>
    </w:p>
    <w:p>
      <w:pPr>
        <w:spacing w:after="0" w:line="3" w:lineRule="exact"/>
        <w:rPr>
          <w:sz w:val="20"/>
          <w:szCs w:val="20"/>
          <w:color w:val="auto"/>
        </w:rPr>
      </w:pPr>
    </w:p>
    <w:p>
      <w:pPr>
        <w:jc w:val="both"/>
        <w:ind w:left="260" w:right="20" w:hanging="259"/>
        <w:spacing w:after="0" w:line="288" w:lineRule="auto"/>
        <w:rPr>
          <w:sz w:val="20"/>
          <w:szCs w:val="20"/>
          <w:color w:val="auto"/>
        </w:rPr>
      </w:pPr>
      <w:r>
        <w:rPr>
          <w:rFonts w:ascii="Arial" w:cs="Arial" w:eastAsia="Arial" w:hAnsi="Arial"/>
          <w:sz w:val="15"/>
          <w:szCs w:val="15"/>
          <w:color w:val="auto"/>
        </w:rPr>
        <w:t>Grienke, U., Ritcher, M., Walter, E., Hoffmann, A., Kirchmair, J., Makarov, V., … Rollinger, J. M. (2016). Discovery of prenylated flavonoids with dual activity against influenza virus and Streptococcus pneumonia. Sci Rep, 6, 27156.</w:t>
      </w:r>
    </w:p>
    <w:p>
      <w:pPr>
        <w:spacing w:after="0" w:line="12" w:lineRule="exact"/>
        <w:rPr>
          <w:sz w:val="20"/>
          <w:szCs w:val="20"/>
          <w:color w:val="auto"/>
        </w:rPr>
      </w:pPr>
    </w:p>
    <w:p>
      <w:pPr>
        <w:jc w:val="both"/>
        <w:ind w:left="260" w:right="20" w:hanging="259"/>
        <w:spacing w:after="0" w:line="290" w:lineRule="auto"/>
        <w:rPr>
          <w:sz w:val="20"/>
          <w:szCs w:val="20"/>
          <w:color w:val="auto"/>
        </w:rPr>
      </w:pPr>
      <w:r>
        <w:rPr>
          <w:rFonts w:ascii="Arial" w:cs="Arial" w:eastAsia="Arial" w:hAnsi="Arial"/>
          <w:sz w:val="15"/>
          <w:szCs w:val="15"/>
          <w:color w:val="auto"/>
        </w:rPr>
        <w:t>Gutierrez, R. M. P., Mitchell, S., &amp; Solis, R. S. (2008). Psidium guajava: A review of its traditional uses, phytochemistry and pharmacology. J Eth-nopharmacol, 117, 1–27.</w:t>
      </w:r>
    </w:p>
    <w:p>
      <w:pPr>
        <w:spacing w:after="0" w:line="3" w:lineRule="exact"/>
        <w:rPr>
          <w:sz w:val="20"/>
          <w:szCs w:val="20"/>
          <w:color w:val="auto"/>
        </w:rPr>
      </w:pPr>
    </w:p>
    <w:p>
      <w:pPr>
        <w:jc w:val="both"/>
        <w:ind w:left="260" w:right="20" w:hanging="259"/>
        <w:spacing w:after="0" w:line="291" w:lineRule="auto"/>
        <w:rPr>
          <w:sz w:val="20"/>
          <w:szCs w:val="20"/>
          <w:color w:val="auto"/>
        </w:rPr>
      </w:pPr>
      <w:r>
        <w:rPr>
          <w:rFonts w:ascii="Arial" w:cs="Arial" w:eastAsia="Arial" w:hAnsi="Arial"/>
          <w:sz w:val="15"/>
          <w:szCs w:val="15"/>
          <w:color w:val="auto"/>
        </w:rPr>
        <w:t>Gu, J., Gong, E. C., Zhang, B., Zheng, J., Gao, Z., Zhong, Y., … Leong, A. S. Y. (2005). Multiple organ infection and the pathogenesis of SARS. The Journal of Experimental Medicine, 202, 415–424.</w:t>
      </w:r>
    </w:p>
    <w:p>
      <w:pPr>
        <w:spacing w:after="0" w:line="4" w:lineRule="exact"/>
        <w:rPr>
          <w:sz w:val="20"/>
          <w:szCs w:val="20"/>
          <w:color w:val="auto"/>
        </w:rPr>
      </w:pPr>
    </w:p>
    <w:p>
      <w:pPr>
        <w:jc w:val="both"/>
        <w:ind w:left="260" w:right="20" w:hanging="259"/>
        <w:spacing w:after="0" w:line="291" w:lineRule="auto"/>
        <w:rPr>
          <w:sz w:val="20"/>
          <w:szCs w:val="20"/>
          <w:color w:val="auto"/>
        </w:rPr>
      </w:pPr>
      <w:r>
        <w:rPr>
          <w:rFonts w:ascii="Arial" w:cs="Arial" w:eastAsia="Arial" w:hAnsi="Arial"/>
          <w:sz w:val="15"/>
          <w:szCs w:val="15"/>
          <w:color w:val="auto"/>
        </w:rPr>
        <w:t>Gu, J., &amp; Korteweg, C. (2007). Pathology and pathogenesis of severe acute respiratory syndrome. The American Journal of Pathology, 170, 1136–1146.</w:t>
      </w:r>
    </w:p>
    <w:p>
      <w:pPr>
        <w:spacing w:after="0" w:line="1"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Guan, Y., Zheng, B. J., He, Y. Q., Liu, X. L., Zhuang, Z. X., Cheung, C. L., … Guan, Y. J. (2003). Isolation and characterization of viruses related to the SARS coronavirus from animals in southern China. Science, 302, 276–278.</w:t>
      </w:r>
    </w:p>
    <w:p>
      <w:pPr>
        <w:spacing w:after="0" w:line="6" w:lineRule="exact"/>
        <w:rPr>
          <w:sz w:val="20"/>
          <w:szCs w:val="20"/>
          <w:color w:val="auto"/>
        </w:rPr>
      </w:pPr>
    </w:p>
    <w:p>
      <w:pPr>
        <w:jc w:val="both"/>
        <w:ind w:left="260" w:right="20" w:hanging="259"/>
        <w:spacing w:after="0" w:line="290" w:lineRule="auto"/>
        <w:rPr>
          <w:sz w:val="20"/>
          <w:szCs w:val="20"/>
          <w:color w:val="auto"/>
        </w:rPr>
      </w:pPr>
      <w:r>
        <w:rPr>
          <w:rFonts w:ascii="Arial" w:cs="Arial" w:eastAsia="Arial" w:hAnsi="Arial"/>
          <w:sz w:val="15"/>
          <w:szCs w:val="15"/>
          <w:color w:val="auto"/>
        </w:rPr>
        <w:t>Hayashi, K., Hayashi, H., Hiraoka, N., &amp; Ikeshiro, Y. (1997). Inhibitory activ-ity of soyasaponin II on virus replication in vitro. Planta Med, 63, 102–105.</w:t>
      </w:r>
    </w:p>
    <w:p>
      <w:pPr>
        <w:spacing w:after="0" w:line="4" w:lineRule="exact"/>
        <w:rPr>
          <w:sz w:val="20"/>
          <w:szCs w:val="20"/>
          <w:color w:val="auto"/>
        </w:rPr>
      </w:pPr>
    </w:p>
    <w:p>
      <w:pPr>
        <w:spacing w:after="0"/>
        <w:rPr>
          <w:sz w:val="20"/>
          <w:szCs w:val="20"/>
          <w:color w:val="auto"/>
        </w:rPr>
      </w:pPr>
      <w:r>
        <w:rPr>
          <w:rFonts w:ascii="Arial" w:cs="Arial" w:eastAsia="Arial" w:hAnsi="Arial"/>
          <w:sz w:val="14"/>
          <w:szCs w:val="14"/>
          <w:color w:val="auto"/>
        </w:rPr>
        <w:t>Hemida, M. G., Perera, R. A., Wang, P., Alhammadi, M. A., Siu, L. Y., Li, M.,</w:t>
      </w:r>
    </w:p>
    <w:p>
      <w:pPr>
        <w:spacing w:after="0" w:line="49" w:lineRule="exact"/>
        <w:rPr>
          <w:sz w:val="20"/>
          <w:szCs w:val="20"/>
          <w:color w:val="auto"/>
        </w:rPr>
      </w:pPr>
    </w:p>
    <w:p>
      <w:pPr>
        <w:jc w:val="both"/>
        <w:ind w:left="260" w:right="20" w:hanging="6"/>
        <w:spacing w:after="0" w:line="291" w:lineRule="auto"/>
        <w:tabs>
          <w:tab w:leader="none" w:pos="416" w:val="left"/>
        </w:tabs>
        <w:numPr>
          <w:ilvl w:val="0"/>
          <w:numId w:val="3"/>
        </w:numPr>
        <w:rPr>
          <w:rFonts w:ascii="Arial" w:cs="Arial" w:eastAsia="Arial" w:hAnsi="Arial"/>
          <w:sz w:val="15"/>
          <w:szCs w:val="15"/>
          <w:color w:val="auto"/>
        </w:rPr>
      </w:pPr>
      <w:r>
        <w:rPr>
          <w:rFonts w:ascii="Arial" w:cs="Arial" w:eastAsia="Arial" w:hAnsi="Arial"/>
          <w:sz w:val="15"/>
          <w:szCs w:val="15"/>
          <w:color w:val="auto"/>
        </w:rPr>
        <w:t>Peiris, M. (2013). Middle East respiratory syndrome (MERS) corona-virus seroprevalence in domestic livestock in Saudi Arabia, 2010 to 2013. Euro Surveillance, 18, 21–27.</w:t>
      </w:r>
    </w:p>
    <w:p>
      <w:pPr>
        <w:spacing w:after="0" w:line="3" w:lineRule="exact"/>
        <w:rPr>
          <w:sz w:val="20"/>
          <w:szCs w:val="20"/>
          <w:color w:val="auto"/>
        </w:rPr>
      </w:pPr>
    </w:p>
    <w:p>
      <w:pPr>
        <w:jc w:val="right"/>
        <w:ind w:right="20"/>
        <w:spacing w:after="0" w:line="317" w:lineRule="auto"/>
        <w:rPr>
          <w:sz w:val="20"/>
          <w:szCs w:val="20"/>
          <w:color w:val="auto"/>
        </w:rPr>
      </w:pPr>
      <w:r>
        <w:rPr>
          <w:rFonts w:ascii="Arial" w:cs="Arial" w:eastAsia="Arial" w:hAnsi="Arial"/>
          <w:sz w:val="14"/>
          <w:szCs w:val="14"/>
          <w:color w:val="auto"/>
        </w:rPr>
        <w:t>Hodge, G., Hodge, S., &amp; Han, P. (2002). Allium sativum (garlic) suppresses leukocyte  inflammatory  cytokine  production  in  vitro:  Potential</w:t>
      </w:r>
    </w:p>
    <w:p>
      <w:pPr>
        <w:sectPr>
          <w:pgSz w:w="11900" w:h="15647" w:orient="portrait"/>
          <w:cols w:equalWidth="0" w:num="2">
            <w:col w:w="4860" w:space="380"/>
            <w:col w:w="4860"/>
          </w:cols>
          <w:pgMar w:left="920" w:top="415" w:right="886" w:bottom="396" w:gutter="0" w:footer="0" w:header="0"/>
          <w:type w:val="continuous"/>
        </w:sectPr>
      </w:pPr>
    </w:p>
    <w:bookmarkStart w:id="10" w:name="page11"/>
    <w:bookmarkEnd w:id="10"/>
    <w:p>
      <w:pPr>
        <w:spacing w:after="0"/>
        <w:rPr>
          <w:sz w:val="20"/>
          <w:szCs w:val="20"/>
          <w:color w:val="auto"/>
        </w:rPr>
      </w:pPr>
      <w:r>
        <w:rPr>
          <w:rFonts w:ascii="Arial" w:cs="Arial" w:eastAsia="Arial" w:hAnsi="Arial"/>
          <w:sz w:val="14"/>
          <w:szCs w:val="14"/>
          <w:color w:val="auto"/>
        </w:rPr>
        <w:t xml:space="preserve">YANG </w:t>
      </w:r>
      <w:r>
        <w:rPr>
          <w:rFonts w:ascii="Arial" w:cs="Arial" w:eastAsia="Arial" w:hAnsi="Arial"/>
          <w:sz w:val="9"/>
          <w:szCs w:val="9"/>
          <w:color w:val="auto"/>
        </w:rPr>
        <w:t>ET AL</w:t>
      </w:r>
      <w:r>
        <w:rPr>
          <w:rFonts w:ascii="Arial" w:cs="Arial" w:eastAsia="Arial" w:hAnsi="Arial"/>
          <w:sz w:val="14"/>
          <w:szCs w:val="14"/>
          <w:color w:val="auto"/>
        </w:rPr>
        <w:t xml:space="preserve">.                                                                                                      </w:t>
      </w:r>
      <w:r>
        <w:rPr>
          <w:sz w:val="1"/>
          <w:szCs w:val="1"/>
          <w:color w:val="auto"/>
        </w:rPr>
        <w:drawing>
          <wp:inline distT="0" distB="0" distL="0" distR="0">
            <wp:extent cx="687705" cy="14351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9">
                      <a:extLst>
                        <a:ext uri="{28A0092B-C50C-407E-A947-70E740481C1C}"/>
                      </a:extLst>
                    </a:blip>
                    <a:srcRect/>
                    <a:stretch>
                      <a:fillRect/>
                    </a:stretch>
                  </pic:blipFill>
                  <pic:spPr bwMode="auto">
                    <a:xfrm>
                      <a:off x="0" y="0"/>
                      <a:ext cx="687705" cy="143510"/>
                    </a:xfrm>
                    <a:prstGeom prst="rect">
                      <a:avLst/>
                    </a:prstGeom>
                    <a:noFill/>
                    <a:ln>
                      <a:noFill/>
                    </a:ln>
                  </pic:spPr>
                </pic:pic>
              </a:graphicData>
            </a:graphic>
          </wp:inline>
        </w:drawing>
        <w:drawing>
          <wp:inline distT="0" distB="0" distL="0" distR="0">
            <wp:extent cx="19050" cy="170815"/>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0">
                      <a:extLst>
                        <a:ext uri="{28A0092B-C50C-407E-A947-70E740481C1C}"/>
                      </a:extLst>
                    </a:blip>
                    <a:srcRect/>
                    <a:stretch>
                      <a:fillRect/>
                    </a:stretch>
                  </pic:blipFill>
                  <pic:spPr bwMode="auto">
                    <a:xfrm>
                      <a:off x="0" y="0"/>
                      <a:ext cx="19050" cy="170815"/>
                    </a:xfrm>
                    <a:prstGeom prst="rect">
                      <a:avLst/>
                    </a:prstGeom>
                    <a:noFill/>
                    <a:ln>
                      <a:noFill/>
                    </a:ln>
                  </pic:spPr>
                </pic:pic>
              </a:graphicData>
            </a:graphic>
          </wp:inline>
        </w:drawing>
      </w:r>
      <w:r>
        <w:rPr>
          <w:rFonts w:ascii="Arial" w:cs="Arial" w:eastAsia="Arial" w:hAnsi="Arial"/>
          <w:sz w:val="14"/>
          <w:szCs w:val="14"/>
          <w:color w:val="auto"/>
        </w:rPr>
        <w:t xml:space="preserve">    11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-27940</wp:posOffset>
                </wp:positionV>
                <wp:extent cx="5318125" cy="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31812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2.1999pt" to="418.5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6003290</wp:posOffset>
                </wp:positionH>
                <wp:positionV relativeFrom="paragraph">
                  <wp:posOffset>-27940</wp:posOffset>
                </wp:positionV>
                <wp:extent cx="400685" cy="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0685" cy="4763"/>
                        </a:xfrm>
                        <a:prstGeom prst="line">
                          <a:avLst/>
                        </a:prstGeom>
                        <a:solidFill>
                          <a:srgbClr val="FFFFFF"/>
                        </a:solidFill>
                        <a:ln w="18459">
                          <a:solidFill>
                            <a:srgbClr val="000000"/>
                          </a:solidFill>
                          <a:miter lim="800000"/>
                          <a:headEnd/>
                          <a:tailEnd/>
                        </a:ln>
                      </wps:spPr>
                      <wps:bodyPr/>
                    </wps:wsp>
                  </a:graphicData>
                </a:graphic>
              </wp:anchor>
            </w:drawing>
          </mc:Choice>
          <mc:Fallback>
            <w:pict>
              <v:line id="Shape 84" o:spid="_x0000_s11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2.7pt,-2.1999pt" to="504.25pt,-2.1999pt" o:allowincell="f" strokecolor="#000000" strokeweight="1.4535pt"/>
            </w:pict>
          </mc:Fallback>
        </mc:AlternateContent>
        <mc:AlternateContent>
          <mc:Choice Requires="wps">
            <w:drawing>
              <wp:anchor simplePos="0" relativeHeight="251657728" behindDoc="1" locked="0" layoutInCell="0" allowOverlap="1">
                <wp:simplePos x="0" y="0"/>
                <wp:positionH relativeFrom="column">
                  <wp:posOffset>-8890</wp:posOffset>
                </wp:positionH>
                <wp:positionV relativeFrom="paragraph">
                  <wp:posOffset>-27940</wp:posOffset>
                </wp:positionV>
                <wp:extent cx="12065" cy="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1999pt" to="0.25pt,-2.1999pt" o:allowincell="f" strokecolor="#000000" strokeweight="0.4535pt"/>
            </w:pict>
          </mc:Fallback>
        </mc:AlternateContent>
      </w:r>
    </w:p>
    <w:p>
      <w:pPr>
        <w:sectPr>
          <w:pgSz w:w="11900" w:h="15647" w:orient="portrait"/>
          <w:cols w:equalWidth="0" w:num="1">
            <w:col w:w="10080"/>
          </w:cols>
          <w:pgMar w:left="900" w:top="415" w:right="926" w:bottom="389" w:gutter="0" w:footer="0" w:header="0"/>
        </w:sectPr>
      </w:pPr>
    </w:p>
    <w:p>
      <w:pPr>
        <w:spacing w:after="0" w:line="317" w:lineRule="exact"/>
        <w:rPr>
          <w:sz w:val="20"/>
          <w:szCs w:val="20"/>
          <w:color w:val="auto"/>
        </w:rPr>
      </w:pPr>
    </w:p>
    <w:p>
      <w:pPr>
        <w:ind w:left="260"/>
        <w:spacing w:after="0" w:line="288" w:lineRule="auto"/>
        <w:rPr>
          <w:sz w:val="20"/>
          <w:szCs w:val="20"/>
          <w:color w:val="auto"/>
        </w:rPr>
      </w:pPr>
      <w:r>
        <w:rPr>
          <w:rFonts w:ascii="Arial" w:cs="Arial" w:eastAsia="Arial" w:hAnsi="Arial"/>
          <w:sz w:val="15"/>
          <w:szCs w:val="15"/>
          <w:color w:val="auto"/>
        </w:rPr>
        <w:t>therapeutic use in the treatment of inflammatory bowel disease. Cyto-metry, 48(4), 209–215.</w:t>
      </w:r>
    </w:p>
    <w:p>
      <w:pPr>
        <w:spacing w:after="0" w:line="6" w:lineRule="exact"/>
        <w:rPr>
          <w:sz w:val="20"/>
          <w:szCs w:val="20"/>
          <w:color w:val="auto"/>
        </w:rPr>
      </w:pPr>
    </w:p>
    <w:p>
      <w:pPr>
        <w:jc w:val="both"/>
        <w:ind w:left="260" w:hanging="259"/>
        <w:spacing w:after="0" w:line="287" w:lineRule="auto"/>
        <w:rPr>
          <w:rFonts w:ascii="Arial" w:cs="Arial" w:eastAsia="Arial" w:hAnsi="Arial"/>
          <w:sz w:val="15"/>
          <w:szCs w:val="15"/>
          <w:color w:val="auto"/>
        </w:rPr>
      </w:pPr>
      <w:r>
        <w:rPr>
          <w:rFonts w:ascii="Arial" w:cs="Arial" w:eastAsia="Arial" w:hAnsi="Arial"/>
          <w:sz w:val="15"/>
          <w:szCs w:val="15"/>
          <w:color w:val="auto"/>
        </w:rPr>
        <w:t xml:space="preserve">Hong Kong Centre for Health Protection. (2020). Countries/areas with reported cases of novel. Retrieved from </w:t>
      </w:r>
      <w:hyperlink r:id="rId81">
        <w:r>
          <w:rPr>
            <w:rFonts w:ascii="Arial" w:cs="Arial" w:eastAsia="Arial" w:hAnsi="Arial"/>
            <w:sz w:val="15"/>
            <w:szCs w:val="15"/>
            <w:color w:val="auto"/>
          </w:rPr>
          <w:t>https://www.chp.gov.hk/</w:t>
        </w:r>
      </w:hyperlink>
      <w:r>
        <w:rPr>
          <w:rFonts w:ascii="Arial" w:cs="Arial" w:eastAsia="Arial" w:hAnsi="Arial"/>
          <w:sz w:val="15"/>
          <w:szCs w:val="15"/>
          <w:color w:val="auto"/>
        </w:rPr>
        <w:t xml:space="preserve"> </w:t>
      </w:r>
      <w:hyperlink r:id="rId81">
        <w:r>
          <w:rPr>
            <w:rFonts w:ascii="Arial" w:cs="Arial" w:eastAsia="Arial" w:hAnsi="Arial"/>
            <w:sz w:val="15"/>
            <w:szCs w:val="15"/>
            <w:color w:val="auto"/>
          </w:rPr>
          <w:t>files/pdf/statistics_of_the_cases_novel_coronavirus_infection_en.pdf</w:t>
        </w:r>
      </w:hyperlink>
    </w:p>
    <w:p>
      <w:pPr>
        <w:spacing w:after="0" w:line="12"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Hosseinzadeh, H., Nassiri Asl, M., &amp; Parvardeh, S. (2005). The effects of carbenoxolone, a semisynthetic derivative of glycyrrhizinic acid, on peripheral and central ischemia-reperfusion injuries in the skeletal muscle and hippocampus of rats. Phytomedicine, 12, 632–637.</w:t>
      </w:r>
    </w:p>
    <w:p>
      <w:pPr>
        <w:spacing w:after="0" w:line="1" w:lineRule="exact"/>
        <w:rPr>
          <w:sz w:val="20"/>
          <w:szCs w:val="20"/>
          <w:color w:val="auto"/>
        </w:rPr>
      </w:pPr>
    </w:p>
    <w:p>
      <w:pPr>
        <w:jc w:val="both"/>
        <w:ind w:left="260" w:hanging="259"/>
        <w:spacing w:after="0" w:line="289" w:lineRule="auto"/>
        <w:rPr>
          <w:sz w:val="20"/>
          <w:szCs w:val="20"/>
          <w:color w:val="auto"/>
        </w:rPr>
      </w:pPr>
      <w:r>
        <w:rPr>
          <w:rFonts w:ascii="Arial" w:cs="Arial" w:eastAsia="Arial" w:hAnsi="Arial"/>
          <w:sz w:val="15"/>
          <w:szCs w:val="15"/>
          <w:color w:val="auto"/>
        </w:rPr>
        <w:t>Hu, B., Zeng, L. P., Yang, X. L., Ge, X. Y., Zhang, W., Li, B., … Shi, Z. L. (2017). Discovery of a rich gene pool of bat SARS- related cor-onaviruses provides new insights into the origin of SARS coronavirus. PLoS Pathogens, 13, e1006698.</w:t>
      </w:r>
    </w:p>
    <w:p>
      <w:pPr>
        <w:spacing w:after="0" w:line="12" w:lineRule="exact"/>
        <w:rPr>
          <w:sz w:val="20"/>
          <w:szCs w:val="20"/>
          <w:color w:val="auto"/>
        </w:rPr>
      </w:pPr>
    </w:p>
    <w:p>
      <w:pPr>
        <w:jc w:val="both"/>
        <w:ind w:left="260" w:hanging="259"/>
        <w:spacing w:after="0" w:line="286" w:lineRule="auto"/>
        <w:rPr>
          <w:rFonts w:ascii="Arial" w:cs="Arial" w:eastAsia="Arial" w:hAnsi="Arial"/>
          <w:sz w:val="15"/>
          <w:szCs w:val="15"/>
          <w:color w:val="auto"/>
        </w:rPr>
      </w:pPr>
      <w:r>
        <w:rPr>
          <w:rFonts w:ascii="Arial" w:cs="Arial" w:eastAsia="Arial" w:hAnsi="Arial"/>
          <w:sz w:val="15"/>
          <w:szCs w:val="15"/>
          <w:color w:val="auto"/>
        </w:rPr>
        <w:t xml:space="preserve">Howell AB, Dsouza DH. 2013. The Pomegranate: Effects on Bacteria and Viruses That Influence Human Health. Evid-Based Complem Altern Med </w:t>
      </w:r>
      <w:hyperlink r:id="rId82">
        <w:r>
          <w:rPr>
            <w:rFonts w:ascii="Arial" w:cs="Arial" w:eastAsia="Arial" w:hAnsi="Arial"/>
            <w:sz w:val="15"/>
            <w:szCs w:val="15"/>
            <w:color w:val="auto"/>
          </w:rPr>
          <w:t>https://doi.org/10.1155/2013/606212</w:t>
        </w:r>
      </w:hyperlink>
    </w:p>
    <w:p>
      <w:pPr>
        <w:spacing w:after="0" w:line="13"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Hwang, D. M., Chamberlain, D. W., Poutanen, S. M., Low, D. E., Asa, S. L., &amp; Butany, J. (2005). Pulmonary pathology of severe acute respiratory syndrome in Toronto. Modern Pathology, 18, 1–10.</w:t>
      </w:r>
    </w:p>
    <w:p>
      <w:pPr>
        <w:spacing w:after="0" w:line="3"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Idolo, M., Motti, R., &amp; Mazzoleni, S. (2010). Ethnobotanical and phyto-medicinal knowledge in a long-history protected area the Abruzzo, Lazio and Molise National Park (Italian Apennines). J Ethnopharmacol, 127, 379–395.</w:t>
      </w:r>
    </w:p>
    <w:p>
      <w:pPr>
        <w:spacing w:after="0" w:line="4"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Ishikawa, H., Saeki, T., Otani, T., Suzuki, T., Shimozuma, K., Nishino, H., … Morimoto, K. (2006). Aged garlic extract prevents a decline of NK cell number and activity in patients with advanced cancer. The Journal of Nutrition, 136, 816S–820S.</w:t>
      </w:r>
    </w:p>
    <w:p>
      <w:pPr>
        <w:spacing w:after="0" w:line="6"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Jeong, H. G., &amp; Kim, J. Y. (2002). Induction of inducible nitric oxide synthase expression by 18-glycyrrhetinic acid in macrophages. FEBS Letters, 513, 208–212.</w:t>
      </w:r>
    </w:p>
    <w:p>
      <w:pPr>
        <w:spacing w:after="0" w:line="4" w:lineRule="exact"/>
        <w:rPr>
          <w:sz w:val="20"/>
          <w:szCs w:val="20"/>
          <w:color w:val="auto"/>
        </w:rPr>
      </w:pPr>
    </w:p>
    <w:p>
      <w:pPr>
        <w:jc w:val="both"/>
        <w:ind w:left="260" w:hanging="259"/>
        <w:spacing w:after="0" w:line="313" w:lineRule="auto"/>
        <w:rPr>
          <w:sz w:val="20"/>
          <w:szCs w:val="20"/>
          <w:color w:val="auto"/>
        </w:rPr>
      </w:pPr>
      <w:r>
        <w:rPr>
          <w:rFonts w:ascii="Arial" w:cs="Arial" w:eastAsia="Arial" w:hAnsi="Arial"/>
          <w:sz w:val="14"/>
          <w:szCs w:val="14"/>
          <w:color w:val="auto"/>
        </w:rPr>
        <w:t>Jeong, H. G., You, H. J., Park, S. J., Moon, A. R., Chung, Y. C., Kang, S. K., &amp; Chun, H. K. (2002). Hepatoprotective effects of 18</w:t>
      </w:r>
      <w:r>
        <w:rPr>
          <w:rFonts w:ascii="Arial" w:cs="Arial" w:eastAsia="Arial" w:hAnsi="Arial"/>
          <w:sz w:val="14"/>
          <w:szCs w:val="14"/>
          <w:color w:val="auto"/>
        </w:rPr>
        <w:t>β</w:t>
      </w:r>
      <w:r>
        <w:rPr>
          <w:rFonts w:ascii="Arial" w:cs="Arial" w:eastAsia="Arial" w:hAnsi="Arial"/>
          <w:sz w:val="14"/>
          <w:szCs w:val="14"/>
          <w:color w:val="auto"/>
        </w:rPr>
        <w:t>- glycyrrhetinic acid on carbon tetrachloride-induced liver injury: Inhibition of cyto-chrome P450 2E1 expression. Pharmacological Research, 46, 221–227.</w:t>
      </w:r>
    </w:p>
    <w:p>
      <w:pPr>
        <w:jc w:val="both"/>
        <w:ind w:left="260" w:hanging="259"/>
        <w:spacing w:after="0" w:line="280" w:lineRule="auto"/>
        <w:rPr>
          <w:sz w:val="20"/>
          <w:szCs w:val="20"/>
          <w:color w:val="auto"/>
        </w:rPr>
      </w:pPr>
      <w:r>
        <w:rPr>
          <w:rFonts w:ascii="Arial" w:cs="Arial" w:eastAsia="Arial" w:hAnsi="Arial"/>
          <w:sz w:val="15"/>
          <w:szCs w:val="15"/>
          <w:color w:val="auto"/>
        </w:rPr>
        <w:t>Kala, C. P. (2012). Leaf Juice of Carica papaya L.: A Remedy of Dengue Fever. Med Aromat Plants, 1, 6.</w:t>
      </w:r>
    </w:p>
    <w:p>
      <w:pPr>
        <w:spacing w:after="0" w:line="17" w:lineRule="exact"/>
        <w:rPr>
          <w:sz w:val="20"/>
          <w:szCs w:val="20"/>
          <w:color w:val="auto"/>
        </w:rPr>
      </w:pPr>
    </w:p>
    <w:p>
      <w:pPr>
        <w:jc w:val="both"/>
        <w:ind w:left="260" w:hanging="259"/>
        <w:spacing w:after="0" w:line="313" w:lineRule="auto"/>
        <w:rPr>
          <w:rFonts w:ascii="Arial" w:cs="Arial" w:eastAsia="Arial" w:hAnsi="Arial"/>
          <w:sz w:val="14"/>
          <w:szCs w:val="14"/>
          <w:color w:val="auto"/>
        </w:rPr>
      </w:pPr>
      <w:r>
        <w:rPr>
          <w:rFonts w:ascii="Arial" w:cs="Arial" w:eastAsia="Arial" w:hAnsi="Arial"/>
          <w:sz w:val="14"/>
          <w:szCs w:val="14"/>
          <w:color w:val="auto"/>
        </w:rPr>
        <w:t xml:space="preserve">Kalmarzi, R. N., Naleini, S. N., Ashtary-Larky, D., Peluso, I., Jouybari, L., Rafi, A., … Kooti, W. 2019. Anti-Inflammatory and Immunomodulatory Effects of Barberry (Berberis vulgaris) and Its Main Compounds. Oxid Med Cell Longev </w:t>
      </w:r>
      <w:hyperlink r:id="rId83">
        <w:r>
          <w:rPr>
            <w:rFonts w:ascii="Arial" w:cs="Arial" w:eastAsia="Arial" w:hAnsi="Arial"/>
            <w:sz w:val="14"/>
            <w:szCs w:val="14"/>
            <w:color w:val="auto"/>
          </w:rPr>
          <w:t>https://doi.org/10.1155/2019/6183965</w:t>
        </w:r>
      </w:hyperlink>
    </w:p>
    <w:p>
      <w:pPr>
        <w:jc w:val="both"/>
        <w:ind w:left="260" w:hanging="259"/>
        <w:spacing w:after="0" w:line="313" w:lineRule="auto"/>
        <w:rPr>
          <w:sz w:val="20"/>
          <w:szCs w:val="20"/>
          <w:color w:val="auto"/>
        </w:rPr>
      </w:pPr>
      <w:r>
        <w:rPr>
          <w:rFonts w:ascii="Arial" w:cs="Arial" w:eastAsia="Arial" w:hAnsi="Arial"/>
          <w:sz w:val="14"/>
          <w:szCs w:val="14"/>
          <w:color w:val="auto"/>
        </w:rPr>
        <w:t>Karimi, A., Moradi, M. T., Alidadi, S., &amp; Hashemi, L. (2016). Anti-adenovirus activity, antioxidant potential, and phenolic content of black tea (Camel-lia sinensis Kuntze) extract. J Complement Integr Med, 13, 357–363.</w:t>
      </w:r>
    </w:p>
    <w:p>
      <w:pPr>
        <w:spacing w:after="0" w:line="1" w:lineRule="exact"/>
        <w:rPr>
          <w:sz w:val="20"/>
          <w:szCs w:val="20"/>
          <w:color w:val="auto"/>
        </w:rPr>
      </w:pPr>
    </w:p>
    <w:p>
      <w:pPr>
        <w:jc w:val="both"/>
        <w:ind w:left="260" w:hanging="259"/>
        <w:spacing w:after="0" w:line="313" w:lineRule="auto"/>
        <w:rPr>
          <w:sz w:val="20"/>
          <w:szCs w:val="20"/>
          <w:color w:val="auto"/>
        </w:rPr>
      </w:pPr>
      <w:r>
        <w:rPr>
          <w:rFonts w:ascii="Arial" w:cs="Arial" w:eastAsia="Arial" w:hAnsi="Arial"/>
          <w:sz w:val="14"/>
          <w:szCs w:val="14"/>
          <w:color w:val="auto"/>
        </w:rPr>
        <w:t>Kayano, S., Kikuzaki, H., Fukutsuka, N., Mitani, T., &amp; Nakatani, N. (2002). Antioxidant activity of prune (Prunus Domestica L.) Constituents and a new synergist. J Agric Food Chem, 50, 3708–3712.</w:t>
      </w:r>
    </w:p>
    <w:p>
      <w:pPr>
        <w:spacing w:after="0" w:line="1" w:lineRule="exact"/>
        <w:rPr>
          <w:sz w:val="20"/>
          <w:szCs w:val="20"/>
          <w:color w:val="auto"/>
        </w:rPr>
      </w:pPr>
    </w:p>
    <w:p>
      <w:pPr>
        <w:jc w:val="both"/>
        <w:ind w:left="260" w:hanging="259"/>
        <w:spacing w:after="0" w:line="286" w:lineRule="auto"/>
        <w:rPr>
          <w:rFonts w:ascii="Arial" w:cs="Arial" w:eastAsia="Arial" w:hAnsi="Arial"/>
          <w:sz w:val="15"/>
          <w:szCs w:val="15"/>
          <w:color w:val="auto"/>
        </w:rPr>
      </w:pPr>
      <w:r>
        <w:rPr>
          <w:rFonts w:ascii="Arial" w:cs="Arial" w:eastAsia="Arial" w:hAnsi="Arial"/>
          <w:sz w:val="15"/>
          <w:szCs w:val="15"/>
          <w:color w:val="auto"/>
        </w:rPr>
        <w:t xml:space="preserve">Kim, H., &amp; Chung, M. S. (2018). Antiviral Activities of Mulberry (Morus alba) Juice and Seed against Influenza Viruses. Evid-Based Complem Altern Med. </w:t>
      </w:r>
      <w:hyperlink r:id="rId84">
        <w:r>
          <w:rPr>
            <w:rFonts w:ascii="Arial" w:cs="Arial" w:eastAsia="Arial" w:hAnsi="Arial"/>
            <w:sz w:val="15"/>
            <w:szCs w:val="15"/>
            <w:color w:val="auto"/>
          </w:rPr>
          <w:t>https://doi.org/10.1155/2018/2606583</w:t>
        </w:r>
      </w:hyperlink>
    </w:p>
    <w:p>
      <w:pPr>
        <w:spacing w:after="0" w:line="13"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Kinjo, J., Udayama, M., Hatakeyama, M., Ikeda, T., Sohno, Y., &amp; Yoshiki, Y. (1999). Hepatoprotective effects of oleanene glucuronides in several edible beans. Nat Med, 53, 141–144.</w:t>
      </w:r>
    </w:p>
    <w:p>
      <w:pPr>
        <w:spacing w:after="0" w:line="232" w:lineRule="auto"/>
        <w:rPr>
          <w:sz w:val="20"/>
          <w:szCs w:val="20"/>
          <w:color w:val="auto"/>
        </w:rPr>
      </w:pPr>
      <w:r>
        <w:rPr>
          <w:rFonts w:ascii="Arial" w:cs="Arial" w:eastAsia="Arial" w:hAnsi="Arial"/>
          <w:sz w:val="15"/>
          <w:szCs w:val="15"/>
          <w:color w:val="auto"/>
        </w:rPr>
        <w:t>Koshak, A. E., Yousif, N. M., Fiebich, B. L., Koshak, E. A., &amp; Heinrich, M.</w:t>
      </w:r>
    </w:p>
    <w:p>
      <w:pPr>
        <w:spacing w:after="0" w:line="38" w:lineRule="exact"/>
        <w:rPr>
          <w:sz w:val="20"/>
          <w:szCs w:val="20"/>
          <w:color w:val="auto"/>
        </w:rPr>
      </w:pPr>
    </w:p>
    <w:p>
      <w:pPr>
        <w:ind w:left="260"/>
        <w:spacing w:after="0"/>
        <w:rPr>
          <w:sz w:val="20"/>
          <w:szCs w:val="20"/>
          <w:color w:val="auto"/>
        </w:rPr>
      </w:pPr>
      <w:r>
        <w:rPr>
          <w:rFonts w:ascii="Arial" w:cs="Arial" w:eastAsia="Arial" w:hAnsi="Arial"/>
          <w:sz w:val="15"/>
          <w:szCs w:val="15"/>
          <w:color w:val="auto"/>
        </w:rPr>
        <w:t>(2018). Comparative Immunomodulatory Activity of Nigella sativa L.</w:t>
      </w:r>
    </w:p>
    <w:p>
      <w:pPr>
        <w:spacing w:after="0" w:line="37" w:lineRule="exact"/>
        <w:rPr>
          <w:sz w:val="20"/>
          <w:szCs w:val="20"/>
          <w:color w:val="auto"/>
        </w:rPr>
      </w:pPr>
    </w:p>
    <w:p>
      <w:pPr>
        <w:ind w:left="260"/>
        <w:spacing w:after="0"/>
        <w:rPr>
          <w:sz w:val="20"/>
          <w:szCs w:val="20"/>
          <w:color w:val="auto"/>
        </w:rPr>
      </w:pPr>
      <w:r>
        <w:rPr>
          <w:rFonts w:ascii="Arial" w:cs="Arial" w:eastAsia="Arial" w:hAnsi="Arial"/>
          <w:sz w:val="15"/>
          <w:szCs w:val="15"/>
          <w:color w:val="auto"/>
        </w:rPr>
        <w:t>Preparations on Proinflammatory Mediators: A Focus on Asthma.</w:t>
      </w:r>
    </w:p>
    <w:p>
      <w:pPr>
        <w:spacing w:after="0" w:line="37" w:lineRule="exact"/>
        <w:rPr>
          <w:sz w:val="20"/>
          <w:szCs w:val="20"/>
          <w:color w:val="auto"/>
        </w:rPr>
      </w:pPr>
    </w:p>
    <w:p>
      <w:pPr>
        <w:ind w:left="260"/>
        <w:spacing w:after="0"/>
        <w:rPr>
          <w:sz w:val="20"/>
          <w:szCs w:val="20"/>
          <w:color w:val="auto"/>
        </w:rPr>
      </w:pPr>
      <w:r>
        <w:rPr>
          <w:rFonts w:ascii="Arial" w:cs="Arial" w:eastAsia="Arial" w:hAnsi="Arial"/>
          <w:sz w:val="15"/>
          <w:szCs w:val="15"/>
          <w:color w:val="auto"/>
        </w:rPr>
        <w:t>Front Pharmacol, 9, 1075.</w:t>
      </w:r>
    </w:p>
    <w:p>
      <w:pPr>
        <w:spacing w:after="0" w:line="46"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Koul, I. B., &amp; Kapil, A. (1993). Evaluation of the liver protective potential of Piperine, an active principle of black pepper and long pepper. Planta Med, 59, 413–417.</w:t>
      </w:r>
    </w:p>
    <w:p>
      <w:pPr>
        <w:spacing w:after="0" w:line="4"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Kumar, S., Kamboj, S., &amp; Sharma, S. (2011). Overview for Various Aspects of the Health Benefits of Piper Longum Linn. Fruit. J Acupunct Meridian Stud, 4, 134–140.</w:t>
      </w:r>
    </w:p>
    <w:p>
      <w:pPr>
        <w:spacing w:after="0" w:line="3" w:lineRule="exact"/>
        <w:rPr>
          <w:sz w:val="20"/>
          <w:szCs w:val="20"/>
          <w:color w:val="auto"/>
        </w:rPr>
      </w:pPr>
    </w:p>
    <w:p>
      <w:pPr>
        <w:jc w:val="both"/>
        <w:ind w:left="260" w:hanging="259"/>
        <w:spacing w:after="0" w:line="319" w:lineRule="auto"/>
        <w:rPr>
          <w:sz w:val="20"/>
          <w:szCs w:val="20"/>
          <w:color w:val="auto"/>
        </w:rPr>
      </w:pPr>
      <w:r>
        <w:rPr>
          <w:rFonts w:ascii="Arial" w:cs="Arial" w:eastAsia="Arial" w:hAnsi="Arial"/>
          <w:sz w:val="14"/>
          <w:szCs w:val="14"/>
          <w:color w:val="auto"/>
        </w:rPr>
        <w:t>Kumar, D., Arya, V., Kaur, R., Bhat, Z. A., Gupta, V. K., &amp; Kumar, V. (2012). A review of immunomodulators in the Indian traditional health care system. Journal of Microbiology, Immunology, and Infection, 45, 165–184.</w:t>
      </w:r>
    </w:p>
    <w:p>
      <w:pPr>
        <w:spacing w:after="0" w:line="20" w:lineRule="exact"/>
        <w:rPr>
          <w:sz w:val="20"/>
          <w:szCs w:val="20"/>
          <w:color w:val="auto"/>
        </w:rPr>
      </w:pPr>
      <w:r>
        <w:rPr>
          <w:sz w:val="20"/>
          <w:szCs w:val="20"/>
          <w:color w:val="auto"/>
        </w:rPr>
        <w:br w:type="column"/>
      </w:r>
    </w:p>
    <w:p>
      <w:pPr>
        <w:spacing w:after="0" w:line="297" w:lineRule="exact"/>
        <w:rPr>
          <w:sz w:val="20"/>
          <w:szCs w:val="20"/>
          <w:color w:val="auto"/>
        </w:rPr>
      </w:pPr>
    </w:p>
    <w:p>
      <w:pPr>
        <w:jc w:val="both"/>
        <w:ind w:left="260" w:hanging="259"/>
        <w:spacing w:after="0" w:line="336" w:lineRule="auto"/>
        <w:rPr>
          <w:sz w:val="20"/>
          <w:szCs w:val="20"/>
          <w:color w:val="auto"/>
        </w:rPr>
      </w:pPr>
      <w:r>
        <w:rPr>
          <w:rFonts w:ascii="Arial" w:cs="Arial" w:eastAsia="Arial" w:hAnsi="Arial"/>
          <w:sz w:val="13"/>
          <w:szCs w:val="13"/>
          <w:color w:val="auto"/>
        </w:rPr>
        <w:t>Kuttan, G. (2000). Immunomodulatory effect of some naturally occurring Sulphur-containing compounds. Journal of Ethnopharmacology, 72, 93–99.</w:t>
      </w:r>
    </w:p>
    <w:p>
      <w:pPr>
        <w:spacing w:after="0" w:line="1"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Lee, H. S., Jun, J. H., Jung, E. H., Koo, B. A., &amp; Kim, Y. S. (2014). Epigallocatechin-3-gallate inhibits ocular neovascularization and vas-cular permeability in human retinal pigment epithelial and human reti-nal microvascular endothelial cells via suppression of MMP-9 and VEGF activation. Molecules, 19, 12150–12172.</w:t>
      </w:r>
    </w:p>
    <w:p>
      <w:pPr>
        <w:spacing w:after="0" w:line="2" w:lineRule="exact"/>
        <w:rPr>
          <w:sz w:val="20"/>
          <w:szCs w:val="20"/>
          <w:color w:val="auto"/>
        </w:rPr>
      </w:pPr>
    </w:p>
    <w:p>
      <w:pPr>
        <w:jc w:val="both"/>
        <w:ind w:left="260" w:hanging="259"/>
        <w:spacing w:after="0" w:line="292" w:lineRule="auto"/>
        <w:rPr>
          <w:rFonts w:ascii="Arial" w:cs="Arial" w:eastAsia="Arial" w:hAnsi="Arial"/>
          <w:sz w:val="15"/>
          <w:szCs w:val="15"/>
          <w:color w:val="auto"/>
        </w:rPr>
      </w:pPr>
      <w:r>
        <w:rPr>
          <w:rFonts w:ascii="Arial" w:cs="Arial" w:eastAsia="Arial" w:hAnsi="Arial"/>
          <w:sz w:val="15"/>
          <w:szCs w:val="15"/>
          <w:color w:val="auto"/>
        </w:rPr>
        <w:t xml:space="preserve">Li, Q., Guan, X., Wu, P., Wang, X., Zhou, L., Tong, Y., … Feng, Z. (2020). Early transmission dynamics in Wuhan, China, of novel coronavirus– infected pneumonia. New England Journal of Medicine, 382, 1199–1207. </w:t>
      </w:r>
      <w:hyperlink r:id="rId85">
        <w:r>
          <w:rPr>
            <w:rFonts w:ascii="Arial" w:cs="Arial" w:eastAsia="Arial" w:hAnsi="Arial"/>
            <w:sz w:val="15"/>
            <w:szCs w:val="15"/>
            <w:color w:val="auto"/>
          </w:rPr>
          <w:t>https://doi.org/10.1056/NEJMoa2001316</w:t>
        </w:r>
      </w:hyperlink>
    </w:p>
    <w:p>
      <w:pPr>
        <w:spacing w:after="0" w:line="3"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Lin, Y. L., Huang, Y. L., Ma, S. H., Yeh, C. T., Chiou, S. Y., &amp; Liao, C. L. (1997). Inhibition of Japanese encephalitis virus infection by nitric oxide: Antiviral effect of nitric oxide on RNA virus replication. Journal of Virology, 71, 5227–5235.</w:t>
      </w:r>
    </w:p>
    <w:p>
      <w:pPr>
        <w:spacing w:after="0" w:line="4"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Liu, C. T., Su, H. M., Lii, C. K., &amp; Sheen, L. Y. (2009). Effect of supplementa-tion with garlic oil on activity of T1 and T2 lymphocytes from rats. Planta Medica, 75, 205–210.</w:t>
      </w:r>
    </w:p>
    <w:p>
      <w:pPr>
        <w:spacing w:after="0" w:line="5" w:lineRule="exact"/>
        <w:rPr>
          <w:sz w:val="20"/>
          <w:szCs w:val="20"/>
          <w:color w:val="auto"/>
        </w:rPr>
      </w:pPr>
    </w:p>
    <w:p>
      <w:pPr>
        <w:jc w:val="both"/>
        <w:ind w:left="260" w:hanging="259"/>
        <w:spacing w:after="0" w:line="280" w:lineRule="auto"/>
        <w:rPr>
          <w:sz w:val="20"/>
          <w:szCs w:val="20"/>
          <w:color w:val="auto"/>
        </w:rPr>
      </w:pPr>
      <w:r>
        <w:rPr>
          <w:rFonts w:ascii="Arial" w:cs="Arial" w:eastAsia="Arial" w:hAnsi="Arial"/>
          <w:sz w:val="15"/>
          <w:szCs w:val="15"/>
          <w:color w:val="auto"/>
        </w:rPr>
        <w:t>Mahboub, M. (2019). Zingiber officinale Rosc. essential oil, a review on its composition and bioactivity. Clin. Phytoscience, 5, 6.</w:t>
      </w:r>
    </w:p>
    <w:p>
      <w:pPr>
        <w:spacing w:after="0" w:line="17" w:lineRule="exact"/>
        <w:rPr>
          <w:sz w:val="20"/>
          <w:szCs w:val="20"/>
          <w:color w:val="auto"/>
        </w:rPr>
      </w:pPr>
    </w:p>
    <w:p>
      <w:pPr>
        <w:jc w:val="both"/>
        <w:ind w:left="260" w:hanging="259"/>
        <w:spacing w:after="0" w:line="288" w:lineRule="auto"/>
        <w:rPr>
          <w:sz w:val="20"/>
          <w:szCs w:val="20"/>
          <w:color w:val="auto"/>
        </w:rPr>
      </w:pPr>
      <w:r>
        <w:rPr>
          <w:rFonts w:ascii="Arial" w:cs="Arial" w:eastAsia="Arial" w:hAnsi="Arial"/>
          <w:sz w:val="15"/>
          <w:szCs w:val="15"/>
          <w:color w:val="auto"/>
        </w:rPr>
        <w:t>Majeed, P. L. (2000). The Medicinal Uses of Pepper. Int Pepper News, 1, 23–31.</w:t>
      </w:r>
    </w:p>
    <w:p>
      <w:pPr>
        <w:spacing w:after="0" w:line="6"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Makare, N., Bodhankar, S., &amp; Rangari, V. (2001). Immunomodulatory activ-ity of alcoholic extract of Mangifera indica L. in mice. Journal of Ethnopharmacology, 78, 133–137.</w:t>
      </w:r>
    </w:p>
    <w:p>
      <w:pPr>
        <w:spacing w:after="0" w:line="3" w:lineRule="exact"/>
        <w:rPr>
          <w:sz w:val="20"/>
          <w:szCs w:val="20"/>
          <w:color w:val="auto"/>
        </w:rPr>
      </w:pPr>
    </w:p>
    <w:p>
      <w:pPr>
        <w:spacing w:after="0"/>
        <w:rPr>
          <w:sz w:val="20"/>
          <w:szCs w:val="20"/>
          <w:color w:val="auto"/>
        </w:rPr>
      </w:pPr>
      <w:r>
        <w:rPr>
          <w:rFonts w:ascii="Arial" w:cs="Arial" w:eastAsia="Arial" w:hAnsi="Arial"/>
          <w:sz w:val="14"/>
          <w:szCs w:val="14"/>
          <w:color w:val="auto"/>
        </w:rPr>
        <w:t>Mannucci, C., Calapai, F., Cardia, L., Inferrera, G., Arena, G., Pietro, M. D.,</w:t>
      </w:r>
    </w:p>
    <w:p>
      <w:pPr>
        <w:spacing w:after="0" w:line="49" w:lineRule="exact"/>
        <w:rPr>
          <w:sz w:val="20"/>
          <w:szCs w:val="20"/>
          <w:color w:val="auto"/>
        </w:rPr>
      </w:pPr>
    </w:p>
    <w:p>
      <w:pPr>
        <w:jc w:val="both"/>
        <w:ind w:left="260"/>
        <w:spacing w:after="0" w:line="287" w:lineRule="auto"/>
        <w:tabs>
          <w:tab w:leader="none" w:pos="435" w:val="left"/>
        </w:tabs>
        <w:numPr>
          <w:ilvl w:val="0"/>
          <w:numId w:val="4"/>
        </w:numPr>
        <w:rPr>
          <w:rFonts w:ascii="Arial" w:cs="Arial" w:eastAsia="Arial" w:hAnsi="Arial"/>
          <w:sz w:val="15"/>
          <w:szCs w:val="15"/>
          <w:color w:val="auto"/>
        </w:rPr>
      </w:pPr>
      <w:r>
        <w:rPr>
          <w:rFonts w:ascii="Arial" w:cs="Arial" w:eastAsia="Arial" w:hAnsi="Arial"/>
          <w:sz w:val="15"/>
          <w:szCs w:val="15"/>
          <w:color w:val="auto"/>
        </w:rPr>
        <w:t xml:space="preserve">Calapai, G. (2018). Clinical Pharmacology of Citrus aurantium and Citrus sinensis for the Treatment of Anxiety. Evid-Based Complem Altern Med. </w:t>
      </w:r>
      <w:hyperlink r:id="rId86">
        <w:r>
          <w:rPr>
            <w:rFonts w:ascii="Arial" w:cs="Arial" w:eastAsia="Arial" w:hAnsi="Arial"/>
            <w:sz w:val="15"/>
            <w:szCs w:val="15"/>
            <w:color w:val="auto"/>
          </w:rPr>
          <w:t>https://doi.org/10.1155/2018/3624094</w:t>
        </w:r>
      </w:hyperlink>
    </w:p>
    <w:p>
      <w:pPr>
        <w:spacing w:after="0" w:line="12" w:lineRule="exact"/>
        <w:rPr>
          <w:sz w:val="20"/>
          <w:szCs w:val="20"/>
          <w:color w:val="auto"/>
        </w:rPr>
      </w:pPr>
    </w:p>
    <w:p>
      <w:pPr>
        <w:jc w:val="both"/>
        <w:ind w:left="260" w:hanging="259"/>
        <w:spacing w:after="0" w:line="288" w:lineRule="auto"/>
        <w:rPr>
          <w:sz w:val="20"/>
          <w:szCs w:val="20"/>
          <w:color w:val="auto"/>
        </w:rPr>
      </w:pPr>
      <w:r>
        <w:rPr>
          <w:rFonts w:ascii="Arial" w:cs="Arial" w:eastAsia="Arial" w:hAnsi="Arial"/>
          <w:sz w:val="15"/>
          <w:szCs w:val="15"/>
          <w:color w:val="auto"/>
        </w:rPr>
        <w:t>Mehrbod, P., Amini, E., &amp; Tavassoti-Kheiri, M. (2009). Antiviral Activity of Garlic Extract on Influenza Virus. Iran J Virol, 3, 19–23.</w:t>
      </w:r>
    </w:p>
    <w:p>
      <w:pPr>
        <w:spacing w:after="0" w:line="6"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Michaelis,</w:t>
      </w:r>
      <w:r>
        <w:rPr>
          <w:sz w:val="20"/>
          <w:szCs w:val="20"/>
          <w:color w:val="auto"/>
        </w:rPr>
        <w:t xml:space="preserve"> </w:t>
      </w:r>
      <w:r>
        <w:rPr>
          <w:rFonts w:ascii="Arial" w:cs="Arial" w:eastAsia="Arial" w:hAnsi="Arial"/>
          <w:sz w:val="15"/>
          <w:szCs w:val="15"/>
          <w:color w:val="auto"/>
        </w:rPr>
        <w:t>M., Geiler, J., Naczk, P., Sithisarn, P., Ogbomo, H., Altenbrandt, B., … Cinatl, J. (2010). Glycyrrhizin inhibits highly patho-genic H5N1 influenza a virus–induced pro-inflammatory cytokine and chemokine expression in human macrophages. Medical Microbiology and Immunology, 199, 291–297.</w:t>
      </w:r>
    </w:p>
    <w:p>
      <w:pPr>
        <w:spacing w:after="0" w:line="4"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Mirabeau, T. Y., &amp; Samson, E. S. (2012). Effect of Allium Cepa and Allium Sativum on Some Immunological Cells in Rats. Afr J Tradit Complement Altern Med, 9, 374–379.</w:t>
      </w:r>
    </w:p>
    <w:p>
      <w:pPr>
        <w:spacing w:after="0" w:line="3"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Mikaili, P., Maadirad, S., Moloudizargari, M., Aghajanshakeri, S., &amp; Sarahroodi, S. (2013). Therapeutic uses and pharmacological proper-ties of garlic, shallot, and their biologically active compounds. Iranian Journal of Basic Medical Sciences, 16, 1031–1048.</w:t>
      </w:r>
    </w:p>
    <w:p>
      <w:pPr>
        <w:spacing w:after="0" w:line="4"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Moradi, M. T., Karimi, A., Lorigooini, Z., Lorigooini, Z., Pourgheysari, B., Alidadi, S., &amp; Hashemi, L. (2017). In vitro Anti influenza virus activity, antioxidant potential and total phenolic content of twelve Iranian medicinal plants. Marmara Pharm J, 21, 843–851.</w:t>
      </w:r>
    </w:p>
    <w:p>
      <w:pPr>
        <w:spacing w:after="0" w:line="4"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Momtazi-Borojeni,</w:t>
      </w:r>
      <w:r>
        <w:rPr>
          <w:sz w:val="20"/>
          <w:szCs w:val="20"/>
          <w:color w:val="auto"/>
        </w:rPr>
        <w:t xml:space="preserve"> </w:t>
      </w:r>
      <w:r>
        <w:rPr>
          <w:rFonts w:ascii="Arial" w:cs="Arial" w:eastAsia="Arial" w:hAnsi="Arial"/>
          <w:sz w:val="15"/>
          <w:szCs w:val="15"/>
          <w:color w:val="auto"/>
        </w:rPr>
        <w:t>A. A., Haftcheshmeh, S. M., Esmaeili, S. A., Johnston, T. P., Abdollahi, E., &amp; Sahebkar, A. (2018). Curcumin: A natu-ral modulator of immune cells in systemic lupus erythematosus. Auto-immunity Reviews, 17, 125–135.</w:t>
      </w:r>
    </w:p>
    <w:p>
      <w:pPr>
        <w:spacing w:after="0" w:line="6"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Nazari, S., Rameshrad, M., &amp; Hosseinzadeh, H. (2017). Toxicological effects of Glycyrrhiza glabra (licorice): A review. Phytotherapy Research, 31, 1635–1650.</w:t>
      </w:r>
    </w:p>
    <w:p>
      <w:pPr>
        <w:spacing w:after="0" w:line="2" w:lineRule="exact"/>
        <w:rPr>
          <w:sz w:val="20"/>
          <w:szCs w:val="20"/>
          <w:color w:val="auto"/>
        </w:rPr>
      </w:pPr>
    </w:p>
    <w:p>
      <w:pPr>
        <w:jc w:val="both"/>
        <w:ind w:left="260" w:hanging="259"/>
        <w:spacing w:after="0" w:line="289" w:lineRule="auto"/>
        <w:rPr>
          <w:sz w:val="20"/>
          <w:szCs w:val="20"/>
          <w:color w:val="auto"/>
        </w:rPr>
      </w:pPr>
      <w:r>
        <w:rPr>
          <w:rFonts w:ascii="Arial" w:cs="Arial" w:eastAsia="Arial" w:hAnsi="Arial"/>
          <w:sz w:val="15"/>
          <w:szCs w:val="15"/>
          <w:color w:val="auto"/>
        </w:rPr>
        <w:t>Obata, K., Kojima, T., Masaki, T., Okabayashi, T., Yokota, S., Hirakawa, S., … Sawada, N. (2013). Curcumin prevents replication of respiratory syncy-tial virus and the epithelial responses to it in human nasal epithelial cells. PLoS One, 8, e70225.</w:t>
      </w:r>
    </w:p>
    <w:p>
      <w:pPr>
        <w:spacing w:after="0" w:line="12"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Pandey, S., Peter, J., Cabot, P., Shaw, N., &amp; Amitha, K. (2016). Anti-inflam-matory and immunomodulatory properties of Carica papaya. J Immunotoxicol, 13, 590–602.</w:t>
      </w:r>
    </w:p>
    <w:p>
      <w:pPr>
        <w:spacing w:after="0" w:line="5"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Park, B. S., Kim, J. G., Kim, M. R., Lee, S. E., Takeoka, G. R., Oh, K. B., &amp; Kim, J. H. (2005). Curcuma longa L. constituents inhibit sortase a and Staphylococcus aureus cell adhesion to fibronectin. Journal of Agricul-tural and Food Chemistry, 53, 9005–9009.</w:t>
      </w:r>
    </w:p>
    <w:p>
      <w:pPr>
        <w:sectPr>
          <w:pgSz w:w="11900" w:h="15647" w:orient="portrait"/>
          <w:cols w:equalWidth="0" w:num="2">
            <w:col w:w="4860" w:space="360"/>
            <w:col w:w="4860"/>
          </w:cols>
          <w:pgMar w:left="900" w:top="415" w:right="926" w:bottom="389" w:gutter="0" w:footer="0" w:header="0"/>
          <w:type w:val="continuous"/>
        </w:sectPr>
      </w:pPr>
    </w:p>
    <w:bookmarkStart w:id="11" w:name="page12"/>
    <w:bookmarkEnd w:id="11"/>
    <w:tbl>
      <w:tblPr>
        <w:tblLayout w:type="fixed"/>
        <w:tblInd w:w="0" w:type="dxa"/>
        <w:tblCellMar>
          <w:top w:w="0" w:type="dxa"/>
          <w:left w:w="0" w:type="dxa"/>
          <w:bottom w:w="0" w:type="dxa"/>
          <w:right w:w="0" w:type="dxa"/>
        </w:tblCellMar>
      </w:tblPr>
      <w:tr>
        <w:trPr>
          <w:trHeight w:val="83"/>
        </w:trPr>
        <w:tc>
          <w:tcPr>
            <w:tcW w:w="480" w:type="dxa"/>
            <w:vAlign w:val="bottom"/>
            <w:tcBorders>
              <w:right w:val="single" w:sz="8" w:color="auto"/>
            </w:tcBorders>
            <w:vMerge w:val="restart"/>
          </w:tcPr>
          <w:p>
            <w:pPr>
              <w:jc w:val="right"/>
              <w:ind w:right="230"/>
              <w:spacing w:after="0"/>
              <w:rPr>
                <w:sz w:val="20"/>
                <w:szCs w:val="20"/>
                <w:color w:val="auto"/>
              </w:rPr>
            </w:pPr>
            <w:r>
              <w:rPr>
                <w:rFonts w:ascii="Arial" w:cs="Arial" w:eastAsia="Arial" w:hAnsi="Arial"/>
                <w:sz w:val="14"/>
                <w:szCs w:val="14"/>
                <w:color w:val="auto"/>
              </w:rPr>
              <w:t>12</w:t>
            </w:r>
          </w:p>
        </w:tc>
        <w:tc>
          <w:tcPr>
            <w:tcW w:w="140" w:type="dxa"/>
            <w:vAlign w:val="bottom"/>
          </w:tcPr>
          <w:p>
            <w:pPr>
              <w:spacing w:after="0"/>
              <w:rPr>
                <w:sz w:val="7"/>
                <w:szCs w:val="7"/>
                <w:color w:val="auto"/>
              </w:rPr>
            </w:pPr>
          </w:p>
        </w:tc>
        <w:tc>
          <w:tcPr>
            <w:tcW w:w="1100" w:type="dxa"/>
            <w:vAlign w:val="bottom"/>
          </w:tcPr>
          <w:p>
            <w:pPr>
              <w:spacing w:after="0"/>
              <w:rPr>
                <w:sz w:val="7"/>
                <w:szCs w:val="7"/>
                <w:color w:val="auto"/>
              </w:rPr>
            </w:pPr>
          </w:p>
        </w:tc>
        <w:tc>
          <w:tcPr>
            <w:tcW w:w="8380" w:type="dxa"/>
            <w:vAlign w:val="bottom"/>
            <w:vMerge w:val="restart"/>
          </w:tcPr>
          <w:p>
            <w:pPr>
              <w:ind w:left="7640"/>
              <w:spacing w:after="0"/>
              <w:rPr>
                <w:sz w:val="20"/>
                <w:szCs w:val="20"/>
                <w:color w:val="auto"/>
              </w:rPr>
            </w:pPr>
            <w:r>
              <w:rPr>
                <w:rFonts w:ascii="Arial" w:cs="Arial" w:eastAsia="Arial" w:hAnsi="Arial"/>
                <w:sz w:val="14"/>
                <w:szCs w:val="14"/>
                <w:color w:val="auto"/>
                <w:w w:val="99"/>
              </w:rPr>
              <w:t xml:space="preserve">YANG </w:t>
            </w:r>
            <w:r>
              <w:rPr>
                <w:rFonts w:ascii="Arial" w:cs="Arial" w:eastAsia="Arial" w:hAnsi="Arial"/>
                <w:sz w:val="9"/>
                <w:szCs w:val="9"/>
                <w:color w:val="auto"/>
                <w:w w:val="99"/>
              </w:rPr>
              <w:t>ET AL</w:t>
            </w:r>
            <w:r>
              <w:rPr>
                <w:rFonts w:ascii="Arial" w:cs="Arial" w:eastAsia="Arial" w:hAnsi="Arial"/>
                <w:sz w:val="14"/>
                <w:szCs w:val="14"/>
                <w:color w:val="auto"/>
                <w:w w:val="99"/>
              </w:rPr>
              <w:t>.</w:t>
            </w:r>
          </w:p>
        </w:tc>
        <w:tc>
          <w:tcPr>
            <w:tcW w:w="0" w:type="dxa"/>
            <w:vAlign w:val="bottom"/>
          </w:tcPr>
          <w:p>
            <w:pPr>
              <w:spacing w:after="0"/>
              <w:rPr>
                <w:sz w:val="1"/>
                <w:szCs w:val="1"/>
                <w:color w:val="auto"/>
              </w:rPr>
            </w:pPr>
          </w:p>
        </w:tc>
      </w:tr>
      <w:tr>
        <w:trPr>
          <w:trHeight w:val="111"/>
        </w:trPr>
        <w:tc>
          <w:tcPr>
            <w:tcW w:w="480" w:type="dxa"/>
            <w:vAlign w:val="bottom"/>
            <w:tcBorders>
              <w:right w:val="single" w:sz="8" w:color="auto"/>
            </w:tcBorders>
            <w:vMerge w:val="continue"/>
          </w:tcPr>
          <w:p>
            <w:pPr>
              <w:spacing w:after="0"/>
              <w:rPr>
                <w:sz w:val="9"/>
                <w:szCs w:val="9"/>
                <w:color w:val="auto"/>
              </w:rPr>
            </w:pPr>
          </w:p>
        </w:tc>
        <w:tc>
          <w:tcPr>
            <w:tcW w:w="140" w:type="dxa"/>
            <w:vAlign w:val="bottom"/>
          </w:tcPr>
          <w:p>
            <w:pPr>
              <w:spacing w:after="0"/>
              <w:rPr>
                <w:sz w:val="9"/>
                <w:szCs w:val="9"/>
                <w:color w:val="auto"/>
              </w:rPr>
            </w:pPr>
          </w:p>
        </w:tc>
        <w:tc>
          <w:tcPr>
            <w:tcW w:w="1100" w:type="dxa"/>
            <w:vAlign w:val="bottom"/>
          </w:tcPr>
          <w:p>
            <w:pPr>
              <w:spacing w:after="0"/>
              <w:rPr>
                <w:sz w:val="9"/>
                <w:szCs w:val="9"/>
                <w:color w:val="auto"/>
              </w:rPr>
            </w:pPr>
          </w:p>
        </w:tc>
        <w:tc>
          <w:tcPr>
            <w:tcW w:w="83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480" w:type="dxa"/>
            <w:vAlign w:val="bottom"/>
            <w:tcBorders>
              <w:bottom w:val="single" w:sz="8" w:color="auto"/>
              <w:right w:val="single" w:sz="8" w:color="auto"/>
            </w:tcBorders>
          </w:tcPr>
          <w:p>
            <w:pPr>
              <w:spacing w:after="0"/>
              <w:rPr>
                <w:sz w:val="4"/>
                <w:szCs w:val="4"/>
                <w:color w:val="auto"/>
              </w:rPr>
            </w:pPr>
          </w:p>
        </w:tc>
        <w:tc>
          <w:tcPr>
            <w:tcW w:w="140" w:type="dxa"/>
            <w:vAlign w:val="bottom"/>
            <w:tcBorders>
              <w:bottom w:val="single" w:sz="8" w:color="auto"/>
            </w:tcBorders>
          </w:tcPr>
          <w:p>
            <w:pPr>
              <w:spacing w:after="0"/>
              <w:rPr>
                <w:sz w:val="4"/>
                <w:szCs w:val="4"/>
                <w:color w:val="auto"/>
              </w:rPr>
            </w:pPr>
          </w:p>
        </w:tc>
        <w:tc>
          <w:tcPr>
            <w:tcW w:w="1100" w:type="dxa"/>
            <w:vAlign w:val="bottom"/>
          </w:tcPr>
          <w:p>
            <w:pPr>
              <w:spacing w:after="0"/>
              <w:rPr>
                <w:sz w:val="4"/>
                <w:szCs w:val="4"/>
                <w:color w:val="auto"/>
              </w:rPr>
            </w:pPr>
          </w:p>
        </w:tc>
        <w:tc>
          <w:tcPr>
            <w:tcW w:w="838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480" w:type="dxa"/>
            <w:vAlign w:val="bottom"/>
          </w:tcPr>
          <w:p>
            <w:pPr>
              <w:spacing w:after="0"/>
              <w:rPr>
                <w:sz w:val="3"/>
                <w:szCs w:val="3"/>
                <w:color w:val="auto"/>
              </w:rPr>
            </w:pPr>
          </w:p>
        </w:tc>
        <w:tc>
          <w:tcPr>
            <w:tcW w:w="140" w:type="dxa"/>
            <w:vAlign w:val="bottom"/>
          </w:tcPr>
          <w:p>
            <w:pPr>
              <w:spacing w:after="0"/>
              <w:rPr>
                <w:sz w:val="3"/>
                <w:szCs w:val="3"/>
                <w:color w:val="auto"/>
              </w:rPr>
            </w:pPr>
          </w:p>
        </w:tc>
        <w:tc>
          <w:tcPr>
            <w:tcW w:w="1100" w:type="dxa"/>
            <w:vAlign w:val="bottom"/>
          </w:tcPr>
          <w:p>
            <w:pPr>
              <w:spacing w:after="0"/>
              <w:rPr>
                <w:sz w:val="3"/>
                <w:szCs w:val="3"/>
                <w:color w:val="auto"/>
              </w:rPr>
            </w:pPr>
          </w:p>
        </w:tc>
        <w:tc>
          <w:tcPr>
            <w:tcW w:w="838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-33655</wp:posOffset>
                </wp:positionV>
                <wp:extent cx="12065" cy="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499pt" to="0.95pt,-2.6499pt" o:allowincell="f" strokecolor="#000000" strokeweight="0.4535pt"/>
            </w:pict>
          </mc:Fallback>
        </mc:AlternateContent>
        <w:drawing>
          <wp:anchor simplePos="0" relativeHeight="251657728" behindDoc="1" locked="0" layoutInCell="0" allowOverlap="1">
            <wp:simplePos x="0" y="0"/>
            <wp:positionH relativeFrom="column">
              <wp:posOffset>400050</wp:posOffset>
            </wp:positionH>
            <wp:positionV relativeFrom="paragraph">
              <wp:posOffset>-142875</wp:posOffset>
            </wp:positionV>
            <wp:extent cx="687705" cy="14351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7">
                      <a:extLst>
                        <a:ext uri="{28A0092B-C50C-407E-A947-70E740481C1C}"/>
                      </a:extLst>
                    </a:blip>
                    <a:srcRect/>
                    <a:stretch>
                      <a:fillRect/>
                    </a:stretch>
                  </pic:blipFill>
                  <pic:spPr bwMode="auto">
                    <a:xfrm>
                      <a:off x="0" y="0"/>
                      <a:ext cx="687705" cy="143510"/>
                    </a:xfrm>
                    <a:prstGeom prst="rect">
                      <a:avLst/>
                    </a:prstGeom>
                    <a:noFill/>
                  </pic:spPr>
                </pic:pic>
              </a:graphicData>
            </a:graphic>
          </wp:anchor>
        </w:drawing>
      </w:r>
    </w:p>
    <w:p>
      <w:pPr>
        <w:sectPr>
          <w:pgSz w:w="11900" w:h="15647" w:orient="portrait"/>
          <w:cols w:equalWidth="0" w:num="1">
            <w:col w:w="10100"/>
          </w:cols>
          <w:pgMar w:left="920" w:top="415" w:right="886" w:bottom="406" w:gutter="0" w:footer="0" w:header="0"/>
        </w:sectPr>
      </w:pPr>
    </w:p>
    <w:p>
      <w:pPr>
        <w:spacing w:after="0" w:line="308"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Patil, V. V., Bhangale, S. C., &amp; Patil, V. R. (2011). Studies on immunomodu-latory activity of Ficus carica. International Journal of Pharmacy and Pharmaceutical Sciences, 2, 97–99.</w:t>
      </w:r>
    </w:p>
    <w:p>
      <w:pPr>
        <w:spacing w:after="0" w:line="5" w:lineRule="exact"/>
        <w:rPr>
          <w:sz w:val="20"/>
          <w:szCs w:val="20"/>
          <w:color w:val="auto"/>
        </w:rPr>
      </w:pPr>
    </w:p>
    <w:p>
      <w:pPr>
        <w:jc w:val="both"/>
        <w:ind w:left="260" w:hanging="259"/>
        <w:spacing w:after="0" w:line="288" w:lineRule="auto"/>
        <w:rPr>
          <w:sz w:val="20"/>
          <w:szCs w:val="20"/>
          <w:color w:val="auto"/>
        </w:rPr>
      </w:pPr>
      <w:r>
        <w:rPr>
          <w:rFonts w:ascii="Arial" w:cs="Arial" w:eastAsia="Arial" w:hAnsi="Arial"/>
          <w:sz w:val="15"/>
          <w:szCs w:val="15"/>
          <w:color w:val="auto"/>
        </w:rPr>
        <w:t>Patil, V. V., &amp; Patil, V. R. (2011). Evaluation of anti-inflammatory activity of Ficus carica Linn leaves. Indian J Nat Prod Resour, 2, 151–155.</w:t>
      </w:r>
    </w:p>
    <w:p>
      <w:pPr>
        <w:spacing w:after="0" w:line="6" w:lineRule="exact"/>
        <w:rPr>
          <w:sz w:val="20"/>
          <w:szCs w:val="20"/>
          <w:color w:val="auto"/>
        </w:rPr>
      </w:pPr>
    </w:p>
    <w:p>
      <w:pPr>
        <w:jc w:val="both"/>
        <w:ind w:left="260" w:hanging="259"/>
        <w:spacing w:after="0" w:line="286" w:lineRule="auto"/>
        <w:rPr>
          <w:sz w:val="20"/>
          <w:szCs w:val="20"/>
          <w:color w:val="auto"/>
        </w:rPr>
      </w:pPr>
      <w:r>
        <w:rPr>
          <w:rFonts w:ascii="Arial" w:cs="Arial" w:eastAsia="Arial" w:hAnsi="Arial"/>
          <w:sz w:val="15"/>
          <w:szCs w:val="15"/>
          <w:color w:val="auto"/>
        </w:rPr>
        <w:t>Praditya, D., Kirchhoff, L., Brüning, J., Rachmawati, H., Steinmann, J., &amp; Steinmann, E., et al. (2019). Anti-infective properties of the Golden spice Curcumin. Frontiers in Microbiology, 10, 912.</w:t>
      </w:r>
    </w:p>
    <w:p>
      <w:pPr>
        <w:spacing w:after="0" w:line="14"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Radhakrishnan, N., Lam, K. W., &amp; Norhaizan, M. E. (2017). Molecular dock-ing analysis of Carica papaya Linn constituents as antiviral agent. Int Food Res J, 24, 1819–1825.</w:t>
      </w:r>
    </w:p>
    <w:p>
      <w:pPr>
        <w:spacing w:after="0" w:line="4" w:lineRule="exact"/>
        <w:rPr>
          <w:sz w:val="20"/>
          <w:szCs w:val="20"/>
          <w:color w:val="auto"/>
        </w:rPr>
      </w:pPr>
    </w:p>
    <w:p>
      <w:pPr>
        <w:jc w:val="both"/>
        <w:ind w:left="260" w:hanging="259"/>
        <w:spacing w:after="0" w:line="288" w:lineRule="auto"/>
        <w:rPr>
          <w:sz w:val="20"/>
          <w:szCs w:val="20"/>
          <w:color w:val="auto"/>
        </w:rPr>
      </w:pPr>
      <w:r>
        <w:rPr>
          <w:rFonts w:ascii="Arial" w:cs="Arial" w:eastAsia="Arial" w:hAnsi="Arial"/>
          <w:sz w:val="15"/>
          <w:szCs w:val="15"/>
          <w:color w:val="auto"/>
        </w:rPr>
        <w:t>Rana, S. V., Pal, R., Vaiphei, K., Sharma, S. K., &amp; Ola, R. P. (2011). Garlic in health and disease. Nutrition Research Reviews, 24, 60–71.</w:t>
      </w:r>
    </w:p>
    <w:p>
      <w:pPr>
        <w:spacing w:after="0" w:line="7"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Raphael, T. J., &amp; Kuttan, G. (2003). Effect of naturally occurring triterpenoids glycyrrhizic acid, ursolic acid, oleanolic acid and nomilin on the immune system. Phytomedicine, 10, 483–489.</w:t>
      </w:r>
    </w:p>
    <w:p>
      <w:pPr>
        <w:spacing w:after="0" w:line="4" w:lineRule="exact"/>
        <w:rPr>
          <w:sz w:val="20"/>
          <w:szCs w:val="20"/>
          <w:color w:val="auto"/>
        </w:rPr>
      </w:pPr>
    </w:p>
    <w:p>
      <w:pPr>
        <w:jc w:val="both"/>
        <w:ind w:left="260" w:hanging="259"/>
        <w:spacing w:after="0" w:line="287" w:lineRule="auto"/>
        <w:rPr>
          <w:sz w:val="20"/>
          <w:szCs w:val="20"/>
          <w:color w:val="auto"/>
        </w:rPr>
      </w:pPr>
      <w:r>
        <w:rPr>
          <w:rFonts w:ascii="Arial" w:cs="Arial" w:eastAsia="Arial" w:hAnsi="Arial"/>
          <w:sz w:val="15"/>
          <w:szCs w:val="15"/>
          <w:color w:val="auto"/>
        </w:rPr>
        <w:t>Rasne, A., Sonwane, V., Somani, R., &amp; Kumthekar, P. (2018). Evaluation of Immunomodulatory Activity of Protocatechuic Acid. J Res Notes, 1, 1007.</w:t>
      </w:r>
    </w:p>
    <w:p>
      <w:pPr>
        <w:spacing w:after="0" w:line="12" w:lineRule="exact"/>
        <w:rPr>
          <w:sz w:val="20"/>
          <w:szCs w:val="20"/>
          <w:color w:val="auto"/>
        </w:rPr>
      </w:pPr>
    </w:p>
    <w:p>
      <w:pPr>
        <w:jc w:val="both"/>
        <w:ind w:left="260" w:hanging="259"/>
        <w:spacing w:after="0" w:line="290" w:lineRule="auto"/>
        <w:rPr>
          <w:sz w:val="20"/>
          <w:szCs w:val="20"/>
          <w:color w:val="auto"/>
        </w:rPr>
      </w:pPr>
      <w:r>
        <w:rPr>
          <w:rFonts w:ascii="Arial" w:cs="Arial" w:eastAsia="Arial" w:hAnsi="Arial"/>
          <w:sz w:val="15"/>
          <w:szCs w:val="15"/>
          <w:color w:val="auto"/>
        </w:rPr>
        <w:t>Ravi, K., &amp; Divyashree, P. (2014). Psidium guajava: A review on its poten-tial as an adjunct in treating periodontal disease. Pharmacogn Rev, 8, 96–100.</w:t>
      </w:r>
    </w:p>
    <w:p>
      <w:pPr>
        <w:spacing w:after="0" w:line="4"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Rawi, A. A. S., AL Dulaimi HSH, &amp; AL Rawi, M. A. A. (2019). Antiviral Activ-ity of Mangifera Extract on Influenza Virus Cultivated in Different Cell Cultures. J Pure Appl Microbiol, 13, 455–458.</w:t>
      </w:r>
    </w:p>
    <w:p>
      <w:pPr>
        <w:spacing w:after="0" w:line="3" w:lineRule="exact"/>
        <w:rPr>
          <w:sz w:val="20"/>
          <w:szCs w:val="20"/>
          <w:color w:val="auto"/>
        </w:rPr>
      </w:pPr>
    </w:p>
    <w:p>
      <w:pPr>
        <w:jc w:val="both"/>
        <w:ind w:left="260" w:hanging="259"/>
        <w:spacing w:after="0" w:line="287" w:lineRule="auto"/>
        <w:rPr>
          <w:rFonts w:ascii="Arial" w:cs="Arial" w:eastAsia="Arial" w:hAnsi="Arial"/>
          <w:sz w:val="15"/>
          <w:szCs w:val="15"/>
          <w:color w:val="auto"/>
        </w:rPr>
      </w:pPr>
      <w:r>
        <w:rPr>
          <w:rFonts w:ascii="Arial" w:cs="Arial" w:eastAsia="Arial" w:hAnsi="Arial"/>
          <w:sz w:val="15"/>
          <w:szCs w:val="15"/>
          <w:color w:val="auto"/>
        </w:rPr>
        <w:t xml:space="preserve">Reygaert WC. 2018. Green Tea Catechins: Their Use in Treating and Preventing Infectious Diseases. BioMed Res Int </w:t>
      </w:r>
      <w:hyperlink r:id="rId88">
        <w:r>
          <w:rPr>
            <w:rFonts w:ascii="Arial" w:cs="Arial" w:eastAsia="Arial" w:hAnsi="Arial"/>
            <w:sz w:val="15"/>
            <w:szCs w:val="15"/>
            <w:color w:val="auto"/>
          </w:rPr>
          <w:t>https://doi.org/10.</w:t>
        </w:r>
      </w:hyperlink>
      <w:r>
        <w:rPr>
          <w:rFonts w:ascii="Arial" w:cs="Arial" w:eastAsia="Arial" w:hAnsi="Arial"/>
          <w:sz w:val="15"/>
          <w:szCs w:val="15"/>
          <w:color w:val="auto"/>
        </w:rPr>
        <w:t xml:space="preserve"> </w:t>
      </w:r>
      <w:hyperlink r:id="rId88">
        <w:r>
          <w:rPr>
            <w:rFonts w:ascii="Arial" w:cs="Arial" w:eastAsia="Arial" w:hAnsi="Arial"/>
            <w:sz w:val="15"/>
            <w:szCs w:val="15"/>
            <w:color w:val="auto"/>
          </w:rPr>
          <w:t>1155/2018/9105261</w:t>
        </w:r>
      </w:hyperlink>
    </w:p>
    <w:p>
      <w:pPr>
        <w:spacing w:after="0" w:line="12" w:lineRule="exact"/>
        <w:rPr>
          <w:sz w:val="20"/>
          <w:szCs w:val="20"/>
          <w:color w:val="auto"/>
        </w:rPr>
      </w:pPr>
    </w:p>
    <w:p>
      <w:pPr>
        <w:spacing w:after="0"/>
        <w:rPr>
          <w:sz w:val="20"/>
          <w:szCs w:val="20"/>
          <w:color w:val="auto"/>
        </w:rPr>
      </w:pPr>
      <w:r>
        <w:rPr>
          <w:rFonts w:ascii="Arial" w:cs="Arial" w:eastAsia="Arial" w:hAnsi="Arial"/>
          <w:sz w:val="14"/>
          <w:szCs w:val="14"/>
          <w:color w:val="auto"/>
        </w:rPr>
        <w:t>Sahoo, B. M., &amp; Banik, B. K. (2018). Medicinal plants: Source for immuno-</w:t>
      </w:r>
    </w:p>
    <w:p>
      <w:pPr>
        <w:spacing w:after="0" w:line="41" w:lineRule="exact"/>
        <w:rPr>
          <w:sz w:val="20"/>
          <w:szCs w:val="20"/>
          <w:color w:val="auto"/>
        </w:rPr>
      </w:pPr>
    </w:p>
    <w:p>
      <w:pPr>
        <w:ind w:left="260"/>
        <w:spacing w:after="0"/>
        <w:rPr>
          <w:sz w:val="20"/>
          <w:szCs w:val="20"/>
          <w:color w:val="auto"/>
        </w:rPr>
      </w:pPr>
      <w:r>
        <w:rPr>
          <w:rFonts w:ascii="Arial" w:cs="Arial" w:eastAsia="Arial" w:hAnsi="Arial"/>
          <w:sz w:val="15"/>
          <w:szCs w:val="15"/>
          <w:color w:val="auto"/>
        </w:rPr>
        <w:t>suppressive agents. Immunology: Current Research, 2, 106.</w:t>
      </w:r>
    </w:p>
    <w:p>
      <w:pPr>
        <w:spacing w:after="0" w:line="45" w:lineRule="exact"/>
        <w:rPr>
          <w:sz w:val="20"/>
          <w:szCs w:val="20"/>
          <w:color w:val="auto"/>
        </w:rPr>
      </w:pPr>
    </w:p>
    <w:p>
      <w:pPr>
        <w:jc w:val="both"/>
        <w:ind w:left="260" w:hanging="259"/>
        <w:spacing w:after="0" w:line="288" w:lineRule="auto"/>
        <w:rPr>
          <w:rFonts w:ascii="Arial" w:cs="Arial" w:eastAsia="Arial" w:hAnsi="Arial"/>
          <w:sz w:val="15"/>
          <w:szCs w:val="15"/>
          <w:color w:val="auto"/>
        </w:rPr>
      </w:pPr>
      <w:r>
        <w:rPr>
          <w:rFonts w:ascii="Arial" w:cs="Arial" w:eastAsia="Arial" w:hAnsi="Arial"/>
          <w:sz w:val="15"/>
          <w:szCs w:val="15"/>
          <w:color w:val="auto"/>
        </w:rPr>
        <w:t xml:space="preserve">Salehi, B., Konovalov, D. A., Fru, P., Kapewangolo, P., Peron, G., Ksenija, M. S., … Sharifi-Rad, J. (2020). Areca catechu—From farm to food and biomedical applications. Phytotherapy Research, 1–19. </w:t>
      </w:r>
      <w:hyperlink r:id="rId89">
        <w:r>
          <w:rPr>
            <w:rFonts w:ascii="Arial" w:cs="Arial" w:eastAsia="Arial" w:hAnsi="Arial"/>
            <w:sz w:val="15"/>
            <w:szCs w:val="15"/>
            <w:color w:val="auto"/>
          </w:rPr>
          <w:t>https://doi.org/10.1002/ptr.6665</w:t>
        </w:r>
      </w:hyperlink>
    </w:p>
    <w:p>
      <w:pPr>
        <w:spacing w:after="0" w:line="12" w:lineRule="exact"/>
        <w:rPr>
          <w:sz w:val="20"/>
          <w:szCs w:val="20"/>
          <w:color w:val="auto"/>
        </w:rPr>
      </w:pPr>
    </w:p>
    <w:p>
      <w:pPr>
        <w:spacing w:after="0"/>
        <w:rPr>
          <w:sz w:val="20"/>
          <w:szCs w:val="20"/>
          <w:color w:val="auto"/>
        </w:rPr>
      </w:pPr>
      <w:r>
        <w:rPr>
          <w:rFonts w:ascii="Arial" w:cs="Arial" w:eastAsia="Arial" w:hAnsi="Arial"/>
          <w:sz w:val="14"/>
          <w:szCs w:val="14"/>
          <w:color w:val="auto"/>
        </w:rPr>
        <w:t>Salehi, B., Krochmal-Marczak, B., Skiba, D., Patra, J. K., Das, J. K., Das, G.,</w:t>
      </w:r>
    </w:p>
    <w:p>
      <w:pPr>
        <w:spacing w:after="0" w:line="47" w:lineRule="exact"/>
        <w:rPr>
          <w:sz w:val="20"/>
          <w:szCs w:val="20"/>
          <w:color w:val="auto"/>
        </w:rPr>
      </w:pPr>
    </w:p>
    <w:p>
      <w:pPr>
        <w:jc w:val="both"/>
        <w:ind w:left="260" w:firstLine="9"/>
        <w:spacing w:after="0" w:line="292" w:lineRule="auto"/>
        <w:tabs>
          <w:tab w:leader="none" w:pos="424" w:val="left"/>
        </w:tabs>
        <w:numPr>
          <w:ilvl w:val="0"/>
          <w:numId w:val="5"/>
        </w:numPr>
        <w:rPr>
          <w:rFonts w:ascii="Arial" w:cs="Arial" w:eastAsia="Arial" w:hAnsi="Arial"/>
          <w:sz w:val="15"/>
          <w:szCs w:val="15"/>
          <w:color w:val="auto"/>
        </w:rPr>
      </w:pPr>
      <w:r>
        <w:rPr>
          <w:rFonts w:ascii="Arial" w:cs="Arial" w:eastAsia="Arial" w:hAnsi="Arial"/>
          <w:sz w:val="15"/>
          <w:szCs w:val="15"/>
          <w:color w:val="auto"/>
        </w:rPr>
        <w:t>Martorell, M. (2019a). Convolvulus plant—A comprehensive review from phytochemical composition to pharmacy. Phytotherapy Research, 34, 315–328.</w:t>
      </w:r>
    </w:p>
    <w:p>
      <w:pPr>
        <w:spacing w:after="0" w:line="3" w:lineRule="exact"/>
        <w:rPr>
          <w:sz w:val="20"/>
          <w:szCs w:val="20"/>
          <w:color w:val="auto"/>
        </w:rPr>
      </w:pPr>
    </w:p>
    <w:p>
      <w:pPr>
        <w:jc w:val="both"/>
        <w:ind w:left="260" w:hanging="259"/>
        <w:spacing w:after="0" w:line="312" w:lineRule="auto"/>
        <w:rPr>
          <w:rFonts w:ascii="Arial" w:cs="Arial" w:eastAsia="Arial" w:hAnsi="Arial"/>
          <w:sz w:val="14"/>
          <w:szCs w:val="14"/>
          <w:color w:val="auto"/>
        </w:rPr>
      </w:pPr>
      <w:r>
        <w:rPr>
          <w:rFonts w:ascii="Arial" w:cs="Arial" w:eastAsia="Arial" w:hAnsi="Arial"/>
          <w:sz w:val="14"/>
          <w:szCs w:val="14"/>
          <w:color w:val="auto"/>
        </w:rPr>
        <w:t xml:space="preserve">Salehi, B., Upadhyay, S., Orhan, I. K., Jugran, A. K., Jayaweera, S. L. D., &amp; Dias, D. A. (2019b). Therapeutic potential of </w:t>
      </w:r>
      <w:r>
        <w:rPr>
          <w:rFonts w:ascii="Arial" w:cs="Arial" w:eastAsia="Arial" w:hAnsi="Arial"/>
          <w:sz w:val="14"/>
          <w:szCs w:val="14"/>
          <w:color w:val="auto"/>
        </w:rPr>
        <w:t>α</w:t>
      </w:r>
      <w:r>
        <w:rPr>
          <w:rFonts w:ascii="Arial" w:cs="Arial" w:eastAsia="Arial" w:hAnsi="Arial"/>
          <w:sz w:val="14"/>
          <w:szCs w:val="14"/>
          <w:color w:val="auto"/>
        </w:rPr>
        <w:t xml:space="preserve">-and </w:t>
      </w:r>
      <w:r>
        <w:rPr>
          <w:rFonts w:ascii="Arial" w:cs="Arial" w:eastAsia="Arial" w:hAnsi="Arial"/>
          <w:sz w:val="14"/>
          <w:szCs w:val="14"/>
          <w:color w:val="auto"/>
        </w:rPr>
        <w:t>β</w:t>
      </w:r>
      <w:r>
        <w:rPr>
          <w:rFonts w:ascii="Arial" w:cs="Arial" w:eastAsia="Arial" w:hAnsi="Arial"/>
          <w:sz w:val="14"/>
          <w:szCs w:val="14"/>
          <w:color w:val="auto"/>
        </w:rPr>
        <w:t xml:space="preserve">-Pinene: A miracle gift of nature. Biomolecules, 9, 738. </w:t>
      </w:r>
      <w:hyperlink r:id="rId90">
        <w:r>
          <w:rPr>
            <w:rFonts w:ascii="Arial" w:cs="Arial" w:eastAsia="Arial" w:hAnsi="Arial"/>
            <w:sz w:val="14"/>
            <w:szCs w:val="14"/>
            <w:color w:val="auto"/>
          </w:rPr>
          <w:t>https://doi.org/10.3390/biom9110738</w:t>
        </w:r>
      </w:hyperlink>
    </w:p>
    <w:p>
      <w:pPr>
        <w:spacing w:after="0" w:line="1" w:lineRule="exact"/>
        <w:rPr>
          <w:sz w:val="20"/>
          <w:szCs w:val="20"/>
          <w:color w:val="auto"/>
        </w:rPr>
      </w:pPr>
    </w:p>
    <w:p>
      <w:pPr>
        <w:spacing w:after="0"/>
        <w:rPr>
          <w:sz w:val="20"/>
          <w:szCs w:val="20"/>
          <w:color w:val="auto"/>
        </w:rPr>
      </w:pPr>
      <w:r>
        <w:rPr>
          <w:rFonts w:ascii="Arial" w:cs="Arial" w:eastAsia="Arial" w:hAnsi="Arial"/>
          <w:sz w:val="13"/>
          <w:szCs w:val="13"/>
          <w:color w:val="auto"/>
        </w:rPr>
        <w:t>Salehi, B., Zakaria, Z. A., Gyawali, R., Ibrahim, S. A., Rajkovic, J., Shinwari, Z. K.,</w:t>
      </w:r>
    </w:p>
    <w:p>
      <w:pPr>
        <w:spacing w:after="0" w:line="61" w:lineRule="exact"/>
        <w:rPr>
          <w:sz w:val="20"/>
          <w:szCs w:val="20"/>
          <w:color w:val="auto"/>
        </w:rPr>
      </w:pPr>
    </w:p>
    <w:p>
      <w:pPr>
        <w:jc w:val="both"/>
        <w:ind w:left="260" w:firstLine="9"/>
        <w:spacing w:after="0" w:line="335" w:lineRule="auto"/>
        <w:tabs>
          <w:tab w:leader="none" w:pos="409" w:val="left"/>
        </w:tabs>
        <w:numPr>
          <w:ilvl w:val="0"/>
          <w:numId w:val="6"/>
        </w:numPr>
        <w:rPr>
          <w:rFonts w:ascii="Arial" w:cs="Arial" w:eastAsia="Arial" w:hAnsi="Arial"/>
          <w:sz w:val="13"/>
          <w:szCs w:val="13"/>
          <w:color w:val="auto"/>
        </w:rPr>
      </w:pPr>
      <w:r>
        <w:rPr>
          <w:rFonts w:ascii="Arial" w:cs="Arial" w:eastAsia="Arial" w:hAnsi="Arial"/>
          <w:sz w:val="13"/>
          <w:szCs w:val="13"/>
          <w:color w:val="auto"/>
        </w:rPr>
        <w:t xml:space="preserve">Setzer, W. N. (2019c). Piper species: A comprehensive review on their Phytochemstry, biological activities and applications. Molecules, 24, 1364. </w:t>
      </w:r>
      <w:hyperlink r:id="rId91">
        <w:r>
          <w:rPr>
            <w:rFonts w:ascii="Arial" w:cs="Arial" w:eastAsia="Arial" w:hAnsi="Arial"/>
            <w:sz w:val="13"/>
            <w:szCs w:val="13"/>
            <w:color w:val="auto"/>
          </w:rPr>
          <w:t>https://doi.org/10.3390/molecules24071364</w:t>
        </w:r>
      </w:hyperlink>
    </w:p>
    <w:p>
      <w:pPr>
        <w:spacing w:after="0" w:line="1" w:lineRule="exact"/>
        <w:rPr>
          <w:sz w:val="20"/>
          <w:szCs w:val="20"/>
          <w:color w:val="auto"/>
        </w:rPr>
      </w:pPr>
    </w:p>
    <w:p>
      <w:pPr>
        <w:jc w:val="both"/>
        <w:ind w:left="260" w:hanging="259"/>
        <w:spacing w:after="0" w:line="292" w:lineRule="auto"/>
        <w:rPr>
          <w:sz w:val="20"/>
          <w:szCs w:val="20"/>
          <w:color w:val="auto"/>
        </w:rPr>
      </w:pPr>
      <w:r>
        <w:rPr>
          <w:rFonts w:ascii="Arial" w:cs="Arial" w:eastAsia="Arial" w:hAnsi="Arial"/>
          <w:sz w:val="15"/>
          <w:szCs w:val="15"/>
          <w:color w:val="auto"/>
        </w:rPr>
        <w:t>Sangwan, P. L., Koul, J. L., Koul, S., Reddy, M. V., Thota, N., Khan, I. A., … Qazi, G. N. (2008). Piperine analogs as potent Staphylococcus aureus NorA efflux pump inhibitors. Bioorganic &amp; Medicinal Chemistry, 16, 9847–9857.</w:t>
      </w:r>
    </w:p>
    <w:p>
      <w:pPr>
        <w:spacing w:after="0" w:line="1" w:lineRule="exact"/>
        <w:rPr>
          <w:sz w:val="20"/>
          <w:szCs w:val="20"/>
          <w:color w:val="auto"/>
        </w:rPr>
      </w:pPr>
    </w:p>
    <w:p>
      <w:pPr>
        <w:jc w:val="both"/>
        <w:ind w:left="260" w:hanging="259"/>
        <w:spacing w:after="0" w:line="292" w:lineRule="auto"/>
        <w:rPr>
          <w:sz w:val="20"/>
          <w:szCs w:val="20"/>
          <w:color w:val="auto"/>
        </w:rPr>
      </w:pPr>
      <w:r>
        <w:rPr>
          <w:rFonts w:ascii="Arial" w:cs="Arial" w:eastAsia="Arial" w:hAnsi="Arial"/>
          <w:sz w:val="15"/>
          <w:szCs w:val="15"/>
          <w:color w:val="auto"/>
        </w:rPr>
        <w:t xml:space="preserve">Seki, H., Ohyama, K., Sawai, S., Mizutani, M., Ohnishi, T., Sudo, H., … Muranaka, T., et al. (2008). Licorice </w:t>
      </w:r>
      <w:r>
        <w:rPr>
          <w:rFonts w:ascii="Arial" w:cs="Arial" w:eastAsia="Arial" w:hAnsi="Arial"/>
          <w:sz w:val="15"/>
          <w:szCs w:val="15"/>
          <w:color w:val="auto"/>
        </w:rPr>
        <w:t>β</w:t>
      </w:r>
      <w:r>
        <w:rPr>
          <w:rFonts w:ascii="Arial" w:cs="Arial" w:eastAsia="Arial" w:hAnsi="Arial"/>
          <w:sz w:val="15"/>
          <w:szCs w:val="15"/>
          <w:color w:val="auto"/>
        </w:rPr>
        <w:t>-amyrin 11-oxidase, a cytochrome P450 with a key role in the biosynthesis of the triterpene sweetener glycyrrhizin. Proceedings of the National Academy of Sciences of the United States of America, 105, 14204–14209.</w:t>
      </w:r>
    </w:p>
    <w:p>
      <w:pPr>
        <w:spacing w:after="0" w:line="3"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Shailajan, S., Menon, S., Kulkarni, S., &amp; Tiwari, B. (2016). Standardized extract of Mangifera indica L. leaves as an antimycobacterial and immu-nomodulatory agent. Pharmacogn Commun, 6, 137–147.</w:t>
      </w:r>
    </w:p>
    <w:p>
      <w:pPr>
        <w:spacing w:after="0" w:line="3" w:lineRule="exact"/>
        <w:rPr>
          <w:sz w:val="20"/>
          <w:szCs w:val="20"/>
          <w:color w:val="auto"/>
        </w:rPr>
      </w:pPr>
    </w:p>
    <w:p>
      <w:pPr>
        <w:jc w:val="both"/>
        <w:ind w:left="260" w:hanging="259"/>
        <w:spacing w:after="0" w:line="311" w:lineRule="auto"/>
        <w:rPr>
          <w:sz w:val="20"/>
          <w:szCs w:val="20"/>
          <w:color w:val="auto"/>
        </w:rPr>
      </w:pPr>
      <w:r>
        <w:rPr>
          <w:rFonts w:ascii="Arial" w:cs="Arial" w:eastAsia="Arial" w:hAnsi="Arial"/>
          <w:sz w:val="14"/>
          <w:szCs w:val="14"/>
          <w:color w:val="auto"/>
        </w:rPr>
        <w:t>Sharifi-Rad, M., Roberts, T. H., Matthews, K. R., Bezerra, C. F., Morais-Braga, M. F. B., Coutinho, H. D. M., … Sharifi-Rad, J. (2018). Ethnobotany of the genus Taraxacum—Phytochemicals and antimicrobial activity.</w:t>
      </w:r>
    </w:p>
    <w:p>
      <w:pPr>
        <w:spacing w:after="0" w:line="1" w:lineRule="exact"/>
        <w:rPr>
          <w:sz w:val="20"/>
          <w:szCs w:val="20"/>
          <w:color w:val="auto"/>
        </w:rPr>
      </w:pPr>
    </w:p>
    <w:p>
      <w:pPr>
        <w:ind w:left="260"/>
        <w:spacing w:after="0"/>
        <w:rPr>
          <w:sz w:val="20"/>
          <w:szCs w:val="20"/>
          <w:color w:val="auto"/>
        </w:rPr>
      </w:pPr>
      <w:r>
        <w:rPr>
          <w:rFonts w:ascii="Arial" w:cs="Arial" w:eastAsia="Arial" w:hAnsi="Arial"/>
          <w:sz w:val="15"/>
          <w:szCs w:val="15"/>
          <w:color w:val="auto"/>
        </w:rPr>
        <w:t>Phytotherapy Research, 32, 2131–2145.</w:t>
      </w:r>
    </w:p>
    <w:p>
      <w:pPr>
        <w:spacing w:after="0" w:line="69" w:lineRule="exact"/>
        <w:rPr>
          <w:sz w:val="20"/>
          <w:szCs w:val="20"/>
          <w:color w:val="auto"/>
        </w:rPr>
      </w:pPr>
    </w:p>
    <w:p>
      <w:pPr>
        <w:jc w:val="both"/>
        <w:ind w:left="260" w:hanging="259"/>
        <w:spacing w:after="0" w:line="277" w:lineRule="auto"/>
        <w:rPr>
          <w:sz w:val="20"/>
          <w:szCs w:val="20"/>
          <w:color w:val="auto"/>
        </w:rPr>
      </w:pPr>
      <w:r>
        <w:rPr>
          <w:rFonts w:ascii="Arial" w:cs="Arial" w:eastAsia="Arial" w:hAnsi="Arial"/>
          <w:sz w:val="15"/>
          <w:szCs w:val="15"/>
          <w:color w:val="auto"/>
        </w:rPr>
        <w:t>Sharifi-Rad, J., Melgar-Lalanne, G., Hernández-Alvarez, A. J., Taheri, Y., Shaheen, S., Kregiel, D., … Martins, N. (2019). Malva species: Insights on its Chemical Composition towards Pharmacological Applications. Phytotherapy Research, 34, 564–567.</w:t>
      </w:r>
    </w:p>
    <w:p>
      <w:pPr>
        <w:spacing w:after="0" w:line="20" w:lineRule="exact"/>
        <w:rPr>
          <w:sz w:val="20"/>
          <w:szCs w:val="20"/>
          <w:color w:val="auto"/>
        </w:rPr>
      </w:pPr>
      <w:r>
        <w:rPr>
          <w:sz w:val="20"/>
          <w:szCs w:val="20"/>
          <w:color w:val="auto"/>
        </w:rPr>
        <w:br w:type="column"/>
      </w:r>
    </w:p>
    <w:p>
      <w:pPr>
        <w:spacing w:after="0" w:line="288" w:lineRule="exact"/>
        <w:rPr>
          <w:sz w:val="20"/>
          <w:szCs w:val="20"/>
          <w:color w:val="auto"/>
        </w:rPr>
      </w:pPr>
    </w:p>
    <w:p>
      <w:pPr>
        <w:jc w:val="both"/>
        <w:ind w:right="20" w:hanging="259"/>
        <w:spacing w:after="0" w:line="291" w:lineRule="auto"/>
        <w:rPr>
          <w:sz w:val="20"/>
          <w:szCs w:val="20"/>
          <w:color w:val="auto"/>
        </w:rPr>
      </w:pPr>
      <w:r>
        <w:rPr>
          <w:rFonts w:ascii="Arial" w:cs="Arial" w:eastAsia="Arial" w:hAnsi="Arial"/>
          <w:sz w:val="15"/>
          <w:szCs w:val="15"/>
          <w:color w:val="auto"/>
        </w:rPr>
        <w:t>Shen, H. Y., Jiang, J. G., Li, M. Q., Zheng, C. Y., &amp; Zhu, W. (2017). Structural characterization and immunomodulatory activity of novel polysaccha-rides from Citrus aurantium Linn. variant amara. Engl J Funct Foods, 35, 352–362.</w:t>
      </w:r>
    </w:p>
    <w:p>
      <w:pPr>
        <w:spacing w:after="0" w:line="4" w:lineRule="exact"/>
        <w:rPr>
          <w:sz w:val="20"/>
          <w:szCs w:val="20"/>
          <w:color w:val="auto"/>
        </w:rPr>
      </w:pPr>
    </w:p>
    <w:p>
      <w:pPr>
        <w:jc w:val="both"/>
        <w:ind w:right="20" w:hanging="259"/>
        <w:spacing w:after="0" w:line="290" w:lineRule="auto"/>
        <w:rPr>
          <w:sz w:val="20"/>
          <w:szCs w:val="20"/>
          <w:color w:val="auto"/>
        </w:rPr>
      </w:pPr>
      <w:r>
        <w:rPr>
          <w:rFonts w:ascii="Arial" w:cs="Arial" w:eastAsia="Arial" w:hAnsi="Arial"/>
          <w:sz w:val="15"/>
          <w:szCs w:val="15"/>
          <w:color w:val="auto"/>
        </w:rPr>
        <w:t>Shin, H. B., Choi, M. S., Minyi, C., Lee, J., Lee, N. J., &amp; Inn, K. S. (2015). Inhi-bition of respiratory syncytial virus replication and virus-induced p38 kinase activity by berberine. International Immunopharmacology, 27, 65–68.</w:t>
      </w:r>
    </w:p>
    <w:p>
      <w:pPr>
        <w:spacing w:after="0" w:line="7" w:lineRule="exact"/>
        <w:rPr>
          <w:sz w:val="20"/>
          <w:szCs w:val="20"/>
          <w:color w:val="auto"/>
        </w:rPr>
      </w:pPr>
    </w:p>
    <w:p>
      <w:pPr>
        <w:jc w:val="both"/>
        <w:ind w:right="20" w:hanging="259"/>
        <w:spacing w:after="0" w:line="290" w:lineRule="auto"/>
        <w:rPr>
          <w:sz w:val="20"/>
          <w:szCs w:val="20"/>
          <w:color w:val="auto"/>
        </w:rPr>
      </w:pPr>
      <w:r>
        <w:rPr>
          <w:rFonts w:ascii="Arial" w:cs="Arial" w:eastAsia="Arial" w:hAnsi="Arial"/>
          <w:sz w:val="15"/>
          <w:szCs w:val="15"/>
          <w:color w:val="auto"/>
        </w:rPr>
        <w:t>Singh, R., Bagachi, A., Semwal, A., Kaur, S., &amp; Bhardwaj, A. (2013). Tradi-tional uses, phytochemistry and pharmacology of Morus alba Linn: A review. J Med Plants Res, 7, 461–469.</w:t>
      </w:r>
    </w:p>
    <w:p>
      <w:pPr>
        <w:spacing w:after="0" w:line="4" w:lineRule="exact"/>
        <w:rPr>
          <w:sz w:val="20"/>
          <w:szCs w:val="20"/>
          <w:color w:val="auto"/>
        </w:rPr>
      </w:pPr>
    </w:p>
    <w:p>
      <w:pPr>
        <w:jc w:val="both"/>
        <w:ind w:right="20" w:hanging="259"/>
        <w:spacing w:after="0" w:line="291" w:lineRule="auto"/>
        <w:rPr>
          <w:sz w:val="20"/>
          <w:szCs w:val="20"/>
          <w:color w:val="auto"/>
        </w:rPr>
      </w:pPr>
      <w:r>
        <w:rPr>
          <w:rFonts w:ascii="Arial" w:cs="Arial" w:eastAsia="Arial" w:hAnsi="Arial"/>
          <w:sz w:val="15"/>
          <w:szCs w:val="15"/>
          <w:color w:val="auto"/>
        </w:rPr>
        <w:t>Srivastava, R. M., Singh, S., Dubey, S. K., Misra, K., &amp; Khar, A. (2011). Immunomodulatory and therapeutic activity of curcumin. Int Immunopharmacol, 11, 331–341.</w:t>
      </w:r>
    </w:p>
    <w:p>
      <w:pPr>
        <w:spacing w:after="0" w:line="3" w:lineRule="exact"/>
        <w:rPr>
          <w:sz w:val="20"/>
          <w:szCs w:val="20"/>
          <w:color w:val="auto"/>
        </w:rPr>
      </w:pPr>
    </w:p>
    <w:p>
      <w:pPr>
        <w:jc w:val="both"/>
        <w:ind w:right="20" w:hanging="259"/>
        <w:spacing w:after="0" w:line="291" w:lineRule="auto"/>
        <w:rPr>
          <w:sz w:val="20"/>
          <w:szCs w:val="20"/>
          <w:color w:val="auto"/>
        </w:rPr>
      </w:pPr>
      <w:r>
        <w:rPr>
          <w:rFonts w:ascii="Arial" w:cs="Arial" w:eastAsia="Arial" w:hAnsi="Arial"/>
          <w:sz w:val="15"/>
          <w:szCs w:val="15"/>
          <w:color w:val="auto"/>
        </w:rPr>
        <w:t>Sriwilaijaroen, N., Fukumoto, S., Kumagai, K., Hiramatsu, H., Odagiri, T., Tashiro, M., &amp; Suzuki, Y. (2012). Antiviral effects of Psidium guajava Linn. (guava) tea on the growth of clinical isolated H1N1 viruses: its role in viral hemagglutination and neuraminidase inhibition. Antiviral Res, 94, 139–146.</w:t>
      </w:r>
    </w:p>
    <w:p>
      <w:pPr>
        <w:spacing w:after="0" w:line="4" w:lineRule="exact"/>
        <w:rPr>
          <w:sz w:val="20"/>
          <w:szCs w:val="20"/>
          <w:color w:val="auto"/>
        </w:rPr>
      </w:pPr>
    </w:p>
    <w:p>
      <w:pPr>
        <w:jc w:val="both"/>
        <w:ind w:right="20" w:hanging="259"/>
        <w:spacing w:after="0" w:line="290" w:lineRule="auto"/>
        <w:rPr>
          <w:sz w:val="20"/>
          <w:szCs w:val="20"/>
          <w:color w:val="auto"/>
        </w:rPr>
      </w:pPr>
      <w:r>
        <w:rPr>
          <w:rFonts w:ascii="Arial" w:cs="Arial" w:eastAsia="Arial" w:hAnsi="Arial"/>
          <w:sz w:val="15"/>
          <w:szCs w:val="15"/>
          <w:color w:val="auto"/>
        </w:rPr>
        <w:t>Smirnov, V. S., Zarubaev, V. V., Anfimov, P. M., &amp; Shtro, A. A. (2012). Effect of a combination of glutamyl-tryptophan and glycyrrhizic acid on the course of acute infection caused by influenza (H3H2) virus in mice. Voprosy Virusologii, 57, 7–23.</w:t>
      </w:r>
    </w:p>
    <w:p>
      <w:pPr>
        <w:spacing w:after="0" w:line="6" w:lineRule="exact"/>
        <w:rPr>
          <w:sz w:val="20"/>
          <w:szCs w:val="20"/>
          <w:color w:val="auto"/>
        </w:rPr>
      </w:pPr>
    </w:p>
    <w:p>
      <w:pPr>
        <w:jc w:val="both"/>
        <w:ind w:right="20" w:hanging="259"/>
        <w:spacing w:after="0" w:line="312" w:lineRule="auto"/>
        <w:rPr>
          <w:sz w:val="20"/>
          <w:szCs w:val="20"/>
          <w:color w:val="auto"/>
        </w:rPr>
      </w:pPr>
      <w:r>
        <w:rPr>
          <w:rFonts w:ascii="Arial" w:cs="Arial" w:eastAsia="Arial" w:hAnsi="Arial"/>
          <w:sz w:val="14"/>
          <w:szCs w:val="14"/>
          <w:color w:val="auto"/>
        </w:rPr>
        <w:t>Snafi-Al, A. E. (2018). Glycyrrhiza glabra: A phytochemical and pharmaco-logical review. IOSR Journal of Pharmacy (IOSRPHR), 8, 01–17.</w:t>
      </w:r>
    </w:p>
    <w:p>
      <w:pPr>
        <w:spacing w:after="0" w:line="1" w:lineRule="exact"/>
        <w:rPr>
          <w:sz w:val="20"/>
          <w:szCs w:val="20"/>
          <w:color w:val="auto"/>
        </w:rPr>
      </w:pPr>
    </w:p>
    <w:p>
      <w:pPr>
        <w:jc w:val="both"/>
        <w:ind w:right="20" w:hanging="259"/>
        <w:spacing w:after="0" w:line="291" w:lineRule="auto"/>
        <w:rPr>
          <w:sz w:val="20"/>
          <w:szCs w:val="20"/>
          <w:color w:val="auto"/>
        </w:rPr>
      </w:pPr>
      <w:r>
        <w:rPr>
          <w:rFonts w:ascii="Arial" w:cs="Arial" w:eastAsia="Arial" w:hAnsi="Arial"/>
          <w:sz w:val="15"/>
          <w:szCs w:val="15"/>
          <w:color w:val="auto"/>
        </w:rPr>
        <w:t>Somasundaram, S., Edmund, N. A., Moore, D. T., Small, G. W., Shi, Y. Y., &amp; Orlowski, R. Z., et al. (2002). Dietary curcumin inhibits chemotherapy-induced apoptosis in models of human breast cancer. Cancer Research, 62, 3868–3875.</w:t>
      </w:r>
    </w:p>
    <w:p>
      <w:pPr>
        <w:spacing w:after="0" w:line="4" w:lineRule="exact"/>
        <w:rPr>
          <w:sz w:val="20"/>
          <w:szCs w:val="20"/>
          <w:color w:val="auto"/>
        </w:rPr>
      </w:pPr>
    </w:p>
    <w:p>
      <w:pPr>
        <w:jc w:val="both"/>
        <w:ind w:right="20" w:hanging="259"/>
        <w:spacing w:after="0" w:line="311" w:lineRule="auto"/>
        <w:rPr>
          <w:sz w:val="20"/>
          <w:szCs w:val="20"/>
          <w:color w:val="auto"/>
        </w:rPr>
      </w:pPr>
      <w:r>
        <w:rPr>
          <w:rFonts w:ascii="Arial" w:cs="Arial" w:eastAsia="Arial" w:hAnsi="Arial"/>
          <w:sz w:val="14"/>
          <w:szCs w:val="14"/>
          <w:color w:val="auto"/>
        </w:rPr>
        <w:t>Sunila, E. S., &amp; Kuttan, G. (2004). Immunomodulatory and antitumor activ-ity of Piper longum Linn. and piperine. J Ethnopharmacol, 90, 339–346.</w:t>
      </w:r>
    </w:p>
    <w:p>
      <w:pPr>
        <w:jc w:val="both"/>
        <w:ind w:hanging="259"/>
        <w:spacing w:after="0" w:line="314" w:lineRule="auto"/>
        <w:rPr>
          <w:sz w:val="20"/>
          <w:szCs w:val="20"/>
          <w:color w:val="auto"/>
        </w:rPr>
      </w:pPr>
      <w:r>
        <w:rPr>
          <w:rFonts w:ascii="Arial" w:cs="Arial" w:eastAsia="Arial" w:hAnsi="Arial"/>
          <w:sz w:val="14"/>
          <w:szCs w:val="14"/>
          <w:color w:val="auto"/>
        </w:rPr>
        <w:t>Tang, W. M., Chan, E., Kwok, C. Y., Lee, Y. K., Wu, J. H., Wan, C. W., … Chan, S. W. (2012). A review of the anticancer and immunomodulatory effects of Lycium barbarum fruit. Inflammopharmacol, 20, 307–314.</w:t>
      </w:r>
    </w:p>
    <w:p>
      <w:pPr>
        <w:spacing w:after="0" w:line="1" w:lineRule="exact"/>
        <w:rPr>
          <w:sz w:val="20"/>
          <w:szCs w:val="20"/>
          <w:color w:val="auto"/>
        </w:rPr>
      </w:pPr>
    </w:p>
    <w:p>
      <w:pPr>
        <w:jc w:val="both"/>
        <w:ind w:right="20" w:hanging="259"/>
        <w:spacing w:after="0" w:line="288" w:lineRule="auto"/>
        <w:rPr>
          <w:sz w:val="20"/>
          <w:szCs w:val="20"/>
          <w:color w:val="auto"/>
        </w:rPr>
      </w:pPr>
      <w:r>
        <w:rPr>
          <w:rFonts w:ascii="Arial" w:cs="Arial" w:eastAsia="Arial" w:hAnsi="Arial"/>
          <w:sz w:val="15"/>
          <w:szCs w:val="15"/>
          <w:color w:val="auto"/>
        </w:rPr>
        <w:t>Tattelman, E. (2005). Health effects of garlic. American Family Physician, 72, 103–106.</w:t>
      </w:r>
    </w:p>
    <w:p>
      <w:pPr>
        <w:spacing w:after="0" w:line="6" w:lineRule="exact"/>
        <w:rPr>
          <w:sz w:val="20"/>
          <w:szCs w:val="20"/>
          <w:color w:val="auto"/>
        </w:rPr>
      </w:pPr>
    </w:p>
    <w:p>
      <w:pPr>
        <w:jc w:val="both"/>
        <w:ind w:right="20" w:hanging="259"/>
        <w:spacing w:after="0" w:line="291" w:lineRule="auto"/>
        <w:rPr>
          <w:sz w:val="20"/>
          <w:szCs w:val="20"/>
          <w:color w:val="auto"/>
        </w:rPr>
      </w:pPr>
      <w:r>
        <w:rPr>
          <w:rFonts w:ascii="Arial" w:cs="Arial" w:eastAsia="Arial" w:hAnsi="Arial"/>
          <w:sz w:val="15"/>
          <w:szCs w:val="15"/>
          <w:color w:val="auto"/>
        </w:rPr>
        <w:t>Tripathi, D. M., Gupta, N., Lakshmi, V., Saxena, K. C., &amp; Agrawal, A. K. (1999). Antigiardial and immunostimulatory effect of Piper longum on giardiasis due to Giardia lamblia. Phytother Res, 13, 561–565.</w:t>
      </w:r>
    </w:p>
    <w:p>
      <w:pPr>
        <w:spacing w:after="0" w:line="3" w:lineRule="exact"/>
        <w:rPr>
          <w:sz w:val="20"/>
          <w:szCs w:val="20"/>
          <w:color w:val="auto"/>
        </w:rPr>
      </w:pPr>
    </w:p>
    <w:p>
      <w:pPr>
        <w:jc w:val="both"/>
        <w:ind w:hanging="259"/>
        <w:spacing w:after="0" w:line="313" w:lineRule="auto"/>
        <w:rPr>
          <w:sz w:val="20"/>
          <w:szCs w:val="20"/>
          <w:color w:val="auto"/>
        </w:rPr>
      </w:pPr>
      <w:r>
        <w:rPr>
          <w:rFonts w:ascii="Arial" w:cs="Arial" w:eastAsia="Arial" w:hAnsi="Arial"/>
          <w:sz w:val="14"/>
          <w:szCs w:val="14"/>
          <w:color w:val="auto"/>
        </w:rPr>
        <w:t>Wadood, A., Ghufran, M., Jamal, S. B., Naeem, M., Khan, A., Ghaffar, R., &amp; Asnad. (2013). Phytochemical analysis of medicinal plants occurring in local area of Mardan. Biochemistry and Analytical Biochemistry, 2, 1–4.</w:t>
      </w:r>
    </w:p>
    <w:p>
      <w:pPr>
        <w:spacing w:after="0" w:line="1" w:lineRule="exact"/>
        <w:rPr>
          <w:sz w:val="20"/>
          <w:szCs w:val="20"/>
          <w:color w:val="auto"/>
        </w:rPr>
      </w:pPr>
    </w:p>
    <w:p>
      <w:pPr>
        <w:jc w:val="both"/>
        <w:ind w:right="20" w:hanging="259"/>
        <w:spacing w:after="0" w:line="313" w:lineRule="auto"/>
        <w:rPr>
          <w:sz w:val="20"/>
          <w:szCs w:val="20"/>
          <w:color w:val="auto"/>
        </w:rPr>
      </w:pPr>
      <w:r>
        <w:rPr>
          <w:rFonts w:ascii="Arial" w:cs="Arial" w:eastAsia="Arial" w:hAnsi="Arial"/>
          <w:sz w:val="14"/>
          <w:szCs w:val="14"/>
          <w:color w:val="auto"/>
        </w:rPr>
        <w:t>Walle T, Alston T, Browning A, Reed S, Walle UK. 2003. Effect of dietary flavonoids on oral cancer cell proliferation: bioactivation by saliva and antiproliferative mechanisms. Second Annual AACR International Con-ference Frontiers in Cancer Prevention Research, Phoenix, AZ.</w:t>
      </w:r>
    </w:p>
    <w:p>
      <w:pPr>
        <w:jc w:val="both"/>
        <w:ind w:hanging="259"/>
        <w:spacing w:after="0" w:line="312" w:lineRule="auto"/>
        <w:rPr>
          <w:sz w:val="20"/>
          <w:szCs w:val="20"/>
          <w:color w:val="auto"/>
        </w:rPr>
      </w:pPr>
      <w:r>
        <w:rPr>
          <w:rFonts w:ascii="Arial" w:cs="Arial" w:eastAsia="Arial" w:hAnsi="Arial"/>
          <w:sz w:val="14"/>
          <w:szCs w:val="14"/>
          <w:color w:val="auto"/>
        </w:rPr>
        <w:t>Wei, H., Zhu, J., Liu, X. Q., Feng, W. H., Wang, Z. M., &amp; Yan, L. H. (2016). Review of bioactive compounds from root barks of Morus plants (Sang-Bai-Pi) and their pharmacological effects. Cogent Chem, 2, 1212320.</w:t>
      </w:r>
    </w:p>
    <w:p>
      <w:pPr>
        <w:spacing w:after="0" w:line="1" w:lineRule="exact"/>
        <w:rPr>
          <w:sz w:val="20"/>
          <w:szCs w:val="20"/>
          <w:color w:val="auto"/>
        </w:rPr>
      </w:pPr>
    </w:p>
    <w:p>
      <w:pPr>
        <w:jc w:val="both"/>
        <w:ind w:right="20" w:hanging="259"/>
        <w:spacing w:after="0" w:line="287" w:lineRule="auto"/>
        <w:rPr>
          <w:rFonts w:ascii="Arial" w:cs="Arial" w:eastAsia="Arial" w:hAnsi="Arial"/>
          <w:sz w:val="15"/>
          <w:szCs w:val="15"/>
          <w:color w:val="auto"/>
        </w:rPr>
      </w:pPr>
      <w:r>
        <w:rPr>
          <w:rFonts w:ascii="Arial" w:cs="Arial" w:eastAsia="Arial" w:hAnsi="Arial"/>
          <w:sz w:val="15"/>
          <w:szCs w:val="15"/>
          <w:color w:val="auto"/>
        </w:rPr>
        <w:t xml:space="preserve">WHO. 2020. Pneumonia of unknown cause in China. Retrieved from </w:t>
      </w:r>
      <w:hyperlink r:id="rId92">
        <w:r>
          <w:rPr>
            <w:rFonts w:ascii="Arial" w:cs="Arial" w:eastAsia="Arial" w:hAnsi="Arial"/>
            <w:sz w:val="15"/>
            <w:szCs w:val="15"/>
            <w:color w:val="auto"/>
          </w:rPr>
          <w:t>https://www.who.int/csr/don/05-january-2020-pneumonia-of-unkown-</w:t>
        </w:r>
      </w:hyperlink>
      <w:hyperlink r:id="rId92">
        <w:r>
          <w:rPr>
            <w:rFonts w:ascii="Arial" w:cs="Arial" w:eastAsia="Arial" w:hAnsi="Arial"/>
            <w:sz w:val="15"/>
            <w:szCs w:val="15"/>
            <w:color w:val="auto"/>
          </w:rPr>
          <w:t>cause-china/en/</w:t>
        </w:r>
      </w:hyperlink>
    </w:p>
    <w:p>
      <w:pPr>
        <w:spacing w:after="0" w:line="12" w:lineRule="exact"/>
        <w:rPr>
          <w:sz w:val="20"/>
          <w:szCs w:val="20"/>
          <w:color w:val="auto"/>
        </w:rPr>
      </w:pPr>
    </w:p>
    <w:p>
      <w:pPr>
        <w:jc w:val="both"/>
        <w:ind w:right="20" w:hanging="259"/>
        <w:spacing w:after="0" w:line="290" w:lineRule="auto"/>
        <w:rPr>
          <w:sz w:val="20"/>
          <w:szCs w:val="20"/>
          <w:color w:val="auto"/>
        </w:rPr>
      </w:pPr>
      <w:r>
        <w:rPr>
          <w:rFonts w:ascii="Arial" w:cs="Arial" w:eastAsia="Arial" w:hAnsi="Arial"/>
          <w:sz w:val="15"/>
          <w:szCs w:val="15"/>
          <w:color w:val="auto"/>
        </w:rPr>
        <w:t>Wu, Y., Li, J., Kim, Y., Wu, J., Wang, Q., &amp; Hao, Y. (2011). In Vivo and in Vitro Antiviral Effects of Berberine on Influenza Virus. Chin J Integr Med, 17, 444–452.</w:t>
      </w:r>
    </w:p>
    <w:p>
      <w:pPr>
        <w:spacing w:after="0" w:line="2" w:lineRule="exact"/>
        <w:rPr>
          <w:sz w:val="20"/>
          <w:szCs w:val="20"/>
          <w:color w:val="auto"/>
        </w:rPr>
      </w:pPr>
    </w:p>
    <w:p>
      <w:pPr>
        <w:jc w:val="both"/>
        <w:ind w:right="20" w:hanging="259"/>
        <w:spacing w:after="0" w:line="292" w:lineRule="auto"/>
        <w:rPr>
          <w:sz w:val="20"/>
          <w:szCs w:val="20"/>
          <w:color w:val="auto"/>
        </w:rPr>
      </w:pPr>
      <w:r>
        <w:rPr>
          <w:rFonts w:ascii="Arial" w:cs="Arial" w:eastAsia="Arial" w:hAnsi="Arial"/>
          <w:sz w:val="15"/>
          <w:szCs w:val="15"/>
          <w:color w:val="auto"/>
        </w:rPr>
        <w:t>Xu, X., Chen, P., Wang, J., Feng, J., Zhou, H., Li, X., … Hao, P. (2020). Evolu-tion of the novel coronavirus from the ongoing Wuhan outbreak and modeling of its spike protein for risk of human transmission. Science China. Life Sciences, 63, 457–460.</w:t>
      </w:r>
    </w:p>
    <w:p>
      <w:pPr>
        <w:spacing w:after="0" w:line="3" w:lineRule="exact"/>
        <w:rPr>
          <w:sz w:val="20"/>
          <w:szCs w:val="20"/>
          <w:color w:val="auto"/>
        </w:rPr>
      </w:pPr>
    </w:p>
    <w:p>
      <w:pPr>
        <w:jc w:val="both"/>
        <w:ind w:right="20" w:hanging="259"/>
        <w:spacing w:after="0" w:line="312" w:lineRule="auto"/>
        <w:rPr>
          <w:sz w:val="20"/>
          <w:szCs w:val="20"/>
          <w:color w:val="auto"/>
        </w:rPr>
      </w:pPr>
      <w:r>
        <w:rPr>
          <w:rFonts w:ascii="Arial" w:cs="Arial" w:eastAsia="Arial" w:hAnsi="Arial"/>
          <w:sz w:val="14"/>
          <w:szCs w:val="14"/>
          <w:color w:val="auto"/>
        </w:rPr>
        <w:t>Zamani, A., Vahidinia, A., &amp; Ghannad, M. S. (2009). The effect of garlic con-sumption on TH1/TH2 cytokines in phytohemagglutinin (PHA) acti-vated rat spleen lymphocytes. Phytotherapy Research, 23, 579–581.</w:t>
      </w:r>
    </w:p>
    <w:p>
      <w:pPr>
        <w:jc w:val="both"/>
        <w:ind w:right="20" w:hanging="259"/>
        <w:spacing w:after="0" w:line="291" w:lineRule="auto"/>
        <w:rPr>
          <w:sz w:val="20"/>
          <w:szCs w:val="20"/>
          <w:color w:val="auto"/>
        </w:rPr>
      </w:pPr>
      <w:r>
        <w:rPr>
          <w:rFonts w:ascii="Arial" w:cs="Arial" w:eastAsia="Arial" w:hAnsi="Arial"/>
          <w:sz w:val="15"/>
          <w:szCs w:val="15"/>
          <w:color w:val="auto"/>
        </w:rPr>
        <w:t>Zhan, J., Deng, R., Tang, J., Zhang, B., Tang, Y., Wang, J. K., … Gu, J. (2006). The spleen as a target in severe acute respiratory syndrome. The FASEB Journal, 20, 2321–2328.</w:t>
      </w:r>
    </w:p>
    <w:p>
      <w:pPr>
        <w:sectPr>
          <w:pgSz w:w="11900" w:h="15647" w:orient="portrait"/>
          <w:cols w:equalWidth="0" w:num="2">
            <w:col w:w="4860" w:space="640"/>
            <w:col w:w="4600"/>
          </w:cols>
          <w:pgMar w:left="920" w:top="415" w:right="886" w:bottom="406" w:gutter="0" w:footer="0" w:header="0"/>
          <w:type w:val="continuous"/>
        </w:sectPr>
      </w:pPr>
    </w:p>
    <w:bookmarkStart w:id="12" w:name="page13"/>
    <w:bookmarkEnd w:id="12"/>
    <w:tbl>
      <w:tblPr>
        <w:tblLayout w:type="fixed"/>
        <w:tblInd w:w="0" w:type="dxa"/>
        <w:tblCellMar>
          <w:top w:w="0" w:type="dxa"/>
          <w:left w:w="0" w:type="dxa"/>
          <w:bottom w:w="0" w:type="dxa"/>
          <w:right w:w="0" w:type="dxa"/>
        </w:tblCellMar>
      </w:tblPr>
      <w:tr>
        <w:trPr>
          <w:trHeight w:val="83"/>
        </w:trPr>
        <w:tc>
          <w:tcPr>
            <w:tcW w:w="8380" w:type="dxa"/>
            <w:vAlign w:val="bottom"/>
            <w:vMerge w:val="restart"/>
          </w:tcPr>
          <w:p>
            <w:pPr>
              <w:spacing w:after="0"/>
              <w:rPr>
                <w:sz w:val="20"/>
                <w:szCs w:val="20"/>
                <w:color w:val="auto"/>
              </w:rPr>
            </w:pPr>
            <w:r>
              <w:rPr>
                <w:rFonts w:ascii="Arial" w:cs="Arial" w:eastAsia="Arial" w:hAnsi="Arial"/>
                <w:sz w:val="14"/>
                <w:szCs w:val="14"/>
                <w:color w:val="auto"/>
              </w:rPr>
              <w:t xml:space="preserve">YANG </w:t>
            </w:r>
            <w:r>
              <w:rPr>
                <w:rFonts w:ascii="Arial" w:cs="Arial" w:eastAsia="Arial" w:hAnsi="Arial"/>
                <w:sz w:val="9"/>
                <w:szCs w:val="9"/>
                <w:color w:val="auto"/>
              </w:rPr>
              <w:t>ET AL</w:t>
            </w:r>
            <w:r>
              <w:rPr>
                <w:rFonts w:ascii="Arial" w:cs="Arial" w:eastAsia="Arial" w:hAnsi="Arial"/>
                <w:sz w:val="14"/>
                <w:szCs w:val="14"/>
                <w:color w:val="auto"/>
              </w:rPr>
              <w:t>.</w:t>
            </w:r>
          </w:p>
        </w:tc>
        <w:tc>
          <w:tcPr>
            <w:tcW w:w="1260" w:type="dxa"/>
            <w:vAlign w:val="bottom"/>
            <w:tcBorders>
              <w:right w:val="single" w:sz="8" w:color="auto"/>
            </w:tcBorders>
            <w:gridSpan w:val="2"/>
          </w:tcPr>
          <w:p>
            <w:pPr>
              <w:spacing w:after="0"/>
              <w:rPr>
                <w:sz w:val="7"/>
                <w:szCs w:val="7"/>
                <w:color w:val="auto"/>
              </w:rPr>
            </w:pPr>
          </w:p>
        </w:tc>
        <w:tc>
          <w:tcPr>
            <w:tcW w:w="440" w:type="dxa"/>
            <w:vAlign w:val="bottom"/>
            <w:vMerge w:val="restart"/>
          </w:tcPr>
          <w:p>
            <w:pPr>
              <w:jc w:val="right"/>
              <w:spacing w:after="0"/>
              <w:rPr>
                <w:sz w:val="20"/>
                <w:szCs w:val="20"/>
                <w:color w:val="auto"/>
              </w:rPr>
            </w:pPr>
            <w:r>
              <w:rPr>
                <w:rFonts w:ascii="Arial" w:cs="Arial" w:eastAsia="Arial" w:hAnsi="Arial"/>
                <w:sz w:val="14"/>
                <w:szCs w:val="14"/>
                <w:color w:val="auto"/>
              </w:rPr>
              <w:t>13</w:t>
            </w:r>
          </w:p>
        </w:tc>
        <w:tc>
          <w:tcPr>
            <w:tcW w:w="0" w:type="dxa"/>
            <w:vAlign w:val="bottom"/>
          </w:tcPr>
          <w:p>
            <w:pPr>
              <w:spacing w:after="0"/>
              <w:rPr>
                <w:sz w:val="1"/>
                <w:szCs w:val="1"/>
                <w:color w:val="auto"/>
              </w:rPr>
            </w:pPr>
          </w:p>
        </w:tc>
      </w:tr>
      <w:tr>
        <w:trPr>
          <w:trHeight w:val="111"/>
        </w:trPr>
        <w:tc>
          <w:tcPr>
            <w:tcW w:w="8380" w:type="dxa"/>
            <w:vAlign w:val="bottom"/>
            <w:vMerge w:val="continue"/>
          </w:tcPr>
          <w:p>
            <w:pPr>
              <w:spacing w:after="0"/>
              <w:rPr>
                <w:sz w:val="9"/>
                <w:szCs w:val="9"/>
                <w:color w:val="auto"/>
              </w:rPr>
            </w:pPr>
          </w:p>
        </w:tc>
        <w:tc>
          <w:tcPr>
            <w:tcW w:w="1080" w:type="dxa"/>
            <w:vAlign w:val="bottom"/>
          </w:tcPr>
          <w:p>
            <w:pPr>
              <w:spacing w:after="0"/>
              <w:rPr>
                <w:sz w:val="9"/>
                <w:szCs w:val="9"/>
                <w:color w:val="auto"/>
              </w:rPr>
            </w:pPr>
          </w:p>
        </w:tc>
        <w:tc>
          <w:tcPr>
            <w:tcW w:w="180" w:type="dxa"/>
            <w:vAlign w:val="bottom"/>
            <w:tcBorders>
              <w:right w:val="single" w:sz="8" w:color="auto"/>
            </w:tcBorders>
          </w:tcPr>
          <w:p>
            <w:pPr>
              <w:spacing w:after="0"/>
              <w:rPr>
                <w:sz w:val="9"/>
                <w:szCs w:val="9"/>
                <w:color w:val="auto"/>
              </w:rPr>
            </w:pPr>
          </w:p>
        </w:tc>
        <w:tc>
          <w:tcPr>
            <w:tcW w:w="44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56"/>
        </w:trPr>
        <w:tc>
          <w:tcPr>
            <w:tcW w:w="8380" w:type="dxa"/>
            <w:vAlign w:val="bottom"/>
            <w:tcBorders>
              <w:bottom w:val="single" w:sz="8" w:color="auto"/>
            </w:tcBorders>
          </w:tcPr>
          <w:p>
            <w:pPr>
              <w:spacing w:after="0"/>
              <w:rPr>
                <w:sz w:val="4"/>
                <w:szCs w:val="4"/>
                <w:color w:val="auto"/>
              </w:rPr>
            </w:pPr>
          </w:p>
        </w:tc>
        <w:tc>
          <w:tcPr>
            <w:tcW w:w="1080" w:type="dxa"/>
            <w:vAlign w:val="bottom"/>
          </w:tcPr>
          <w:p>
            <w:pPr>
              <w:spacing w:after="0"/>
              <w:rPr>
                <w:sz w:val="4"/>
                <w:szCs w:val="4"/>
                <w:color w:val="auto"/>
              </w:rPr>
            </w:pPr>
          </w:p>
        </w:tc>
        <w:tc>
          <w:tcPr>
            <w:tcW w:w="180" w:type="dxa"/>
            <w:vAlign w:val="bottom"/>
            <w:tcBorders>
              <w:bottom w:val="single" w:sz="8" w:color="auto"/>
              <w:right w:val="single" w:sz="8" w:color="auto"/>
            </w:tcBorders>
          </w:tcPr>
          <w:p>
            <w:pPr>
              <w:spacing w:after="0"/>
              <w:rPr>
                <w:sz w:val="4"/>
                <w:szCs w:val="4"/>
                <w:color w:val="auto"/>
              </w:rPr>
            </w:pPr>
          </w:p>
        </w:tc>
        <w:tc>
          <w:tcPr>
            <w:tcW w:w="440" w:type="dxa"/>
            <w:vAlign w:val="bottom"/>
            <w:tcBorders>
              <w:bottom w:val="single" w:sz="8" w:color="auto"/>
            </w:tcBorders>
          </w:tcPr>
          <w:p>
            <w:pPr>
              <w:spacing w:after="0"/>
              <w:rPr>
                <w:sz w:val="4"/>
                <w:szCs w:val="4"/>
                <w:color w:val="auto"/>
              </w:rPr>
            </w:pPr>
          </w:p>
        </w:tc>
        <w:tc>
          <w:tcPr>
            <w:tcW w:w="0" w:type="dxa"/>
            <w:vAlign w:val="bottom"/>
          </w:tcPr>
          <w:p>
            <w:pPr>
              <w:spacing w:after="0"/>
              <w:rPr>
                <w:sz w:val="1"/>
                <w:szCs w:val="1"/>
                <w:color w:val="auto"/>
              </w:rPr>
            </w:pPr>
          </w:p>
        </w:tc>
      </w:tr>
      <w:tr>
        <w:trPr>
          <w:trHeight w:val="39"/>
        </w:trPr>
        <w:tc>
          <w:tcPr>
            <w:tcW w:w="8380" w:type="dxa"/>
            <w:vAlign w:val="bottom"/>
          </w:tcPr>
          <w:p>
            <w:pPr>
              <w:spacing w:after="0"/>
              <w:rPr>
                <w:sz w:val="3"/>
                <w:szCs w:val="3"/>
                <w:color w:val="auto"/>
              </w:rPr>
            </w:pPr>
          </w:p>
        </w:tc>
        <w:tc>
          <w:tcPr>
            <w:tcW w:w="1080" w:type="dxa"/>
            <w:vAlign w:val="bottom"/>
          </w:tcPr>
          <w:p>
            <w:pPr>
              <w:spacing w:after="0"/>
              <w:rPr>
                <w:sz w:val="3"/>
                <w:szCs w:val="3"/>
                <w:color w:val="auto"/>
              </w:rPr>
            </w:pPr>
          </w:p>
        </w:tc>
        <w:tc>
          <w:tcPr>
            <w:tcW w:w="180" w:type="dxa"/>
            <w:vAlign w:val="bottom"/>
          </w:tcPr>
          <w:p>
            <w:pPr>
              <w:spacing w:after="0"/>
              <w:rPr>
                <w:sz w:val="3"/>
                <w:szCs w:val="3"/>
                <w:color w:val="auto"/>
              </w:rPr>
            </w:pPr>
          </w:p>
        </w:tc>
        <w:tc>
          <w:tcPr>
            <w:tcW w:w="440" w:type="dxa"/>
            <w:vAlign w:val="bottom"/>
          </w:tcPr>
          <w:p>
            <w:pPr>
              <w:spacing w:after="0"/>
              <w:rPr>
                <w:sz w:val="3"/>
                <w:szCs w:val="3"/>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-8890</wp:posOffset>
                </wp:positionH>
                <wp:positionV relativeFrom="paragraph">
                  <wp:posOffset>-33655</wp:posOffset>
                </wp:positionV>
                <wp:extent cx="12065" cy="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065" cy="4763"/>
                        </a:xfrm>
                        <a:prstGeom prst="line">
                          <a:avLst/>
                        </a:prstGeom>
                        <a:solidFill>
                          <a:srgbClr val="FFFFFF"/>
                        </a:solidFill>
                        <a:ln w="5759">
                          <a:solidFill>
                            <a:srgbClr val="000000"/>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999pt,-2.6499pt" to="0.25pt,-2.6499pt" o:allowincell="f" strokecolor="#000000" strokeweight="0.4535pt"/>
            </w:pict>
          </mc:Fallback>
        </mc:AlternateContent>
        <w:drawing>
          <wp:anchor simplePos="0" relativeHeight="251657728" behindDoc="1" locked="0" layoutInCell="0" allowOverlap="1">
            <wp:simplePos x="0" y="0"/>
            <wp:positionH relativeFrom="column">
              <wp:posOffset>5316220</wp:posOffset>
            </wp:positionH>
            <wp:positionV relativeFrom="paragraph">
              <wp:posOffset>-142875</wp:posOffset>
            </wp:positionV>
            <wp:extent cx="687705" cy="14351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3">
                      <a:extLst>
                        <a:ext uri="{28A0092B-C50C-407E-A947-70E740481C1C}"/>
                      </a:extLst>
                    </a:blip>
                    <a:srcRect/>
                    <a:stretch>
                      <a:fillRect/>
                    </a:stretch>
                  </pic:blipFill>
                  <pic:spPr bwMode="auto">
                    <a:xfrm>
                      <a:off x="0" y="0"/>
                      <a:ext cx="687705" cy="143510"/>
                    </a:xfrm>
                    <a:prstGeom prst="rect">
                      <a:avLst/>
                    </a:prstGeom>
                    <a:noFill/>
                  </pic:spPr>
                </pic:pic>
              </a:graphicData>
            </a:graphic>
          </wp:anchor>
        </w:drawing>
      </w:r>
    </w:p>
    <w:p>
      <w:pPr>
        <w:sectPr>
          <w:pgSz w:w="11900" w:h="15647" w:orient="portrait"/>
          <w:cols w:equalWidth="0" w:num="1">
            <w:col w:w="10080"/>
          </w:cols>
          <w:pgMar w:left="900" w:top="415" w:right="926" w:bottom="1440" w:gutter="0" w:footer="0" w:header="0"/>
        </w:sectPr>
      </w:pPr>
    </w:p>
    <w:p>
      <w:pPr>
        <w:spacing w:after="0" w:line="306" w:lineRule="exact"/>
        <w:rPr>
          <w:sz w:val="20"/>
          <w:szCs w:val="20"/>
          <w:color w:val="auto"/>
        </w:rPr>
      </w:pPr>
    </w:p>
    <w:p>
      <w:pPr>
        <w:jc w:val="both"/>
        <w:ind w:left="260" w:hanging="259"/>
        <w:spacing w:after="0" w:line="292" w:lineRule="auto"/>
        <w:rPr>
          <w:sz w:val="20"/>
          <w:szCs w:val="20"/>
          <w:color w:val="auto"/>
        </w:rPr>
      </w:pPr>
      <w:r>
        <w:rPr>
          <w:rFonts w:ascii="Arial" w:cs="Arial" w:eastAsia="Arial" w:hAnsi="Arial"/>
          <w:sz w:val="15"/>
          <w:szCs w:val="15"/>
          <w:color w:val="auto"/>
        </w:rPr>
        <w:t>Zhang, Y. H., Isobe, K., Nagase, F., Terunuma, H., Kasai, H., Iwakula, Y., … Ito, M. (1993). Glycyrrhizin as a promoter of the late signal transduc-tion for interleukin-2 production by splenic lymphocytes. Immunology, 79, 528–534.</w:t>
      </w:r>
    </w:p>
    <w:p>
      <w:pPr>
        <w:spacing w:after="0" w:line="1"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Zhu, N., Zhang, D., Wang, W., Li, X., Yang, B., Song, J., … Tan, W. (2020). A novel coronavirus from patients with pneumonia in China, 2019. The New England Journal of Medicine, 382, 727–733.</w:t>
      </w:r>
    </w:p>
    <w:p>
      <w:pPr>
        <w:spacing w:after="0" w:line="4" w:lineRule="exact"/>
        <w:rPr>
          <w:sz w:val="20"/>
          <w:szCs w:val="20"/>
          <w:color w:val="auto"/>
        </w:rPr>
      </w:pPr>
    </w:p>
    <w:p>
      <w:pPr>
        <w:jc w:val="both"/>
        <w:ind w:left="260" w:hanging="259"/>
        <w:spacing w:after="0" w:line="291" w:lineRule="auto"/>
        <w:rPr>
          <w:sz w:val="20"/>
          <w:szCs w:val="20"/>
          <w:color w:val="auto"/>
        </w:rPr>
      </w:pPr>
      <w:r>
        <w:rPr>
          <w:rFonts w:ascii="Arial" w:cs="Arial" w:eastAsia="Arial" w:hAnsi="Arial"/>
          <w:sz w:val="15"/>
          <w:szCs w:val="15"/>
          <w:color w:val="auto"/>
        </w:rPr>
        <w:t>Zvetkova, E., Wirleitner, B., Tram, N. T., Schennach, H., &amp; Fuchs, D. (2001). Aqueous extracts of Crinum latifolium L. and Camellia sinensis show immunomodulatory properties in human peripheral blood mononuclear cells. International Immunopharmacology, 1, 2143–2150.</w:t>
      </w:r>
    </w:p>
    <w:p>
      <w:pPr>
        <w:spacing w:after="0" w:line="20" w:lineRule="exact"/>
        <w:rPr>
          <w:sz w:val="20"/>
          <w:szCs w:val="20"/>
          <w:color w:val="auto"/>
        </w:rPr>
      </w:pPr>
      <w:r>
        <w:rPr>
          <w:sz w:val="20"/>
          <w:szCs w:val="20"/>
          <w:color w:val="auto"/>
        </w:rPr>
        <w:br w:type="column"/>
      </w:r>
    </w:p>
    <w:p>
      <w:pPr>
        <w:spacing w:after="0" w:line="279" w:lineRule="exact"/>
        <w:rPr>
          <w:sz w:val="20"/>
          <w:szCs w:val="20"/>
          <w:color w:val="auto"/>
        </w:rPr>
      </w:pPr>
    </w:p>
    <w:p>
      <w:pPr>
        <w:spacing w:after="0"/>
        <w:rPr>
          <w:sz w:val="20"/>
          <w:szCs w:val="20"/>
          <w:color w:val="auto"/>
        </w:rPr>
      </w:pPr>
      <w:r>
        <w:rPr>
          <w:rFonts w:ascii="Arial" w:cs="Arial" w:eastAsia="Arial" w:hAnsi="Arial"/>
          <w:sz w:val="16"/>
          <w:szCs w:val="16"/>
          <w:color w:val="auto"/>
        </w:rPr>
        <w:t>SUPPORTING INFORMATION</w:t>
      </w:r>
    </w:p>
    <w:p>
      <w:pPr>
        <w:spacing w:after="0" w:line="85" w:lineRule="exact"/>
        <w:rPr>
          <w:sz w:val="20"/>
          <w:szCs w:val="20"/>
          <w:color w:val="auto"/>
        </w:rPr>
      </w:pPr>
    </w:p>
    <w:p>
      <w:pPr>
        <w:spacing w:after="0" w:line="327" w:lineRule="auto"/>
        <w:rPr>
          <w:sz w:val="20"/>
          <w:szCs w:val="20"/>
          <w:color w:val="auto"/>
        </w:rPr>
      </w:pPr>
      <w:r>
        <w:rPr>
          <w:rFonts w:ascii="Arial" w:cs="Arial" w:eastAsia="Arial" w:hAnsi="Arial"/>
          <w:sz w:val="16"/>
          <w:szCs w:val="16"/>
          <w:color w:val="auto"/>
        </w:rPr>
        <w:t>Additional supporting information may be found online in the Supporting Information section at the end of this article.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-11430</wp:posOffset>
            </wp:positionH>
            <wp:positionV relativeFrom="paragraph">
              <wp:posOffset>107950</wp:posOffset>
            </wp:positionV>
            <wp:extent cx="3108325" cy="927735"/>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4">
                      <a:extLst>
                        <a:ext uri="{28A0092B-C50C-407E-A947-70E740481C1C}"/>
                      </a:extLst>
                    </a:blip>
                    <a:srcRect/>
                    <a:stretch>
                      <a:fillRect/>
                    </a:stretch>
                  </pic:blipFill>
                  <pic:spPr bwMode="auto">
                    <a:xfrm>
                      <a:off x="0" y="0"/>
                      <a:ext cx="3108325" cy="927735"/>
                    </a:xfrm>
                    <a:prstGeom prst="rect">
                      <a:avLst/>
                    </a:prstGeom>
                    <a:noFill/>
                  </pic:spPr>
                </pic:pic>
              </a:graphicData>
            </a:graphic>
          </wp:anchor>
        </w:drawing>
      </w:r>
    </w:p>
    <w:p>
      <w:pPr>
        <w:spacing w:after="0" w:line="400" w:lineRule="exact"/>
        <w:rPr>
          <w:sz w:val="20"/>
          <w:szCs w:val="20"/>
          <w:color w:val="auto"/>
        </w:rPr>
      </w:pPr>
    </w:p>
    <w:p>
      <w:pPr>
        <w:ind w:left="260" w:right="280"/>
        <w:spacing w:after="0" w:line="339" w:lineRule="auto"/>
        <w:rPr>
          <w:rFonts w:ascii="Arial" w:cs="Arial" w:eastAsia="Arial" w:hAnsi="Arial"/>
          <w:sz w:val="16"/>
          <w:szCs w:val="16"/>
          <w:color w:val="auto"/>
        </w:rPr>
      </w:pPr>
      <w:r>
        <w:rPr>
          <w:rFonts w:ascii="Arial" w:cs="Arial" w:eastAsia="Arial" w:hAnsi="Arial"/>
          <w:sz w:val="16"/>
          <w:szCs w:val="16"/>
          <w:color w:val="auto"/>
        </w:rPr>
        <w:t xml:space="preserve">How to cite this article: Yang F, Zhang Y, Tariq A, et al. Food as medicine: A possible preventive measure against coronavirus disease (COVID-19). Phytotherapy Research. 2020; 1–13. </w:t>
      </w:r>
      <w:hyperlink r:id="rId95">
        <w:r>
          <w:rPr>
            <w:rFonts w:ascii="Arial" w:cs="Arial" w:eastAsia="Arial" w:hAnsi="Arial"/>
            <w:sz w:val="16"/>
            <w:szCs w:val="16"/>
            <w:u w:val="single" w:color="auto"/>
            <w:color w:val="002786"/>
          </w:rPr>
          <w:t>https://doi.org/10.1002/ptr.6770</w:t>
        </w:r>
      </w:hyperlink>
    </w:p>
    <w:sectPr>
      <w:pgSz w:w="11900" w:h="15647" w:orient="portrait"/>
      <w:cols w:equalWidth="0" w:num="2">
        <w:col w:w="4860" w:space="360"/>
        <w:col w:w="4860"/>
      </w:cols>
      <w:pgMar w:left="900" w:top="415" w:right="926" w:bottom="14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2AE8944A"/>
    <w:multiLevelType w:val="hybridMultilevel"/>
    <w:lvl w:ilvl="0">
      <w:lvlJc w:val="left"/>
      <w:lvlText w:val="(%1)"/>
      <w:numFmt w:val="lowerLetter"/>
      <w:start w:val="2"/>
    </w:lvl>
  </w:abstractNum>
  <w:abstractNum w:abstractNumId="1">
    <w:nsid w:val="625558EC"/>
    <w:multiLevelType w:val="hybridMultilevel"/>
    <w:lvl w:ilvl="0">
      <w:lvlJc w:val="left"/>
      <w:lvlText w:val="α"/>
      <w:numFmt w:val="bullet"/>
      <w:start w:val="1"/>
    </w:lvl>
  </w:abstractNum>
  <w:abstractNum w:abstractNumId="2">
    <w:nsid w:val="238E1F29"/>
    <w:multiLevelType w:val="hybridMultilevel"/>
    <w:lvl w:ilvl="0">
      <w:lvlJc w:val="left"/>
      <w:lvlText w:val="…"/>
      <w:numFmt w:val="bullet"/>
      <w:start w:val="1"/>
    </w:lvl>
  </w:abstractNum>
  <w:abstractNum w:abstractNumId="3">
    <w:nsid w:val="46E87CCD"/>
    <w:multiLevelType w:val="hybridMultilevel"/>
    <w:lvl w:ilvl="0">
      <w:lvlJc w:val="left"/>
      <w:lvlText w:val="…"/>
      <w:numFmt w:val="bullet"/>
      <w:start w:val="1"/>
    </w:lvl>
  </w:abstractNum>
  <w:abstractNum w:abstractNumId="4">
    <w:nsid w:val="3D1B58BA"/>
    <w:multiLevelType w:val="hybridMultilevel"/>
    <w:lvl w:ilvl="0">
      <w:lvlJc w:val="left"/>
      <w:lvlText w:val="…"/>
      <w:numFmt w:val="bullet"/>
      <w:start w:val="1"/>
    </w:lvl>
  </w:abstractNum>
  <w:abstractNum w:abstractNumId="5">
    <w:nsid w:val="507ED7A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7.png"/><Relationship Id="rId49" Type="http://schemas.openxmlformats.org/officeDocument/2006/relationships/image" Target="media/image38.png"/><Relationship Id="rId50" Type="http://schemas.openxmlformats.org/officeDocument/2006/relationships/image" Target="media/image39.png"/><Relationship Id="rId51" Type="http://schemas.openxmlformats.org/officeDocument/2006/relationships/image" Target="media/image40.png"/><Relationship Id="rId52" Type="http://schemas.openxmlformats.org/officeDocument/2006/relationships/image" Target="media/image41.png"/><Relationship Id="rId53" Type="http://schemas.openxmlformats.org/officeDocument/2006/relationships/image" Target="media/image42.jpeg"/><Relationship Id="rId54" Type="http://schemas.openxmlformats.org/officeDocument/2006/relationships/image" Target="media/image43.png"/><Relationship Id="rId55" Type="http://schemas.openxmlformats.org/officeDocument/2006/relationships/image" Target="media/image44.png"/><Relationship Id="rId56"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1" Type="http://schemas.openxmlformats.org/officeDocument/2006/relationships/image" Target="media/image48.png"/><Relationship Id="rId63" Type="http://schemas.openxmlformats.org/officeDocument/2006/relationships/image" Target="media/image49.png"/><Relationship Id="rId65" Type="http://schemas.openxmlformats.org/officeDocument/2006/relationships/image" Target="media/image50.png"/><Relationship Id="rId67" Type="http://schemas.openxmlformats.org/officeDocument/2006/relationships/image" Target="media/image51.png"/><Relationship Id="rId69" Type="http://schemas.openxmlformats.org/officeDocument/2006/relationships/image" Target="media/image52.png"/><Relationship Id="rId71" Type="http://schemas.openxmlformats.org/officeDocument/2006/relationships/image" Target="media/image53.png"/><Relationship Id="rId73" Type="http://schemas.openxmlformats.org/officeDocument/2006/relationships/image" Target="media/image54.png"/><Relationship Id="rId75" Type="http://schemas.openxmlformats.org/officeDocument/2006/relationships/image" Target="media/image55.png"/><Relationship Id="rId77" Type="http://schemas.openxmlformats.org/officeDocument/2006/relationships/image" Target="media/image56.png"/><Relationship Id="rId79" Type="http://schemas.openxmlformats.org/officeDocument/2006/relationships/image" Target="media/image57.png"/><Relationship Id="rId80" Type="http://schemas.openxmlformats.org/officeDocument/2006/relationships/image" Target="media/image58.png"/><Relationship Id="rId87" Type="http://schemas.openxmlformats.org/officeDocument/2006/relationships/image" Target="media/image59.png"/><Relationship Id="rId93" Type="http://schemas.openxmlformats.org/officeDocument/2006/relationships/image" Target="media/image60.png"/><Relationship Id="rId94" Type="http://schemas.openxmlformats.org/officeDocument/2006/relationships/image" Target="media/image61.png"/><Relationship Id="rId22" Type="http://schemas.openxmlformats.org/officeDocument/2006/relationships/hyperlink" Target="mailto:jxlljy2011@163.com" TargetMode="External"/><Relationship Id="rId26" Type="http://schemas.openxmlformats.org/officeDocument/2006/relationships/hyperlink" Target="http://wileyonlinelibrary.com/journal/ptr" TargetMode="External"/><Relationship Id="rId29" Type="http://schemas.openxmlformats.org/officeDocument/2006/relationships/hyperlink" Target="mailto:akash.malik786@mails.ucas.ac.cn" TargetMode="External"/><Relationship Id="rId33" Type="http://schemas.openxmlformats.org/officeDocument/2006/relationships/hyperlink" Target="http://wileyonlinelibrary.com" TargetMode="External"/><Relationship Id="rId57" Type="http://schemas.openxmlformats.org/officeDocument/2006/relationships/hyperlink" Target="https://orcid.org/0000-0002-2088-8137" TargetMode="External"/><Relationship Id="rId60" Type="http://schemas.openxmlformats.org/officeDocument/2006/relationships/hyperlink" Target="https://orcid.org/0000-0002-5901-3688" TargetMode="External"/><Relationship Id="rId62" Type="http://schemas.openxmlformats.org/officeDocument/2006/relationships/hyperlink" Target="https://orcid.org/0000-0002-5382-9336" TargetMode="External"/><Relationship Id="rId64" Type="http://schemas.openxmlformats.org/officeDocument/2006/relationships/hyperlink" Target="https://orcid.org/0000-0002-8346-0365" TargetMode="External"/><Relationship Id="rId66" Type="http://schemas.openxmlformats.org/officeDocument/2006/relationships/hyperlink" Target="https://orcid.org/0000-0002-7529-3341" TargetMode="External"/><Relationship Id="rId68" Type="http://schemas.openxmlformats.org/officeDocument/2006/relationships/hyperlink" Target="https://orcid.org/0000-0002-3260-7195" TargetMode="External"/><Relationship Id="rId70" Type="http://schemas.openxmlformats.org/officeDocument/2006/relationships/hyperlink" Target="https://orcid.org/0000-0001-7031-7247" TargetMode="External"/><Relationship Id="rId72" Type="http://schemas.openxmlformats.org/officeDocument/2006/relationships/hyperlink" Target="https://orcid.org/0000-0001-8222-8954" TargetMode="External"/><Relationship Id="rId74" Type="http://schemas.openxmlformats.org/officeDocument/2006/relationships/hyperlink" Target="https://orcid.org/0000-0001-8817-5486" TargetMode="External"/><Relationship Id="rId76" Type="http://schemas.openxmlformats.org/officeDocument/2006/relationships/hyperlink" Target="https://orcid.org/0000-0002-3524-5273" TargetMode="External"/><Relationship Id="rId78" Type="http://schemas.openxmlformats.org/officeDocument/2006/relationships/hyperlink" Target="https://doi.org/10.1016/j.eujim.2019.101011" TargetMode="External"/><Relationship Id="rId81" Type="http://schemas.openxmlformats.org/officeDocument/2006/relationships/hyperlink" Target="https://www.chp.gov.hk/files/pdf/statistics_of_the_cases_novel_coronavirus_infection_en.pdf" TargetMode="External"/><Relationship Id="rId82" Type="http://schemas.openxmlformats.org/officeDocument/2006/relationships/hyperlink" Target="https://doi.org/10.1155/2013/606212" TargetMode="External"/><Relationship Id="rId83" Type="http://schemas.openxmlformats.org/officeDocument/2006/relationships/hyperlink" Target="https://doi.org/10.1155/2019/6183965" TargetMode="External"/><Relationship Id="rId84" Type="http://schemas.openxmlformats.org/officeDocument/2006/relationships/hyperlink" Target="https://doi.org/10.1155/2018/2606583" TargetMode="External"/><Relationship Id="rId85" Type="http://schemas.openxmlformats.org/officeDocument/2006/relationships/hyperlink" Target="https://doi.org/10.1056/NEJMoa2001316" TargetMode="External"/><Relationship Id="rId86" Type="http://schemas.openxmlformats.org/officeDocument/2006/relationships/hyperlink" Target="https://doi.org/10.1155/2018/3624094" TargetMode="External"/><Relationship Id="rId88" Type="http://schemas.openxmlformats.org/officeDocument/2006/relationships/hyperlink" Target="https://doi.org/10.1155/2018/9105261" TargetMode="External"/><Relationship Id="rId89" Type="http://schemas.openxmlformats.org/officeDocument/2006/relationships/hyperlink" Target="https://doi.org/10.1002/ptr.6665" TargetMode="External"/><Relationship Id="rId90" Type="http://schemas.openxmlformats.org/officeDocument/2006/relationships/hyperlink" Target="https://doi.org/10.3390/biom9110738" TargetMode="External"/><Relationship Id="rId91" Type="http://schemas.openxmlformats.org/officeDocument/2006/relationships/hyperlink" Target="https://doi.org/10.3390/molecules24071364" TargetMode="External"/><Relationship Id="rId92" Type="http://schemas.openxmlformats.org/officeDocument/2006/relationships/hyperlink" Target="https://www.who.int/csr/don/05%2010january%20102020%2010pneumonia%2010of%2010unkown%2010cause%2010china/en/" TargetMode="External"/><Relationship Id="rId95" Type="http://schemas.openxmlformats.org/officeDocument/2006/relationships/hyperlink" Target="https://doi.org/10.1002/ptr.677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2020-09-15T04:03:18Z</dcterms:created>
  <dcterms:modified xsi:type="dcterms:W3CDTF">2020-09-15T04:03:18Z</dcterms:modified>
</cp:coreProperties>
</file>