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Arial" w:cs="Arial" w:eastAsia="Arial" w:hAnsi="Arial"/>
          <w:sz w:val="16"/>
          <w:szCs w:val="16"/>
          <w:color w:val="auto"/>
        </w:rPr>
        <w:drawing>
          <wp:anchor simplePos="0" relativeHeight="251657728" behindDoc="1" locked="0" layoutInCell="0" allowOverlap="1">
            <wp:simplePos x="0" y="0"/>
            <wp:positionH relativeFrom="page">
              <wp:posOffset>746760</wp:posOffset>
            </wp:positionH>
            <wp:positionV relativeFrom="page">
              <wp:posOffset>422910</wp:posOffset>
            </wp:positionV>
            <wp:extent cx="1153160" cy="4521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153160" cy="452120"/>
                    </a:xfrm>
                    <a:prstGeom prst="rect">
                      <a:avLst/>
                    </a:prstGeom>
                    <a:noFill/>
                  </pic:spPr>
                </pic:pic>
              </a:graphicData>
            </a:graphic>
          </wp:anchor>
        </w:drawing>
        <w:t xml:space="preserve">Biol. Lett. </w:t>
      </w:r>
      <w:r>
        <w:rPr>
          <w:rFonts w:ascii="Times New Roman" w:cs="Times New Roman" w:eastAsia="Times New Roman" w:hAnsi="Times New Roman"/>
          <w:sz w:val="16"/>
          <w:szCs w:val="16"/>
          <w:color w:val="auto"/>
        </w:rPr>
        <w:t>(2005)</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1, 435–438</w:t>
      </w:r>
    </w:p>
    <w:p>
      <w:pPr>
        <w:spacing w:after="0" w:line="41"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16"/>
          <w:szCs w:val="16"/>
          <w:color w:val="auto"/>
        </w:rPr>
        <w:t>doi:10.1098/rsbl.2005.0341</w:t>
      </w:r>
    </w:p>
    <w:p>
      <w:pPr>
        <w:spacing w:after="0" w:line="43" w:lineRule="exact"/>
        <w:rPr>
          <w:sz w:val="24"/>
          <w:szCs w:val="24"/>
          <w:color w:val="auto"/>
        </w:rPr>
      </w:pPr>
    </w:p>
    <w:p>
      <w:pPr>
        <w:jc w:val="right"/>
        <w:spacing w:after="0"/>
        <w:rPr>
          <w:sz w:val="20"/>
          <w:szCs w:val="20"/>
          <w:color w:val="auto"/>
        </w:rPr>
      </w:pPr>
      <w:r>
        <w:rPr>
          <w:rFonts w:ascii="Arial" w:cs="Arial" w:eastAsia="Arial" w:hAnsi="Arial"/>
          <w:sz w:val="16"/>
          <w:szCs w:val="16"/>
          <w:color w:val="auto"/>
        </w:rPr>
        <w:t xml:space="preserve">Published online </w:t>
      </w:r>
      <w:r>
        <w:rPr>
          <w:rFonts w:ascii="Times New Roman" w:cs="Times New Roman" w:eastAsia="Times New Roman" w:hAnsi="Times New Roman"/>
          <w:sz w:val="16"/>
          <w:szCs w:val="16"/>
          <w:color w:val="auto"/>
        </w:rPr>
        <w:t>18 July 2005</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17780</wp:posOffset>
                </wp:positionV>
                <wp:extent cx="29978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783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1.4pt" to="236.35pt,1.4pt" o:allowincell="f" strokecolor="#000000" strokeweight="0.51pt"/>
            </w:pict>
          </mc:Fallback>
        </mc:AlternateContent>
      </w:r>
    </w:p>
    <w:p>
      <w:pPr>
        <w:spacing w:after="0" w:line="298" w:lineRule="exact"/>
        <w:rPr>
          <w:sz w:val="24"/>
          <w:szCs w:val="24"/>
          <w:color w:val="auto"/>
        </w:rPr>
      </w:pPr>
    </w:p>
    <w:p>
      <w:pPr>
        <w:ind w:right="220"/>
        <w:spacing w:after="0" w:line="230" w:lineRule="auto"/>
        <w:rPr>
          <w:sz w:val="20"/>
          <w:szCs w:val="20"/>
          <w:color w:val="auto"/>
        </w:rPr>
      </w:pPr>
      <w:r>
        <w:rPr>
          <w:rFonts w:ascii="Arial" w:cs="Arial" w:eastAsia="Arial" w:hAnsi="Arial"/>
          <w:sz w:val="36"/>
          <w:szCs w:val="36"/>
          <w:color w:val="auto"/>
        </w:rPr>
        <w:t>Invasive exotic plants suffer less herbivory than non-invasive exotic plants</w:t>
      </w:r>
    </w:p>
    <w:p>
      <w:pPr>
        <w:spacing w:after="0" w:line="41" w:lineRule="exact"/>
        <w:rPr>
          <w:sz w:val="24"/>
          <w:szCs w:val="24"/>
          <w:color w:val="auto"/>
        </w:rPr>
      </w:pPr>
    </w:p>
    <w:p>
      <w:pPr>
        <w:spacing w:after="0"/>
        <w:rPr>
          <w:sz w:val="20"/>
          <w:szCs w:val="20"/>
          <w:color w:val="auto"/>
        </w:rPr>
      </w:pPr>
      <w:r>
        <w:rPr>
          <w:rFonts w:ascii="Arial" w:cs="Arial" w:eastAsia="Arial" w:hAnsi="Arial"/>
          <w:sz w:val="20"/>
          <w:szCs w:val="20"/>
          <w:color w:val="auto"/>
        </w:rPr>
        <w:t>Naomi Cappuccino</w:t>
      </w:r>
      <w:r>
        <w:rPr>
          <w:rFonts w:ascii="Times New Roman" w:cs="Times New Roman" w:eastAsia="Times New Roman" w:hAnsi="Times New Roman"/>
          <w:sz w:val="39"/>
          <w:szCs w:val="39"/>
          <w:color w:val="auto"/>
          <w:vertAlign w:val="superscript"/>
        </w:rPr>
        <w:t>*</w:t>
      </w:r>
      <w:r>
        <w:rPr>
          <w:rFonts w:ascii="Arial" w:cs="Arial" w:eastAsia="Arial" w:hAnsi="Arial"/>
          <w:sz w:val="20"/>
          <w:szCs w:val="20"/>
          <w:color w:val="auto"/>
        </w:rPr>
        <w:t xml:space="preserve"> and David Carpenter</w:t>
      </w:r>
    </w:p>
    <w:p>
      <w:pPr>
        <w:ind w:right="1260"/>
        <w:spacing w:after="0" w:line="209" w:lineRule="auto"/>
        <w:rPr>
          <w:sz w:val="20"/>
          <w:szCs w:val="20"/>
          <w:color w:val="auto"/>
        </w:rPr>
      </w:pPr>
      <w:r>
        <w:rPr>
          <w:rFonts w:ascii="Arial" w:cs="Arial" w:eastAsia="Arial" w:hAnsi="Arial"/>
          <w:sz w:val="16"/>
          <w:szCs w:val="16"/>
          <w:color w:val="auto"/>
        </w:rPr>
        <w:t>Department of Biology, Carleton University, Ottawa, Ontario, Canada K1S 5B6</w:t>
      </w:r>
    </w:p>
    <w:p>
      <w:pPr>
        <w:spacing w:after="0" w:line="236" w:lineRule="auto"/>
        <w:rPr>
          <w:sz w:val="20"/>
          <w:szCs w:val="20"/>
          <w:color w:val="auto"/>
        </w:rPr>
      </w:pPr>
      <w:r>
        <w:rPr>
          <w:rFonts w:ascii="Times New Roman" w:cs="Times New Roman" w:eastAsia="Times New Roman" w:hAnsi="Times New Roman"/>
          <w:sz w:val="16"/>
          <w:szCs w:val="16"/>
          <w:color w:val="auto"/>
        </w:rPr>
        <w:t>*</w:t>
      </w:r>
      <w:r>
        <w:rPr>
          <w:rFonts w:ascii="Arial" w:cs="Arial" w:eastAsia="Arial" w:hAnsi="Arial"/>
          <w:sz w:val="16"/>
          <w:szCs w:val="16"/>
          <w:color w:val="auto"/>
        </w:rPr>
        <w:t>Author for correspondence</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ncappucc@ccs.carleton.ca</w:t>
      </w:r>
      <w:r>
        <w:rPr>
          <w:rFonts w:ascii="Times New Roman" w:cs="Times New Roman" w:eastAsia="Times New Roman" w:hAnsi="Times New Roman"/>
          <w:sz w:val="16"/>
          <w:szCs w:val="16"/>
          <w:color w:val="auto"/>
        </w:rPr>
        <w:t>)</w:t>
      </w:r>
    </w:p>
    <w:p>
      <w:pPr>
        <w:spacing w:after="0" w:line="148" w:lineRule="exact"/>
        <w:rPr>
          <w:sz w:val="24"/>
          <w:szCs w:val="24"/>
          <w:color w:val="auto"/>
        </w:rPr>
      </w:pPr>
    </w:p>
    <w:p>
      <w:pPr>
        <w:jc w:val="both"/>
        <w:spacing w:after="0"/>
        <w:rPr>
          <w:sz w:val="20"/>
          <w:szCs w:val="20"/>
          <w:color w:val="auto"/>
        </w:rPr>
      </w:pPr>
      <w:r>
        <w:rPr>
          <w:rFonts w:ascii="Times New Roman" w:cs="Times New Roman" w:eastAsia="Times New Roman" w:hAnsi="Times New Roman"/>
          <w:sz w:val="20"/>
          <w:szCs w:val="20"/>
          <w:color w:val="auto"/>
        </w:rPr>
        <w:t>We surveyed naturally occurring leaf herbivory in nine invasive and nine non-invasive exotic plant species sampled in natural areas in Ontario, New York and Massachusetts, and found that invasive plants experienced, on average, 96% less leaf damage than non-invasive species. Inva-sive plants were also more taxonomically isolated than non-invasive plants, belonging to families with 75% fewer native North American genera. However, the relationship between taxonomic isolation at the family level and herbivory was weak. We suggest that invasive plants may pos-sess novel phytochemicals with anti-herbivore properties in addition to allelopathic and anti-microbial characteristics. Herbivory could be employed as an easily measured predictor of the likelihood that recently introduced exotic plants may become invasive.</w:t>
      </w:r>
    </w:p>
    <w:p>
      <w:pPr>
        <w:spacing w:after="0" w:line="210" w:lineRule="exact"/>
        <w:rPr>
          <w:sz w:val="24"/>
          <w:szCs w:val="24"/>
          <w:color w:val="auto"/>
        </w:rPr>
      </w:pPr>
    </w:p>
    <w:p>
      <w:pPr>
        <w:ind w:right="1380"/>
        <w:spacing w:after="0" w:line="216" w:lineRule="auto"/>
        <w:rPr>
          <w:sz w:val="20"/>
          <w:szCs w:val="20"/>
          <w:color w:val="auto"/>
        </w:rPr>
      </w:pPr>
      <w:r>
        <w:rPr>
          <w:rFonts w:ascii="Times New Roman" w:cs="Times New Roman" w:eastAsia="Times New Roman" w:hAnsi="Times New Roman"/>
          <w:sz w:val="20"/>
          <w:szCs w:val="20"/>
          <w:color w:val="auto"/>
        </w:rPr>
        <w:t>Keywords: herbivory; invasive plants; introduced plants; alien plants; enemy release hypothesis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147955</wp:posOffset>
                </wp:positionV>
                <wp:extent cx="29978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7835"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11.65pt" to="236.35pt,11.65pt" o:allowincell="f" strokecolor="#000000" strokeweight="0.50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20" w:lineRule="exact"/>
        <w:rPr>
          <w:sz w:val="24"/>
          <w:szCs w:val="24"/>
          <w:color w:val="auto"/>
        </w:rPr>
      </w:pPr>
    </w:p>
    <w:p>
      <w:pPr>
        <w:spacing w:after="0"/>
        <w:rPr>
          <w:sz w:val="20"/>
          <w:szCs w:val="20"/>
          <w:color w:val="auto"/>
        </w:rPr>
      </w:pPr>
      <w:r>
        <w:rPr>
          <w:rFonts w:ascii="Arial" w:cs="Arial" w:eastAsia="Arial" w:hAnsi="Arial"/>
          <w:sz w:val="20"/>
          <w:szCs w:val="20"/>
          <w:color w:val="auto"/>
        </w:rPr>
        <w:t>1. INTRODUCTION</w:t>
      </w:r>
    </w:p>
    <w:p>
      <w:pPr>
        <w:spacing w:after="0" w:line="43" w:lineRule="exact"/>
        <w:rPr>
          <w:sz w:val="24"/>
          <w:szCs w:val="24"/>
          <w:color w:val="auto"/>
        </w:rPr>
      </w:pPr>
    </w:p>
    <w:p>
      <w:pPr>
        <w:jc w:val="both"/>
        <w:spacing w:after="0"/>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Exotic plants are notorious for the damage they can do to natural communities. However, of the thou-sands of exotic plants established in North America, only a small proportion have become major pests in natural areas by forming monocultures and displacing native species (</w:t>
      </w:r>
      <w:hyperlink w:anchor="page4">
        <w:r>
          <w:rPr>
            <w:rFonts w:ascii="Times New Roman" w:cs="Times New Roman" w:eastAsia="Times New Roman" w:hAnsi="Times New Roman"/>
            <w:sz w:val="20"/>
            <w:szCs w:val="20"/>
            <w:color w:val="000066"/>
          </w:rPr>
          <w:t>Williamson &amp; Fitter 1996</w:t>
        </w:r>
      </w:hyperlink>
      <w:r>
        <w:rPr>
          <w:rFonts w:ascii="Times New Roman" w:cs="Times New Roman" w:eastAsia="Times New Roman" w:hAnsi="Times New Roman"/>
          <w:sz w:val="20"/>
          <w:szCs w:val="20"/>
          <w:color w:val="auto"/>
        </w:rPr>
        <w:t xml:space="preserve">; </w:t>
      </w:r>
      <w:hyperlink w:anchor="page4">
        <w:r>
          <w:rPr>
            <w:rFonts w:ascii="Times New Roman" w:cs="Times New Roman" w:eastAsia="Times New Roman" w:hAnsi="Times New Roman"/>
            <w:sz w:val="20"/>
            <w:szCs w:val="20"/>
            <w:color w:val="000066"/>
          </w:rPr>
          <w:t>Lockwood</w:t>
        </w:r>
      </w:hyperlink>
      <w:r>
        <w:rPr>
          <w:rFonts w:ascii="Times New Roman" w:cs="Times New Roman" w:eastAsia="Times New Roman" w:hAnsi="Times New Roman"/>
          <w:sz w:val="20"/>
          <w:szCs w:val="20"/>
          <w:color w:val="auto"/>
        </w:rPr>
        <w:t xml:space="preserve"> </w:t>
      </w:r>
      <w:hyperlink w:anchor="page4">
        <w:r>
          <w:rPr>
            <w:rFonts w:ascii="Arial" w:cs="Arial" w:eastAsia="Arial" w:hAnsi="Arial"/>
            <w:sz w:val="20"/>
            <w:szCs w:val="20"/>
            <w:color w:val="000066"/>
          </w:rPr>
          <w:t>et al</w:t>
        </w:r>
        <w:r>
          <w:rPr>
            <w:rFonts w:ascii="Times New Roman" w:cs="Times New Roman" w:eastAsia="Times New Roman" w:hAnsi="Times New Roman"/>
            <w:sz w:val="20"/>
            <w:szCs w:val="20"/>
            <w:color w:val="000066"/>
          </w:rPr>
          <w:t>. 2001</w:t>
        </w:r>
      </w:hyperlink>
      <w:r>
        <w:rPr>
          <w:rFonts w:ascii="Times New Roman" w:cs="Times New Roman" w:eastAsia="Times New Roman" w:hAnsi="Times New Roman"/>
          <w:sz w:val="20"/>
          <w:szCs w:val="20"/>
          <w:color w:val="000000"/>
        </w:rPr>
        <w:t>). The rest simply become naturalized and,</w:t>
      </w:r>
      <w:r>
        <w:rPr>
          <w:rFonts w:ascii="Arial" w:cs="Arial" w:eastAsia="Arial" w:hAnsi="Arial"/>
          <w:sz w:val="20"/>
          <w:szCs w:val="20"/>
          <w:color w:val="000066"/>
        </w:rPr>
        <w:t xml:space="preserve"> </w:t>
      </w:r>
      <w:r>
        <w:rPr>
          <w:rFonts w:ascii="Times New Roman" w:cs="Times New Roman" w:eastAsia="Times New Roman" w:hAnsi="Times New Roman"/>
          <w:sz w:val="20"/>
          <w:szCs w:val="20"/>
          <w:color w:val="000000"/>
        </w:rPr>
        <w:t>although they may be widespread, they remain minor members of their new communities. The ability to predict which new exotic plants pose the greatest risk to native communities, and which will merely join the local flora with little impact, is crucial if we wish to develop proactive control strategies for emerging invaders (</w:t>
      </w:r>
      <w:hyperlink w:anchor="page4">
        <w:r>
          <w:rPr>
            <w:rFonts w:ascii="Times New Roman" w:cs="Times New Roman" w:eastAsia="Times New Roman" w:hAnsi="Times New Roman"/>
            <w:sz w:val="20"/>
            <w:szCs w:val="20"/>
            <w:color w:val="000066"/>
          </w:rPr>
          <w:t>Mack 1996</w:t>
        </w:r>
      </w:hyperlink>
      <w:r>
        <w:rPr>
          <w:rFonts w:ascii="Times New Roman" w:cs="Times New Roman" w:eastAsia="Times New Roman" w:hAnsi="Times New Roman"/>
          <w:sz w:val="20"/>
          <w:szCs w:val="20"/>
          <w:color w:val="000000"/>
        </w:rPr>
        <w:t>).</w:t>
      </w:r>
    </w:p>
    <w:p>
      <w:pPr>
        <w:spacing w:after="0" w:line="225" w:lineRule="exact"/>
        <w:rPr>
          <w:rFonts w:ascii="Times New Roman" w:cs="Times New Roman" w:eastAsia="Times New Roman" w:hAnsi="Times New Roman"/>
          <w:sz w:val="20"/>
          <w:szCs w:val="20"/>
          <w:color w:val="auto"/>
        </w:rPr>
      </w:pPr>
    </w:p>
    <w:p>
      <w:pPr>
        <w:jc w:val="both"/>
        <w:ind w:firstLine="238"/>
        <w:spacing w:after="0" w:line="236" w:lineRule="auto"/>
        <w:rPr>
          <w:rFonts w:ascii="Times New Roman" w:cs="Times New Roman" w:eastAsia="Times New Roman" w:hAnsi="Times New Roman"/>
          <w:sz w:val="20"/>
          <w:szCs w:val="20"/>
          <w:color w:val="000066"/>
        </w:rPr>
      </w:pPr>
      <w:r>
        <w:rPr>
          <w:rFonts w:ascii="Times New Roman" w:cs="Times New Roman" w:eastAsia="Times New Roman" w:hAnsi="Times New Roman"/>
          <w:sz w:val="20"/>
          <w:szCs w:val="20"/>
          <w:color w:val="auto"/>
        </w:rPr>
        <w:t>Although many studies have searched for common traits among invasive exotic plants, these studies have typically involved life-history traits rather than inter-actions between the plants and their natural enemies (</w:t>
      </w:r>
      <w:hyperlink w:anchor="page4">
        <w:r>
          <w:rPr>
            <w:rFonts w:ascii="Times New Roman" w:cs="Times New Roman" w:eastAsia="Times New Roman" w:hAnsi="Times New Roman"/>
            <w:sz w:val="20"/>
            <w:szCs w:val="20"/>
            <w:color w:val="000066"/>
          </w:rPr>
          <w:t>Mack 1996</w:t>
        </w:r>
      </w:hyperlink>
      <w:r>
        <w:rPr>
          <w:rFonts w:ascii="Times New Roman" w:cs="Times New Roman" w:eastAsia="Times New Roman" w:hAnsi="Times New Roman"/>
          <w:sz w:val="20"/>
          <w:szCs w:val="20"/>
          <w:color w:val="auto"/>
        </w:rPr>
        <w:t>). This does not reflect the belief that enemies have little influence on invasions. On the contrary, the idea that the success of introduced plants can be attributed to a lack of enemies in their new ranges—the enemy release hypothesis—has inspired a wealth of studies (</w:t>
      </w:r>
      <w:hyperlink w:anchor="page4">
        <w:r>
          <w:rPr>
            <w:rFonts w:ascii="Times New Roman" w:cs="Times New Roman" w:eastAsia="Times New Roman" w:hAnsi="Times New Roman"/>
            <w:sz w:val="20"/>
            <w:szCs w:val="20"/>
            <w:color w:val="000066"/>
          </w:rPr>
          <w:t>Keane &amp; Crawley 2002</w:t>
        </w:r>
      </w:hyperlink>
      <w:r>
        <w:rPr>
          <w:rFonts w:ascii="Times New Roman" w:cs="Times New Roman" w:eastAsia="Times New Roman" w:hAnsi="Times New Roman"/>
          <w:sz w:val="20"/>
          <w:szCs w:val="20"/>
          <w:color w:val="auto"/>
        </w:rPr>
        <w:t xml:space="preserve">; </w:t>
      </w:r>
      <w:hyperlink w:anchor="page4">
        <w:r>
          <w:rPr>
            <w:rFonts w:ascii="Times New Roman" w:cs="Times New Roman" w:eastAsia="Times New Roman" w:hAnsi="Times New Roman"/>
            <w:sz w:val="20"/>
            <w:szCs w:val="20"/>
            <w:color w:val="000066"/>
          </w:rPr>
          <w:t xml:space="preserve">Agrawal &amp; Kotanen 2003 </w:t>
        </w:r>
      </w:hyperlink>
      <w:r>
        <w:rPr>
          <w:rFonts w:ascii="Times New Roman" w:cs="Times New Roman" w:eastAsia="Times New Roman" w:hAnsi="Times New Roman"/>
          <w:sz w:val="20"/>
          <w:szCs w:val="20"/>
          <w:color w:val="000000"/>
        </w:rPr>
        <w:t>and</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references therein).</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The results of these studies have been mixed. Exotic plants sometimes experience considerably more</w:t>
      </w:r>
    </w:p>
    <w:p>
      <w:pPr>
        <w:spacing w:after="0" w:line="204"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16"/>
          <w:szCs w:val="16"/>
          <w:color w:val="auto"/>
        </w:rPr>
        <w:t xml:space="preserve">Received </w:t>
      </w:r>
      <w:r>
        <w:rPr>
          <w:rFonts w:ascii="Times New Roman" w:cs="Times New Roman" w:eastAsia="Times New Roman" w:hAnsi="Times New Roman"/>
          <w:sz w:val="16"/>
          <w:szCs w:val="16"/>
          <w:color w:val="auto"/>
        </w:rPr>
        <w:t>26 April 2005</w:t>
      </w:r>
    </w:p>
    <w:p>
      <w:pPr>
        <w:spacing w:after="0" w:line="232" w:lineRule="auto"/>
        <w:rPr>
          <w:sz w:val="20"/>
          <w:szCs w:val="20"/>
          <w:color w:val="auto"/>
        </w:rPr>
      </w:pPr>
      <w:r>
        <w:rPr>
          <w:rFonts w:ascii="Arial" w:cs="Arial" w:eastAsia="Arial" w:hAnsi="Arial"/>
          <w:sz w:val="16"/>
          <w:szCs w:val="16"/>
          <w:color w:val="auto"/>
        </w:rPr>
        <w:t xml:space="preserve">Accepted </w:t>
      </w:r>
      <w:r>
        <w:rPr>
          <w:rFonts w:ascii="Times New Roman" w:cs="Times New Roman" w:eastAsia="Times New Roman" w:hAnsi="Times New Roman"/>
          <w:sz w:val="16"/>
          <w:szCs w:val="16"/>
          <w:color w:val="auto"/>
        </w:rPr>
        <w:t>6 May 2005</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jc w:val="both"/>
        <w:ind w:left="320"/>
        <w:spacing w:after="0" w:line="23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herbivory in their new ranges than expected, which is often interpreted as lack of support for the enemy release hypothesis. However, comparisons of herbiv-ory on exotics and natives typically overlook the invasiveness status of the exotic plants. In two recent exceptions, plants that were more invasive tended to have fewer pathogens (</w:t>
      </w:r>
      <w:hyperlink w:anchor="page4">
        <w:r>
          <w:rPr>
            <w:rFonts w:ascii="Times New Roman" w:cs="Times New Roman" w:eastAsia="Times New Roman" w:hAnsi="Times New Roman"/>
            <w:sz w:val="20"/>
            <w:szCs w:val="20"/>
            <w:color w:val="000066"/>
          </w:rPr>
          <w:t>Mitchell &amp; Power 2003</w:t>
        </w:r>
      </w:hyperlink>
      <w:r>
        <w:rPr>
          <w:rFonts w:ascii="Times New Roman" w:cs="Times New Roman" w:eastAsia="Times New Roman" w:hAnsi="Times New Roman"/>
          <w:sz w:val="20"/>
          <w:szCs w:val="20"/>
          <w:color w:val="auto"/>
        </w:rPr>
        <w:t>) and less leaf herbivory (</w:t>
      </w:r>
      <w:hyperlink w:anchor="page4">
        <w:r>
          <w:rPr>
            <w:rFonts w:ascii="Times New Roman" w:cs="Times New Roman" w:eastAsia="Times New Roman" w:hAnsi="Times New Roman"/>
            <w:sz w:val="20"/>
            <w:szCs w:val="20"/>
            <w:color w:val="000066"/>
          </w:rPr>
          <w:t>Carpenter &amp; Cappuccino 2005</w:t>
        </w:r>
      </w:hyperlink>
      <w:r>
        <w:rPr>
          <w:rFonts w:ascii="Times New Roman" w:cs="Times New Roman" w:eastAsia="Times New Roman" w:hAnsi="Times New Roman"/>
          <w:sz w:val="20"/>
          <w:szCs w:val="20"/>
          <w:color w:val="auto"/>
        </w:rPr>
        <w:t>).</w:t>
      </w:r>
    </w:p>
    <w:p>
      <w:pPr>
        <w:spacing w:after="0" w:line="47" w:lineRule="exact"/>
        <w:rPr>
          <w:sz w:val="20"/>
          <w:szCs w:val="20"/>
          <w:color w:val="auto"/>
        </w:rPr>
      </w:pPr>
    </w:p>
    <w:p>
      <w:pPr>
        <w:jc w:val="both"/>
        <w:ind w:left="320" w:firstLine="239"/>
        <w:spacing w:after="0" w:line="23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the present study, we investigate the leaf herbivory of highly invasive plants and non-invasive plants to further test the hypothesis that invasiveness is negatively correlated with herbivory. We also test the hypothesis that taxonomically isolated species are more invasive than exotics with many native relatives (</w:t>
      </w:r>
      <w:hyperlink w:anchor="page4">
        <w:r>
          <w:rPr>
            <w:rFonts w:ascii="Times New Roman" w:cs="Times New Roman" w:eastAsia="Times New Roman" w:hAnsi="Times New Roman"/>
            <w:sz w:val="20"/>
            <w:szCs w:val="20"/>
            <w:color w:val="000066"/>
          </w:rPr>
          <w:t>Lockwood</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000066"/>
          </w:rPr>
          <w:t>et al</w:t>
        </w:r>
        <w:r>
          <w:rPr>
            <w:rFonts w:ascii="Times New Roman" w:cs="Times New Roman" w:eastAsia="Times New Roman" w:hAnsi="Times New Roman"/>
            <w:sz w:val="20"/>
            <w:szCs w:val="20"/>
            <w:color w:val="000066"/>
          </w:rPr>
          <w:t>. 2001</w:t>
        </w:r>
      </w:hyperlink>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56" w:lineRule="exact"/>
        <w:rPr>
          <w:sz w:val="20"/>
          <w:szCs w:val="20"/>
          <w:color w:val="auto"/>
        </w:rPr>
      </w:pPr>
    </w:p>
    <w:p>
      <w:pPr>
        <w:ind w:left="320"/>
        <w:spacing w:after="0"/>
        <w:rPr>
          <w:sz w:val="20"/>
          <w:szCs w:val="20"/>
          <w:color w:val="auto"/>
        </w:rPr>
      </w:pPr>
      <w:r>
        <w:rPr>
          <w:rFonts w:ascii="Arial" w:cs="Arial" w:eastAsia="Arial" w:hAnsi="Arial"/>
          <w:sz w:val="20"/>
          <w:szCs w:val="20"/>
          <w:color w:val="auto"/>
        </w:rPr>
        <w:t>2. MATERIAL AND METHODS</w:t>
      </w:r>
    </w:p>
    <w:p>
      <w:pPr>
        <w:spacing w:after="0" w:line="35" w:lineRule="exact"/>
        <w:rPr>
          <w:sz w:val="20"/>
          <w:szCs w:val="20"/>
          <w:color w:val="auto"/>
        </w:rPr>
      </w:pPr>
    </w:p>
    <w:p>
      <w:pPr>
        <w:jc w:val="both"/>
        <w:ind w:left="320"/>
        <w:spacing w:after="0"/>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Nine terrestrial invasive plant species were chosen from a list of natural-area weeds published online by the </w:t>
      </w:r>
      <w:hyperlink w:anchor="page4">
        <w:r>
          <w:rPr>
            <w:rFonts w:ascii="Times New Roman" w:cs="Times New Roman" w:eastAsia="Times New Roman" w:hAnsi="Times New Roman"/>
            <w:sz w:val="16"/>
            <w:szCs w:val="16"/>
            <w:color w:val="000066"/>
          </w:rPr>
          <w:t>USDA Forest Service</w:t>
        </w:r>
      </w:hyperlink>
      <w:r>
        <w:rPr>
          <w:rFonts w:ascii="Times New Roman" w:cs="Times New Roman" w:eastAsia="Times New Roman" w:hAnsi="Times New Roman"/>
          <w:sz w:val="16"/>
          <w:szCs w:val="16"/>
          <w:color w:val="auto"/>
        </w:rPr>
        <w:t xml:space="preserve"> </w:t>
      </w:r>
      <w:hyperlink w:anchor="page4">
        <w:r>
          <w:rPr>
            <w:rFonts w:ascii="Times New Roman" w:cs="Times New Roman" w:eastAsia="Times New Roman" w:hAnsi="Times New Roman"/>
            <w:sz w:val="16"/>
            <w:szCs w:val="16"/>
            <w:color w:val="000066"/>
          </w:rPr>
          <w:t xml:space="preserve">(2004) </w:t>
        </w:r>
      </w:hyperlink>
      <w:r>
        <w:rPr>
          <w:rFonts w:ascii="Times New Roman" w:cs="Times New Roman" w:eastAsia="Times New Roman" w:hAnsi="Times New Roman"/>
          <w:sz w:val="16"/>
          <w:szCs w:val="16"/>
          <w:color w:val="000000"/>
        </w:rPr>
        <w:t>Eastern</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Region (</w:t>
      </w:r>
      <w:hyperlink r:id="rId9">
        <w:r>
          <w:rPr>
            <w:rFonts w:ascii="Times New Roman" w:cs="Times New Roman" w:eastAsia="Times New Roman" w:hAnsi="Times New Roman"/>
            <w:sz w:val="16"/>
            <w:szCs w:val="16"/>
            <w:color w:val="000066"/>
          </w:rPr>
          <w:t>http://www.fs.fed.us/r9/wildlife/range/weed/</w:t>
        </w:r>
      </w:hyperlink>
      <w:r>
        <w:rPr>
          <w:rFonts w:ascii="Times New Roman" w:cs="Times New Roman" w:eastAsia="Times New Roman" w:hAnsi="Times New Roman"/>
          <w:sz w:val="16"/>
          <w:szCs w:val="16"/>
          <w:color w:val="000066"/>
        </w:rPr>
        <w:t xml:space="preserve"> </w:t>
      </w:r>
      <w:hyperlink r:id="rId9">
        <w:r>
          <w:rPr>
            <w:rFonts w:ascii="Times New Roman" w:cs="Times New Roman" w:eastAsia="Times New Roman" w:hAnsi="Times New Roman"/>
            <w:sz w:val="16"/>
            <w:szCs w:val="16"/>
            <w:color w:val="000066"/>
          </w:rPr>
          <w:t>index.php</w:t>
        </w:r>
      </w:hyperlink>
      <w:r>
        <w:rPr>
          <w:rFonts w:ascii="Times New Roman" w:cs="Times New Roman" w:eastAsia="Times New Roman" w:hAnsi="Times New Roman"/>
          <w:sz w:val="16"/>
          <w:szCs w:val="16"/>
          <w:color w:val="000000"/>
        </w:rPr>
        <w:t>). The nine species were listed by the Forest Service as</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category 1, ‘highly invasive plants that invade natural habitats and replace native species’, or category 2, ‘moderately invasive [plants] replacing native species.in local areas’ (</w:t>
      </w:r>
      <w:hyperlink w:anchor="page2">
        <w:r>
          <w:rPr>
            <w:rFonts w:ascii="Times New Roman" w:cs="Times New Roman" w:eastAsia="Times New Roman" w:hAnsi="Times New Roman"/>
            <w:sz w:val="16"/>
            <w:szCs w:val="16"/>
            <w:color w:val="000066"/>
          </w:rPr>
          <w:t>table 1</w:t>
        </w:r>
      </w:hyperlink>
      <w:r>
        <w:rPr>
          <w:rFonts w:ascii="Times New Roman" w:cs="Times New Roman" w:eastAsia="Times New Roman" w:hAnsi="Times New Roman"/>
          <w:sz w:val="16"/>
          <w:szCs w:val="16"/>
          <w:color w:val="000000"/>
        </w:rPr>
        <w:t>). We also chose nine non-invasive plants that were not included in the list or included as either category 3, ‘widespread non-native species’ that are ‘not especially invasive in undisturbed natural habitats’, or category 4, ‘plants of local concern’ that are ‘not currently known to be especially invasive’ (</w:t>
      </w:r>
      <w:hyperlink w:anchor="page2">
        <w:r>
          <w:rPr>
            <w:rFonts w:ascii="Times New Roman" w:cs="Times New Roman" w:eastAsia="Times New Roman" w:hAnsi="Times New Roman"/>
            <w:sz w:val="16"/>
            <w:szCs w:val="16"/>
            <w:color w:val="000066"/>
          </w:rPr>
          <w:t>table 1</w:t>
        </w:r>
      </w:hyperlink>
      <w:r>
        <w:rPr>
          <w:rFonts w:ascii="Times New Roman" w:cs="Times New Roman" w:eastAsia="Times New Roman" w:hAnsi="Times New Roman"/>
          <w:sz w:val="16"/>
          <w:szCs w:val="16"/>
          <w:color w:val="000000"/>
        </w:rPr>
        <w:t>).</w:t>
      </w:r>
    </w:p>
    <w:p>
      <w:pPr>
        <w:spacing w:after="0" w:line="128" w:lineRule="exact"/>
        <w:rPr>
          <w:rFonts w:ascii="Times New Roman" w:cs="Times New Roman" w:eastAsia="Times New Roman" w:hAnsi="Times New Roman"/>
          <w:sz w:val="16"/>
          <w:szCs w:val="16"/>
          <w:color w:val="000066"/>
        </w:rPr>
      </w:pPr>
    </w:p>
    <w:p>
      <w:pPr>
        <w:jc w:val="both"/>
        <w:ind w:left="320" w:firstLine="239"/>
        <w:spacing w:after="0" w:line="228"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As an additional measure of invasiveness, we used </w:t>
      </w:r>
      <w:hyperlink w:anchor="page4">
        <w:r>
          <w:rPr>
            <w:rFonts w:ascii="Times New Roman" w:cs="Times New Roman" w:eastAsia="Times New Roman" w:hAnsi="Times New Roman"/>
            <w:sz w:val="16"/>
            <w:szCs w:val="16"/>
            <w:color w:val="000066"/>
          </w:rPr>
          <w:t>Mitchell &amp;</w:t>
        </w:r>
      </w:hyperlink>
      <w:r>
        <w:rPr>
          <w:rFonts w:ascii="Times New Roman" w:cs="Times New Roman" w:eastAsia="Times New Roman" w:hAnsi="Times New Roman"/>
          <w:sz w:val="16"/>
          <w:szCs w:val="16"/>
          <w:color w:val="auto"/>
        </w:rPr>
        <w:t xml:space="preserve"> </w:t>
      </w:r>
      <w:hyperlink w:anchor="page4">
        <w:r>
          <w:rPr>
            <w:rFonts w:ascii="Times New Roman" w:cs="Times New Roman" w:eastAsia="Times New Roman" w:hAnsi="Times New Roman"/>
            <w:sz w:val="16"/>
            <w:szCs w:val="16"/>
            <w:color w:val="000066"/>
          </w:rPr>
          <w:t xml:space="preserve">Power’s (2003) </w:t>
        </w:r>
      </w:hyperlink>
      <w:r>
        <w:rPr>
          <w:rFonts w:ascii="Times New Roman" w:cs="Times New Roman" w:eastAsia="Times New Roman" w:hAnsi="Times New Roman"/>
          <w:sz w:val="16"/>
          <w:szCs w:val="16"/>
          <w:color w:val="000000"/>
        </w:rPr>
        <w:t>method</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to estimate the invasiveness of our 18</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species (</w:t>
      </w:r>
      <w:hyperlink w:anchor="page2">
        <w:r>
          <w:rPr>
            <w:rFonts w:ascii="Times New Roman" w:cs="Times New Roman" w:eastAsia="Times New Roman" w:hAnsi="Times New Roman"/>
            <w:sz w:val="16"/>
            <w:szCs w:val="16"/>
            <w:color w:val="000066"/>
          </w:rPr>
          <w:t>table 1</w:t>
        </w:r>
      </w:hyperlink>
      <w:r>
        <w:rPr>
          <w:rFonts w:ascii="Times New Roman" w:cs="Times New Roman" w:eastAsia="Times New Roman" w:hAnsi="Times New Roman"/>
          <w:sz w:val="16"/>
          <w:szCs w:val="16"/>
          <w:color w:val="000000"/>
        </w:rPr>
        <w:t>). This involved a tally of American states in which a plant is listed as affecting natural areas according to the compilation of the Alien Plant Working Group (</w:t>
      </w:r>
      <w:hyperlink r:id="rId10">
        <w:r>
          <w:rPr>
            <w:rFonts w:ascii="Times New Roman" w:cs="Times New Roman" w:eastAsia="Times New Roman" w:hAnsi="Times New Roman"/>
            <w:sz w:val="16"/>
            <w:szCs w:val="16"/>
            <w:color w:val="000066"/>
          </w:rPr>
          <w:t>http://www.nps.gov/plants/alien/</w:t>
        </w:r>
      </w:hyperlink>
      <w:r>
        <w:rPr>
          <w:rFonts w:ascii="Times New Roman" w:cs="Times New Roman" w:eastAsia="Times New Roman" w:hAnsi="Times New Roman"/>
          <w:sz w:val="16"/>
          <w:szCs w:val="16"/>
          <w:color w:val="000000"/>
        </w:rPr>
        <w:t xml:space="preserve"> </w:t>
      </w:r>
      <w:hyperlink r:id="rId10">
        <w:r>
          <w:rPr>
            <w:rFonts w:ascii="Times New Roman" w:cs="Times New Roman" w:eastAsia="Times New Roman" w:hAnsi="Times New Roman"/>
            <w:sz w:val="16"/>
            <w:szCs w:val="16"/>
            <w:color w:val="000066"/>
          </w:rPr>
          <w:t>list/all.htm</w:t>
        </w:r>
      </w:hyperlink>
      <w:r>
        <w:rPr>
          <w:rFonts w:ascii="Times New Roman" w:cs="Times New Roman" w:eastAsia="Times New Roman" w:hAnsi="Times New Roman"/>
          <w:sz w:val="16"/>
          <w:szCs w:val="16"/>
          <w:color w:val="000000"/>
        </w:rPr>
        <w:t>). The nine plants we designated as invasive were listed</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 xml:space="preserve">by 19–27 states (median Z22), whereas those we considered to be non-invasive were listed by 0–15 states (median Z4; </w:t>
      </w:r>
      <w:hyperlink w:anchor="page2">
        <w:r>
          <w:rPr>
            <w:rFonts w:ascii="Times New Roman" w:cs="Times New Roman" w:eastAsia="Times New Roman" w:hAnsi="Times New Roman"/>
            <w:sz w:val="16"/>
            <w:szCs w:val="16"/>
            <w:color w:val="000066"/>
          </w:rPr>
          <w:t>table 1</w:t>
        </w:r>
      </w:hyperlink>
      <w:r>
        <w:rPr>
          <w:rFonts w:ascii="Times New Roman" w:cs="Times New Roman" w:eastAsia="Times New Roman" w:hAnsi="Times New Roman"/>
          <w:sz w:val="16"/>
          <w:szCs w:val="16"/>
          <w:color w:val="000000"/>
        </w:rPr>
        <w:t>).</w:t>
      </w:r>
    </w:p>
    <w:p>
      <w:pPr>
        <w:spacing w:after="0" w:line="36" w:lineRule="exact"/>
        <w:rPr>
          <w:rFonts w:ascii="Times New Roman" w:cs="Times New Roman" w:eastAsia="Times New Roman" w:hAnsi="Times New Roman"/>
          <w:sz w:val="16"/>
          <w:szCs w:val="16"/>
          <w:color w:val="000000"/>
        </w:rPr>
      </w:pPr>
    </w:p>
    <w:p>
      <w:pPr>
        <w:jc w:val="both"/>
        <w:ind w:left="320" w:firstLine="239"/>
        <w:spacing w:after="0"/>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auto"/>
        </w:rPr>
        <w:t>We included all species from the Forest Service category 1 list that were available, excluding only those that were included in our earlier study (three species), those that were fully aquatic (four species) and those that duplicated genera already included (six species). Our choice of 18 species from 17 families (</w:t>
      </w:r>
      <w:hyperlink w:anchor="page2">
        <w:r>
          <w:rPr>
            <w:rFonts w:ascii="Times New Roman" w:cs="Times New Roman" w:eastAsia="Times New Roman" w:hAnsi="Times New Roman"/>
            <w:sz w:val="16"/>
            <w:szCs w:val="16"/>
            <w:color w:val="000066"/>
          </w:rPr>
          <w:t>table 1</w:t>
        </w:r>
      </w:hyperlink>
      <w:r>
        <w:rPr>
          <w:rFonts w:ascii="Times New Roman" w:cs="Times New Roman" w:eastAsia="Times New Roman" w:hAnsi="Times New Roman"/>
          <w:sz w:val="16"/>
          <w:szCs w:val="16"/>
          <w:color w:val="auto"/>
        </w:rPr>
        <w:t>) allowed us to address how invasive species differ from non-invasive species in degree of taxonomic isolation. Higher taxonomic levels were not disproportionately represented in either invasiveness category (</w:t>
      </w:r>
      <w:hyperlink w:anchor="page2">
        <w:r>
          <w:rPr>
            <w:rFonts w:ascii="Times New Roman" w:cs="Times New Roman" w:eastAsia="Times New Roman" w:hAnsi="Times New Roman"/>
            <w:sz w:val="16"/>
            <w:szCs w:val="16"/>
            <w:color w:val="000066"/>
          </w:rPr>
          <w:t>table</w:t>
        </w:r>
      </w:hyperlink>
      <w:r>
        <w:rPr>
          <w:rFonts w:ascii="Times New Roman" w:cs="Times New Roman" w:eastAsia="Times New Roman" w:hAnsi="Times New Roman"/>
          <w:sz w:val="16"/>
          <w:szCs w:val="16"/>
          <w:color w:val="auto"/>
        </w:rPr>
        <w:t xml:space="preserve"> </w:t>
      </w:r>
      <w:hyperlink w:anchor="page2">
        <w:r>
          <w:rPr>
            <w:rFonts w:ascii="Times New Roman" w:cs="Times New Roman" w:eastAsia="Times New Roman" w:hAnsi="Times New Roman"/>
            <w:sz w:val="16"/>
            <w:szCs w:val="16"/>
            <w:color w:val="000066"/>
          </w:rPr>
          <w:t>1</w:t>
        </w:r>
      </w:hyperlink>
      <w:r>
        <w:rPr>
          <w:rFonts w:ascii="Times New Roman" w:cs="Times New Roman" w:eastAsia="Times New Roman" w:hAnsi="Times New Roman"/>
          <w:sz w:val="16"/>
          <w:szCs w:val="16"/>
          <w:color w:val="000000"/>
        </w:rPr>
        <w:t>). Two species of</w:t>
      </w:r>
      <w:r>
        <w:rPr>
          <w:rFonts w:ascii="Times New Roman" w:cs="Times New Roman" w:eastAsia="Times New Roman" w:hAnsi="Times New Roman"/>
          <w:sz w:val="16"/>
          <w:szCs w:val="16"/>
          <w:color w:val="000066"/>
        </w:rPr>
        <w:t xml:space="preserve"> </w:t>
      </w:r>
      <w:r>
        <w:rPr>
          <w:rFonts w:ascii="Arial" w:cs="Arial" w:eastAsia="Arial" w:hAnsi="Arial"/>
          <w:sz w:val="16"/>
          <w:szCs w:val="16"/>
          <w:color w:val="000000"/>
        </w:rPr>
        <w:t>Centaurea</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were included because of our interest in</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the comparative ecology of invasive and non-invasive knapweed species.</w:t>
      </w:r>
    </w:p>
    <w:p>
      <w:pPr>
        <w:spacing w:after="0" w:line="132" w:lineRule="exact"/>
        <w:rPr>
          <w:rFonts w:ascii="Times New Roman" w:cs="Times New Roman" w:eastAsia="Times New Roman" w:hAnsi="Times New Roman"/>
          <w:sz w:val="16"/>
          <w:szCs w:val="16"/>
          <w:color w:val="auto"/>
        </w:rPr>
      </w:pPr>
    </w:p>
    <w:p>
      <w:pPr>
        <w:jc w:val="both"/>
        <w:ind w:left="320" w:firstLine="239"/>
        <w:spacing w:after="0"/>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In July and August 2004, plants were sampled from natural areas in the vicinity of Ottawa, Ontario, Canada; northern and central New York State, USA and eastern Massachusetts, USA (</w:t>
      </w:r>
      <w:hyperlink w:anchor="page2">
        <w:r>
          <w:rPr>
            <w:rFonts w:ascii="Times New Roman" w:cs="Times New Roman" w:eastAsia="Times New Roman" w:hAnsi="Times New Roman"/>
            <w:sz w:val="16"/>
            <w:szCs w:val="16"/>
            <w:color w:val="000066"/>
          </w:rPr>
          <w:t>table 1</w:t>
        </w:r>
      </w:hyperlink>
      <w:r>
        <w:rPr>
          <w:rFonts w:ascii="Times New Roman" w:cs="Times New Roman" w:eastAsia="Times New Roman" w:hAnsi="Times New Roman"/>
          <w:sz w:val="16"/>
          <w:szCs w:val="16"/>
          <w:color w:val="auto"/>
        </w:rPr>
        <w:t>). We tried to find two populations of each species that were separated by at least 5 km; however, three species were sampled from one site only (</w:t>
      </w:r>
      <w:hyperlink w:anchor="page2">
        <w:r>
          <w:rPr>
            <w:rFonts w:ascii="Times New Roman" w:cs="Times New Roman" w:eastAsia="Times New Roman" w:hAnsi="Times New Roman"/>
            <w:sz w:val="16"/>
            <w:szCs w:val="16"/>
            <w:color w:val="000066"/>
          </w:rPr>
          <w:t>table 1</w:t>
        </w:r>
      </w:hyperlink>
      <w:r>
        <w:rPr>
          <w:rFonts w:ascii="Times New Roman" w:cs="Times New Roman" w:eastAsia="Times New Roman" w:hAnsi="Times New Roman"/>
          <w:sz w:val="16"/>
          <w:szCs w:val="16"/>
          <w:color w:val="auto"/>
        </w:rPr>
        <w:t xml:space="preserve">). We randomly chose one leaf from each of 20 individuals from each population. The leaves were scanned using imaging software (Scion Image Beta 4.02, Scion Corporation, Frederick, Maryland, USA, </w:t>
      </w:r>
      <w:hyperlink r:id="rId11">
        <w:r>
          <w:rPr>
            <w:rFonts w:ascii="Times New Roman" w:cs="Times New Roman" w:eastAsia="Times New Roman" w:hAnsi="Times New Roman"/>
            <w:sz w:val="16"/>
            <w:szCs w:val="16"/>
            <w:color w:val="000066"/>
          </w:rPr>
          <w:t>http://www.scion-</w:t>
        </w:r>
      </w:hyperlink>
      <w:hyperlink r:id="rId11">
        <w:r>
          <w:rPr>
            <w:rFonts w:ascii="Times New Roman" w:cs="Times New Roman" w:eastAsia="Times New Roman" w:hAnsi="Times New Roman"/>
            <w:sz w:val="16"/>
            <w:szCs w:val="16"/>
            <w:color w:val="000066"/>
          </w:rPr>
          <w:t>corp.com</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to measure total leaf area and area damaged by</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chewing, gall-making or mining insects (</w:t>
      </w:r>
      <w:hyperlink w:anchor="page4">
        <w:r>
          <w:rPr>
            <w:rFonts w:ascii="Times New Roman" w:cs="Times New Roman" w:eastAsia="Times New Roman" w:hAnsi="Times New Roman"/>
            <w:sz w:val="16"/>
            <w:szCs w:val="16"/>
            <w:color w:val="000066"/>
          </w:rPr>
          <w:t>O’Neal</w:t>
        </w:r>
        <w:r>
          <w:rPr>
            <w:rFonts w:ascii="Times New Roman" w:cs="Times New Roman" w:eastAsia="Times New Roman" w:hAnsi="Times New Roman"/>
            <w:sz w:val="16"/>
            <w:szCs w:val="16"/>
            <w:color w:val="000000"/>
          </w:rPr>
          <w:t xml:space="preserve"> </w:t>
        </w:r>
        <w:r>
          <w:rPr>
            <w:rFonts w:ascii="Arial" w:cs="Arial" w:eastAsia="Arial" w:hAnsi="Arial"/>
            <w:sz w:val="16"/>
            <w:szCs w:val="16"/>
            <w:color w:val="000066"/>
          </w:rPr>
          <w:t>et al</w:t>
        </w:r>
        <w:r>
          <w:rPr>
            <w:rFonts w:ascii="Times New Roman" w:cs="Times New Roman" w:eastAsia="Times New Roman" w:hAnsi="Times New Roman"/>
            <w:sz w:val="16"/>
            <w:szCs w:val="16"/>
            <w:color w:val="000066"/>
          </w:rPr>
          <w:t>. 2002</w:t>
        </w:r>
      </w:hyperlink>
      <w:r>
        <w:rPr>
          <w:rFonts w:ascii="Times New Roman" w:cs="Times New Roman" w:eastAsia="Times New Roman" w:hAnsi="Times New Roman"/>
          <w:sz w:val="16"/>
          <w:szCs w:val="16"/>
          <w:color w:val="000000"/>
        </w:rPr>
        <w:t>). Where two sites were sampled, a single damage measurement averaged over both sites was used in the analyses.</w:t>
      </w:r>
    </w:p>
    <w:p>
      <w:pPr>
        <w:spacing w:after="0" w:line="123" w:lineRule="exact"/>
        <w:rPr>
          <w:rFonts w:ascii="Times New Roman" w:cs="Times New Roman" w:eastAsia="Times New Roman" w:hAnsi="Times New Roman"/>
          <w:sz w:val="16"/>
          <w:szCs w:val="16"/>
          <w:color w:val="auto"/>
        </w:rPr>
      </w:pPr>
    </w:p>
    <w:p>
      <w:pPr>
        <w:jc w:val="both"/>
        <w:ind w:left="320" w:firstLine="239"/>
        <w:spacing w:after="0" w:line="225" w:lineRule="auto"/>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auto"/>
        </w:rPr>
        <w:t>We consulted the USDA Plants Database (</w:t>
      </w:r>
      <w:hyperlink r:id="rId12">
        <w:r>
          <w:rPr>
            <w:rFonts w:ascii="Times New Roman" w:cs="Times New Roman" w:eastAsia="Times New Roman" w:hAnsi="Times New Roman"/>
            <w:sz w:val="16"/>
            <w:szCs w:val="16"/>
            <w:color w:val="000066"/>
          </w:rPr>
          <w:t>http://plants.usda.</w:t>
        </w:r>
      </w:hyperlink>
      <w:r>
        <w:rPr>
          <w:rFonts w:ascii="Times New Roman" w:cs="Times New Roman" w:eastAsia="Times New Roman" w:hAnsi="Times New Roman"/>
          <w:sz w:val="16"/>
          <w:szCs w:val="16"/>
          <w:color w:val="auto"/>
        </w:rPr>
        <w:t xml:space="preserve"> </w:t>
      </w:r>
      <w:hyperlink r:id="rId12">
        <w:r>
          <w:rPr>
            <w:rFonts w:ascii="Times New Roman" w:cs="Times New Roman" w:eastAsia="Times New Roman" w:hAnsi="Times New Roman"/>
            <w:sz w:val="16"/>
            <w:szCs w:val="16"/>
            <w:color w:val="000066"/>
          </w:rPr>
          <w:t>gov/</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66"/>
        </w:rPr>
        <w:t xml:space="preserve"> </w:t>
      </w:r>
      <w:hyperlink w:anchor="page4">
        <w:r>
          <w:rPr>
            <w:rFonts w:ascii="Times New Roman" w:cs="Times New Roman" w:eastAsia="Times New Roman" w:hAnsi="Times New Roman"/>
            <w:sz w:val="16"/>
            <w:szCs w:val="16"/>
            <w:color w:val="000066"/>
          </w:rPr>
          <w:t>USDA 2004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to determine the number of congeners native to</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the continental United States for each exotic species, as well as the number of native confamilial genera. A genus was considered native if it contained at least one native species.</w:t>
      </w:r>
    </w:p>
    <w:p>
      <w:pPr>
        <w:spacing w:after="0" w:line="34" w:lineRule="exact"/>
        <w:rPr>
          <w:rFonts w:ascii="Times New Roman" w:cs="Times New Roman" w:eastAsia="Times New Roman" w:hAnsi="Times New Roman"/>
          <w:sz w:val="16"/>
          <w:szCs w:val="16"/>
          <w:color w:val="auto"/>
        </w:rPr>
      </w:pPr>
    </w:p>
    <w:p>
      <w:pPr>
        <w:jc w:val="both"/>
        <w:ind w:left="320" w:firstLine="239"/>
        <w:spacing w:after="0" w:line="229" w:lineRule="auto"/>
        <w:rPr>
          <w:sz w:val="20"/>
          <w:szCs w:val="20"/>
          <w:color w:val="auto"/>
        </w:rPr>
      </w:pPr>
      <w:r>
        <w:rPr>
          <w:rFonts w:ascii="Times New Roman" w:cs="Times New Roman" w:eastAsia="Times New Roman" w:hAnsi="Times New Roman"/>
          <w:sz w:val="16"/>
          <w:szCs w:val="16"/>
          <w:color w:val="auto"/>
        </w:rPr>
        <w:t xml:space="preserve">The three continuous response variables—the per cent of leaf damage, the number of native congeners and the number of native confamilial genera—were not normally distributed and their non-normality was not remedied by transformation. Non-parametric Wilcoxon tests were performed to address the difference between invasive and non-invasive exotics in the mean per cent of leaf damage, the number of native congeners and the number of native confamilial genera. The two </w:t>
      </w:r>
      <w:r>
        <w:rPr>
          <w:rFonts w:ascii="Arial" w:cs="Arial" w:eastAsia="Arial" w:hAnsi="Arial"/>
          <w:sz w:val="16"/>
          <w:szCs w:val="16"/>
          <w:color w:val="auto"/>
        </w:rPr>
        <w:t>Centaurea</w:t>
      </w:r>
      <w:r>
        <w:rPr>
          <w:rFonts w:ascii="Times New Roman" w:cs="Times New Roman" w:eastAsia="Times New Roman" w:hAnsi="Times New Roman"/>
          <w:sz w:val="16"/>
          <w:szCs w:val="16"/>
          <w:color w:val="auto"/>
        </w:rPr>
        <w:t xml:space="preserve"> species were omitted from - analyses involving taxonomy because they were purposely paired and are equivalent in degree of taxonomic isolation. Spearman’s rank correlation was performed to examine relationships between</w:t>
      </w:r>
    </w:p>
    <w:p>
      <w:pPr>
        <w:spacing w:after="0" w:line="187" w:lineRule="exact"/>
        <w:rPr>
          <w:rFonts w:ascii="Times New Roman" w:cs="Times New Roman" w:eastAsia="Times New Roman" w:hAnsi="Times New Roman"/>
          <w:sz w:val="16"/>
          <w:szCs w:val="16"/>
          <w:color w:val="auto"/>
        </w:rPr>
      </w:pPr>
    </w:p>
    <w:p>
      <w:pPr>
        <w:spacing w:after="0"/>
        <w:tabs>
          <w:tab w:leader="none" w:pos="3180" w:val="left"/>
        </w:tabs>
        <w:rPr>
          <w:sz w:val="20"/>
          <w:szCs w:val="20"/>
          <w:color w:val="auto"/>
        </w:rPr>
      </w:pPr>
      <w:r>
        <w:rPr>
          <w:rFonts w:ascii="Times New Roman" w:cs="Times New Roman" w:eastAsia="Times New Roman" w:hAnsi="Times New Roman"/>
          <w:sz w:val="18"/>
          <w:szCs w:val="18"/>
          <w:color w:val="auto"/>
        </w:rPr>
        <w:t>435</w:t>
      </w:r>
      <w:r>
        <w:rPr>
          <w:sz w:val="20"/>
          <w:szCs w:val="20"/>
          <w:color w:val="auto"/>
        </w:rPr>
        <w:tab/>
      </w:r>
      <w:r>
        <w:rPr>
          <w:rFonts w:ascii="Arial" w:cs="Arial" w:eastAsia="Arial" w:hAnsi="Arial"/>
          <w:sz w:val="16"/>
          <w:szCs w:val="16"/>
          <w:i w:val="1"/>
          <w:iCs w:val="1"/>
          <w:color w:val="auto"/>
        </w:rPr>
        <w:t xml:space="preserve">q </w:t>
      </w:r>
      <w:r>
        <w:rPr>
          <w:rFonts w:ascii="Times New Roman" w:cs="Times New Roman" w:eastAsia="Times New Roman" w:hAnsi="Times New Roman"/>
          <w:sz w:val="16"/>
          <w:szCs w:val="16"/>
          <w:color w:val="auto"/>
        </w:rPr>
        <w:t>2005 The Royal Society</w:t>
      </w:r>
    </w:p>
    <w:p>
      <w:pPr>
        <w:sectPr>
          <w:pgSz w:w="11900" w:h="16840" w:orient="portrait"/>
          <w:cols w:equalWidth="0" w:num="2">
            <w:col w:w="4720" w:space="40"/>
            <w:col w:w="5040"/>
          </w:cols>
          <w:pgMar w:left="1180" w:top="757" w:right="920" w:bottom="85" w:gutter="0" w:footer="0" w:header="0"/>
        </w:sectPr>
      </w:pPr>
    </w:p>
    <w:bookmarkStart w:id="1" w:name="page2"/>
    <w:bookmarkEnd w:id="1"/>
    <w:p>
      <w:pPr>
        <w:ind w:left="540" w:hanging="533"/>
        <w:spacing w:after="0"/>
        <w:tabs>
          <w:tab w:leader="none" w:pos="54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 Cappuccino &amp; D. Carpenter  </w:t>
      </w:r>
      <w:r>
        <w:rPr>
          <w:rFonts w:ascii="Arial" w:cs="Arial" w:eastAsia="Arial" w:hAnsi="Arial"/>
          <w:sz w:val="20"/>
          <w:szCs w:val="20"/>
          <w:color w:val="auto"/>
        </w:rPr>
        <w:t>Herbivory and invasiveness in exotic plants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38735</wp:posOffset>
                </wp:positionV>
                <wp:extent cx="62242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427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05pt" to="490.45pt,3.05pt" o:allowincell="f" strokecolor="#000000" strokeweight="0.51pt"/>
            </w:pict>
          </mc:Fallback>
        </mc:AlternateContent>
      </w:r>
    </w:p>
    <w:p>
      <w:pPr>
        <w:spacing w:after="0" w:line="309" w:lineRule="exact"/>
        <w:rPr>
          <w:sz w:val="20"/>
          <w:szCs w:val="20"/>
          <w:color w:val="auto"/>
        </w:rPr>
      </w:pPr>
    </w:p>
    <w:p>
      <w:pPr>
        <w:ind w:right="20"/>
        <w:spacing w:after="0" w:line="218" w:lineRule="auto"/>
        <w:rPr>
          <w:sz w:val="20"/>
          <w:szCs w:val="20"/>
          <w:color w:val="auto"/>
        </w:rPr>
      </w:pPr>
      <w:r>
        <w:rPr>
          <w:rFonts w:ascii="Times New Roman" w:cs="Times New Roman" w:eastAsia="Times New Roman" w:hAnsi="Times New Roman"/>
          <w:sz w:val="18"/>
          <w:szCs w:val="18"/>
          <w:color w:val="auto"/>
        </w:rPr>
        <w:t>Table 1. Taxonomic affinities, invasiveness scores and sampling sites of nine invasive and nine non-invasive species sampled for leaf herbivory in July and August 2004.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63500</wp:posOffset>
                </wp:positionV>
                <wp:extent cx="62242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427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5pt" to="490.45pt,5pt" o:allowincell="f" strokecolor="#000000" strokeweight="0.51pt"/>
            </w:pict>
          </mc:Fallback>
        </mc:AlternateContent>
      </w:r>
    </w:p>
    <w:p>
      <w:pPr>
        <w:spacing w:after="0" w:line="22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020" w:type="dxa"/>
            <w:vAlign w:val="bottom"/>
          </w:tcPr>
          <w:p>
            <w:pPr>
              <w:spacing w:after="0"/>
              <w:rPr>
                <w:sz w:val="18"/>
                <w:szCs w:val="18"/>
                <w:color w:val="auto"/>
              </w:rPr>
            </w:pPr>
          </w:p>
        </w:tc>
        <w:tc>
          <w:tcPr>
            <w:tcW w:w="14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USDA-FS</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invasiveness</w:t>
            </w:r>
          </w:p>
        </w:tc>
        <w:tc>
          <w:tcPr>
            <w:tcW w:w="108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states listing</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number of</w:t>
            </w:r>
          </w:p>
        </w:tc>
        <w:tc>
          <w:tcPr>
            <w:tcW w:w="940" w:type="dxa"/>
            <w:vAlign w:val="bottom"/>
          </w:tcPr>
          <w:p>
            <w:pPr>
              <w:spacing w:after="0"/>
              <w:rPr>
                <w:sz w:val="18"/>
                <w:szCs w:val="18"/>
                <w:color w:val="auto"/>
              </w:rPr>
            </w:pPr>
          </w:p>
        </w:tc>
      </w:tr>
      <w:tr>
        <w:trPr>
          <w:trHeight w:val="210"/>
        </w:trPr>
        <w:tc>
          <w:tcPr>
            <w:tcW w:w="2020" w:type="dxa"/>
            <w:vAlign w:val="bottom"/>
          </w:tcPr>
          <w:p>
            <w:pPr>
              <w:spacing w:after="0"/>
              <w:rPr>
                <w:sz w:val="18"/>
                <w:szCs w:val="18"/>
                <w:color w:val="auto"/>
              </w:rPr>
            </w:pPr>
          </w:p>
        </w:tc>
        <w:tc>
          <w:tcPr>
            <w:tcW w:w="14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invasiveness</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category for</w:t>
            </w:r>
          </w:p>
        </w:tc>
        <w:tc>
          <w:tcPr>
            <w:tcW w:w="108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plant as</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samples</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location of</w:t>
            </w:r>
          </w:p>
        </w:tc>
      </w:tr>
      <w:tr>
        <w:trPr>
          <w:trHeight w:val="242"/>
        </w:trPr>
        <w:tc>
          <w:tcPr>
            <w:tcW w:w="2020" w:type="dxa"/>
            <w:vAlign w:val="bottom"/>
          </w:tcPr>
          <w:p>
            <w:pPr>
              <w:spacing w:after="0" w:line="242" w:lineRule="exact"/>
              <w:rPr>
                <w:sz w:val="20"/>
                <w:szCs w:val="20"/>
                <w:color w:val="auto"/>
              </w:rPr>
            </w:pPr>
            <w:r>
              <w:rPr>
                <w:rFonts w:ascii="Times New Roman" w:cs="Times New Roman" w:eastAsia="Times New Roman" w:hAnsi="Times New Roman"/>
                <w:sz w:val="18"/>
                <w:szCs w:val="18"/>
                <w:color w:val="auto"/>
              </w:rPr>
              <w:t>species</w:t>
            </w:r>
            <w:r>
              <w:rPr>
                <w:rFonts w:ascii="Times New Roman" w:cs="Times New Roman" w:eastAsia="Times New Roman" w:hAnsi="Times New Roman"/>
                <w:sz w:val="23"/>
                <w:szCs w:val="23"/>
                <w:color w:val="auto"/>
                <w:vertAlign w:val="superscript"/>
              </w:rPr>
              <w:t>a</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family</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subclass</w:t>
            </w:r>
          </w:p>
        </w:tc>
        <w:tc>
          <w:tcPr>
            <w:tcW w:w="1080" w:type="dxa"/>
            <w:vAlign w:val="bottom"/>
          </w:tcPr>
          <w:p>
            <w:pPr>
              <w:ind w:left="60"/>
              <w:spacing w:after="0" w:line="242" w:lineRule="exact"/>
              <w:rPr>
                <w:sz w:val="20"/>
                <w:szCs w:val="20"/>
                <w:color w:val="auto"/>
              </w:rPr>
            </w:pPr>
            <w:r>
              <w:rPr>
                <w:rFonts w:ascii="Times New Roman" w:cs="Times New Roman" w:eastAsia="Times New Roman" w:hAnsi="Times New Roman"/>
                <w:sz w:val="18"/>
                <w:szCs w:val="18"/>
                <w:color w:val="auto"/>
              </w:rPr>
              <w:t>category</w:t>
            </w:r>
            <w:r>
              <w:rPr>
                <w:rFonts w:ascii="Times New Roman" w:cs="Times New Roman" w:eastAsia="Times New Roman" w:hAnsi="Times New Roman"/>
                <w:sz w:val="23"/>
                <w:szCs w:val="23"/>
                <w:color w:val="auto"/>
                <w:vertAlign w:val="superscript"/>
              </w:rPr>
              <w:t>b</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our analyses</w:t>
            </w:r>
          </w:p>
        </w:tc>
        <w:tc>
          <w:tcPr>
            <w:tcW w:w="1080" w:type="dxa"/>
            <w:vAlign w:val="bottom"/>
          </w:tcPr>
          <w:p>
            <w:pPr>
              <w:ind w:left="60"/>
              <w:spacing w:after="0" w:line="242" w:lineRule="exact"/>
              <w:rPr>
                <w:sz w:val="20"/>
                <w:szCs w:val="20"/>
                <w:color w:val="auto"/>
              </w:rPr>
            </w:pPr>
            <w:r>
              <w:rPr>
                <w:rFonts w:ascii="Times New Roman" w:cs="Times New Roman" w:eastAsia="Times New Roman" w:hAnsi="Times New Roman"/>
                <w:sz w:val="18"/>
                <w:szCs w:val="18"/>
                <w:color w:val="auto"/>
              </w:rPr>
              <w:t>invasive</w:t>
            </w:r>
            <w:r>
              <w:rPr>
                <w:rFonts w:ascii="Times New Roman" w:cs="Times New Roman" w:eastAsia="Times New Roman" w:hAnsi="Times New Roman"/>
                <w:sz w:val="23"/>
                <w:szCs w:val="23"/>
                <w:color w:val="auto"/>
                <w:vertAlign w:val="superscript"/>
              </w:rPr>
              <w:t>c</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taken</w:t>
            </w:r>
          </w:p>
        </w:tc>
        <w:tc>
          <w:tcPr>
            <w:tcW w:w="940" w:type="dxa"/>
            <w:vAlign w:val="bottom"/>
          </w:tcPr>
          <w:p>
            <w:pPr>
              <w:ind w:left="60"/>
              <w:spacing w:after="0" w:line="242" w:lineRule="exact"/>
              <w:rPr>
                <w:sz w:val="20"/>
                <w:szCs w:val="20"/>
                <w:color w:val="auto"/>
              </w:rPr>
            </w:pPr>
            <w:r>
              <w:rPr>
                <w:rFonts w:ascii="Times New Roman" w:cs="Times New Roman" w:eastAsia="Times New Roman" w:hAnsi="Times New Roman"/>
                <w:sz w:val="18"/>
                <w:szCs w:val="18"/>
                <w:color w:val="auto"/>
              </w:rPr>
              <w:t>samples</w:t>
            </w:r>
            <w:r>
              <w:rPr>
                <w:rFonts w:ascii="Times New Roman" w:cs="Times New Roman" w:eastAsia="Times New Roman" w:hAnsi="Times New Roman"/>
                <w:sz w:val="23"/>
                <w:szCs w:val="23"/>
                <w:color w:val="auto"/>
                <w:vertAlign w:val="superscript"/>
              </w:rPr>
              <w:t>d</w:t>
            </w:r>
          </w:p>
        </w:tc>
      </w:tr>
      <w:tr>
        <w:trPr>
          <w:trHeight w:val="70"/>
        </w:trPr>
        <w:tc>
          <w:tcPr>
            <w:tcW w:w="2020" w:type="dxa"/>
            <w:vAlign w:val="bottom"/>
            <w:tcBorders>
              <w:bottom w:val="single" w:sz="8" w:color="231F20"/>
            </w:tcBorders>
          </w:tcPr>
          <w:p>
            <w:pPr>
              <w:spacing w:after="0"/>
              <w:rPr>
                <w:sz w:val="6"/>
                <w:szCs w:val="6"/>
                <w:color w:val="auto"/>
              </w:rPr>
            </w:pPr>
          </w:p>
        </w:tc>
        <w:tc>
          <w:tcPr>
            <w:tcW w:w="1480" w:type="dxa"/>
            <w:vAlign w:val="bottom"/>
            <w:tcBorders>
              <w:bottom w:val="single" w:sz="8" w:color="231F20"/>
            </w:tcBorders>
          </w:tcPr>
          <w:p>
            <w:pPr>
              <w:spacing w:after="0"/>
              <w:rPr>
                <w:sz w:val="6"/>
                <w:szCs w:val="6"/>
                <w:color w:val="auto"/>
              </w:rPr>
            </w:pPr>
          </w:p>
        </w:tc>
        <w:tc>
          <w:tcPr>
            <w:tcW w:w="1120" w:type="dxa"/>
            <w:vAlign w:val="bottom"/>
            <w:tcBorders>
              <w:bottom w:val="single" w:sz="8" w:color="231F20"/>
            </w:tcBorders>
          </w:tcPr>
          <w:p>
            <w:pPr>
              <w:spacing w:after="0"/>
              <w:rPr>
                <w:sz w:val="6"/>
                <w:szCs w:val="6"/>
                <w:color w:val="auto"/>
              </w:rPr>
            </w:pPr>
          </w:p>
        </w:tc>
        <w:tc>
          <w:tcPr>
            <w:tcW w:w="1080" w:type="dxa"/>
            <w:vAlign w:val="bottom"/>
            <w:tcBorders>
              <w:bottom w:val="single" w:sz="8" w:color="231F20"/>
            </w:tcBorders>
          </w:tcPr>
          <w:p>
            <w:pPr>
              <w:spacing w:after="0"/>
              <w:rPr>
                <w:sz w:val="6"/>
                <w:szCs w:val="6"/>
                <w:color w:val="auto"/>
              </w:rPr>
            </w:pPr>
          </w:p>
        </w:tc>
        <w:tc>
          <w:tcPr>
            <w:tcW w:w="1120" w:type="dxa"/>
            <w:vAlign w:val="bottom"/>
            <w:tcBorders>
              <w:bottom w:val="single" w:sz="8" w:color="231F20"/>
            </w:tcBorders>
          </w:tcPr>
          <w:p>
            <w:pPr>
              <w:spacing w:after="0"/>
              <w:rPr>
                <w:sz w:val="6"/>
                <w:szCs w:val="6"/>
                <w:color w:val="auto"/>
              </w:rPr>
            </w:pPr>
          </w:p>
        </w:tc>
        <w:tc>
          <w:tcPr>
            <w:tcW w:w="1080" w:type="dxa"/>
            <w:vAlign w:val="bottom"/>
            <w:tcBorders>
              <w:bottom w:val="single" w:sz="8" w:color="231F20"/>
            </w:tcBorders>
          </w:tcPr>
          <w:p>
            <w:pPr>
              <w:spacing w:after="0"/>
              <w:rPr>
                <w:sz w:val="6"/>
                <w:szCs w:val="6"/>
                <w:color w:val="auto"/>
              </w:rPr>
            </w:pPr>
          </w:p>
        </w:tc>
        <w:tc>
          <w:tcPr>
            <w:tcW w:w="960" w:type="dxa"/>
            <w:vAlign w:val="bottom"/>
            <w:tcBorders>
              <w:bottom w:val="single" w:sz="8" w:color="231F20"/>
            </w:tcBorders>
          </w:tcPr>
          <w:p>
            <w:pPr>
              <w:spacing w:after="0"/>
              <w:rPr>
                <w:sz w:val="6"/>
                <w:szCs w:val="6"/>
                <w:color w:val="auto"/>
              </w:rPr>
            </w:pPr>
          </w:p>
        </w:tc>
        <w:tc>
          <w:tcPr>
            <w:tcW w:w="940" w:type="dxa"/>
            <w:vAlign w:val="bottom"/>
            <w:tcBorders>
              <w:bottom w:val="single" w:sz="8" w:color="231F20"/>
            </w:tcBorders>
          </w:tcPr>
          <w:p>
            <w:pPr>
              <w:spacing w:after="0"/>
              <w:rPr>
                <w:sz w:val="6"/>
                <w:szCs w:val="6"/>
                <w:color w:val="auto"/>
              </w:rPr>
            </w:pPr>
          </w:p>
        </w:tc>
      </w:tr>
      <w:tr>
        <w:trPr>
          <w:trHeight w:val="293"/>
        </w:trPr>
        <w:tc>
          <w:tcPr>
            <w:tcW w:w="2020" w:type="dxa"/>
            <w:vAlign w:val="bottom"/>
          </w:tcPr>
          <w:p>
            <w:pPr>
              <w:spacing w:after="0"/>
              <w:rPr>
                <w:sz w:val="20"/>
                <w:szCs w:val="20"/>
                <w:color w:val="auto"/>
              </w:rPr>
            </w:pPr>
            <w:r>
              <w:rPr>
                <w:rFonts w:ascii="Arial" w:cs="Arial" w:eastAsia="Arial" w:hAnsi="Arial"/>
                <w:sz w:val="18"/>
                <w:szCs w:val="18"/>
                <w:color w:val="auto"/>
              </w:rPr>
              <w:t xml:space="preserve">Berberis thunbergii </w:t>
            </w:r>
            <w:r>
              <w:rPr>
                <w:rFonts w:ascii="Times New Roman" w:cs="Times New Roman" w:eastAsia="Times New Roman" w:hAnsi="Times New Roman"/>
                <w:sz w:val="18"/>
                <w:szCs w:val="18"/>
                <w:color w:val="auto"/>
              </w:rPr>
              <w:t>DC</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Berberidaceae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Magnoliidae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1</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21</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NY, MA</w:t>
            </w:r>
          </w:p>
        </w:tc>
      </w:tr>
      <w:tr>
        <w:trPr>
          <w:trHeight w:val="210"/>
        </w:trPr>
        <w:tc>
          <w:tcPr>
            <w:tcW w:w="2020" w:type="dxa"/>
            <w:vAlign w:val="bottom"/>
          </w:tcPr>
          <w:p>
            <w:pPr>
              <w:spacing w:after="0"/>
              <w:rPr>
                <w:sz w:val="20"/>
                <w:szCs w:val="20"/>
                <w:color w:val="auto"/>
              </w:rPr>
            </w:pPr>
            <w:r>
              <w:rPr>
                <w:rFonts w:ascii="Arial" w:cs="Arial" w:eastAsia="Arial" w:hAnsi="Arial"/>
                <w:sz w:val="18"/>
                <w:szCs w:val="18"/>
                <w:color w:val="auto"/>
              </w:rPr>
              <w:t>Celastrus orbiculatus</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Celastraceae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Rosidae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1</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22</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 MA</w:t>
            </w:r>
          </w:p>
        </w:tc>
      </w:tr>
      <w:tr>
        <w:trPr>
          <w:trHeight w:val="209"/>
        </w:trPr>
        <w:tc>
          <w:tcPr>
            <w:tcW w:w="2020" w:type="dxa"/>
            <w:vAlign w:val="bottom"/>
          </w:tcPr>
          <w:p>
            <w:pPr>
              <w:ind w:left="200"/>
              <w:spacing w:after="0"/>
              <w:rPr>
                <w:sz w:val="20"/>
                <w:szCs w:val="20"/>
                <w:color w:val="auto"/>
              </w:rPr>
            </w:pPr>
            <w:r>
              <w:rPr>
                <w:rFonts w:ascii="Times New Roman" w:cs="Times New Roman" w:eastAsia="Times New Roman" w:hAnsi="Times New Roman"/>
                <w:sz w:val="18"/>
                <w:szCs w:val="18"/>
                <w:color w:val="auto"/>
              </w:rPr>
              <w:t>Thunb.</w:t>
            </w:r>
          </w:p>
        </w:tc>
        <w:tc>
          <w:tcPr>
            <w:tcW w:w="14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940" w:type="dxa"/>
            <w:vAlign w:val="bottom"/>
          </w:tcPr>
          <w:p>
            <w:pPr>
              <w:spacing w:after="0"/>
              <w:rPr>
                <w:sz w:val="18"/>
                <w:szCs w:val="18"/>
                <w:color w:val="auto"/>
              </w:rPr>
            </w:pPr>
          </w:p>
        </w:tc>
      </w:tr>
      <w:tr>
        <w:trPr>
          <w:trHeight w:val="210"/>
        </w:trPr>
        <w:tc>
          <w:tcPr>
            <w:tcW w:w="3500" w:type="dxa"/>
            <w:vAlign w:val="bottom"/>
            <w:gridSpan w:val="2"/>
          </w:tcPr>
          <w:p>
            <w:pPr>
              <w:spacing w:after="0"/>
              <w:rPr>
                <w:sz w:val="20"/>
                <w:szCs w:val="20"/>
                <w:color w:val="auto"/>
              </w:rPr>
            </w:pPr>
            <w:r>
              <w:rPr>
                <w:rFonts w:ascii="Arial" w:cs="Arial" w:eastAsia="Arial" w:hAnsi="Arial"/>
                <w:sz w:val="18"/>
                <w:szCs w:val="18"/>
                <w:color w:val="auto"/>
              </w:rPr>
              <w:t xml:space="preserve">Centaurea biebersteinii </w:t>
            </w:r>
            <w:r>
              <w:rPr>
                <w:rFonts w:ascii="Times New Roman" w:cs="Times New Roman" w:eastAsia="Times New Roman" w:hAnsi="Times New Roman"/>
                <w:sz w:val="18"/>
                <w:szCs w:val="18"/>
                <w:color w:val="auto"/>
              </w:rPr>
              <w:t>DC.  Asteraceae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Asteridae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1</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26</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 NY</w:t>
            </w:r>
          </w:p>
        </w:tc>
      </w:tr>
      <w:tr>
        <w:trPr>
          <w:trHeight w:val="209"/>
        </w:trPr>
        <w:tc>
          <w:tcPr>
            <w:tcW w:w="2020" w:type="dxa"/>
            <w:vAlign w:val="bottom"/>
          </w:tcPr>
          <w:p>
            <w:pPr>
              <w:ind w:left="200"/>
              <w:spacing w:after="0"/>
              <w:rPr>
                <w:sz w:val="20"/>
                <w:szCs w:val="20"/>
                <w:color w:val="auto"/>
              </w:rPr>
            </w:pPr>
            <w:r>
              <w:rPr>
                <w:rFonts w:ascii="Times New Roman" w:cs="Times New Roman" w:eastAsia="Times New Roman" w:hAnsi="Times New Roman"/>
                <w:sz w:val="18"/>
                <w:szCs w:val="18"/>
                <w:color w:val="auto"/>
              </w:rPr>
              <w:t>(the equivalent of</w:t>
            </w:r>
          </w:p>
        </w:tc>
        <w:tc>
          <w:tcPr>
            <w:tcW w:w="14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940" w:type="dxa"/>
            <w:vAlign w:val="bottom"/>
          </w:tcPr>
          <w:p>
            <w:pPr>
              <w:spacing w:after="0"/>
              <w:rPr>
                <w:sz w:val="18"/>
                <w:szCs w:val="18"/>
                <w:color w:val="auto"/>
              </w:rPr>
            </w:pPr>
          </w:p>
        </w:tc>
      </w:tr>
      <w:tr>
        <w:trPr>
          <w:trHeight w:val="210"/>
        </w:trPr>
        <w:tc>
          <w:tcPr>
            <w:tcW w:w="2020" w:type="dxa"/>
            <w:vAlign w:val="bottom"/>
          </w:tcPr>
          <w:p>
            <w:pPr>
              <w:ind w:left="200"/>
              <w:spacing w:after="0"/>
              <w:rPr>
                <w:sz w:val="20"/>
                <w:szCs w:val="20"/>
                <w:color w:val="auto"/>
              </w:rPr>
            </w:pPr>
            <w:r>
              <w:rPr>
                <w:rFonts w:ascii="Arial" w:cs="Arial" w:eastAsia="Arial" w:hAnsi="Arial"/>
                <w:sz w:val="18"/>
                <w:szCs w:val="18"/>
                <w:color w:val="auto"/>
              </w:rPr>
              <w:t xml:space="preserve">C. maculosa </w:t>
            </w:r>
            <w:r>
              <w:rPr>
                <w:rFonts w:ascii="Times New Roman" w:cs="Times New Roman" w:eastAsia="Times New Roman" w:hAnsi="Times New Roman"/>
                <w:sz w:val="18"/>
                <w:szCs w:val="18"/>
                <w:color w:val="auto"/>
              </w:rPr>
              <w:t>Lam.)</w:t>
            </w:r>
          </w:p>
        </w:tc>
        <w:tc>
          <w:tcPr>
            <w:tcW w:w="14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940" w:type="dxa"/>
            <w:vAlign w:val="bottom"/>
          </w:tcPr>
          <w:p>
            <w:pPr>
              <w:spacing w:after="0"/>
              <w:rPr>
                <w:sz w:val="18"/>
                <w:szCs w:val="18"/>
                <w:color w:val="auto"/>
              </w:rPr>
            </w:pPr>
          </w:p>
        </w:tc>
      </w:tr>
      <w:tr>
        <w:trPr>
          <w:trHeight w:val="209"/>
        </w:trPr>
        <w:tc>
          <w:tcPr>
            <w:tcW w:w="2020" w:type="dxa"/>
            <w:vAlign w:val="bottom"/>
          </w:tcPr>
          <w:p>
            <w:pPr>
              <w:spacing w:after="0"/>
              <w:rPr>
                <w:sz w:val="20"/>
                <w:szCs w:val="20"/>
                <w:color w:val="auto"/>
              </w:rPr>
            </w:pPr>
            <w:r>
              <w:rPr>
                <w:rFonts w:ascii="Arial" w:cs="Arial" w:eastAsia="Arial" w:hAnsi="Arial"/>
                <w:sz w:val="18"/>
                <w:szCs w:val="18"/>
                <w:color w:val="auto"/>
              </w:rPr>
              <w:t>Elaeagnus umbellata</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Elaeagnaceae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Rosidae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1</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22</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NY, MA</w:t>
            </w:r>
          </w:p>
        </w:tc>
      </w:tr>
      <w:tr>
        <w:trPr>
          <w:trHeight w:val="210"/>
        </w:trPr>
        <w:tc>
          <w:tcPr>
            <w:tcW w:w="2020" w:type="dxa"/>
            <w:vAlign w:val="bottom"/>
          </w:tcPr>
          <w:p>
            <w:pPr>
              <w:ind w:left="200"/>
              <w:spacing w:after="0"/>
              <w:rPr>
                <w:sz w:val="20"/>
                <w:szCs w:val="20"/>
                <w:color w:val="auto"/>
              </w:rPr>
            </w:pPr>
            <w:r>
              <w:rPr>
                <w:rFonts w:ascii="Times New Roman" w:cs="Times New Roman" w:eastAsia="Times New Roman" w:hAnsi="Times New Roman"/>
                <w:sz w:val="18"/>
                <w:szCs w:val="18"/>
                <w:color w:val="auto"/>
              </w:rPr>
              <w:t>Thunb.</w:t>
            </w:r>
          </w:p>
        </w:tc>
        <w:tc>
          <w:tcPr>
            <w:tcW w:w="14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940" w:type="dxa"/>
            <w:vAlign w:val="bottom"/>
          </w:tcPr>
          <w:p>
            <w:pPr>
              <w:spacing w:after="0"/>
              <w:rPr>
                <w:sz w:val="18"/>
                <w:szCs w:val="18"/>
                <w:color w:val="auto"/>
              </w:rPr>
            </w:pPr>
          </w:p>
        </w:tc>
      </w:tr>
      <w:tr>
        <w:trPr>
          <w:trHeight w:val="209"/>
        </w:trPr>
        <w:tc>
          <w:tcPr>
            <w:tcW w:w="2020" w:type="dxa"/>
            <w:vAlign w:val="bottom"/>
          </w:tcPr>
          <w:p>
            <w:pPr>
              <w:spacing w:after="0"/>
              <w:rPr>
                <w:sz w:val="20"/>
                <w:szCs w:val="20"/>
                <w:color w:val="auto"/>
              </w:rPr>
            </w:pPr>
            <w:r>
              <w:rPr>
                <w:rFonts w:ascii="Arial" w:cs="Arial" w:eastAsia="Arial" w:hAnsi="Arial"/>
                <w:sz w:val="18"/>
                <w:szCs w:val="18"/>
                <w:color w:val="auto"/>
              </w:rPr>
              <w:t xml:space="preserve">Euphorbia esula </w:t>
            </w:r>
            <w:r>
              <w:rPr>
                <w:rFonts w:ascii="Times New Roman" w:cs="Times New Roman" w:eastAsia="Times New Roman" w:hAnsi="Times New Roman"/>
                <w:sz w:val="18"/>
                <w:szCs w:val="18"/>
                <w:color w:val="auto"/>
              </w:rPr>
              <w:t>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Euphorbiaceae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Rosidae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1</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19</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10"/>
        </w:trPr>
        <w:tc>
          <w:tcPr>
            <w:tcW w:w="2020" w:type="dxa"/>
            <w:vAlign w:val="bottom"/>
          </w:tcPr>
          <w:p>
            <w:pPr>
              <w:spacing w:after="0"/>
              <w:rPr>
                <w:sz w:val="20"/>
                <w:szCs w:val="20"/>
                <w:color w:val="auto"/>
              </w:rPr>
            </w:pPr>
            <w:r>
              <w:rPr>
                <w:rFonts w:ascii="Arial" w:cs="Arial" w:eastAsia="Arial" w:hAnsi="Arial"/>
                <w:sz w:val="18"/>
                <w:szCs w:val="18"/>
                <w:color w:val="auto"/>
              </w:rPr>
              <w:t xml:space="preserve">Lonicera tatarica </w:t>
            </w:r>
            <w:r>
              <w:rPr>
                <w:rFonts w:ascii="Times New Roman" w:cs="Times New Roman" w:eastAsia="Times New Roman" w:hAnsi="Times New Roman"/>
                <w:sz w:val="18"/>
                <w:szCs w:val="18"/>
                <w:color w:val="auto"/>
              </w:rPr>
              <w:t>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Caprifoliaceae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Asteridae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1</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21</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09"/>
        </w:trPr>
        <w:tc>
          <w:tcPr>
            <w:tcW w:w="2020" w:type="dxa"/>
            <w:vAlign w:val="bottom"/>
          </w:tcPr>
          <w:p>
            <w:pPr>
              <w:spacing w:after="0"/>
              <w:rPr>
                <w:sz w:val="20"/>
                <w:szCs w:val="20"/>
                <w:color w:val="auto"/>
              </w:rPr>
            </w:pPr>
            <w:r>
              <w:rPr>
                <w:rFonts w:ascii="Arial" w:cs="Arial" w:eastAsia="Arial" w:hAnsi="Arial"/>
                <w:sz w:val="18"/>
                <w:szCs w:val="18"/>
                <w:color w:val="auto"/>
              </w:rPr>
              <w:t xml:space="preserve">Lythrum salicaria </w:t>
            </w:r>
            <w:r>
              <w:rPr>
                <w:rFonts w:ascii="Times New Roman" w:cs="Times New Roman" w:eastAsia="Times New Roman" w:hAnsi="Times New Roman"/>
                <w:sz w:val="18"/>
                <w:szCs w:val="18"/>
                <w:color w:val="auto"/>
              </w:rPr>
              <w:t>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Lythraceae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Rosidae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1</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27</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10"/>
        </w:trPr>
        <w:tc>
          <w:tcPr>
            <w:tcW w:w="2020" w:type="dxa"/>
            <w:vAlign w:val="bottom"/>
          </w:tcPr>
          <w:p>
            <w:pPr>
              <w:spacing w:after="0"/>
              <w:rPr>
                <w:sz w:val="20"/>
                <w:szCs w:val="20"/>
                <w:color w:val="auto"/>
              </w:rPr>
            </w:pPr>
            <w:r>
              <w:rPr>
                <w:rFonts w:ascii="Arial" w:cs="Arial" w:eastAsia="Arial" w:hAnsi="Arial"/>
                <w:sz w:val="18"/>
                <w:szCs w:val="18"/>
                <w:color w:val="auto"/>
              </w:rPr>
              <w:t xml:space="preserve">Rhamnus cathartica </w:t>
            </w:r>
            <w:r>
              <w:rPr>
                <w:rFonts w:ascii="Times New Roman" w:cs="Times New Roman" w:eastAsia="Times New Roman" w:hAnsi="Times New Roman"/>
                <w:sz w:val="18"/>
                <w:szCs w:val="18"/>
                <w:color w:val="auto"/>
              </w:rPr>
              <w:t>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Rhamnaceae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Rosidae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1</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23</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09"/>
        </w:trPr>
        <w:tc>
          <w:tcPr>
            <w:tcW w:w="2020" w:type="dxa"/>
            <w:vAlign w:val="bottom"/>
          </w:tcPr>
          <w:p>
            <w:pPr>
              <w:spacing w:after="0"/>
              <w:rPr>
                <w:sz w:val="20"/>
                <w:szCs w:val="20"/>
                <w:color w:val="auto"/>
              </w:rPr>
            </w:pPr>
            <w:r>
              <w:rPr>
                <w:rFonts w:ascii="Arial" w:cs="Arial" w:eastAsia="Arial" w:hAnsi="Arial"/>
                <w:sz w:val="18"/>
                <w:szCs w:val="18"/>
                <w:color w:val="auto"/>
              </w:rPr>
              <w:t xml:space="preserve">Vinca minor </w:t>
            </w:r>
            <w:r>
              <w:rPr>
                <w:rFonts w:ascii="Times New Roman" w:cs="Times New Roman" w:eastAsia="Times New Roman" w:hAnsi="Times New Roman"/>
                <w:sz w:val="18"/>
                <w:szCs w:val="18"/>
                <w:color w:val="auto"/>
              </w:rPr>
              <w:t>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Apocynaceae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Asteridae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2</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25</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 NY</w:t>
            </w:r>
          </w:p>
        </w:tc>
      </w:tr>
      <w:tr>
        <w:trPr>
          <w:trHeight w:val="210"/>
        </w:trPr>
        <w:tc>
          <w:tcPr>
            <w:tcW w:w="2020" w:type="dxa"/>
            <w:vAlign w:val="bottom"/>
          </w:tcPr>
          <w:p>
            <w:pPr>
              <w:spacing w:after="0"/>
              <w:rPr>
                <w:sz w:val="20"/>
                <w:szCs w:val="20"/>
                <w:color w:val="auto"/>
              </w:rPr>
            </w:pPr>
            <w:r>
              <w:rPr>
                <w:rFonts w:ascii="Arial" w:cs="Arial" w:eastAsia="Arial" w:hAnsi="Arial"/>
                <w:sz w:val="18"/>
                <w:szCs w:val="18"/>
                <w:color w:val="auto"/>
              </w:rPr>
              <w:t>Campanula</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Campanulaceae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Asteridae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3</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non-invasive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1</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10"/>
        </w:trPr>
        <w:tc>
          <w:tcPr>
            <w:tcW w:w="2020" w:type="dxa"/>
            <w:vAlign w:val="bottom"/>
          </w:tcPr>
          <w:p>
            <w:pPr>
              <w:ind w:left="200"/>
              <w:spacing w:after="0"/>
              <w:rPr>
                <w:sz w:val="20"/>
                <w:szCs w:val="20"/>
                <w:color w:val="auto"/>
              </w:rPr>
            </w:pPr>
            <w:r>
              <w:rPr>
                <w:rFonts w:ascii="Arial" w:cs="Arial" w:eastAsia="Arial" w:hAnsi="Arial"/>
                <w:sz w:val="18"/>
                <w:szCs w:val="18"/>
                <w:color w:val="auto"/>
              </w:rPr>
              <w:t xml:space="preserve">rapunculoides </w:t>
            </w:r>
            <w:r>
              <w:rPr>
                <w:rFonts w:ascii="Times New Roman" w:cs="Times New Roman" w:eastAsia="Times New Roman" w:hAnsi="Times New Roman"/>
                <w:sz w:val="18"/>
                <w:szCs w:val="18"/>
                <w:color w:val="auto"/>
              </w:rPr>
              <w:t>L.</w:t>
            </w:r>
          </w:p>
        </w:tc>
        <w:tc>
          <w:tcPr>
            <w:tcW w:w="14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940" w:type="dxa"/>
            <w:vAlign w:val="bottom"/>
          </w:tcPr>
          <w:p>
            <w:pPr>
              <w:spacing w:after="0"/>
              <w:rPr>
                <w:sz w:val="18"/>
                <w:szCs w:val="18"/>
                <w:color w:val="auto"/>
              </w:rPr>
            </w:pPr>
          </w:p>
        </w:tc>
      </w:tr>
      <w:tr>
        <w:trPr>
          <w:trHeight w:val="209"/>
        </w:trPr>
        <w:tc>
          <w:tcPr>
            <w:tcW w:w="2020" w:type="dxa"/>
            <w:vAlign w:val="bottom"/>
          </w:tcPr>
          <w:p>
            <w:pPr>
              <w:spacing w:after="0"/>
              <w:rPr>
                <w:sz w:val="20"/>
                <w:szCs w:val="20"/>
                <w:color w:val="auto"/>
              </w:rPr>
            </w:pPr>
            <w:r>
              <w:rPr>
                <w:rFonts w:ascii="Arial" w:cs="Arial" w:eastAsia="Arial" w:hAnsi="Arial"/>
                <w:sz w:val="18"/>
                <w:szCs w:val="18"/>
                <w:color w:val="auto"/>
              </w:rPr>
              <w:t xml:space="preserve">Centaurea jacea </w:t>
            </w:r>
            <w:r>
              <w:rPr>
                <w:rFonts w:ascii="Times New Roman" w:cs="Times New Roman" w:eastAsia="Times New Roman" w:hAnsi="Times New Roman"/>
                <w:sz w:val="18"/>
                <w:szCs w:val="18"/>
                <w:color w:val="auto"/>
              </w:rPr>
              <w:t>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Asteraceae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Asteridae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non-invasive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4</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1</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10"/>
        </w:trPr>
        <w:tc>
          <w:tcPr>
            <w:tcW w:w="2020" w:type="dxa"/>
            <w:vAlign w:val="bottom"/>
          </w:tcPr>
          <w:p>
            <w:pPr>
              <w:spacing w:after="0"/>
              <w:rPr>
                <w:sz w:val="20"/>
                <w:szCs w:val="20"/>
                <w:color w:val="auto"/>
              </w:rPr>
            </w:pPr>
            <w:r>
              <w:rPr>
                <w:rFonts w:ascii="Arial" w:cs="Arial" w:eastAsia="Arial" w:hAnsi="Arial"/>
                <w:sz w:val="18"/>
                <w:szCs w:val="18"/>
                <w:color w:val="auto"/>
              </w:rPr>
              <w:t xml:space="preserve">Malus pumila </w:t>
            </w:r>
            <w:r>
              <w:rPr>
                <w:rFonts w:ascii="Times New Roman" w:cs="Times New Roman" w:eastAsia="Times New Roman" w:hAnsi="Times New Roman"/>
                <w:sz w:val="18"/>
                <w:szCs w:val="18"/>
                <w:color w:val="auto"/>
              </w:rPr>
              <w:t>P. Mill.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Rosaceae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Rosidae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non-invasive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8</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 NY</w:t>
            </w:r>
          </w:p>
        </w:tc>
      </w:tr>
      <w:tr>
        <w:trPr>
          <w:trHeight w:val="209"/>
        </w:trPr>
        <w:tc>
          <w:tcPr>
            <w:tcW w:w="2020" w:type="dxa"/>
            <w:vAlign w:val="bottom"/>
          </w:tcPr>
          <w:p>
            <w:pPr>
              <w:spacing w:after="0"/>
              <w:rPr>
                <w:sz w:val="20"/>
                <w:szCs w:val="20"/>
                <w:color w:val="auto"/>
              </w:rPr>
            </w:pPr>
            <w:r>
              <w:rPr>
                <w:rFonts w:ascii="Arial" w:cs="Arial" w:eastAsia="Arial" w:hAnsi="Arial"/>
                <w:sz w:val="18"/>
                <w:szCs w:val="18"/>
                <w:color w:val="auto"/>
              </w:rPr>
              <w:t xml:space="preserve">Malva sylvestris </w:t>
            </w:r>
            <w:r>
              <w:rPr>
                <w:rFonts w:ascii="Times New Roman" w:cs="Times New Roman" w:eastAsia="Times New Roman" w:hAnsi="Times New Roman"/>
                <w:sz w:val="18"/>
                <w:szCs w:val="18"/>
                <w:color w:val="auto"/>
              </w:rPr>
              <w:t>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Malvaceae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Dilleniidae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non-invasive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1</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1</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10"/>
        </w:trPr>
        <w:tc>
          <w:tcPr>
            <w:tcW w:w="2020" w:type="dxa"/>
            <w:vAlign w:val="bottom"/>
          </w:tcPr>
          <w:p>
            <w:pPr>
              <w:spacing w:after="0"/>
              <w:rPr>
                <w:sz w:val="20"/>
                <w:szCs w:val="20"/>
                <w:color w:val="auto"/>
              </w:rPr>
            </w:pPr>
            <w:r>
              <w:rPr>
                <w:rFonts w:ascii="Arial" w:cs="Arial" w:eastAsia="Arial" w:hAnsi="Arial"/>
                <w:sz w:val="18"/>
                <w:szCs w:val="18"/>
                <w:color w:val="auto"/>
              </w:rPr>
              <w:t xml:space="preserve">Medicago sativa </w:t>
            </w:r>
            <w:r>
              <w:rPr>
                <w:rFonts w:ascii="Times New Roman" w:cs="Times New Roman" w:eastAsia="Times New Roman" w:hAnsi="Times New Roman"/>
                <w:sz w:val="18"/>
                <w:szCs w:val="18"/>
                <w:color w:val="auto"/>
              </w:rPr>
              <w:t>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Fabaceae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Rosidae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3</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non-invasive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7</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1</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09"/>
        </w:trPr>
        <w:tc>
          <w:tcPr>
            <w:tcW w:w="2020" w:type="dxa"/>
            <w:vAlign w:val="bottom"/>
          </w:tcPr>
          <w:p>
            <w:pPr>
              <w:spacing w:after="0"/>
              <w:rPr>
                <w:sz w:val="20"/>
                <w:szCs w:val="20"/>
                <w:color w:val="auto"/>
              </w:rPr>
            </w:pPr>
            <w:r>
              <w:rPr>
                <w:rFonts w:ascii="Arial" w:cs="Arial" w:eastAsia="Arial" w:hAnsi="Arial"/>
                <w:sz w:val="18"/>
                <w:szCs w:val="18"/>
                <w:color w:val="auto"/>
              </w:rPr>
              <w:t xml:space="preserve">Origanum vulgare </w:t>
            </w:r>
            <w:r>
              <w:rPr>
                <w:rFonts w:ascii="Times New Roman" w:cs="Times New Roman" w:eastAsia="Times New Roman" w:hAnsi="Times New Roman"/>
                <w:sz w:val="18"/>
                <w:szCs w:val="18"/>
                <w:color w:val="auto"/>
              </w:rPr>
              <w:t>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Lamiaceae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Asteridae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non-invasive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0</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10"/>
        </w:trPr>
        <w:tc>
          <w:tcPr>
            <w:tcW w:w="2020" w:type="dxa"/>
            <w:vAlign w:val="bottom"/>
          </w:tcPr>
          <w:p>
            <w:pPr>
              <w:spacing w:after="0"/>
              <w:rPr>
                <w:sz w:val="20"/>
                <w:szCs w:val="20"/>
                <w:color w:val="auto"/>
              </w:rPr>
            </w:pPr>
            <w:r>
              <w:rPr>
                <w:rFonts w:ascii="Arial" w:cs="Arial" w:eastAsia="Arial" w:hAnsi="Arial"/>
                <w:sz w:val="18"/>
                <w:szCs w:val="18"/>
                <w:color w:val="auto"/>
              </w:rPr>
              <w:t xml:space="preserve">Rumex crispus </w:t>
            </w:r>
            <w:r>
              <w:rPr>
                <w:rFonts w:ascii="Times New Roman" w:cs="Times New Roman" w:eastAsia="Times New Roman" w:hAnsi="Times New Roman"/>
                <w:sz w:val="18"/>
                <w:szCs w:val="18"/>
                <w:color w:val="auto"/>
              </w:rPr>
              <w:t>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Polygonaceae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Caryophylli-</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3</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non-invasive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15</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09"/>
        </w:trPr>
        <w:tc>
          <w:tcPr>
            <w:tcW w:w="2020" w:type="dxa"/>
            <w:vAlign w:val="bottom"/>
          </w:tcPr>
          <w:p>
            <w:pPr>
              <w:spacing w:after="0"/>
              <w:rPr>
                <w:sz w:val="18"/>
                <w:szCs w:val="18"/>
                <w:color w:val="auto"/>
              </w:rPr>
            </w:pPr>
          </w:p>
        </w:tc>
        <w:tc>
          <w:tcPr>
            <w:tcW w:w="1480" w:type="dxa"/>
            <w:vAlign w:val="bottom"/>
          </w:tcPr>
          <w:p>
            <w:pPr>
              <w:spacing w:after="0"/>
              <w:rPr>
                <w:sz w:val="18"/>
                <w:szCs w:val="18"/>
                <w:color w:val="auto"/>
              </w:rPr>
            </w:pPr>
          </w:p>
        </w:tc>
        <w:tc>
          <w:tcPr>
            <w:tcW w:w="1120" w:type="dxa"/>
            <w:vAlign w:val="bottom"/>
          </w:tcPr>
          <w:p>
            <w:pPr>
              <w:ind w:left="280"/>
              <w:spacing w:after="0"/>
              <w:rPr>
                <w:sz w:val="20"/>
                <w:szCs w:val="20"/>
                <w:color w:val="auto"/>
              </w:rPr>
            </w:pPr>
            <w:r>
              <w:rPr>
                <w:rFonts w:ascii="Times New Roman" w:cs="Times New Roman" w:eastAsia="Times New Roman" w:hAnsi="Times New Roman"/>
                <w:sz w:val="18"/>
                <w:szCs w:val="18"/>
                <w:color w:val="auto"/>
              </w:rPr>
              <w:t>dae</w:t>
            </w:r>
          </w:p>
        </w:tc>
        <w:tc>
          <w:tcPr>
            <w:tcW w:w="10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940" w:type="dxa"/>
            <w:vAlign w:val="bottom"/>
          </w:tcPr>
          <w:p>
            <w:pPr>
              <w:spacing w:after="0"/>
              <w:rPr>
                <w:sz w:val="18"/>
                <w:szCs w:val="18"/>
                <w:color w:val="auto"/>
              </w:rPr>
            </w:pPr>
          </w:p>
        </w:tc>
      </w:tr>
      <w:tr>
        <w:trPr>
          <w:trHeight w:val="210"/>
        </w:trPr>
        <w:tc>
          <w:tcPr>
            <w:tcW w:w="2020" w:type="dxa"/>
            <w:vAlign w:val="bottom"/>
          </w:tcPr>
          <w:p>
            <w:pPr>
              <w:spacing w:after="0"/>
              <w:rPr>
                <w:sz w:val="20"/>
                <w:szCs w:val="20"/>
                <w:color w:val="auto"/>
              </w:rPr>
            </w:pPr>
            <w:r>
              <w:rPr>
                <w:rFonts w:ascii="Arial" w:cs="Arial" w:eastAsia="Arial" w:hAnsi="Arial"/>
                <w:sz w:val="18"/>
                <w:szCs w:val="18"/>
                <w:color w:val="auto"/>
              </w:rPr>
              <w:t xml:space="preserve">Solanum dulcamara </w:t>
            </w:r>
            <w:r>
              <w:rPr>
                <w:rFonts w:ascii="Times New Roman" w:cs="Times New Roman" w:eastAsia="Times New Roman" w:hAnsi="Times New Roman"/>
                <w:sz w:val="18"/>
                <w:szCs w:val="18"/>
                <w:color w:val="auto"/>
              </w:rPr>
              <w:t>L.</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Solanaceae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Asteridae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3</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non-invasive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8</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09"/>
        </w:trPr>
        <w:tc>
          <w:tcPr>
            <w:tcW w:w="2020" w:type="dxa"/>
            <w:vAlign w:val="bottom"/>
          </w:tcPr>
          <w:p>
            <w:pPr>
              <w:spacing w:after="0"/>
              <w:rPr>
                <w:sz w:val="20"/>
                <w:szCs w:val="20"/>
                <w:color w:val="auto"/>
              </w:rPr>
            </w:pPr>
            <w:r>
              <w:rPr>
                <w:rFonts w:ascii="Arial" w:cs="Arial" w:eastAsia="Arial" w:hAnsi="Arial"/>
                <w:sz w:val="18"/>
                <w:szCs w:val="18"/>
                <w:color w:val="auto"/>
              </w:rPr>
              <w:t xml:space="preserve">Viburnum opulus </w:t>
            </w:r>
            <w:r>
              <w:rPr>
                <w:rFonts w:ascii="Times New Roman" w:cs="Times New Roman" w:eastAsia="Times New Roman" w:hAnsi="Times New Roman"/>
                <w:sz w:val="18"/>
                <w:szCs w:val="18"/>
                <w:color w:val="auto"/>
              </w:rPr>
              <w:t>L. var.</w:t>
            </w:r>
          </w:p>
        </w:tc>
        <w:tc>
          <w:tcPr>
            <w:tcW w:w="14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Adoxaceae</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Asteridae</w:t>
            </w:r>
          </w:p>
        </w:tc>
        <w:tc>
          <w:tcPr>
            <w:tcW w:w="1080" w:type="dxa"/>
            <w:vAlign w:val="bottom"/>
          </w:tcPr>
          <w:p>
            <w:pPr>
              <w:jc w:val="right"/>
              <w:ind w:right="750"/>
              <w:spacing w:after="0"/>
              <w:rPr>
                <w:sz w:val="20"/>
                <w:szCs w:val="20"/>
                <w:color w:val="auto"/>
              </w:rPr>
            </w:pPr>
            <w:r>
              <w:rPr>
                <w:rFonts w:ascii="Times New Roman" w:cs="Times New Roman" w:eastAsia="Times New Roman" w:hAnsi="Times New Roman"/>
                <w:sz w:val="18"/>
                <w:szCs w:val="18"/>
                <w:color w:val="auto"/>
              </w:rPr>
              <w:t>4</w:t>
            </w:r>
          </w:p>
        </w:tc>
        <w:tc>
          <w:tcPr>
            <w:tcW w:w="112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non-invasive</w:t>
            </w:r>
          </w:p>
        </w:tc>
        <w:tc>
          <w:tcPr>
            <w:tcW w:w="1080" w:type="dxa"/>
            <w:vAlign w:val="bottom"/>
          </w:tcPr>
          <w:p>
            <w:pPr>
              <w:jc w:val="right"/>
              <w:ind w:right="730"/>
              <w:spacing w:after="0"/>
              <w:rPr>
                <w:sz w:val="20"/>
                <w:szCs w:val="20"/>
                <w:color w:val="auto"/>
              </w:rPr>
            </w:pPr>
            <w:r>
              <w:rPr>
                <w:rFonts w:ascii="Times New Roman" w:cs="Times New Roman" w:eastAsia="Times New Roman" w:hAnsi="Times New Roman"/>
                <w:sz w:val="18"/>
                <w:szCs w:val="18"/>
                <w:color w:val="auto"/>
              </w:rPr>
              <w:t>3</w:t>
            </w:r>
          </w:p>
        </w:tc>
        <w:tc>
          <w:tcPr>
            <w:tcW w:w="96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2</w:t>
            </w:r>
          </w:p>
        </w:tc>
        <w:tc>
          <w:tcPr>
            <w:tcW w:w="940" w:type="dxa"/>
            <w:vAlign w:val="bottom"/>
          </w:tcPr>
          <w:p>
            <w:pPr>
              <w:ind w:left="60"/>
              <w:spacing w:after="0"/>
              <w:rPr>
                <w:sz w:val="20"/>
                <w:szCs w:val="20"/>
                <w:color w:val="auto"/>
              </w:rPr>
            </w:pPr>
            <w:r>
              <w:rPr>
                <w:rFonts w:ascii="Times New Roman" w:cs="Times New Roman" w:eastAsia="Times New Roman" w:hAnsi="Times New Roman"/>
                <w:sz w:val="18"/>
                <w:szCs w:val="18"/>
                <w:color w:val="auto"/>
              </w:rPr>
              <w:t>ON</w:t>
            </w:r>
          </w:p>
        </w:tc>
      </w:tr>
      <w:tr>
        <w:trPr>
          <w:trHeight w:val="210"/>
        </w:trPr>
        <w:tc>
          <w:tcPr>
            <w:tcW w:w="2020" w:type="dxa"/>
            <w:vAlign w:val="bottom"/>
          </w:tcPr>
          <w:p>
            <w:pPr>
              <w:ind w:left="200"/>
              <w:spacing w:after="0"/>
              <w:rPr>
                <w:sz w:val="20"/>
                <w:szCs w:val="20"/>
                <w:color w:val="auto"/>
              </w:rPr>
            </w:pPr>
            <w:r>
              <w:rPr>
                <w:rFonts w:ascii="Arial" w:cs="Arial" w:eastAsia="Arial" w:hAnsi="Arial"/>
                <w:sz w:val="18"/>
                <w:szCs w:val="18"/>
                <w:color w:val="auto"/>
              </w:rPr>
              <w:t>opulus</w:t>
            </w:r>
          </w:p>
        </w:tc>
        <w:tc>
          <w:tcPr>
            <w:tcW w:w="14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940" w:type="dxa"/>
            <w:vAlign w:val="bottom"/>
          </w:tcPr>
          <w:p>
            <w:pPr>
              <w:spacing w:after="0"/>
              <w:rPr>
                <w:sz w:val="18"/>
                <w:szCs w:val="18"/>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50800</wp:posOffset>
                </wp:positionV>
                <wp:extent cx="622427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4270"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pt" to="490.45pt,4pt" o:allowincell="f" strokecolor="#000000" strokeweight="0.4539pt"/>
            </w:pict>
          </mc:Fallback>
        </mc:AlternateContent>
      </w:r>
    </w:p>
    <w:p>
      <w:pPr>
        <w:spacing w:after="0" w:line="146" w:lineRule="exact"/>
        <w:rPr>
          <w:sz w:val="20"/>
          <w:szCs w:val="20"/>
          <w:color w:val="auto"/>
        </w:rPr>
      </w:pPr>
    </w:p>
    <w:p>
      <w:pPr>
        <w:ind w:right="20" w:firstLine="7"/>
        <w:spacing w:after="0" w:line="183" w:lineRule="auto"/>
        <w:tabs>
          <w:tab w:leader="none" w:pos="111"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Taxonomy according to the USDA Plants Database (</w:t>
      </w:r>
      <w:hyperlink r:id="rId12">
        <w:r>
          <w:rPr>
            <w:rFonts w:ascii="Times New Roman" w:cs="Times New Roman" w:eastAsia="Times New Roman" w:hAnsi="Times New Roman"/>
            <w:sz w:val="16"/>
            <w:szCs w:val="16"/>
            <w:color w:val="000066"/>
          </w:rPr>
          <w:t>http://plants.usda.gov/</w:t>
        </w:r>
      </w:hyperlink>
      <w:r>
        <w:rPr>
          <w:rFonts w:ascii="Times New Roman" w:cs="Times New Roman" w:eastAsia="Times New Roman" w:hAnsi="Times New Roman"/>
          <w:sz w:val="16"/>
          <w:szCs w:val="16"/>
          <w:color w:val="auto"/>
        </w:rPr>
        <w:t xml:space="preserve">; </w:t>
      </w:r>
      <w:hyperlink w:anchor="page4">
        <w:r>
          <w:rPr>
            <w:rFonts w:ascii="Times New Roman" w:cs="Times New Roman" w:eastAsia="Times New Roman" w:hAnsi="Times New Roman"/>
            <w:sz w:val="16"/>
            <w:szCs w:val="16"/>
            <w:color w:val="000066"/>
          </w:rPr>
          <w:t>USDA 2004</w:t>
        </w:r>
      </w:hyperlink>
      <w:r>
        <w:rPr>
          <w:rFonts w:ascii="Times New Roman" w:cs="Times New Roman" w:eastAsia="Times New Roman" w:hAnsi="Times New Roman"/>
          <w:sz w:val="16"/>
          <w:szCs w:val="16"/>
          <w:color w:val="auto"/>
        </w:rPr>
        <w:t>), which follows Cronquist, A. 1981. An integrated system of classification of flowering plants. The New York Botanical Garden. New York: Columbia University Press.</w:t>
      </w:r>
    </w:p>
    <w:p>
      <w:pPr>
        <w:spacing w:after="0" w:line="33" w:lineRule="exact"/>
        <w:rPr>
          <w:rFonts w:ascii="Times New Roman" w:cs="Times New Roman" w:eastAsia="Times New Roman" w:hAnsi="Times New Roman"/>
          <w:sz w:val="16"/>
          <w:szCs w:val="16"/>
          <w:color w:val="auto"/>
        </w:rPr>
      </w:pPr>
    </w:p>
    <w:p>
      <w:pPr>
        <w:jc w:val="both"/>
        <w:ind w:right="20" w:firstLine="7"/>
        <w:spacing w:after="0" w:line="206" w:lineRule="auto"/>
        <w:tabs>
          <w:tab w:leader="none" w:pos="120" w:val="left"/>
        </w:tabs>
        <w:numPr>
          <w:ilvl w:val="0"/>
          <w:numId w:val="2"/>
        </w:numPr>
        <w:rPr>
          <w:rFonts w:ascii="Times New Roman" w:cs="Times New Roman" w:eastAsia="Times New Roman" w:hAnsi="Times New Roman"/>
          <w:sz w:val="16"/>
          <w:szCs w:val="16"/>
          <w:color w:val="000066"/>
        </w:rPr>
      </w:pPr>
      <w:hyperlink w:anchor="page4">
        <w:r>
          <w:rPr>
            <w:rFonts w:ascii="Times New Roman" w:cs="Times New Roman" w:eastAsia="Times New Roman" w:hAnsi="Times New Roman"/>
            <w:sz w:val="16"/>
            <w:szCs w:val="16"/>
            <w:color w:val="000066"/>
          </w:rPr>
          <w:t xml:space="preserve">USDA Forest Service (2004) </w:t>
        </w:r>
      </w:hyperlink>
      <w:r>
        <w:rPr>
          <w:rFonts w:ascii="Times New Roman" w:cs="Times New Roman" w:eastAsia="Times New Roman" w:hAnsi="Times New Roman"/>
          <w:sz w:val="16"/>
          <w:szCs w:val="16"/>
          <w:color w:val="000000"/>
        </w:rPr>
        <w:t>Eastern</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Region Invasiveness categories (</w:t>
      </w:r>
      <w:hyperlink r:id="rId13">
        <w:r>
          <w:rPr>
            <w:rFonts w:ascii="Times New Roman" w:cs="Times New Roman" w:eastAsia="Times New Roman" w:hAnsi="Times New Roman"/>
            <w:sz w:val="16"/>
            <w:szCs w:val="16"/>
            <w:color w:val="000066"/>
          </w:rPr>
          <w:t>http://www.fs.fed.us/r9/wildlife/range/weed/Sec3B.htm</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category 1:</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highly invasive plants that ‘invade natural habitats and replace native species’; category 2: moderately invasive species; category 3: widespread non-native species that are ‘not especially invasive’ and category 4: plants of local concern that are ‘not currently known to be invasive’. Dashes indicate species that were not on the USDA-Forest Service list.</w:t>
      </w:r>
    </w:p>
    <w:p>
      <w:pPr>
        <w:spacing w:after="0" w:line="36" w:lineRule="exact"/>
        <w:rPr>
          <w:rFonts w:ascii="Times New Roman" w:cs="Times New Roman" w:eastAsia="Times New Roman" w:hAnsi="Times New Roman"/>
          <w:sz w:val="16"/>
          <w:szCs w:val="16"/>
          <w:color w:val="000066"/>
        </w:rPr>
      </w:pPr>
    </w:p>
    <w:p>
      <w:pPr>
        <w:ind w:right="20" w:firstLine="7"/>
        <w:spacing w:after="0" w:line="183" w:lineRule="auto"/>
        <w:tabs>
          <w:tab w:leader="none" w:pos="109"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number of American states in which species is listed as an invasive plant affecting natural areas according to the Alien Plant Working Group of the Plant Conservation Alliance (</w:t>
      </w:r>
      <w:hyperlink r:id="rId10">
        <w:r>
          <w:rPr>
            <w:rFonts w:ascii="Times New Roman" w:cs="Times New Roman" w:eastAsia="Times New Roman" w:hAnsi="Times New Roman"/>
            <w:sz w:val="16"/>
            <w:szCs w:val="16"/>
            <w:color w:val="000066"/>
          </w:rPr>
          <w:t>http://www.nps.gov/plants/alien/list/all.htm</w:t>
        </w:r>
      </w:hyperlink>
      <w:r>
        <w:rPr>
          <w:rFonts w:ascii="Times New Roman" w:cs="Times New Roman" w:eastAsia="Times New Roman" w:hAnsi="Times New Roman"/>
          <w:sz w:val="16"/>
          <w:szCs w:val="16"/>
          <w:color w:val="auto"/>
        </w:rPr>
        <w:t>).</w:t>
      </w:r>
    </w:p>
    <w:p>
      <w:pPr>
        <w:spacing w:after="0" w:line="33" w:lineRule="exact"/>
        <w:rPr>
          <w:rFonts w:ascii="Times New Roman" w:cs="Times New Roman" w:eastAsia="Times New Roman" w:hAnsi="Times New Roman"/>
          <w:sz w:val="16"/>
          <w:szCs w:val="16"/>
          <w:color w:val="auto"/>
        </w:rPr>
      </w:pPr>
    </w:p>
    <w:p>
      <w:pPr>
        <w:ind w:right="20" w:firstLine="7"/>
        <w:spacing w:after="0" w:line="183" w:lineRule="auto"/>
        <w:tabs>
          <w:tab w:leader="none" w:pos="121" w:val="left"/>
        </w:tabs>
        <w:numPr>
          <w:ilvl w:val="0"/>
          <w:numId w:val="2"/>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ON: within 50 km of Ottawa, Ontario, Canada; NY: Tompkins or Jefferson County, New York, USA and MA: Norfolk or Plymouth County, Massachusetts, USA.</w:t>
      </w:r>
    </w:p>
    <w:p>
      <w:pPr>
        <w:sectPr>
          <w:pgSz w:w="11900" w:h="16840" w:orient="portrait"/>
          <w:cols w:equalWidth="0" w:num="1">
            <w:col w:w="9820"/>
          </w:cols>
          <w:pgMar w:left="900" w:top="624" w:right="1180" w:bottom="85" w:gutter="0" w:footer="0" w:header="0"/>
        </w:sectPr>
      </w:pPr>
    </w:p>
    <w:p>
      <w:pPr>
        <w:spacing w:after="0" w:line="295" w:lineRule="exact"/>
        <w:rPr>
          <w:rFonts w:ascii="Times New Roman" w:cs="Times New Roman" w:eastAsia="Times New Roman" w:hAnsi="Times New Roman"/>
          <w:sz w:val="16"/>
          <w:szCs w:val="16"/>
          <w:color w:val="000066"/>
        </w:rPr>
      </w:pPr>
    </w:p>
    <w:p>
      <w:pPr>
        <w:jc w:val="both"/>
        <w:spacing w:after="0" w:line="212" w:lineRule="auto"/>
        <w:rPr>
          <w:sz w:val="20"/>
          <w:szCs w:val="20"/>
          <w:color w:val="auto"/>
        </w:rPr>
      </w:pPr>
      <w:r>
        <w:rPr>
          <w:rFonts w:ascii="Times New Roman" w:cs="Times New Roman" w:eastAsia="Times New Roman" w:hAnsi="Times New Roman"/>
          <w:sz w:val="16"/>
          <w:szCs w:val="16"/>
          <w:color w:val="auto"/>
        </w:rPr>
        <w:t>invasiveness (number of state lists a species occurs on), leaf damage and the two taxonomic variables.</w:t>
      </w:r>
    </w:p>
    <w:p>
      <w:pPr>
        <w:spacing w:after="0" w:line="342" w:lineRule="exact"/>
        <w:rPr>
          <w:rFonts w:ascii="Times New Roman" w:cs="Times New Roman" w:eastAsia="Times New Roman" w:hAnsi="Times New Roman"/>
          <w:sz w:val="16"/>
          <w:szCs w:val="16"/>
          <w:color w:val="000066"/>
        </w:rPr>
      </w:pPr>
    </w:p>
    <w:p>
      <w:pPr>
        <w:spacing w:after="0"/>
        <w:rPr>
          <w:sz w:val="20"/>
          <w:szCs w:val="20"/>
          <w:color w:val="auto"/>
        </w:rPr>
      </w:pPr>
      <w:r>
        <w:rPr>
          <w:rFonts w:ascii="Arial" w:cs="Arial" w:eastAsia="Arial" w:hAnsi="Arial"/>
          <w:sz w:val="20"/>
          <w:szCs w:val="20"/>
          <w:color w:val="auto"/>
        </w:rPr>
        <w:t>3. RESULTS</w:t>
      </w:r>
    </w:p>
    <w:p>
      <w:pPr>
        <w:spacing w:after="0" w:line="43" w:lineRule="exact"/>
        <w:rPr>
          <w:rFonts w:ascii="Times New Roman" w:cs="Times New Roman" w:eastAsia="Times New Roman" w:hAnsi="Times New Roman"/>
          <w:sz w:val="16"/>
          <w:szCs w:val="16"/>
          <w:color w:val="000066"/>
        </w:rPr>
      </w:pPr>
    </w:p>
    <w:p>
      <w:pPr>
        <w:jc w:val="both"/>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Leaf damage on invasive exotic plants was similarly low at the two sampling sites for each species, even when those sites were as distant as Ottawa and eastern Massachusetts (</w:t>
      </w:r>
      <w:r>
        <w:rPr>
          <w:rFonts w:ascii="Arial" w:cs="Arial" w:eastAsia="Arial" w:hAnsi="Arial"/>
          <w:sz w:val="20"/>
          <w:szCs w:val="20"/>
          <w:color w:val="auto"/>
        </w:rPr>
        <w:t>ca</w:t>
      </w:r>
      <w:r>
        <w:rPr>
          <w:rFonts w:ascii="Times New Roman" w:cs="Times New Roman" w:eastAsia="Times New Roman" w:hAnsi="Times New Roman"/>
          <w:sz w:val="20"/>
          <w:szCs w:val="20"/>
          <w:color w:val="auto"/>
        </w:rPr>
        <w:t xml:space="preserve"> 500 km). With the exception of </w:t>
      </w:r>
      <w:r>
        <w:rPr>
          <w:rFonts w:ascii="Arial" w:cs="Arial" w:eastAsia="Arial" w:hAnsi="Arial"/>
          <w:sz w:val="20"/>
          <w:szCs w:val="20"/>
          <w:color w:val="auto"/>
        </w:rPr>
        <w:t>Berberis thunbergii</w:t>
      </w:r>
      <w:r>
        <w:rPr>
          <w:rFonts w:ascii="Times New Roman" w:cs="Times New Roman" w:eastAsia="Times New Roman" w:hAnsi="Times New Roman"/>
          <w:sz w:val="20"/>
          <w:szCs w:val="20"/>
          <w:color w:val="auto"/>
        </w:rPr>
        <w:t>, which suffered 5.27% leaf herbivory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in Massachusetts and only 0.36% in upstate New York, damage to the invasive species was always less than 1.0%. On the other hand, all of the non-invasive exotics, with the exception of </w:t>
      </w:r>
      <w:r>
        <w:rPr>
          <w:rFonts w:ascii="Arial" w:cs="Arial" w:eastAsia="Arial" w:hAnsi="Arial"/>
          <w:sz w:val="20"/>
          <w:szCs w:val="20"/>
          <w:color w:val="auto"/>
        </w:rPr>
        <w:t>Campanula rapunculoides</w:t>
      </w:r>
      <w:r>
        <w:rPr>
          <w:rFonts w:ascii="Times New Roman" w:cs="Times New Roman" w:eastAsia="Times New Roman" w:hAnsi="Times New Roman"/>
          <w:sz w:val="20"/>
          <w:szCs w:val="20"/>
          <w:color w:val="auto"/>
        </w:rPr>
        <w:t xml:space="preserve"> at one site, experienced leaf damage greater than 1.0%. The nine invasive species suffered significantly less damage than the non-invasive species (</w:t>
      </w:r>
      <w:hyperlink w:anchor="page3">
        <w:r>
          <w:rPr>
            <w:rFonts w:ascii="Times New Roman" w:cs="Times New Roman" w:eastAsia="Times New Roman" w:hAnsi="Times New Roman"/>
            <w:sz w:val="20"/>
            <w:szCs w:val="20"/>
            <w:color w:val="000066"/>
          </w:rPr>
          <w:t>figure 1</w:t>
        </w:r>
      </w:hyperlink>
      <w:r>
        <w:rPr>
          <w:rFonts w:ascii="Times New Roman" w:cs="Times New Roman" w:eastAsia="Times New Roman" w:hAnsi="Times New Roman"/>
          <w:sz w:val="20"/>
          <w:szCs w:val="20"/>
          <w:color w:val="auto"/>
        </w:rPr>
        <w:t xml:space="preserve">; Wilcoxon test: chi square Z10.39, d.f.Z1, </w:t>
      </w:r>
      <w:r>
        <w:rPr>
          <w:rFonts w:ascii="Arial" w:cs="Arial" w:eastAsia="Arial" w:hAnsi="Arial"/>
          <w:sz w:val="20"/>
          <w:szCs w:val="20"/>
          <w:color w:val="auto"/>
        </w:rPr>
        <w:t>p</w:t>
      </w:r>
      <w:r>
        <w:rPr>
          <w:rFonts w:ascii="Times New Roman" w:cs="Times New Roman" w:eastAsia="Times New Roman" w:hAnsi="Times New Roman"/>
          <w:sz w:val="20"/>
          <w:szCs w:val="20"/>
          <w:color w:val="auto"/>
        </w:rPr>
        <w:t>Z0.0013). In addition, plants listed by more states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experienced less damage than those listed by fewer states (Spearman’s rhoZ-0.659,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Z0.003, </w:t>
      </w:r>
      <w:r>
        <w:rPr>
          <w:rFonts w:ascii="Arial" w:cs="Arial" w:eastAsia="Arial" w:hAnsi="Arial"/>
          <w:sz w:val="20"/>
          <w:szCs w:val="20"/>
          <w:color w:val="auto"/>
        </w:rPr>
        <w:t>N</w:t>
      </w:r>
      <w:r>
        <w:rPr>
          <w:rFonts w:ascii="Times New Roman" w:cs="Times New Roman" w:eastAsia="Times New Roman" w:hAnsi="Times New Roman"/>
          <w:sz w:val="20"/>
          <w:szCs w:val="20"/>
          <w:color w:val="auto"/>
        </w:rPr>
        <w:t>Z18).</w:t>
      </w:r>
    </w:p>
    <w:p>
      <w:pPr>
        <w:spacing w:after="0" w:line="211" w:lineRule="exact"/>
        <w:rPr>
          <w:rFonts w:ascii="Times New Roman" w:cs="Times New Roman" w:eastAsia="Times New Roman" w:hAnsi="Times New Roman"/>
          <w:sz w:val="16"/>
          <w:szCs w:val="16"/>
          <w:color w:val="000066"/>
        </w:rPr>
      </w:pPr>
    </w:p>
    <w:p>
      <w:pPr>
        <w:jc w:val="both"/>
        <w:ind w:firstLine="238"/>
        <w:spacing w:after="0" w:line="22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Invasive species did not have fewer native conge-ners than non-invasive species (Wilcoxon test: chi squareZ0.07, d.f.Z1, </w:t>
      </w:r>
      <w:r>
        <w:rPr>
          <w:rFonts w:ascii="Arial" w:cs="Arial" w:eastAsia="Arial" w:hAnsi="Arial"/>
          <w:sz w:val="20"/>
          <w:szCs w:val="20"/>
          <w:color w:val="auto"/>
        </w:rPr>
        <w:t>p</w:t>
      </w:r>
      <w:r>
        <w:rPr>
          <w:rFonts w:ascii="Times New Roman" w:cs="Times New Roman" w:eastAsia="Times New Roman" w:hAnsi="Times New Roman"/>
          <w:sz w:val="20"/>
          <w:szCs w:val="20"/>
          <w:color w:val="auto"/>
        </w:rPr>
        <w:t>Z0.791). However, invasive species belonged to families with fewer native genera than non-invasive species (</w:t>
      </w:r>
      <w:hyperlink w:anchor="page3">
        <w:r>
          <w:rPr>
            <w:rFonts w:ascii="Times New Roman" w:cs="Times New Roman" w:eastAsia="Times New Roman" w:hAnsi="Times New Roman"/>
            <w:sz w:val="20"/>
            <w:szCs w:val="20"/>
            <w:color w:val="000066"/>
          </w:rPr>
          <w:t>figure 2</w:t>
        </w:r>
      </w:hyperlink>
      <w:r>
        <w:rPr>
          <w:rFonts w:ascii="Times New Roman" w:cs="Times New Roman" w:eastAsia="Times New Roman" w:hAnsi="Times New Roman"/>
          <w:sz w:val="20"/>
          <w:szCs w:val="20"/>
          <w:color w:val="auto"/>
        </w:rPr>
        <w:t>; Wilcoxon test: chi</w:t>
      </w:r>
    </w:p>
    <w:p>
      <w:pPr>
        <w:spacing w:after="0" w:line="20" w:lineRule="exact"/>
        <w:rPr>
          <w:rFonts w:ascii="Times New Roman" w:cs="Times New Roman" w:eastAsia="Times New Roman" w:hAnsi="Times New Roman"/>
          <w:sz w:val="16"/>
          <w:szCs w:val="16"/>
          <w:color w:val="000066"/>
        </w:rPr>
      </w:pPr>
      <w:r>
        <w:rPr>
          <w:rFonts w:ascii="Times New Roman" w:cs="Times New Roman" w:eastAsia="Times New Roman" w:hAnsi="Times New Roman"/>
          <w:sz w:val="16"/>
          <w:szCs w:val="16"/>
          <w:color w:val="000066"/>
        </w:rPr>
        <w:br w:type="column"/>
      </w:r>
    </w:p>
    <w:p>
      <w:pPr>
        <w:spacing w:after="0" w:line="244" w:lineRule="exact"/>
        <w:rPr>
          <w:rFonts w:ascii="Times New Roman" w:cs="Times New Roman" w:eastAsia="Times New Roman" w:hAnsi="Times New Roman"/>
          <w:sz w:val="16"/>
          <w:szCs w:val="16"/>
          <w:color w:val="000066"/>
        </w:rPr>
      </w:pPr>
    </w:p>
    <w:p>
      <w:pPr>
        <w:jc w:val="both"/>
        <w:spacing w:after="0"/>
        <w:rPr>
          <w:sz w:val="20"/>
          <w:szCs w:val="20"/>
          <w:color w:val="auto"/>
        </w:rPr>
      </w:pPr>
      <w:r>
        <w:rPr>
          <w:rFonts w:ascii="Times New Roman" w:cs="Times New Roman" w:eastAsia="Times New Roman" w:hAnsi="Times New Roman"/>
          <w:sz w:val="20"/>
          <w:szCs w:val="20"/>
          <w:color w:val="auto"/>
        </w:rPr>
        <w:t xml:space="preserve">squareZ5.11, d.f.Z1,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Z0.024). Plants listed by many states did not have significantly fewer native congeners (Spearman’s rhoZK0.014,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Z0.956, </w:t>
      </w:r>
      <w:r>
        <w:rPr>
          <w:rFonts w:ascii="Arial" w:cs="Arial" w:eastAsia="Arial" w:hAnsi="Arial"/>
          <w:sz w:val="20"/>
          <w:szCs w:val="20"/>
          <w:color w:val="auto"/>
        </w:rPr>
        <w:t>N</w:t>
      </w:r>
      <w:r>
        <w:rPr>
          <w:rFonts w:ascii="Times New Roman" w:cs="Times New Roman" w:eastAsia="Times New Roman" w:hAnsi="Times New Roman"/>
          <w:sz w:val="20"/>
          <w:szCs w:val="20"/>
          <w:color w:val="auto"/>
        </w:rPr>
        <w:t>Z16), nor did they belong to families with fewer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native genera (Spearman’s rhoZK0.333,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Z0.178, </w:t>
      </w:r>
      <w:r>
        <w:rPr>
          <w:rFonts w:ascii="Arial" w:cs="Arial" w:eastAsia="Arial" w:hAnsi="Arial"/>
          <w:sz w:val="20"/>
          <w:szCs w:val="20"/>
          <w:color w:val="auto"/>
        </w:rPr>
        <w:t>N</w:t>
      </w:r>
      <w:r>
        <w:rPr>
          <w:rFonts w:ascii="Times New Roman" w:cs="Times New Roman" w:eastAsia="Times New Roman" w:hAnsi="Times New Roman"/>
          <w:sz w:val="20"/>
          <w:szCs w:val="20"/>
          <w:color w:val="auto"/>
        </w:rPr>
        <w:t>Z16).</w:t>
      </w:r>
    </w:p>
    <w:p>
      <w:pPr>
        <w:spacing w:after="0" w:line="249" w:lineRule="exact"/>
        <w:rPr>
          <w:rFonts w:ascii="Times New Roman" w:cs="Times New Roman" w:eastAsia="Times New Roman" w:hAnsi="Times New Roman"/>
          <w:sz w:val="16"/>
          <w:szCs w:val="16"/>
          <w:color w:val="000066"/>
        </w:rPr>
      </w:pPr>
    </w:p>
    <w:p>
      <w:pPr>
        <w:jc w:val="both"/>
        <w:ind w:right="20" w:firstLine="239"/>
        <w:spacing w:after="0"/>
        <w:rPr>
          <w:sz w:val="20"/>
          <w:szCs w:val="20"/>
          <w:color w:val="auto"/>
        </w:rPr>
      </w:pPr>
      <w:r>
        <w:rPr>
          <w:rFonts w:ascii="Times New Roman" w:cs="Times New Roman" w:eastAsia="Times New Roman" w:hAnsi="Times New Roman"/>
          <w:sz w:val="20"/>
          <w:szCs w:val="20"/>
          <w:color w:val="auto"/>
        </w:rPr>
        <w:t xml:space="preserve">The relationship between herbivore damage and the number of native congeners was not statistically significant (Spearman’s rhoZ0.09, </w:t>
      </w:r>
      <w:r>
        <w:rPr>
          <w:rFonts w:ascii="Arial" w:cs="Arial" w:eastAsia="Arial" w:hAnsi="Arial"/>
          <w:sz w:val="20"/>
          <w:szCs w:val="20"/>
          <w:color w:val="auto"/>
        </w:rPr>
        <w:t>p</w:t>
      </w:r>
      <w:r>
        <w:rPr>
          <w:rFonts w:ascii="Times New Roman" w:cs="Times New Roman" w:eastAsia="Times New Roman" w:hAnsi="Times New Roman"/>
          <w:sz w:val="20"/>
          <w:szCs w:val="20"/>
          <w:color w:val="auto"/>
        </w:rPr>
        <w:t xml:space="preserve">Z0.739, </w:t>
      </w:r>
      <w:r>
        <w:rPr>
          <w:rFonts w:ascii="Arial" w:cs="Arial" w:eastAsia="Arial" w:hAnsi="Arial"/>
          <w:sz w:val="20"/>
          <w:szCs w:val="20"/>
          <w:color w:val="auto"/>
        </w:rPr>
        <w:t>N</w:t>
      </w:r>
      <w:r>
        <w:rPr>
          <w:rFonts w:ascii="Times New Roman" w:cs="Times New Roman" w:eastAsia="Times New Roman" w:hAnsi="Times New Roman"/>
          <w:sz w:val="20"/>
          <w:szCs w:val="20"/>
          <w:color w:val="auto"/>
        </w:rPr>
        <w:t>Z16). The relationship between herbivore damage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and the number of native genera, although positive, was likewise non-significant (Spearman’s rhoZ0.421, </w:t>
      </w:r>
      <w:r>
        <w:rPr>
          <w:rFonts w:ascii="Arial" w:cs="Arial" w:eastAsia="Arial" w:hAnsi="Arial"/>
          <w:sz w:val="20"/>
          <w:szCs w:val="20"/>
          <w:color w:val="auto"/>
        </w:rPr>
        <w:t>p</w:t>
      </w:r>
      <w:r>
        <w:rPr>
          <w:rFonts w:ascii="Times New Roman" w:cs="Times New Roman" w:eastAsia="Times New Roman" w:hAnsi="Times New Roman"/>
          <w:sz w:val="20"/>
          <w:szCs w:val="20"/>
          <w:color w:val="auto"/>
        </w:rPr>
        <w:t>Z0.104,</w:t>
      </w:r>
      <w:r>
        <w:rPr>
          <w:rFonts w:ascii="Arial" w:cs="Arial" w:eastAsia="Arial" w:hAnsi="Arial"/>
          <w:sz w:val="20"/>
          <w:szCs w:val="20"/>
          <w:color w:val="auto"/>
        </w:rPr>
        <w:t xml:space="preserve"> N</w:t>
      </w:r>
      <w:r>
        <w:rPr>
          <w:rFonts w:ascii="Times New Roman" w:cs="Times New Roman" w:eastAsia="Times New Roman" w:hAnsi="Times New Roman"/>
          <w:sz w:val="20"/>
          <w:szCs w:val="20"/>
          <w:color w:val="auto"/>
        </w:rPr>
        <w:t>Z16).</w:t>
      </w:r>
    </w:p>
    <w:p>
      <w:pPr>
        <w:spacing w:after="0" w:line="200" w:lineRule="exact"/>
        <w:rPr>
          <w:rFonts w:ascii="Times New Roman" w:cs="Times New Roman" w:eastAsia="Times New Roman" w:hAnsi="Times New Roman"/>
          <w:sz w:val="16"/>
          <w:szCs w:val="16"/>
          <w:color w:val="000066"/>
        </w:rPr>
      </w:pPr>
    </w:p>
    <w:p>
      <w:pPr>
        <w:spacing w:after="0" w:line="200" w:lineRule="exact"/>
        <w:rPr>
          <w:rFonts w:ascii="Times New Roman" w:cs="Times New Roman" w:eastAsia="Times New Roman" w:hAnsi="Times New Roman"/>
          <w:sz w:val="16"/>
          <w:szCs w:val="16"/>
          <w:color w:val="000066"/>
        </w:rPr>
      </w:pPr>
    </w:p>
    <w:p>
      <w:pPr>
        <w:spacing w:after="0" w:line="263" w:lineRule="exact"/>
        <w:rPr>
          <w:rFonts w:ascii="Times New Roman" w:cs="Times New Roman" w:eastAsia="Times New Roman" w:hAnsi="Times New Roman"/>
          <w:sz w:val="16"/>
          <w:szCs w:val="16"/>
          <w:color w:val="000066"/>
        </w:rPr>
      </w:pPr>
    </w:p>
    <w:p>
      <w:pPr>
        <w:spacing w:after="0"/>
        <w:rPr>
          <w:sz w:val="20"/>
          <w:szCs w:val="20"/>
          <w:color w:val="auto"/>
        </w:rPr>
      </w:pPr>
      <w:r>
        <w:rPr>
          <w:rFonts w:ascii="Arial" w:cs="Arial" w:eastAsia="Arial" w:hAnsi="Arial"/>
          <w:sz w:val="20"/>
          <w:szCs w:val="20"/>
          <w:color w:val="auto"/>
        </w:rPr>
        <w:t>4. DISCUSSION</w:t>
      </w:r>
    </w:p>
    <w:p>
      <w:pPr>
        <w:spacing w:after="0" w:line="43" w:lineRule="exact"/>
        <w:rPr>
          <w:rFonts w:ascii="Times New Roman" w:cs="Times New Roman" w:eastAsia="Times New Roman" w:hAnsi="Times New Roman"/>
          <w:sz w:val="16"/>
          <w:szCs w:val="16"/>
          <w:color w:val="000066"/>
        </w:rPr>
      </w:pPr>
    </w:p>
    <w:p>
      <w:pPr>
        <w:jc w:val="both"/>
        <w:spacing w:after="0" w:line="233" w:lineRule="auto"/>
        <w:rPr>
          <w:rFonts w:ascii="Times New Roman" w:cs="Times New Roman" w:eastAsia="Times New Roman" w:hAnsi="Times New Roman"/>
          <w:sz w:val="20"/>
          <w:szCs w:val="20"/>
          <w:color w:val="000066"/>
        </w:rPr>
      </w:pPr>
      <w:r>
        <w:rPr>
          <w:rFonts w:ascii="Times New Roman" w:cs="Times New Roman" w:eastAsia="Times New Roman" w:hAnsi="Times New Roman"/>
          <w:sz w:val="20"/>
          <w:szCs w:val="20"/>
          <w:color w:val="auto"/>
        </w:rPr>
        <w:t>A small but important fraction of exotic plants become highly aggressive invaders that have strong negative impacts on native species (</w:t>
      </w:r>
      <w:hyperlink w:anchor="page4">
        <w:r>
          <w:rPr>
            <w:rFonts w:ascii="Times New Roman" w:cs="Times New Roman" w:eastAsia="Times New Roman" w:hAnsi="Times New Roman"/>
            <w:sz w:val="20"/>
            <w:szCs w:val="20"/>
            <w:color w:val="000066"/>
          </w:rPr>
          <w:t>Williamson &amp; Fitter 1996</w:t>
        </w:r>
      </w:hyperlink>
      <w:r>
        <w:rPr>
          <w:rFonts w:ascii="Times New Roman" w:cs="Times New Roman" w:eastAsia="Times New Roman" w:hAnsi="Times New Roman"/>
          <w:sz w:val="20"/>
          <w:szCs w:val="20"/>
          <w:color w:val="auto"/>
        </w:rPr>
        <w:t>). Most exotic plants, however, are non-invasive, minor members of local plant communities (</w:t>
      </w:r>
      <w:hyperlink w:anchor="page4">
        <w:r>
          <w:rPr>
            <w:rFonts w:ascii="Times New Roman" w:cs="Times New Roman" w:eastAsia="Times New Roman" w:hAnsi="Times New Roman"/>
            <w:sz w:val="20"/>
            <w:szCs w:val="20"/>
            <w:color w:val="000066"/>
          </w:rPr>
          <w:t>Ortega &amp;</w:t>
        </w:r>
      </w:hyperlink>
      <w:r>
        <w:rPr>
          <w:rFonts w:ascii="Times New Roman" w:cs="Times New Roman" w:eastAsia="Times New Roman" w:hAnsi="Times New Roman"/>
          <w:sz w:val="20"/>
          <w:szCs w:val="20"/>
          <w:color w:val="auto"/>
        </w:rPr>
        <w:t xml:space="preserve"> </w:t>
      </w:r>
      <w:hyperlink w:anchor="page4">
        <w:r>
          <w:rPr>
            <w:rFonts w:ascii="Times New Roman" w:cs="Times New Roman" w:eastAsia="Times New Roman" w:hAnsi="Times New Roman"/>
            <w:sz w:val="20"/>
            <w:szCs w:val="20"/>
            <w:color w:val="000066"/>
          </w:rPr>
          <w:t>Pearson 2005</w:t>
        </w:r>
      </w:hyperlink>
      <w:r>
        <w:rPr>
          <w:rFonts w:ascii="Times New Roman" w:cs="Times New Roman" w:eastAsia="Times New Roman" w:hAnsi="Times New Roman"/>
          <w:sz w:val="20"/>
          <w:szCs w:val="20"/>
          <w:color w:val="000000"/>
        </w:rPr>
        <w:t>). Our study highlights a potentially</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important difference between these two types of plants: highly invasive exotic plants suffered substan-tially lower leaf herbivory than non-invasive plants.</w:t>
      </w:r>
    </w:p>
    <w:p>
      <w:pPr>
        <w:spacing w:after="0" w:line="204" w:lineRule="exact"/>
        <w:rPr>
          <w:rFonts w:ascii="Times New Roman" w:cs="Times New Roman" w:eastAsia="Times New Roman" w:hAnsi="Times New Roman"/>
          <w:sz w:val="20"/>
          <w:szCs w:val="20"/>
          <w:color w:val="auto"/>
        </w:rPr>
      </w:pPr>
    </w:p>
    <w:p>
      <w:pPr>
        <w:sectPr>
          <w:pgSz w:w="11900" w:h="16840" w:orient="portrait"/>
          <w:cols w:equalWidth="0" w:num="2">
            <w:col w:w="4740" w:space="340"/>
            <w:col w:w="4740"/>
          </w:cols>
          <w:pgMar w:left="900" w:top="624" w:right="1180" w:bottom="85" w:gutter="0" w:footer="0" w:header="0"/>
          <w:type w:val="continuous"/>
        </w:sectPr>
      </w:pPr>
    </w:p>
    <w:p>
      <w:pPr>
        <w:spacing w:after="0" w:line="16"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16"/>
          <w:szCs w:val="16"/>
          <w:color w:val="auto"/>
        </w:rPr>
        <w:t xml:space="preserve">Biol. Lett. </w:t>
      </w:r>
      <w:r>
        <w:rPr>
          <w:rFonts w:ascii="Times New Roman" w:cs="Times New Roman" w:eastAsia="Times New Roman" w:hAnsi="Times New Roman"/>
          <w:sz w:val="16"/>
          <w:szCs w:val="16"/>
          <w:color w:val="auto"/>
        </w:rPr>
        <w:t>(2005)</w:t>
      </w:r>
    </w:p>
    <w:p>
      <w:pPr>
        <w:sectPr>
          <w:pgSz w:w="11900" w:h="16840" w:orient="portrait"/>
          <w:cols w:equalWidth="0" w:num="1">
            <w:col w:w="9820"/>
          </w:cols>
          <w:pgMar w:left="900" w:top="624" w:right="1180" w:bottom="85" w:gutter="0" w:footer="0" w:header="0"/>
          <w:type w:val="continuous"/>
        </w:sectPr>
      </w:pPr>
    </w:p>
    <w:bookmarkStart w:id="2" w:name="page3"/>
    <w:bookmarkEnd w:id="2"/>
    <w:p>
      <w:pPr>
        <w:ind w:left="2800"/>
        <w:spacing w:after="0"/>
        <w:tabs>
          <w:tab w:leader="none" w:pos="6480" w:val="left"/>
          <w:tab w:leader="none" w:pos="9460" w:val="left"/>
        </w:tabs>
        <w:rPr>
          <w:sz w:val="20"/>
          <w:szCs w:val="20"/>
          <w:color w:val="auto"/>
        </w:rPr>
      </w:pPr>
      <w:r>
        <w:rPr>
          <w:rFonts w:ascii="Arial" w:cs="Arial" w:eastAsia="Arial" w:hAnsi="Arial"/>
          <w:sz w:val="20"/>
          <w:szCs w:val="20"/>
          <w:color w:val="auto"/>
        </w:rPr>
        <w:t>Herbivory and invasiveness in exotic plants</w:t>
      </w:r>
      <w:r>
        <w:rPr>
          <w:sz w:val="20"/>
          <w:szCs w:val="20"/>
          <w:color w:val="auto"/>
        </w:rPr>
        <w:tab/>
      </w:r>
      <w:r>
        <w:rPr>
          <w:rFonts w:ascii="Times New Roman" w:cs="Times New Roman" w:eastAsia="Times New Roman" w:hAnsi="Times New Roman"/>
          <w:sz w:val="20"/>
          <w:szCs w:val="20"/>
          <w:color w:val="auto"/>
        </w:rPr>
        <w:t>N. Cappuccino &amp; D. Carpenter</w:t>
        <w:tab/>
        <w:t>437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38735</wp:posOffset>
                </wp:positionV>
                <wp:extent cx="622490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490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3.05pt" to="490.45pt,3.05pt" o:allowincell="f" strokecolor="#000000" strokeweight="0.51pt"/>
            </w:pict>
          </mc:Fallback>
        </mc:AlternateContent>
      </w:r>
    </w:p>
    <w:p>
      <w:pPr>
        <w:sectPr>
          <w:pgSz w:w="11900" w:h="16840" w:orient="portrait"/>
          <w:cols w:equalWidth="0" w:num="1">
            <w:col w:w="9820"/>
          </w:cols>
          <w:pgMar w:left="1180" w:top="623" w:right="900" w:bottom="85" w:gutter="0" w:footer="0" w:header="0"/>
        </w:sectPr>
      </w:pPr>
    </w:p>
    <w:p>
      <w:pPr>
        <w:spacing w:after="0" w:line="319" w:lineRule="exact"/>
        <w:rPr>
          <w:sz w:val="20"/>
          <w:szCs w:val="20"/>
          <w:color w:val="auto"/>
        </w:rPr>
      </w:pPr>
    </w:p>
    <w:tbl>
      <w:tblPr>
        <w:tblLayout w:type="fixed"/>
        <w:tblInd w:w="40" w:type="dxa"/>
        <w:tblCellMar>
          <w:top w:w="0" w:type="dxa"/>
          <w:left w:w="0" w:type="dxa"/>
          <w:bottom w:w="0" w:type="dxa"/>
          <w:right w:w="0" w:type="dxa"/>
        </w:tblCellMar>
      </w:tblPr>
      <w:tr>
        <w:trPr>
          <w:trHeight w:val="207"/>
        </w:trPr>
        <w:tc>
          <w:tcPr>
            <w:tcW w:w="200" w:type="dxa"/>
            <w:vAlign w:val="bottom"/>
          </w:tcPr>
          <w:p>
            <w:pPr>
              <w:spacing w:after="0"/>
              <w:rPr>
                <w:sz w:val="17"/>
                <w:szCs w:val="17"/>
                <w:color w:val="auto"/>
              </w:rPr>
            </w:pPr>
          </w:p>
        </w:tc>
        <w:tc>
          <w:tcPr>
            <w:tcW w:w="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w:t>
            </w:r>
          </w:p>
        </w:tc>
        <w:tc>
          <w:tcPr>
            <w:tcW w:w="0" w:type="dxa"/>
            <w:vAlign w:val="bottom"/>
          </w:tcPr>
          <w:p>
            <w:pPr>
              <w:spacing w:after="0"/>
              <w:rPr>
                <w:sz w:val="1"/>
                <w:szCs w:val="1"/>
                <w:color w:val="auto"/>
              </w:rPr>
            </w:pPr>
          </w:p>
        </w:tc>
      </w:tr>
      <w:tr>
        <w:trPr>
          <w:trHeight w:val="271"/>
        </w:trPr>
        <w:tc>
          <w:tcPr>
            <w:tcW w:w="200" w:type="dxa"/>
            <w:vAlign w:val="bottom"/>
          </w:tcPr>
          <w:p>
            <w:pPr>
              <w:spacing w:after="0"/>
              <w:rPr>
                <w:sz w:val="23"/>
                <w:szCs w:val="23"/>
                <w:color w:val="auto"/>
              </w:rPr>
            </w:pPr>
          </w:p>
        </w:tc>
        <w:tc>
          <w:tcPr>
            <w:tcW w:w="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w:t>
            </w:r>
          </w:p>
        </w:tc>
        <w:tc>
          <w:tcPr>
            <w:tcW w:w="0" w:type="dxa"/>
            <w:vAlign w:val="bottom"/>
          </w:tcPr>
          <w:p>
            <w:pPr>
              <w:spacing w:after="0"/>
              <w:rPr>
                <w:sz w:val="1"/>
                <w:szCs w:val="1"/>
                <w:color w:val="auto"/>
              </w:rPr>
            </w:pPr>
          </w:p>
        </w:tc>
      </w:tr>
      <w:tr>
        <w:trPr>
          <w:trHeight w:val="271"/>
        </w:trPr>
        <w:tc>
          <w:tcPr>
            <w:tcW w:w="200" w:type="dxa"/>
            <w:vAlign w:val="bottom"/>
            <w:vMerge w:val="restart"/>
            <w:textDirection w:val="btLr"/>
          </w:tcPr>
          <w:p>
            <w:pPr>
              <w:spacing w:after="0"/>
              <w:rPr>
                <w:sz w:val="20"/>
                <w:szCs w:val="20"/>
                <w:color w:val="auto"/>
              </w:rPr>
            </w:pPr>
            <w:r>
              <w:rPr>
                <w:rFonts w:ascii="Times New Roman" w:cs="Times New Roman" w:eastAsia="Times New Roman" w:hAnsi="Times New Roman"/>
                <w:sz w:val="17"/>
                <w:szCs w:val="17"/>
                <w:color w:val="auto"/>
                <w:w w:val="71"/>
              </w:rPr>
              <w:t>damage</w:t>
            </w:r>
          </w:p>
        </w:tc>
        <w:tc>
          <w:tcPr>
            <w:tcW w:w="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16</w:t>
            </w:r>
          </w:p>
        </w:tc>
        <w:tc>
          <w:tcPr>
            <w:tcW w:w="0" w:type="dxa"/>
            <w:vAlign w:val="bottom"/>
          </w:tcPr>
          <w:p>
            <w:pPr>
              <w:spacing w:after="0"/>
              <w:rPr>
                <w:sz w:val="1"/>
                <w:szCs w:val="1"/>
                <w:color w:val="auto"/>
              </w:rPr>
            </w:pPr>
          </w:p>
        </w:tc>
      </w:tr>
      <w:tr>
        <w:trPr>
          <w:trHeight w:val="108"/>
        </w:trPr>
        <w:tc>
          <w:tcPr>
            <w:tcW w:w="200" w:type="dxa"/>
            <w:vAlign w:val="bottom"/>
            <w:vMerge w:val="continue"/>
          </w:tcPr>
          <w:p>
            <w:pPr>
              <w:spacing w:after="0"/>
              <w:rPr>
                <w:sz w:val="9"/>
                <w:szCs w:val="9"/>
                <w:color w:val="auto"/>
              </w:rPr>
            </w:pPr>
          </w:p>
        </w:tc>
        <w:tc>
          <w:tcPr>
            <w:tcW w:w="240" w:type="dxa"/>
            <w:vAlign w:val="bottom"/>
          </w:tcPr>
          <w:p>
            <w:pPr>
              <w:jc w:val="right"/>
              <w:spacing w:after="0" w:line="108" w:lineRule="exact"/>
              <w:rPr>
                <w:sz w:val="20"/>
                <w:szCs w:val="20"/>
                <w:color w:val="auto"/>
              </w:rPr>
            </w:pPr>
            <w:r>
              <w:rPr>
                <w:rFonts w:ascii="Times New Roman" w:cs="Times New Roman" w:eastAsia="Times New Roman" w:hAnsi="Times New Roman"/>
                <w:sz w:val="12"/>
                <w:szCs w:val="12"/>
                <w:color w:val="auto"/>
              </w:rPr>
              <w:t>12</w:t>
            </w:r>
          </w:p>
        </w:tc>
        <w:tc>
          <w:tcPr>
            <w:tcW w:w="0" w:type="dxa"/>
            <w:vAlign w:val="bottom"/>
          </w:tcPr>
          <w:p>
            <w:pPr>
              <w:spacing w:after="0"/>
              <w:rPr>
                <w:sz w:val="1"/>
                <w:szCs w:val="1"/>
                <w:color w:val="auto"/>
              </w:rPr>
            </w:pPr>
          </w:p>
        </w:tc>
      </w:tr>
      <w:tr>
        <w:trPr>
          <w:trHeight w:val="198"/>
        </w:trPr>
        <w:tc>
          <w:tcPr>
            <w:tcW w:w="200" w:type="dxa"/>
            <w:vAlign w:val="bottom"/>
          </w:tcPr>
          <w:p>
            <w:pPr>
              <w:spacing w:after="0"/>
              <w:rPr>
                <w:sz w:val="17"/>
                <w:szCs w:val="17"/>
                <w:color w:val="auto"/>
              </w:rPr>
            </w:pPr>
          </w:p>
        </w:tc>
        <w:tc>
          <w:tcPr>
            <w:tcW w:w="240" w:type="dxa"/>
            <w:vAlign w:val="bottom"/>
          </w:tcPr>
          <w:p>
            <w:pPr>
              <w:jc w:val="right"/>
              <w:spacing w:after="0" w:line="198" w:lineRule="exact"/>
              <w:rPr>
                <w:sz w:val="20"/>
                <w:szCs w:val="20"/>
                <w:color w:val="auto"/>
              </w:rPr>
            </w:pPr>
            <w:r>
              <w:rPr>
                <w:rFonts w:ascii="Times New Roman" w:cs="Times New Roman" w:eastAsia="Times New Roman" w:hAnsi="Times New Roman"/>
                <w:sz w:val="18"/>
                <w:szCs w:val="18"/>
                <w:color w:val="auto"/>
              </w:rPr>
              <w:t>14</w:t>
            </w:r>
          </w:p>
        </w:tc>
        <w:tc>
          <w:tcPr>
            <w:tcW w:w="0" w:type="dxa"/>
            <w:vAlign w:val="bottom"/>
          </w:tcPr>
          <w:p>
            <w:pPr>
              <w:spacing w:after="0"/>
              <w:rPr>
                <w:sz w:val="1"/>
                <w:szCs w:val="1"/>
                <w:color w:val="auto"/>
              </w:rPr>
            </w:pPr>
          </w:p>
        </w:tc>
      </w:tr>
      <w:tr>
        <w:trPr>
          <w:trHeight w:val="471"/>
        </w:trPr>
        <w:tc>
          <w:tcPr>
            <w:tcW w:w="200" w:type="dxa"/>
            <w:vAlign w:val="bottom"/>
            <w:textDirection w:val="btLr"/>
          </w:tcPr>
          <w:p>
            <w:pPr>
              <w:spacing w:after="0"/>
              <w:rPr>
                <w:sz w:val="20"/>
                <w:szCs w:val="20"/>
                <w:color w:val="auto"/>
              </w:rPr>
            </w:pPr>
            <w:r>
              <w:rPr>
                <w:rFonts w:ascii="Times New Roman" w:cs="Times New Roman" w:eastAsia="Times New Roman" w:hAnsi="Times New Roman"/>
                <w:sz w:val="18"/>
                <w:szCs w:val="18"/>
                <w:color w:val="auto"/>
                <w:w w:val="96"/>
              </w:rPr>
              <w:t>leaf</w:t>
            </w:r>
          </w:p>
        </w:tc>
        <w:tc>
          <w:tcPr>
            <w:tcW w:w="24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10</w:t>
            </w:r>
          </w:p>
        </w:tc>
        <w:tc>
          <w:tcPr>
            <w:tcW w:w="0" w:type="dxa"/>
            <w:vAlign w:val="bottom"/>
          </w:tcPr>
          <w:p>
            <w:pPr>
              <w:spacing w:after="0"/>
              <w:rPr>
                <w:sz w:val="1"/>
                <w:szCs w:val="1"/>
                <w:color w:val="auto"/>
              </w:rPr>
            </w:pPr>
          </w:p>
        </w:tc>
      </w:tr>
      <w:tr>
        <w:trPr>
          <w:trHeight w:val="38"/>
        </w:trPr>
        <w:tc>
          <w:tcPr>
            <w:tcW w:w="200" w:type="dxa"/>
            <w:vAlign w:val="bottom"/>
            <w:vMerge w:val="restart"/>
            <w:textDirection w:val="btLr"/>
          </w:tcPr>
          <w:p>
            <w:pPr>
              <w:ind w:left="16"/>
              <w:spacing w:after="0"/>
              <w:rPr>
                <w:sz w:val="20"/>
                <w:szCs w:val="20"/>
                <w:color w:val="auto"/>
              </w:rPr>
            </w:pPr>
            <w:r>
              <w:rPr>
                <w:rFonts w:ascii="Times New Roman" w:cs="Times New Roman" w:eastAsia="Times New Roman" w:hAnsi="Times New Roman"/>
                <w:sz w:val="13"/>
                <w:szCs w:val="13"/>
                <w:color w:val="auto"/>
                <w:w w:val="73"/>
              </w:rPr>
              <w:t>percent</w:t>
            </w:r>
          </w:p>
        </w:tc>
        <w:tc>
          <w:tcPr>
            <w:tcW w:w="24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3"/>
        </w:trPr>
        <w:tc>
          <w:tcPr>
            <w:tcW w:w="200" w:type="dxa"/>
            <w:vAlign w:val="bottom"/>
            <w:vMerge w:val="continue"/>
          </w:tcPr>
          <w:p>
            <w:pPr>
              <w:spacing w:after="0"/>
              <w:rPr>
                <w:sz w:val="20"/>
                <w:szCs w:val="20"/>
                <w:color w:val="auto"/>
              </w:rPr>
            </w:pPr>
          </w:p>
        </w:tc>
        <w:tc>
          <w:tcPr>
            <w:tcW w:w="24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8</w:t>
            </w:r>
          </w:p>
        </w:tc>
        <w:tc>
          <w:tcPr>
            <w:tcW w:w="0" w:type="dxa"/>
            <w:vAlign w:val="bottom"/>
          </w:tcPr>
          <w:p>
            <w:pPr>
              <w:spacing w:after="0"/>
              <w:rPr>
                <w:sz w:val="1"/>
                <w:szCs w:val="1"/>
                <w:color w:val="auto"/>
              </w:rPr>
            </w:pPr>
          </w:p>
        </w:tc>
      </w:tr>
      <w:tr>
        <w:trPr>
          <w:trHeight w:val="38"/>
        </w:trPr>
        <w:tc>
          <w:tcPr>
            <w:tcW w:w="20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71"/>
        </w:trPr>
        <w:tc>
          <w:tcPr>
            <w:tcW w:w="200" w:type="dxa"/>
            <w:vAlign w:val="bottom"/>
          </w:tcPr>
          <w:p>
            <w:pPr>
              <w:spacing w:after="0"/>
              <w:rPr>
                <w:sz w:val="23"/>
                <w:szCs w:val="23"/>
                <w:color w:val="auto"/>
              </w:rPr>
            </w:pPr>
          </w:p>
        </w:tc>
        <w:tc>
          <w:tcPr>
            <w:tcW w:w="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6</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342265</wp:posOffset>
            </wp:positionH>
            <wp:positionV relativeFrom="paragraph">
              <wp:posOffset>-1271905</wp:posOffset>
            </wp:positionV>
            <wp:extent cx="2681605" cy="17557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2681605" cy="1755775"/>
                    </a:xfrm>
                    <a:prstGeom prst="rect">
                      <a:avLst/>
                    </a:prstGeom>
                    <a:noFill/>
                  </pic:spPr>
                </pic:pic>
              </a:graphicData>
            </a:graphic>
          </wp:anchor>
        </w:drawing>
      </w:r>
    </w:p>
    <w:p>
      <w:pPr>
        <w:spacing w:after="0" w:line="4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8"/>
          <w:szCs w:val="18"/>
          <w:color w:val="auto"/>
        </w:rPr>
        <w:t>4</w:t>
      </w:r>
    </w:p>
    <w:p>
      <w:pPr>
        <w:spacing w:after="0" w:line="6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8"/>
          <w:szCs w:val="18"/>
          <w:color w:val="auto"/>
        </w:rPr>
        <w:t>2</w:t>
      </w:r>
    </w:p>
    <w:p>
      <w:pPr>
        <w:spacing w:after="0" w:line="6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8"/>
          <w:szCs w:val="18"/>
          <w:color w:val="auto"/>
        </w:rPr>
        <w:t>0</w:t>
      </w:r>
    </w:p>
    <w:p>
      <w:pPr>
        <w:ind w:left="1320"/>
        <w:spacing w:after="0" w:line="233" w:lineRule="auto"/>
        <w:tabs>
          <w:tab w:leader="none" w:pos="3260" w:val="left"/>
        </w:tabs>
        <w:rPr>
          <w:sz w:val="20"/>
          <w:szCs w:val="20"/>
          <w:color w:val="auto"/>
        </w:rPr>
      </w:pPr>
      <w:r>
        <w:rPr>
          <w:rFonts w:ascii="Times New Roman" w:cs="Times New Roman" w:eastAsia="Times New Roman" w:hAnsi="Times New Roman"/>
          <w:sz w:val="18"/>
          <w:szCs w:val="18"/>
          <w:color w:val="auto"/>
        </w:rPr>
        <w:t>invasive</w:t>
      </w:r>
      <w:r>
        <w:rPr>
          <w:sz w:val="20"/>
          <w:szCs w:val="20"/>
          <w:color w:val="auto"/>
        </w:rPr>
        <w:tab/>
      </w:r>
      <w:r>
        <w:rPr>
          <w:rFonts w:ascii="Times New Roman" w:cs="Times New Roman" w:eastAsia="Times New Roman" w:hAnsi="Times New Roman"/>
          <w:sz w:val="18"/>
          <w:szCs w:val="18"/>
          <w:color w:val="auto"/>
        </w:rPr>
        <w:t>noninvasive</w:t>
      </w:r>
    </w:p>
    <w:p>
      <w:pPr>
        <w:spacing w:after="0" w:line="183" w:lineRule="exact"/>
        <w:rPr>
          <w:sz w:val="20"/>
          <w:szCs w:val="20"/>
          <w:color w:val="auto"/>
        </w:rPr>
      </w:pPr>
    </w:p>
    <w:p>
      <w:pPr>
        <w:jc w:val="both"/>
        <w:ind w:right="40"/>
        <w:spacing w:after="0" w:line="226" w:lineRule="auto"/>
        <w:rPr>
          <w:sz w:val="20"/>
          <w:szCs w:val="20"/>
          <w:color w:val="auto"/>
        </w:rPr>
      </w:pPr>
      <w:r>
        <w:rPr>
          <w:rFonts w:ascii="Times New Roman" w:cs="Times New Roman" w:eastAsia="Times New Roman" w:hAnsi="Times New Roman"/>
          <w:sz w:val="18"/>
          <w:szCs w:val="18"/>
          <w:color w:val="auto"/>
        </w:rPr>
        <w:t>Figure 1. Per cent leaf damage of nine invasive and nine non-invasive exotic plants. Boxplots depict medians, 25th and 75th percentiles and minimum and maximum values.</w:t>
      </w:r>
    </w:p>
    <w:p>
      <w:pPr>
        <w:spacing w:after="0" w:line="208" w:lineRule="exact"/>
        <w:rPr>
          <w:sz w:val="20"/>
          <w:szCs w:val="20"/>
          <w:color w:val="auto"/>
        </w:rPr>
      </w:pPr>
    </w:p>
    <w:tbl>
      <w:tblPr>
        <w:tblLayout w:type="fixed"/>
        <w:tblInd w:w="40" w:type="dxa"/>
        <w:tblCellMar>
          <w:top w:w="0" w:type="dxa"/>
          <w:left w:w="0" w:type="dxa"/>
          <w:bottom w:w="0" w:type="dxa"/>
          <w:right w:w="0" w:type="dxa"/>
        </w:tblCellMar>
      </w:tblPr>
      <w:tr>
        <w:trPr>
          <w:trHeight w:val="103"/>
        </w:trPr>
        <w:tc>
          <w:tcPr>
            <w:tcW w:w="200" w:type="dxa"/>
            <w:vAlign w:val="bottom"/>
          </w:tcPr>
          <w:p>
            <w:pPr>
              <w:spacing w:after="0"/>
              <w:rPr>
                <w:sz w:val="8"/>
                <w:szCs w:val="8"/>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100</w:t>
            </w:r>
          </w:p>
        </w:tc>
        <w:tc>
          <w:tcPr>
            <w:tcW w:w="6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580" w:type="dxa"/>
            <w:vAlign w:val="bottom"/>
          </w:tcPr>
          <w:p>
            <w:pPr>
              <w:spacing w:after="0"/>
              <w:rPr>
                <w:sz w:val="8"/>
                <w:szCs w:val="8"/>
                <w:color w:val="auto"/>
              </w:rPr>
            </w:pPr>
          </w:p>
        </w:tc>
        <w:tc>
          <w:tcPr>
            <w:tcW w:w="20" w:type="dxa"/>
            <w:vAlign w:val="bottom"/>
          </w:tcPr>
          <w:p>
            <w:pPr>
              <w:spacing w:after="0"/>
              <w:rPr>
                <w:sz w:val="8"/>
                <w:szCs w:val="8"/>
                <w:color w:val="auto"/>
              </w:rPr>
            </w:pPr>
          </w:p>
        </w:tc>
        <w:tc>
          <w:tcPr>
            <w:tcW w:w="400" w:type="dxa"/>
            <w:vAlign w:val="bottom"/>
          </w:tcPr>
          <w:p>
            <w:pPr>
              <w:spacing w:after="0"/>
              <w:rPr>
                <w:sz w:val="8"/>
                <w:szCs w:val="8"/>
                <w:color w:val="auto"/>
              </w:rPr>
            </w:pPr>
          </w:p>
        </w:tc>
        <w:tc>
          <w:tcPr>
            <w:tcW w:w="380" w:type="dxa"/>
            <w:vAlign w:val="bottom"/>
          </w:tcPr>
          <w:p>
            <w:pPr>
              <w:spacing w:after="0"/>
              <w:rPr>
                <w:sz w:val="8"/>
                <w:szCs w:val="8"/>
                <w:color w:val="auto"/>
              </w:rPr>
            </w:pPr>
          </w:p>
        </w:tc>
        <w:tc>
          <w:tcPr>
            <w:tcW w:w="20" w:type="dxa"/>
            <w:vAlign w:val="bottom"/>
          </w:tcPr>
          <w:p>
            <w:pPr>
              <w:spacing w:after="0"/>
              <w:rPr>
                <w:sz w:val="8"/>
                <w:szCs w:val="8"/>
                <w:color w:val="auto"/>
              </w:rPr>
            </w:pPr>
          </w:p>
        </w:tc>
        <w:tc>
          <w:tcPr>
            <w:tcW w:w="1240" w:type="dxa"/>
            <w:vAlign w:val="bottom"/>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6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4"/>
        </w:trPr>
        <w:tc>
          <w:tcPr>
            <w:tcW w:w="200" w:type="dxa"/>
            <w:vAlign w:val="bottom"/>
          </w:tcPr>
          <w:p>
            <w:pPr>
              <w:spacing w:after="0"/>
              <w:rPr>
                <w:sz w:val="7"/>
                <w:szCs w:val="7"/>
                <w:color w:val="auto"/>
              </w:rPr>
            </w:pPr>
          </w:p>
        </w:tc>
        <w:tc>
          <w:tcPr>
            <w:tcW w:w="380" w:type="dxa"/>
            <w:vAlign w:val="bottom"/>
            <w:vMerge w:val="continue"/>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4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6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67"/>
        </w:trPr>
        <w:tc>
          <w:tcPr>
            <w:tcW w:w="200" w:type="dxa"/>
            <w:vAlign w:val="bottom"/>
          </w:tcPr>
          <w:p>
            <w:pPr>
              <w:spacing w:after="0"/>
              <w:rPr>
                <w:sz w:val="14"/>
                <w:szCs w:val="14"/>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90</w:t>
            </w:r>
          </w:p>
        </w:tc>
        <w:tc>
          <w:tcPr>
            <w:tcW w:w="60" w:type="dxa"/>
            <w:vAlign w:val="bottom"/>
            <w:tcBorders>
              <w:bottom w:val="single" w:sz="8" w:color="auto"/>
              <w:right w:val="single" w:sz="8" w:color="auto"/>
            </w:tcBorders>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5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86"/>
        </w:trPr>
        <w:tc>
          <w:tcPr>
            <w:tcW w:w="200" w:type="dxa"/>
            <w:vAlign w:val="bottom"/>
          </w:tcPr>
          <w:p>
            <w:pPr>
              <w:spacing w:after="0"/>
              <w:rPr>
                <w:sz w:val="7"/>
                <w:szCs w:val="7"/>
                <w:color w:val="auto"/>
              </w:rPr>
            </w:pPr>
          </w:p>
        </w:tc>
        <w:tc>
          <w:tcPr>
            <w:tcW w:w="380" w:type="dxa"/>
            <w:vAlign w:val="bottom"/>
            <w:vMerge w:val="continue"/>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400" w:type="dxa"/>
            <w:vAlign w:val="bottom"/>
          </w:tcPr>
          <w:p>
            <w:pPr>
              <w:spacing w:after="0"/>
              <w:rPr>
                <w:sz w:val="7"/>
                <w:szCs w:val="7"/>
                <w:color w:val="auto"/>
              </w:rPr>
            </w:pPr>
          </w:p>
        </w:tc>
        <w:tc>
          <w:tcPr>
            <w:tcW w:w="6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2"/>
        </w:trPr>
        <w:tc>
          <w:tcPr>
            <w:tcW w:w="200" w:type="dxa"/>
            <w:vAlign w:val="bottom"/>
            <w:vMerge w:val="restart"/>
            <w:textDirection w:val="btLr"/>
          </w:tcPr>
          <w:p>
            <w:pPr>
              <w:spacing w:after="0"/>
              <w:rPr>
                <w:sz w:val="20"/>
                <w:szCs w:val="20"/>
                <w:color w:val="auto"/>
              </w:rPr>
            </w:pPr>
            <w:r>
              <w:rPr>
                <w:rFonts w:ascii="Times New Roman" w:cs="Times New Roman" w:eastAsia="Times New Roman" w:hAnsi="Times New Roman"/>
                <w:sz w:val="18"/>
                <w:szCs w:val="18"/>
                <w:color w:val="auto"/>
              </w:rPr>
              <w:t>in family</w:t>
            </w: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80</w:t>
            </w:r>
          </w:p>
        </w:tc>
        <w:tc>
          <w:tcPr>
            <w:tcW w:w="60" w:type="dxa"/>
            <w:vAlign w:val="bottom"/>
            <w:tcBorders>
              <w:bottom w:val="single" w:sz="8" w:color="auto"/>
              <w:right w:val="single" w:sz="8" w:color="auto"/>
            </w:tcBorders>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5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400" w:type="dxa"/>
            <w:vAlign w:val="bottom"/>
            <w:tcBorders>
              <w:right w:val="single" w:sz="8" w:color="auto"/>
            </w:tcBorders>
          </w:tcPr>
          <w:p>
            <w:pPr>
              <w:spacing w:after="0"/>
              <w:rPr>
                <w:sz w:val="14"/>
                <w:szCs w:val="14"/>
                <w:color w:val="auto"/>
              </w:rPr>
            </w:pPr>
          </w:p>
        </w:tc>
        <w:tc>
          <w:tcPr>
            <w:tcW w:w="40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81"/>
        </w:trPr>
        <w:tc>
          <w:tcPr>
            <w:tcW w:w="200" w:type="dxa"/>
            <w:vAlign w:val="bottom"/>
            <w:vMerge w:val="continue"/>
          </w:tcPr>
          <w:p>
            <w:pPr>
              <w:spacing w:after="0"/>
              <w:rPr>
                <w:sz w:val="7"/>
                <w:szCs w:val="7"/>
                <w:color w:val="auto"/>
              </w:rPr>
            </w:pPr>
          </w:p>
        </w:tc>
        <w:tc>
          <w:tcPr>
            <w:tcW w:w="380" w:type="dxa"/>
            <w:vAlign w:val="bottom"/>
            <w:vMerge w:val="continue"/>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400" w:type="dxa"/>
            <w:vAlign w:val="bottom"/>
          </w:tcPr>
          <w:p>
            <w:pPr>
              <w:spacing w:after="0"/>
              <w:rPr>
                <w:sz w:val="7"/>
                <w:szCs w:val="7"/>
                <w:color w:val="auto"/>
              </w:rPr>
            </w:pPr>
          </w:p>
        </w:tc>
        <w:tc>
          <w:tcPr>
            <w:tcW w:w="6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0"/>
        </w:trPr>
        <w:tc>
          <w:tcPr>
            <w:tcW w:w="200" w:type="dxa"/>
            <w:vAlign w:val="bottom"/>
            <w:vMerge w:val="continue"/>
          </w:tcPr>
          <w:p>
            <w:pPr>
              <w:spacing w:after="0"/>
              <w:rPr>
                <w:sz w:val="14"/>
                <w:szCs w:val="14"/>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70</w:t>
            </w:r>
          </w:p>
        </w:tc>
        <w:tc>
          <w:tcPr>
            <w:tcW w:w="60" w:type="dxa"/>
            <w:vAlign w:val="bottom"/>
            <w:tcBorders>
              <w:bottom w:val="single" w:sz="8" w:color="auto"/>
              <w:right w:val="single" w:sz="8" w:color="auto"/>
            </w:tcBorders>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5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400" w:type="dxa"/>
            <w:vAlign w:val="bottom"/>
            <w:tcBorders>
              <w:right w:val="single" w:sz="8" w:color="auto"/>
            </w:tcBorders>
          </w:tcPr>
          <w:p>
            <w:pPr>
              <w:spacing w:after="0"/>
              <w:rPr>
                <w:sz w:val="14"/>
                <w:szCs w:val="14"/>
                <w:color w:val="auto"/>
              </w:rPr>
            </w:pPr>
          </w:p>
        </w:tc>
        <w:tc>
          <w:tcPr>
            <w:tcW w:w="40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83"/>
        </w:trPr>
        <w:tc>
          <w:tcPr>
            <w:tcW w:w="200" w:type="dxa"/>
            <w:vAlign w:val="bottom"/>
            <w:vMerge w:val="continue"/>
          </w:tcPr>
          <w:p>
            <w:pPr>
              <w:spacing w:after="0"/>
              <w:rPr>
                <w:sz w:val="7"/>
                <w:szCs w:val="7"/>
                <w:color w:val="auto"/>
              </w:rPr>
            </w:pPr>
          </w:p>
        </w:tc>
        <w:tc>
          <w:tcPr>
            <w:tcW w:w="380" w:type="dxa"/>
            <w:vAlign w:val="bottom"/>
            <w:vMerge w:val="continue"/>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400" w:type="dxa"/>
            <w:vAlign w:val="bottom"/>
          </w:tcPr>
          <w:p>
            <w:pPr>
              <w:spacing w:after="0"/>
              <w:rPr>
                <w:sz w:val="7"/>
                <w:szCs w:val="7"/>
                <w:color w:val="auto"/>
              </w:rPr>
            </w:pPr>
          </w:p>
        </w:tc>
        <w:tc>
          <w:tcPr>
            <w:tcW w:w="6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68"/>
        </w:trPr>
        <w:tc>
          <w:tcPr>
            <w:tcW w:w="200" w:type="dxa"/>
            <w:vAlign w:val="bottom"/>
            <w:vMerge w:val="continue"/>
          </w:tcPr>
          <w:p>
            <w:pPr>
              <w:spacing w:after="0"/>
              <w:rPr>
                <w:sz w:val="14"/>
                <w:szCs w:val="14"/>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60</w:t>
            </w:r>
          </w:p>
        </w:tc>
        <w:tc>
          <w:tcPr>
            <w:tcW w:w="60" w:type="dxa"/>
            <w:vAlign w:val="bottom"/>
            <w:tcBorders>
              <w:bottom w:val="single" w:sz="8" w:color="auto"/>
              <w:right w:val="single" w:sz="8" w:color="auto"/>
            </w:tcBorders>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5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400" w:type="dxa"/>
            <w:vAlign w:val="bottom"/>
            <w:tcBorders>
              <w:right w:val="single" w:sz="8" w:color="auto"/>
            </w:tcBorders>
          </w:tcPr>
          <w:p>
            <w:pPr>
              <w:spacing w:after="0"/>
              <w:rPr>
                <w:sz w:val="14"/>
                <w:szCs w:val="14"/>
                <w:color w:val="auto"/>
              </w:rPr>
            </w:pPr>
          </w:p>
        </w:tc>
        <w:tc>
          <w:tcPr>
            <w:tcW w:w="40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85"/>
        </w:trPr>
        <w:tc>
          <w:tcPr>
            <w:tcW w:w="200" w:type="dxa"/>
            <w:vAlign w:val="bottom"/>
            <w:vMerge w:val="continue"/>
          </w:tcPr>
          <w:p>
            <w:pPr>
              <w:spacing w:after="0"/>
              <w:rPr>
                <w:sz w:val="7"/>
                <w:szCs w:val="7"/>
                <w:color w:val="auto"/>
              </w:rPr>
            </w:pPr>
          </w:p>
        </w:tc>
        <w:tc>
          <w:tcPr>
            <w:tcW w:w="380" w:type="dxa"/>
            <w:vAlign w:val="bottom"/>
            <w:vMerge w:val="continue"/>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4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400" w:type="dxa"/>
            <w:vAlign w:val="bottom"/>
          </w:tcPr>
          <w:p>
            <w:pPr>
              <w:spacing w:after="0"/>
              <w:rPr>
                <w:sz w:val="7"/>
                <w:szCs w:val="7"/>
                <w:color w:val="auto"/>
              </w:rPr>
            </w:pPr>
          </w:p>
        </w:tc>
        <w:tc>
          <w:tcPr>
            <w:tcW w:w="6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66"/>
        </w:trPr>
        <w:tc>
          <w:tcPr>
            <w:tcW w:w="200" w:type="dxa"/>
            <w:vAlign w:val="bottom"/>
            <w:vMerge w:val="restart"/>
            <w:textDirection w:val="btLr"/>
          </w:tcPr>
          <w:p>
            <w:pPr>
              <w:spacing w:after="0"/>
              <w:rPr>
                <w:sz w:val="20"/>
                <w:szCs w:val="20"/>
                <w:color w:val="auto"/>
              </w:rPr>
            </w:pPr>
            <w:r>
              <w:rPr>
                <w:rFonts w:ascii="Times New Roman" w:cs="Times New Roman" w:eastAsia="Times New Roman" w:hAnsi="Times New Roman"/>
                <w:sz w:val="18"/>
                <w:szCs w:val="18"/>
                <w:color w:val="auto"/>
                <w:w w:val="99"/>
              </w:rPr>
              <w:t>genera</w:t>
            </w: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50</w:t>
            </w:r>
          </w:p>
        </w:tc>
        <w:tc>
          <w:tcPr>
            <w:tcW w:w="60" w:type="dxa"/>
            <w:vAlign w:val="bottom"/>
            <w:tcBorders>
              <w:bottom w:val="single" w:sz="8" w:color="auto"/>
              <w:right w:val="single" w:sz="8" w:color="auto"/>
            </w:tcBorders>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5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400" w:type="dxa"/>
            <w:vAlign w:val="bottom"/>
            <w:tcBorders>
              <w:right w:val="single" w:sz="8" w:color="auto"/>
            </w:tcBorders>
          </w:tcPr>
          <w:p>
            <w:pPr>
              <w:spacing w:after="0"/>
              <w:rPr>
                <w:sz w:val="14"/>
                <w:szCs w:val="14"/>
                <w:color w:val="auto"/>
              </w:rPr>
            </w:pPr>
          </w:p>
        </w:tc>
        <w:tc>
          <w:tcPr>
            <w:tcW w:w="40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2"/>
        </w:trPr>
        <w:tc>
          <w:tcPr>
            <w:tcW w:w="200" w:type="dxa"/>
            <w:vAlign w:val="bottom"/>
            <w:vMerge w:val="continue"/>
          </w:tcPr>
          <w:p>
            <w:pPr>
              <w:spacing w:after="0"/>
              <w:rPr>
                <w:sz w:val="4"/>
                <w:szCs w:val="4"/>
                <w:color w:val="auto"/>
              </w:rPr>
            </w:pPr>
          </w:p>
        </w:tc>
        <w:tc>
          <w:tcPr>
            <w:tcW w:w="380" w:type="dxa"/>
            <w:vAlign w:val="bottom"/>
            <w:vMerge w:val="continue"/>
          </w:tcPr>
          <w:p>
            <w:pPr>
              <w:spacing w:after="0"/>
              <w:rPr>
                <w:sz w:val="4"/>
                <w:szCs w:val="4"/>
                <w:color w:val="auto"/>
              </w:rPr>
            </w:pPr>
          </w:p>
        </w:tc>
        <w:tc>
          <w:tcPr>
            <w:tcW w:w="60" w:type="dxa"/>
            <w:vAlign w:val="bottom"/>
            <w:tcBorders>
              <w:right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580" w:type="dxa"/>
            <w:vAlign w:val="bottom"/>
          </w:tcPr>
          <w:p>
            <w:pPr>
              <w:spacing w:after="0"/>
              <w:rPr>
                <w:sz w:val="4"/>
                <w:szCs w:val="4"/>
                <w:color w:val="auto"/>
              </w:rPr>
            </w:pPr>
          </w:p>
        </w:tc>
        <w:tc>
          <w:tcPr>
            <w:tcW w:w="20" w:type="dxa"/>
            <w:vAlign w:val="bottom"/>
          </w:tcPr>
          <w:p>
            <w:pPr>
              <w:spacing w:after="0"/>
              <w:rPr>
                <w:sz w:val="4"/>
                <w:szCs w:val="4"/>
                <w:color w:val="auto"/>
              </w:rPr>
            </w:pPr>
          </w:p>
        </w:tc>
        <w:tc>
          <w:tcPr>
            <w:tcW w:w="400" w:type="dxa"/>
            <w:vAlign w:val="bottom"/>
          </w:tcPr>
          <w:p>
            <w:pPr>
              <w:spacing w:after="0"/>
              <w:rPr>
                <w:sz w:val="4"/>
                <w:szCs w:val="4"/>
                <w:color w:val="auto"/>
              </w:rPr>
            </w:pPr>
          </w:p>
        </w:tc>
        <w:tc>
          <w:tcPr>
            <w:tcW w:w="380" w:type="dxa"/>
            <w:vAlign w:val="bottom"/>
          </w:tcPr>
          <w:p>
            <w:pPr>
              <w:spacing w:after="0"/>
              <w:rPr>
                <w:sz w:val="4"/>
                <w:szCs w:val="4"/>
                <w:color w:val="auto"/>
              </w:rPr>
            </w:pPr>
          </w:p>
        </w:tc>
        <w:tc>
          <w:tcPr>
            <w:tcW w:w="20" w:type="dxa"/>
            <w:vAlign w:val="bottom"/>
          </w:tcPr>
          <w:p>
            <w:pPr>
              <w:spacing w:after="0"/>
              <w:rPr>
                <w:sz w:val="4"/>
                <w:szCs w:val="4"/>
                <w:color w:val="auto"/>
              </w:rPr>
            </w:pPr>
          </w:p>
        </w:tc>
        <w:tc>
          <w:tcPr>
            <w:tcW w:w="1240" w:type="dxa"/>
            <w:vAlign w:val="bottom"/>
          </w:tcPr>
          <w:p>
            <w:pPr>
              <w:spacing w:after="0"/>
              <w:rPr>
                <w:sz w:val="4"/>
                <w:szCs w:val="4"/>
                <w:color w:val="auto"/>
              </w:rPr>
            </w:pPr>
          </w:p>
        </w:tc>
        <w:tc>
          <w:tcPr>
            <w:tcW w:w="400" w:type="dxa"/>
            <w:vAlign w:val="bottom"/>
            <w:tcBorders>
              <w:bottom w:val="single" w:sz="8" w:color="auto"/>
              <w:right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6"/>
        </w:trPr>
        <w:tc>
          <w:tcPr>
            <w:tcW w:w="200" w:type="dxa"/>
            <w:vAlign w:val="bottom"/>
            <w:vMerge w:val="continue"/>
          </w:tcPr>
          <w:p>
            <w:pPr>
              <w:spacing w:after="0"/>
              <w:rPr>
                <w:sz w:val="16"/>
                <w:szCs w:val="16"/>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40</w:t>
            </w:r>
          </w:p>
        </w:tc>
        <w:tc>
          <w:tcPr>
            <w:tcW w:w="60" w:type="dxa"/>
            <w:vAlign w:val="bottom"/>
            <w:tcBorders>
              <w:bottom w:val="single" w:sz="8" w:color="auto"/>
              <w:right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5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240" w:type="dxa"/>
            <w:vAlign w:val="bottom"/>
            <w:tcBorders>
              <w:right w:val="single" w:sz="8" w:color="auto"/>
            </w:tcBorders>
          </w:tcPr>
          <w:p>
            <w:pPr>
              <w:spacing w:after="0"/>
              <w:rPr>
                <w:sz w:val="16"/>
                <w:szCs w:val="16"/>
                <w:color w:val="auto"/>
              </w:rPr>
            </w:pPr>
          </w:p>
        </w:tc>
        <w:tc>
          <w:tcPr>
            <w:tcW w:w="400" w:type="dxa"/>
            <w:vAlign w:val="bottom"/>
          </w:tcPr>
          <w:p>
            <w:pPr>
              <w:spacing w:after="0"/>
              <w:rPr>
                <w:sz w:val="16"/>
                <w:szCs w:val="16"/>
                <w:color w:val="auto"/>
              </w:rPr>
            </w:pPr>
          </w:p>
        </w:tc>
        <w:tc>
          <w:tcPr>
            <w:tcW w:w="400" w:type="dxa"/>
            <w:vAlign w:val="bottom"/>
            <w:tcBorders>
              <w:right w:val="single" w:sz="8" w:color="auto"/>
            </w:tcBorders>
          </w:tcPr>
          <w:p>
            <w:pPr>
              <w:spacing w:after="0"/>
              <w:rPr>
                <w:sz w:val="16"/>
                <w:szCs w:val="16"/>
                <w:color w:val="auto"/>
              </w:rPr>
            </w:pP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61"/>
        </w:trPr>
        <w:tc>
          <w:tcPr>
            <w:tcW w:w="200" w:type="dxa"/>
            <w:vAlign w:val="bottom"/>
            <w:vMerge w:val="continue"/>
          </w:tcPr>
          <w:p>
            <w:pPr>
              <w:spacing w:after="0"/>
              <w:rPr>
                <w:sz w:val="5"/>
                <w:szCs w:val="5"/>
                <w:color w:val="auto"/>
              </w:rPr>
            </w:pPr>
          </w:p>
        </w:tc>
        <w:tc>
          <w:tcPr>
            <w:tcW w:w="380" w:type="dxa"/>
            <w:vAlign w:val="bottom"/>
            <w:vMerge w:val="continue"/>
          </w:tcPr>
          <w:p>
            <w:pPr>
              <w:spacing w:after="0"/>
              <w:rPr>
                <w:sz w:val="5"/>
                <w:szCs w:val="5"/>
                <w:color w:val="auto"/>
              </w:rPr>
            </w:pPr>
          </w:p>
        </w:tc>
        <w:tc>
          <w:tcPr>
            <w:tcW w:w="60" w:type="dxa"/>
            <w:vAlign w:val="bottom"/>
            <w:tcBorders>
              <w:right w:val="single" w:sz="8" w:color="auto"/>
            </w:tcBorders>
          </w:tcPr>
          <w:p>
            <w:pPr>
              <w:spacing w:after="0"/>
              <w:rPr>
                <w:sz w:val="5"/>
                <w:szCs w:val="5"/>
                <w:color w:val="auto"/>
              </w:rPr>
            </w:pPr>
          </w:p>
        </w:tc>
        <w:tc>
          <w:tcPr>
            <w:tcW w:w="20" w:type="dxa"/>
            <w:vAlign w:val="bottom"/>
          </w:tcPr>
          <w:p>
            <w:pPr>
              <w:spacing w:after="0"/>
              <w:rPr>
                <w:sz w:val="5"/>
                <w:szCs w:val="5"/>
                <w:color w:val="auto"/>
              </w:rPr>
            </w:pPr>
          </w:p>
        </w:tc>
        <w:tc>
          <w:tcPr>
            <w:tcW w:w="580" w:type="dxa"/>
            <w:vAlign w:val="bottom"/>
          </w:tcPr>
          <w:p>
            <w:pPr>
              <w:spacing w:after="0"/>
              <w:rPr>
                <w:sz w:val="5"/>
                <w:szCs w:val="5"/>
                <w:color w:val="auto"/>
              </w:rPr>
            </w:pPr>
          </w:p>
        </w:tc>
        <w:tc>
          <w:tcPr>
            <w:tcW w:w="20" w:type="dxa"/>
            <w:vAlign w:val="bottom"/>
          </w:tcPr>
          <w:p>
            <w:pPr>
              <w:spacing w:after="0"/>
              <w:rPr>
                <w:sz w:val="5"/>
                <w:szCs w:val="5"/>
                <w:color w:val="auto"/>
              </w:rPr>
            </w:pPr>
          </w:p>
        </w:tc>
        <w:tc>
          <w:tcPr>
            <w:tcW w:w="400" w:type="dxa"/>
            <w:vAlign w:val="bottom"/>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40" w:type="dxa"/>
            <w:vAlign w:val="bottom"/>
            <w:tcBorders>
              <w:right w:val="single" w:sz="8" w:color="auto"/>
            </w:tcBorders>
          </w:tcPr>
          <w:p>
            <w:pPr>
              <w:spacing w:after="0"/>
              <w:rPr>
                <w:sz w:val="5"/>
                <w:szCs w:val="5"/>
                <w:color w:val="auto"/>
              </w:rPr>
            </w:pPr>
          </w:p>
        </w:tc>
        <w:tc>
          <w:tcPr>
            <w:tcW w:w="400" w:type="dxa"/>
            <w:vAlign w:val="bottom"/>
          </w:tcPr>
          <w:p>
            <w:pPr>
              <w:spacing w:after="0"/>
              <w:rPr>
                <w:sz w:val="5"/>
                <w:szCs w:val="5"/>
                <w:color w:val="auto"/>
              </w:rPr>
            </w:pPr>
          </w:p>
        </w:tc>
        <w:tc>
          <w:tcPr>
            <w:tcW w:w="400" w:type="dxa"/>
            <w:vAlign w:val="bottom"/>
            <w:tcBorders>
              <w:right w:val="single" w:sz="8" w:color="auto"/>
            </w:tcBorders>
          </w:tcPr>
          <w:p>
            <w:pPr>
              <w:spacing w:after="0"/>
              <w:rPr>
                <w:sz w:val="5"/>
                <w:szCs w:val="5"/>
                <w:color w:val="auto"/>
              </w:rPr>
            </w:pPr>
          </w:p>
        </w:tc>
        <w:tc>
          <w:tcPr>
            <w:tcW w:w="6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0"/>
        </w:trPr>
        <w:tc>
          <w:tcPr>
            <w:tcW w:w="200" w:type="dxa"/>
            <w:vAlign w:val="bottom"/>
            <w:vMerge w:val="restart"/>
            <w:textDirection w:val="btLr"/>
          </w:tcPr>
          <w:p>
            <w:pPr>
              <w:spacing w:after="0"/>
              <w:rPr>
                <w:sz w:val="20"/>
                <w:szCs w:val="20"/>
                <w:color w:val="auto"/>
              </w:rPr>
            </w:pPr>
            <w:r>
              <w:rPr>
                <w:rFonts w:ascii="Times New Roman" w:cs="Times New Roman" w:eastAsia="Times New Roman" w:hAnsi="Times New Roman"/>
                <w:sz w:val="18"/>
                <w:szCs w:val="18"/>
                <w:color w:val="auto"/>
                <w:w w:val="95"/>
              </w:rPr>
              <w:t>native</w:t>
            </w: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30</w:t>
            </w:r>
          </w:p>
        </w:tc>
        <w:tc>
          <w:tcPr>
            <w:tcW w:w="60" w:type="dxa"/>
            <w:vAlign w:val="bottom"/>
            <w:tcBorders>
              <w:bottom w:val="single" w:sz="8" w:color="auto"/>
              <w:right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5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240" w:type="dxa"/>
            <w:vAlign w:val="bottom"/>
            <w:tcBorders>
              <w:right w:val="single" w:sz="8" w:color="auto"/>
            </w:tcBorders>
          </w:tcPr>
          <w:p>
            <w:pPr>
              <w:spacing w:after="0"/>
              <w:rPr>
                <w:sz w:val="16"/>
                <w:szCs w:val="16"/>
                <w:color w:val="auto"/>
              </w:rPr>
            </w:pPr>
          </w:p>
        </w:tc>
        <w:tc>
          <w:tcPr>
            <w:tcW w:w="400" w:type="dxa"/>
            <w:vAlign w:val="bottom"/>
          </w:tcPr>
          <w:p>
            <w:pPr>
              <w:spacing w:after="0"/>
              <w:rPr>
                <w:sz w:val="16"/>
                <w:szCs w:val="16"/>
                <w:color w:val="auto"/>
              </w:rPr>
            </w:pPr>
          </w:p>
        </w:tc>
        <w:tc>
          <w:tcPr>
            <w:tcW w:w="400" w:type="dxa"/>
            <w:vAlign w:val="bottom"/>
            <w:tcBorders>
              <w:right w:val="single" w:sz="8" w:color="auto"/>
            </w:tcBorders>
          </w:tcPr>
          <w:p>
            <w:pPr>
              <w:spacing w:after="0"/>
              <w:rPr>
                <w:sz w:val="16"/>
                <w:szCs w:val="16"/>
                <w:color w:val="auto"/>
              </w:rPr>
            </w:pPr>
          </w:p>
        </w:tc>
        <w:tc>
          <w:tcPr>
            <w:tcW w:w="6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3"/>
        </w:trPr>
        <w:tc>
          <w:tcPr>
            <w:tcW w:w="200" w:type="dxa"/>
            <w:vAlign w:val="bottom"/>
            <w:vMerge w:val="continue"/>
          </w:tcPr>
          <w:p>
            <w:pPr>
              <w:spacing w:after="0"/>
              <w:rPr>
                <w:sz w:val="4"/>
                <w:szCs w:val="4"/>
                <w:color w:val="auto"/>
              </w:rPr>
            </w:pPr>
          </w:p>
        </w:tc>
        <w:tc>
          <w:tcPr>
            <w:tcW w:w="380" w:type="dxa"/>
            <w:vAlign w:val="bottom"/>
            <w:vMerge w:val="continue"/>
          </w:tcPr>
          <w:p>
            <w:pPr>
              <w:spacing w:after="0"/>
              <w:rPr>
                <w:sz w:val="4"/>
                <w:szCs w:val="4"/>
                <w:color w:val="auto"/>
              </w:rPr>
            </w:pPr>
          </w:p>
        </w:tc>
        <w:tc>
          <w:tcPr>
            <w:tcW w:w="60" w:type="dxa"/>
            <w:vAlign w:val="bottom"/>
            <w:tcBorders>
              <w:right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580" w:type="dxa"/>
            <w:vAlign w:val="bottom"/>
          </w:tcPr>
          <w:p>
            <w:pPr>
              <w:spacing w:after="0"/>
              <w:rPr>
                <w:sz w:val="4"/>
                <w:szCs w:val="4"/>
                <w:color w:val="auto"/>
              </w:rPr>
            </w:pPr>
          </w:p>
        </w:tc>
        <w:tc>
          <w:tcPr>
            <w:tcW w:w="20" w:type="dxa"/>
            <w:vAlign w:val="bottom"/>
          </w:tcPr>
          <w:p>
            <w:pPr>
              <w:spacing w:after="0"/>
              <w:rPr>
                <w:sz w:val="4"/>
                <w:szCs w:val="4"/>
                <w:color w:val="auto"/>
              </w:rPr>
            </w:pPr>
          </w:p>
        </w:tc>
        <w:tc>
          <w:tcPr>
            <w:tcW w:w="400" w:type="dxa"/>
            <w:vAlign w:val="bottom"/>
          </w:tcPr>
          <w:p>
            <w:pPr>
              <w:spacing w:after="0"/>
              <w:rPr>
                <w:sz w:val="4"/>
                <w:szCs w:val="4"/>
                <w:color w:val="auto"/>
              </w:rPr>
            </w:pPr>
          </w:p>
        </w:tc>
        <w:tc>
          <w:tcPr>
            <w:tcW w:w="380" w:type="dxa"/>
            <w:vAlign w:val="bottom"/>
          </w:tcPr>
          <w:p>
            <w:pPr>
              <w:spacing w:after="0"/>
              <w:rPr>
                <w:sz w:val="4"/>
                <w:szCs w:val="4"/>
                <w:color w:val="auto"/>
              </w:rPr>
            </w:pPr>
          </w:p>
        </w:tc>
        <w:tc>
          <w:tcPr>
            <w:tcW w:w="20" w:type="dxa"/>
            <w:vAlign w:val="bottom"/>
          </w:tcPr>
          <w:p>
            <w:pPr>
              <w:spacing w:after="0"/>
              <w:rPr>
                <w:sz w:val="4"/>
                <w:szCs w:val="4"/>
                <w:color w:val="auto"/>
              </w:rPr>
            </w:pPr>
          </w:p>
        </w:tc>
        <w:tc>
          <w:tcPr>
            <w:tcW w:w="1240" w:type="dxa"/>
            <w:vAlign w:val="bottom"/>
            <w:tcBorders>
              <w:right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400" w:type="dxa"/>
            <w:vAlign w:val="bottom"/>
            <w:tcBorders>
              <w:bottom w:val="single" w:sz="8" w:color="auto"/>
              <w:right w:val="single" w:sz="8" w:color="auto"/>
            </w:tcBorders>
          </w:tcPr>
          <w:p>
            <w:pPr>
              <w:spacing w:after="0"/>
              <w:rPr>
                <w:sz w:val="4"/>
                <w:szCs w:val="4"/>
                <w:color w:val="auto"/>
              </w:rPr>
            </w:pPr>
          </w:p>
        </w:tc>
        <w:tc>
          <w:tcPr>
            <w:tcW w:w="6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6"/>
        </w:trPr>
        <w:tc>
          <w:tcPr>
            <w:tcW w:w="200" w:type="dxa"/>
            <w:vAlign w:val="bottom"/>
            <w:vMerge w:val="continue"/>
          </w:tcPr>
          <w:p>
            <w:pPr>
              <w:spacing w:after="0"/>
              <w:rPr>
                <w:sz w:val="6"/>
                <w:szCs w:val="6"/>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20</w:t>
            </w:r>
          </w:p>
        </w:tc>
        <w:tc>
          <w:tcPr>
            <w:tcW w:w="60" w:type="dxa"/>
            <w:vAlign w:val="bottom"/>
            <w:tcBorders>
              <w:right w:val="single" w:sz="8" w:color="auto"/>
            </w:tcBorders>
          </w:tcPr>
          <w:p>
            <w:pPr>
              <w:spacing w:after="0"/>
              <w:rPr>
                <w:sz w:val="6"/>
                <w:szCs w:val="6"/>
                <w:color w:val="auto"/>
              </w:rPr>
            </w:pPr>
          </w:p>
        </w:tc>
        <w:tc>
          <w:tcPr>
            <w:tcW w:w="20" w:type="dxa"/>
            <w:vAlign w:val="bottom"/>
          </w:tcPr>
          <w:p>
            <w:pPr>
              <w:spacing w:after="0"/>
              <w:rPr>
                <w:sz w:val="6"/>
                <w:szCs w:val="6"/>
                <w:color w:val="auto"/>
              </w:rPr>
            </w:pPr>
          </w:p>
        </w:tc>
        <w:tc>
          <w:tcPr>
            <w:tcW w:w="580" w:type="dxa"/>
            <w:vAlign w:val="bottom"/>
          </w:tcPr>
          <w:p>
            <w:pPr>
              <w:spacing w:after="0"/>
              <w:rPr>
                <w:sz w:val="6"/>
                <w:szCs w:val="6"/>
                <w:color w:val="auto"/>
              </w:rPr>
            </w:pPr>
          </w:p>
        </w:tc>
        <w:tc>
          <w:tcPr>
            <w:tcW w:w="20" w:type="dxa"/>
            <w:vAlign w:val="bottom"/>
          </w:tcPr>
          <w:p>
            <w:pPr>
              <w:spacing w:after="0"/>
              <w:rPr>
                <w:sz w:val="6"/>
                <w:szCs w:val="6"/>
                <w:color w:val="auto"/>
              </w:rPr>
            </w:pPr>
          </w:p>
        </w:tc>
        <w:tc>
          <w:tcPr>
            <w:tcW w:w="400" w:type="dxa"/>
            <w:vAlign w:val="bottom"/>
          </w:tcPr>
          <w:p>
            <w:pPr>
              <w:spacing w:after="0"/>
              <w:rPr>
                <w:sz w:val="6"/>
                <w:szCs w:val="6"/>
                <w:color w:val="auto"/>
              </w:rPr>
            </w:pPr>
          </w:p>
        </w:tc>
        <w:tc>
          <w:tcPr>
            <w:tcW w:w="380" w:type="dxa"/>
            <w:vAlign w:val="bottom"/>
          </w:tcPr>
          <w:p>
            <w:pPr>
              <w:spacing w:after="0"/>
              <w:rPr>
                <w:sz w:val="6"/>
                <w:szCs w:val="6"/>
                <w:color w:val="auto"/>
              </w:rPr>
            </w:pPr>
          </w:p>
        </w:tc>
        <w:tc>
          <w:tcPr>
            <w:tcW w:w="20" w:type="dxa"/>
            <w:vAlign w:val="bottom"/>
          </w:tcPr>
          <w:p>
            <w:pPr>
              <w:spacing w:after="0"/>
              <w:rPr>
                <w:sz w:val="6"/>
                <w:szCs w:val="6"/>
                <w:color w:val="auto"/>
              </w:rPr>
            </w:pPr>
          </w:p>
        </w:tc>
        <w:tc>
          <w:tcPr>
            <w:tcW w:w="1240" w:type="dxa"/>
            <w:vAlign w:val="bottom"/>
            <w:tcBorders>
              <w:right w:val="single" w:sz="8" w:color="auto"/>
            </w:tcBorders>
          </w:tcPr>
          <w:p>
            <w:pPr>
              <w:spacing w:after="0"/>
              <w:rPr>
                <w:sz w:val="6"/>
                <w:szCs w:val="6"/>
                <w:color w:val="auto"/>
              </w:rPr>
            </w:pPr>
          </w:p>
        </w:tc>
        <w:tc>
          <w:tcPr>
            <w:tcW w:w="400" w:type="dxa"/>
            <w:vAlign w:val="bottom"/>
          </w:tcPr>
          <w:p>
            <w:pPr>
              <w:spacing w:after="0"/>
              <w:rPr>
                <w:sz w:val="6"/>
                <w:szCs w:val="6"/>
                <w:color w:val="auto"/>
              </w:rPr>
            </w:pPr>
          </w:p>
        </w:tc>
        <w:tc>
          <w:tcPr>
            <w:tcW w:w="400" w:type="dxa"/>
            <w:vAlign w:val="bottom"/>
            <w:tcBorders>
              <w:right w:val="single" w:sz="8" w:color="auto"/>
            </w:tcBorders>
          </w:tcPr>
          <w:p>
            <w:pPr>
              <w:spacing w:after="0"/>
              <w:rPr>
                <w:sz w:val="6"/>
                <w:szCs w:val="6"/>
                <w:color w:val="auto"/>
              </w:rPr>
            </w:pPr>
          </w:p>
        </w:tc>
        <w:tc>
          <w:tcPr>
            <w:tcW w:w="6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2"/>
        </w:trPr>
        <w:tc>
          <w:tcPr>
            <w:tcW w:w="200" w:type="dxa"/>
            <w:vAlign w:val="bottom"/>
            <w:vMerge w:val="continue"/>
          </w:tcPr>
          <w:p>
            <w:pPr>
              <w:spacing w:after="0"/>
              <w:rPr>
                <w:sz w:val="8"/>
                <w:szCs w:val="8"/>
                <w:color w:val="auto"/>
              </w:rPr>
            </w:pPr>
          </w:p>
        </w:tc>
        <w:tc>
          <w:tcPr>
            <w:tcW w:w="380" w:type="dxa"/>
            <w:vAlign w:val="bottom"/>
            <w:vMerge w:val="continue"/>
          </w:tcPr>
          <w:p>
            <w:pPr>
              <w:spacing w:after="0"/>
              <w:rPr>
                <w:sz w:val="8"/>
                <w:szCs w:val="8"/>
                <w:color w:val="auto"/>
              </w:rPr>
            </w:pPr>
          </w:p>
        </w:tc>
        <w:tc>
          <w:tcPr>
            <w:tcW w:w="60" w:type="dxa"/>
            <w:vAlign w:val="bottom"/>
            <w:tcBorders>
              <w:bottom w:val="single" w:sz="8" w:color="auto"/>
              <w:right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580" w:type="dxa"/>
            <w:vAlign w:val="bottom"/>
          </w:tcPr>
          <w:p>
            <w:pPr>
              <w:spacing w:after="0"/>
              <w:rPr>
                <w:sz w:val="8"/>
                <w:szCs w:val="8"/>
                <w:color w:val="auto"/>
              </w:rPr>
            </w:pPr>
          </w:p>
        </w:tc>
        <w:tc>
          <w:tcPr>
            <w:tcW w:w="20" w:type="dxa"/>
            <w:vAlign w:val="bottom"/>
          </w:tcPr>
          <w:p>
            <w:pPr>
              <w:spacing w:after="0"/>
              <w:rPr>
                <w:sz w:val="8"/>
                <w:szCs w:val="8"/>
                <w:color w:val="auto"/>
              </w:rPr>
            </w:pPr>
          </w:p>
        </w:tc>
        <w:tc>
          <w:tcPr>
            <w:tcW w:w="40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 w:type="dxa"/>
            <w:vAlign w:val="bottom"/>
          </w:tcPr>
          <w:p>
            <w:pPr>
              <w:spacing w:after="0"/>
              <w:rPr>
                <w:sz w:val="8"/>
                <w:szCs w:val="8"/>
                <w:color w:val="auto"/>
              </w:rPr>
            </w:pPr>
          </w:p>
        </w:tc>
        <w:tc>
          <w:tcPr>
            <w:tcW w:w="1240" w:type="dxa"/>
            <w:vAlign w:val="bottom"/>
            <w:tcBorders>
              <w:right w:val="single" w:sz="8" w:color="auto"/>
            </w:tcBorders>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Borders>
              <w:right w:val="single" w:sz="8" w:color="auto"/>
            </w:tcBorders>
          </w:tcPr>
          <w:p>
            <w:pPr>
              <w:spacing w:after="0"/>
              <w:rPr>
                <w:sz w:val="8"/>
                <w:szCs w:val="8"/>
                <w:color w:val="auto"/>
              </w:rPr>
            </w:pPr>
          </w:p>
        </w:tc>
        <w:tc>
          <w:tcPr>
            <w:tcW w:w="6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7"/>
        </w:trPr>
        <w:tc>
          <w:tcPr>
            <w:tcW w:w="200" w:type="dxa"/>
            <w:vAlign w:val="bottom"/>
          </w:tcPr>
          <w:p>
            <w:pPr>
              <w:spacing w:after="0"/>
              <w:rPr>
                <w:sz w:val="7"/>
                <w:szCs w:val="7"/>
                <w:color w:val="auto"/>
              </w:rPr>
            </w:pPr>
          </w:p>
        </w:tc>
        <w:tc>
          <w:tcPr>
            <w:tcW w:w="380" w:type="dxa"/>
            <w:vAlign w:val="bottom"/>
            <w:vMerge w:val="continue"/>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580" w:type="dxa"/>
            <w:vAlign w:val="bottom"/>
          </w:tcPr>
          <w:p>
            <w:pPr>
              <w:spacing w:after="0"/>
              <w:rPr>
                <w:sz w:val="7"/>
                <w:szCs w:val="7"/>
                <w:color w:val="auto"/>
              </w:rPr>
            </w:pPr>
          </w:p>
        </w:tc>
        <w:tc>
          <w:tcPr>
            <w:tcW w:w="2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380" w:type="dxa"/>
            <w:vAlign w:val="bottom"/>
          </w:tcPr>
          <w:p>
            <w:pPr>
              <w:spacing w:after="0"/>
              <w:rPr>
                <w:sz w:val="7"/>
                <w:szCs w:val="7"/>
                <w:color w:val="auto"/>
              </w:rPr>
            </w:pPr>
          </w:p>
        </w:tc>
        <w:tc>
          <w:tcPr>
            <w:tcW w:w="20" w:type="dxa"/>
            <w:vAlign w:val="bottom"/>
          </w:tcPr>
          <w:p>
            <w:pPr>
              <w:spacing w:after="0"/>
              <w:rPr>
                <w:sz w:val="7"/>
                <w:szCs w:val="7"/>
                <w:color w:val="auto"/>
              </w:rPr>
            </w:pPr>
          </w:p>
        </w:tc>
        <w:tc>
          <w:tcPr>
            <w:tcW w:w="1240" w:type="dxa"/>
            <w:vAlign w:val="bottom"/>
            <w:tcBorders>
              <w:right w:val="single" w:sz="8" w:color="auto"/>
            </w:tcBorders>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Borders>
              <w:right w:val="single" w:sz="8" w:color="auto"/>
            </w:tcBorders>
          </w:tcPr>
          <w:p>
            <w:pPr>
              <w:spacing w:after="0"/>
              <w:rPr>
                <w:sz w:val="7"/>
                <w:szCs w:val="7"/>
                <w:color w:val="auto"/>
              </w:rPr>
            </w:pPr>
          </w:p>
        </w:tc>
        <w:tc>
          <w:tcPr>
            <w:tcW w:w="6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08"/>
        </w:trPr>
        <w:tc>
          <w:tcPr>
            <w:tcW w:w="200" w:type="dxa"/>
            <w:vAlign w:val="bottom"/>
          </w:tcPr>
          <w:p>
            <w:pPr>
              <w:spacing w:after="0"/>
              <w:rPr>
                <w:sz w:val="24"/>
                <w:szCs w:val="24"/>
                <w:color w:val="auto"/>
              </w:rPr>
            </w:pPr>
          </w:p>
        </w:tc>
        <w:tc>
          <w:tcPr>
            <w:tcW w:w="3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10</w:t>
            </w:r>
          </w:p>
        </w:tc>
        <w:tc>
          <w:tcPr>
            <w:tcW w:w="60" w:type="dxa"/>
            <w:vAlign w:val="bottom"/>
            <w:tcBorders>
              <w:bottom w:val="single" w:sz="8" w:color="auto"/>
              <w:right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3"/>
        </w:trPr>
        <w:tc>
          <w:tcPr>
            <w:tcW w:w="200" w:type="dxa"/>
            <w:vAlign w:val="bottom"/>
          </w:tcPr>
          <w:p>
            <w:pPr>
              <w:spacing w:after="0"/>
              <w:rPr>
                <w:sz w:val="5"/>
                <w:szCs w:val="5"/>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18"/>
                <w:szCs w:val="18"/>
                <w:color w:val="auto"/>
              </w:rPr>
              <w:t>0</w:t>
            </w:r>
          </w:p>
        </w:tc>
        <w:tc>
          <w:tcPr>
            <w:tcW w:w="60" w:type="dxa"/>
            <w:vAlign w:val="bottom"/>
            <w:tcBorders>
              <w:right w:val="single" w:sz="8" w:color="auto"/>
            </w:tcBorders>
            <w:vMerge w:val="restart"/>
          </w:tcPr>
          <w:p>
            <w:pPr>
              <w:spacing w:after="0"/>
              <w:rPr>
                <w:sz w:val="5"/>
                <w:szCs w:val="5"/>
                <w:color w:val="auto"/>
              </w:rPr>
            </w:pPr>
          </w:p>
        </w:tc>
        <w:tc>
          <w:tcPr>
            <w:tcW w:w="20" w:type="dxa"/>
            <w:vAlign w:val="bottom"/>
          </w:tcPr>
          <w:p>
            <w:pPr>
              <w:spacing w:after="0"/>
              <w:rPr>
                <w:sz w:val="5"/>
                <w:szCs w:val="5"/>
                <w:color w:val="auto"/>
              </w:rPr>
            </w:pPr>
          </w:p>
        </w:tc>
        <w:tc>
          <w:tcPr>
            <w:tcW w:w="580" w:type="dxa"/>
            <w:vAlign w:val="bottom"/>
          </w:tcPr>
          <w:p>
            <w:pPr>
              <w:spacing w:after="0"/>
              <w:rPr>
                <w:sz w:val="5"/>
                <w:szCs w:val="5"/>
                <w:color w:val="auto"/>
              </w:rPr>
            </w:pPr>
          </w:p>
        </w:tc>
        <w:tc>
          <w:tcPr>
            <w:tcW w:w="20" w:type="dxa"/>
            <w:vAlign w:val="bottom"/>
          </w:tcPr>
          <w:p>
            <w:pPr>
              <w:spacing w:after="0"/>
              <w:rPr>
                <w:sz w:val="5"/>
                <w:szCs w:val="5"/>
                <w:color w:val="auto"/>
              </w:rPr>
            </w:pPr>
          </w:p>
        </w:tc>
        <w:tc>
          <w:tcPr>
            <w:tcW w:w="40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40" w:type="dxa"/>
            <w:vAlign w:val="bottom"/>
          </w:tcPr>
          <w:p>
            <w:pPr>
              <w:spacing w:after="0"/>
              <w:rPr>
                <w:sz w:val="5"/>
                <w:szCs w:val="5"/>
                <w:color w:val="auto"/>
              </w:rPr>
            </w:pPr>
          </w:p>
        </w:tc>
        <w:tc>
          <w:tcPr>
            <w:tcW w:w="400" w:type="dxa"/>
            <w:vAlign w:val="bottom"/>
            <w:tcBorders>
              <w:right w:val="single" w:sz="8" w:color="auto"/>
            </w:tcBorders>
          </w:tcPr>
          <w:p>
            <w:pPr>
              <w:spacing w:after="0"/>
              <w:rPr>
                <w:sz w:val="5"/>
                <w:szCs w:val="5"/>
                <w:color w:val="auto"/>
              </w:rPr>
            </w:pPr>
          </w:p>
        </w:tc>
        <w:tc>
          <w:tcPr>
            <w:tcW w:w="400" w:type="dxa"/>
            <w:vAlign w:val="bottom"/>
          </w:tcPr>
          <w:p>
            <w:pPr>
              <w:spacing w:after="0"/>
              <w:rPr>
                <w:sz w:val="5"/>
                <w:szCs w:val="5"/>
                <w:color w:val="auto"/>
              </w:rPr>
            </w:pPr>
          </w:p>
        </w:tc>
        <w:tc>
          <w:tcPr>
            <w:tcW w:w="6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2"/>
        </w:trPr>
        <w:tc>
          <w:tcPr>
            <w:tcW w:w="200" w:type="dxa"/>
            <w:vAlign w:val="bottom"/>
          </w:tcPr>
          <w:p>
            <w:pPr>
              <w:spacing w:after="0"/>
              <w:rPr>
                <w:sz w:val="7"/>
                <w:szCs w:val="7"/>
                <w:color w:val="auto"/>
              </w:rPr>
            </w:pPr>
          </w:p>
        </w:tc>
        <w:tc>
          <w:tcPr>
            <w:tcW w:w="380" w:type="dxa"/>
            <w:vAlign w:val="bottom"/>
            <w:vMerge w:val="continue"/>
          </w:tcPr>
          <w:p>
            <w:pPr>
              <w:spacing w:after="0"/>
              <w:rPr>
                <w:sz w:val="7"/>
                <w:szCs w:val="7"/>
                <w:color w:val="auto"/>
              </w:rPr>
            </w:pPr>
          </w:p>
        </w:tc>
        <w:tc>
          <w:tcPr>
            <w:tcW w:w="60" w:type="dxa"/>
            <w:vAlign w:val="bottom"/>
            <w:tcBorders>
              <w:bottom w:val="single" w:sz="8" w:color="auto"/>
              <w:right w:val="single" w:sz="8" w:color="auto"/>
            </w:tcBorders>
            <w:vMerge w:val="continue"/>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124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44"/>
        </w:trPr>
        <w:tc>
          <w:tcPr>
            <w:tcW w:w="20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580" w:type="dxa"/>
            <w:vAlign w:val="bottom"/>
          </w:tcPr>
          <w:p>
            <w:pPr>
              <w:spacing w:after="0"/>
              <w:rPr>
                <w:sz w:val="3"/>
                <w:szCs w:val="3"/>
                <w:color w:val="auto"/>
              </w:rPr>
            </w:pPr>
          </w:p>
        </w:tc>
        <w:tc>
          <w:tcPr>
            <w:tcW w:w="20" w:type="dxa"/>
            <w:vAlign w:val="bottom"/>
          </w:tcPr>
          <w:p>
            <w:pPr>
              <w:spacing w:after="0"/>
              <w:rPr>
                <w:sz w:val="3"/>
                <w:szCs w:val="3"/>
                <w:color w:val="auto"/>
              </w:rPr>
            </w:pPr>
          </w:p>
        </w:tc>
        <w:tc>
          <w:tcPr>
            <w:tcW w:w="780" w:type="dxa"/>
            <w:vAlign w:val="bottom"/>
            <w:gridSpan w:val="2"/>
            <w:vMerge w:val="restart"/>
          </w:tcPr>
          <w:p>
            <w:pPr>
              <w:ind w:left="80"/>
              <w:spacing w:after="0" w:line="157" w:lineRule="exact"/>
              <w:rPr>
                <w:sz w:val="20"/>
                <w:szCs w:val="20"/>
                <w:color w:val="auto"/>
              </w:rPr>
            </w:pPr>
            <w:r>
              <w:rPr>
                <w:rFonts w:ascii="Times New Roman" w:cs="Times New Roman" w:eastAsia="Times New Roman" w:hAnsi="Times New Roman"/>
                <w:sz w:val="18"/>
                <w:szCs w:val="18"/>
                <w:color w:val="auto"/>
              </w:rPr>
              <w:t>invasive</w:t>
            </w:r>
          </w:p>
        </w:tc>
        <w:tc>
          <w:tcPr>
            <w:tcW w:w="20" w:type="dxa"/>
            <w:vAlign w:val="bottom"/>
          </w:tcPr>
          <w:p>
            <w:pPr>
              <w:spacing w:after="0"/>
              <w:rPr>
                <w:sz w:val="3"/>
                <w:szCs w:val="3"/>
                <w:color w:val="auto"/>
              </w:rPr>
            </w:pPr>
          </w:p>
        </w:tc>
        <w:tc>
          <w:tcPr>
            <w:tcW w:w="2660" w:type="dxa"/>
            <w:vAlign w:val="bottom"/>
            <w:gridSpan w:val="4"/>
            <w:vMerge w:val="restart"/>
          </w:tcPr>
          <w:p>
            <w:pPr>
              <w:ind w:left="1200"/>
              <w:spacing w:after="0" w:line="157" w:lineRule="exact"/>
              <w:rPr>
                <w:sz w:val="20"/>
                <w:szCs w:val="20"/>
                <w:color w:val="auto"/>
              </w:rPr>
            </w:pPr>
            <w:r>
              <w:rPr>
                <w:rFonts w:ascii="Times New Roman" w:cs="Times New Roman" w:eastAsia="Times New Roman" w:hAnsi="Times New Roman"/>
                <w:sz w:val="18"/>
                <w:szCs w:val="18"/>
                <w:color w:val="auto"/>
              </w:rPr>
              <w:t>noninvasive</w:t>
            </w:r>
          </w:p>
        </w:tc>
        <w:tc>
          <w:tcPr>
            <w:tcW w:w="0" w:type="dxa"/>
            <w:vAlign w:val="bottom"/>
          </w:tcPr>
          <w:p>
            <w:pPr>
              <w:spacing w:after="0"/>
              <w:rPr>
                <w:sz w:val="1"/>
                <w:szCs w:val="1"/>
                <w:color w:val="auto"/>
              </w:rPr>
            </w:pPr>
          </w:p>
        </w:tc>
      </w:tr>
      <w:tr>
        <w:trPr>
          <w:trHeight w:val="112"/>
        </w:trPr>
        <w:tc>
          <w:tcPr>
            <w:tcW w:w="200" w:type="dxa"/>
            <w:vAlign w:val="bottom"/>
          </w:tcPr>
          <w:p>
            <w:pPr>
              <w:spacing w:after="0"/>
              <w:rPr>
                <w:sz w:val="9"/>
                <w:szCs w:val="9"/>
                <w:color w:val="auto"/>
              </w:rPr>
            </w:pPr>
          </w:p>
        </w:tc>
        <w:tc>
          <w:tcPr>
            <w:tcW w:w="380" w:type="dxa"/>
            <w:vAlign w:val="bottom"/>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580" w:type="dxa"/>
            <w:vAlign w:val="bottom"/>
          </w:tcPr>
          <w:p>
            <w:pPr>
              <w:spacing w:after="0"/>
              <w:rPr>
                <w:sz w:val="9"/>
                <w:szCs w:val="9"/>
                <w:color w:val="auto"/>
              </w:rPr>
            </w:pPr>
          </w:p>
        </w:tc>
        <w:tc>
          <w:tcPr>
            <w:tcW w:w="20" w:type="dxa"/>
            <w:vAlign w:val="bottom"/>
          </w:tcPr>
          <w:p>
            <w:pPr>
              <w:spacing w:after="0"/>
              <w:rPr>
                <w:sz w:val="9"/>
                <w:szCs w:val="9"/>
                <w:color w:val="auto"/>
              </w:rPr>
            </w:pPr>
          </w:p>
        </w:tc>
        <w:tc>
          <w:tcPr>
            <w:tcW w:w="780" w:type="dxa"/>
            <w:vAlign w:val="bottom"/>
            <w:gridSpan w:val="2"/>
            <w:vMerge w:val="continue"/>
          </w:tcPr>
          <w:p>
            <w:pPr>
              <w:spacing w:after="0"/>
              <w:rPr>
                <w:sz w:val="9"/>
                <w:szCs w:val="9"/>
                <w:color w:val="auto"/>
              </w:rPr>
            </w:pPr>
          </w:p>
        </w:tc>
        <w:tc>
          <w:tcPr>
            <w:tcW w:w="20" w:type="dxa"/>
            <w:vAlign w:val="bottom"/>
          </w:tcPr>
          <w:p>
            <w:pPr>
              <w:spacing w:after="0"/>
              <w:rPr>
                <w:sz w:val="9"/>
                <w:szCs w:val="9"/>
                <w:color w:val="auto"/>
              </w:rPr>
            </w:pPr>
          </w:p>
        </w:tc>
        <w:tc>
          <w:tcPr>
            <w:tcW w:w="2660" w:type="dxa"/>
            <w:vAlign w:val="bottom"/>
            <w:gridSpan w:val="4"/>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183" w:lineRule="exact"/>
        <w:rPr>
          <w:sz w:val="20"/>
          <w:szCs w:val="20"/>
          <w:color w:val="auto"/>
        </w:rPr>
      </w:pPr>
    </w:p>
    <w:p>
      <w:pPr>
        <w:jc w:val="both"/>
        <w:ind w:right="40"/>
        <w:spacing w:after="0" w:line="230" w:lineRule="auto"/>
        <w:rPr>
          <w:sz w:val="20"/>
          <w:szCs w:val="20"/>
          <w:color w:val="auto"/>
        </w:rPr>
      </w:pPr>
      <w:r>
        <w:rPr>
          <w:rFonts w:ascii="Times New Roman" w:cs="Times New Roman" w:eastAsia="Times New Roman" w:hAnsi="Times New Roman"/>
          <w:sz w:val="18"/>
          <w:szCs w:val="18"/>
          <w:color w:val="auto"/>
        </w:rPr>
        <w:t>Figure 2. The number of native genera in the families of eight invasive and eight non-invasive exotic plants. Boxplots depict medians, 25th and 75th percentiles and minimum and maximum values.</w:t>
      </w:r>
    </w:p>
    <w:p>
      <w:pPr>
        <w:spacing w:after="0" w:line="193" w:lineRule="exact"/>
        <w:rPr>
          <w:sz w:val="20"/>
          <w:szCs w:val="20"/>
          <w:color w:val="auto"/>
        </w:rPr>
      </w:pPr>
    </w:p>
    <w:p>
      <w:pPr>
        <w:jc w:val="both"/>
        <w:ind w:right="40" w:firstLine="238"/>
        <w:spacing w:after="0" w:line="242"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Our comparison of herbivory on aggressive invaders and non-invasive exotic plants sheds light on the mixed results observed in tests of the enemy release hypothesis (</w:t>
      </w:r>
      <w:hyperlink w:anchor="page4">
        <w:r>
          <w:rPr>
            <w:rFonts w:ascii="Times New Roman" w:cs="Times New Roman" w:eastAsia="Times New Roman" w:hAnsi="Times New Roman"/>
            <w:sz w:val="20"/>
            <w:szCs w:val="20"/>
            <w:color w:val="000066"/>
          </w:rPr>
          <w:t>Keane &amp; Crawley 2002</w:t>
        </w:r>
      </w:hyperlink>
      <w:r>
        <w:rPr>
          <w:rFonts w:ascii="Times New Roman" w:cs="Times New Roman" w:eastAsia="Times New Roman" w:hAnsi="Times New Roman"/>
          <w:sz w:val="20"/>
          <w:szCs w:val="20"/>
          <w:color w:val="auto"/>
        </w:rPr>
        <w:t xml:space="preserve">; </w:t>
      </w:r>
      <w:hyperlink w:anchor="page4">
        <w:r>
          <w:rPr>
            <w:rFonts w:ascii="Times New Roman" w:cs="Times New Roman" w:eastAsia="Times New Roman" w:hAnsi="Times New Roman"/>
            <w:sz w:val="20"/>
            <w:szCs w:val="20"/>
            <w:color w:val="000066"/>
          </w:rPr>
          <w:t>Agrawal &amp; Kota-</w:t>
        </w:r>
      </w:hyperlink>
      <w:hyperlink w:anchor="page4">
        <w:r>
          <w:rPr>
            <w:rFonts w:ascii="Times New Roman" w:cs="Times New Roman" w:eastAsia="Times New Roman" w:hAnsi="Times New Roman"/>
            <w:sz w:val="20"/>
            <w:szCs w:val="20"/>
            <w:color w:val="000066"/>
          </w:rPr>
          <w:t>nen 2003</w:t>
        </w:r>
      </w:hyperlink>
      <w:r>
        <w:rPr>
          <w:rFonts w:ascii="Times New Roman" w:cs="Times New Roman" w:eastAsia="Times New Roman" w:hAnsi="Times New Roman"/>
          <w:sz w:val="20"/>
          <w:szCs w:val="20"/>
          <w:color w:val="000000"/>
        </w:rPr>
        <w:t>). These mixed results may stem, in part,</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 xml:space="preserve">from the inclusion of non-invasive species, which escape herbivory to a lesser extent than highly invasive species. In one of the few studies that have considered differences in the invasiveness level of exotic plants, </w:t>
      </w:r>
      <w:hyperlink w:anchor="page4">
        <w:r>
          <w:rPr>
            <w:rFonts w:ascii="Times New Roman" w:cs="Times New Roman" w:eastAsia="Times New Roman" w:hAnsi="Times New Roman"/>
            <w:sz w:val="20"/>
            <w:szCs w:val="20"/>
            <w:color w:val="000066"/>
          </w:rPr>
          <w:t xml:space="preserve">Mitchell &amp; Power (2003) </w:t>
        </w:r>
      </w:hyperlink>
      <w:r>
        <w:rPr>
          <w:rFonts w:ascii="Times New Roman" w:cs="Times New Roman" w:eastAsia="Times New Roman" w:hAnsi="Times New Roman"/>
          <w:sz w:val="20"/>
          <w:szCs w:val="20"/>
          <w:color w:val="000000"/>
        </w:rPr>
        <w:t>found</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that greater release</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from fungal pathogens was correlated with greater invasiveness in 473 European plant species naturalized in the United States. Likewise, our previous work revealed a negative correlation between herbivory and invasiveness (</w:t>
      </w:r>
      <w:hyperlink w:anchor="page4">
        <w:r>
          <w:rPr>
            <w:rFonts w:ascii="Times New Roman" w:cs="Times New Roman" w:eastAsia="Times New Roman" w:hAnsi="Times New Roman"/>
            <w:sz w:val="20"/>
            <w:szCs w:val="20"/>
            <w:color w:val="000066"/>
          </w:rPr>
          <w:t>Carpenter &amp; Cappuccino 2005</w:t>
        </w:r>
      </w:hyperlink>
      <w:r>
        <w:rPr>
          <w:rFonts w:ascii="Times New Roman" w:cs="Times New Roman" w:eastAsia="Times New Roman" w:hAnsi="Times New Roman"/>
          <w:sz w:val="20"/>
          <w:szCs w:val="20"/>
          <w:color w:val="000000"/>
        </w:rPr>
        <w:t>).</w:t>
      </w:r>
    </w:p>
    <w:p>
      <w:pPr>
        <w:spacing w:after="0" w:line="50" w:lineRule="exact"/>
        <w:rPr>
          <w:rFonts w:ascii="Times New Roman" w:cs="Times New Roman" w:eastAsia="Times New Roman" w:hAnsi="Times New Roman"/>
          <w:sz w:val="20"/>
          <w:szCs w:val="20"/>
          <w:color w:val="000066"/>
        </w:rPr>
      </w:pPr>
    </w:p>
    <w:p>
      <w:pPr>
        <w:jc w:val="both"/>
        <w:ind w:right="40" w:firstLine="238"/>
        <w:spacing w:after="0"/>
        <w:rPr>
          <w:sz w:val="20"/>
          <w:szCs w:val="20"/>
          <w:color w:val="auto"/>
        </w:rPr>
      </w:pPr>
      <w:r>
        <w:rPr>
          <w:rFonts w:ascii="Times New Roman" w:cs="Times New Roman" w:eastAsia="Times New Roman" w:hAnsi="Times New Roman"/>
          <w:sz w:val="20"/>
          <w:szCs w:val="20"/>
          <w:color w:val="auto"/>
        </w:rPr>
        <w:t xml:space="preserve">Although it would be tempting to conclude that lack of herbivory is the key to the success of the highly invasive plants included in our study, we have not established a link between herbivory and plant performance. Evidence of successful biological con-trol using enemies imported from the plants’ native ranges would support the claim that herbivores matter. Biological control has been attempted for three of our species: purple loosestrife </w:t>
      </w:r>
      <w:r>
        <w:rPr>
          <w:rFonts w:ascii="Arial" w:cs="Arial" w:eastAsia="Arial" w:hAnsi="Arial"/>
          <w:sz w:val="20"/>
          <w:szCs w:val="20"/>
          <w:color w:val="auto"/>
        </w:rPr>
        <w:t>Lythrum</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salicaria</w:t>
      </w:r>
      <w:r>
        <w:rPr>
          <w:rFonts w:ascii="Times New Roman" w:cs="Times New Roman" w:eastAsia="Times New Roman" w:hAnsi="Times New Roman"/>
          <w:sz w:val="20"/>
          <w:szCs w:val="20"/>
          <w:color w:val="auto"/>
        </w:rPr>
        <w:t>, leafy spurge</w:t>
      </w:r>
      <w:r>
        <w:rPr>
          <w:rFonts w:ascii="Arial" w:cs="Arial" w:eastAsia="Arial" w:hAnsi="Arial"/>
          <w:sz w:val="20"/>
          <w:szCs w:val="20"/>
          <w:color w:val="auto"/>
        </w:rPr>
        <w:t xml:space="preserve"> Euphorbia esula </w:t>
      </w:r>
      <w:r>
        <w:rPr>
          <w:rFonts w:ascii="Times New Roman" w:cs="Times New Roman" w:eastAsia="Times New Roman" w:hAnsi="Times New Roman"/>
          <w:sz w:val="20"/>
          <w:szCs w:val="20"/>
          <w:color w:val="auto"/>
        </w:rPr>
        <w:t>and spotted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knapweed </w:t>
      </w:r>
      <w:r>
        <w:rPr>
          <w:rFonts w:ascii="Arial" w:cs="Arial" w:eastAsia="Arial" w:hAnsi="Arial"/>
          <w:sz w:val="20"/>
          <w:szCs w:val="20"/>
          <w:color w:val="auto"/>
        </w:rPr>
        <w:t>Centaurea biebersteinii</w:t>
      </w:r>
      <w:r>
        <w:rPr>
          <w:rFonts w:ascii="Times New Roman" w:cs="Times New Roman" w:eastAsia="Times New Roman" w:hAnsi="Times New Roman"/>
          <w:sz w:val="20"/>
          <w:szCs w:val="20"/>
          <w:color w:val="auto"/>
        </w:rPr>
        <w:t xml:space="preserve"> (the equivalent of </w:t>
      </w:r>
      <w:r>
        <w:rPr>
          <w:rFonts w:ascii="Arial" w:cs="Arial" w:eastAsia="Arial" w:hAnsi="Arial"/>
          <w:sz w:val="20"/>
          <w:szCs w:val="20"/>
          <w:color w:val="auto"/>
        </w:rPr>
        <w:t>Centaurea maculosa</w:t>
      </w:r>
      <w:r>
        <w:rPr>
          <w:rFonts w:ascii="Times New Roman" w:cs="Times New Roman" w:eastAsia="Times New Roman" w:hAnsi="Times New Roman"/>
          <w:sz w:val="20"/>
          <w:szCs w:val="20"/>
          <w:color w:val="auto"/>
        </w:rPr>
        <w:t>). Control of purple loosestrife by</w:t>
      </w:r>
    </w:p>
    <w:p>
      <w:pPr>
        <w:spacing w:after="0" w:line="20" w:lineRule="exact"/>
        <w:rPr>
          <w:rFonts w:ascii="Times New Roman" w:cs="Times New Roman" w:eastAsia="Times New Roman" w:hAnsi="Times New Roman"/>
          <w:sz w:val="20"/>
          <w:szCs w:val="20"/>
          <w:color w:val="000066"/>
        </w:rPr>
      </w:pPr>
      <w:r>
        <w:rPr>
          <w:rFonts w:ascii="Times New Roman" w:cs="Times New Roman" w:eastAsia="Times New Roman" w:hAnsi="Times New Roman"/>
          <w:sz w:val="20"/>
          <w:szCs w:val="20"/>
          <w:color w:val="000066"/>
        </w:rPr>
        <w:br w:type="column"/>
      </w:r>
    </w:p>
    <w:p>
      <w:pPr>
        <w:spacing w:after="0" w:line="279" w:lineRule="exact"/>
        <w:rPr>
          <w:rFonts w:ascii="Times New Roman" w:cs="Times New Roman" w:eastAsia="Times New Roman" w:hAnsi="Times New Roman"/>
          <w:sz w:val="20"/>
          <w:szCs w:val="20"/>
          <w:color w:val="000066"/>
        </w:rPr>
      </w:pPr>
    </w:p>
    <w:p>
      <w:pPr>
        <w:jc w:val="both"/>
        <w:spacing w:after="0" w:line="23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leaf beetles </w:t>
      </w:r>
      <w:r>
        <w:rPr>
          <w:rFonts w:ascii="Arial" w:cs="Arial" w:eastAsia="Arial" w:hAnsi="Arial"/>
          <w:sz w:val="20"/>
          <w:szCs w:val="20"/>
          <w:color w:val="auto"/>
        </w:rPr>
        <w:t>Galerucella calmariensis</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Galerucella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pusilla</w:t>
      </w:r>
      <w:r>
        <w:rPr>
          <w:rFonts w:ascii="Times New Roman" w:cs="Times New Roman" w:eastAsia="Times New Roman" w:hAnsi="Times New Roman"/>
          <w:sz w:val="20"/>
          <w:szCs w:val="20"/>
          <w:color w:val="auto"/>
        </w:rPr>
        <w:t>, released in the mid 1990s, has been quite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successful: at some release sites, native plant diversity has rebounded, as has use of the areas by nesting birds (</w:t>
      </w:r>
      <w:hyperlink w:anchor="page4">
        <w:r>
          <w:rPr>
            <w:rFonts w:ascii="Times New Roman" w:cs="Times New Roman" w:eastAsia="Times New Roman" w:hAnsi="Times New Roman"/>
            <w:sz w:val="20"/>
            <w:szCs w:val="20"/>
            <w:color w:val="000066"/>
          </w:rPr>
          <w:t>Blossey</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000066"/>
          </w:rPr>
          <w:t>et al</w:t>
        </w:r>
        <w:r>
          <w:rPr>
            <w:rFonts w:ascii="Times New Roman" w:cs="Times New Roman" w:eastAsia="Times New Roman" w:hAnsi="Times New Roman"/>
            <w:sz w:val="20"/>
            <w:szCs w:val="20"/>
            <w:color w:val="000066"/>
          </w:rPr>
          <w:t>. 2001</w:t>
        </w:r>
      </w:hyperlink>
      <w:r>
        <w:rPr>
          <w:rFonts w:ascii="Times New Roman" w:cs="Times New Roman" w:eastAsia="Times New Roman" w:hAnsi="Times New Roman"/>
          <w:sz w:val="20"/>
          <w:szCs w:val="20"/>
          <w:color w:val="auto"/>
        </w:rPr>
        <w:t xml:space="preserve">). In the Ottawa region, the defoliation of loosestrife approaches 100% in many sites, so we were forced to move beyond the current range of the intentionally released </w:t>
      </w:r>
      <w:r>
        <w:rPr>
          <w:rFonts w:ascii="Arial" w:cs="Arial" w:eastAsia="Arial" w:hAnsi="Arial"/>
          <w:sz w:val="20"/>
          <w:szCs w:val="20"/>
          <w:color w:val="auto"/>
        </w:rPr>
        <w:t>Galerucella</w:t>
      </w:r>
      <w:r>
        <w:rPr>
          <w:rFonts w:ascii="Times New Roman" w:cs="Times New Roman" w:eastAsia="Times New Roman" w:hAnsi="Times New Roman"/>
          <w:sz w:val="20"/>
          <w:szCs w:val="20"/>
          <w:color w:val="auto"/>
        </w:rPr>
        <w:t xml:space="preserve"> beetles to sample herbivory by other organisms.</w:t>
      </w:r>
    </w:p>
    <w:p>
      <w:pPr>
        <w:spacing w:after="0" w:line="53" w:lineRule="exact"/>
        <w:rPr>
          <w:rFonts w:ascii="Times New Roman" w:cs="Times New Roman" w:eastAsia="Times New Roman" w:hAnsi="Times New Roman"/>
          <w:sz w:val="20"/>
          <w:szCs w:val="20"/>
          <w:color w:val="000066"/>
        </w:rPr>
      </w:pPr>
    </w:p>
    <w:p>
      <w:pPr>
        <w:jc w:val="both"/>
        <w:ind w:right="20" w:firstLine="239"/>
        <w:spacing w:after="0" w:line="23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Biological control of leafy spurge has been less successful, being achieved in some habitats but not others (</w:t>
      </w:r>
      <w:hyperlink w:anchor="page4">
        <w:r>
          <w:rPr>
            <w:rFonts w:ascii="Times New Roman" w:cs="Times New Roman" w:eastAsia="Times New Roman" w:hAnsi="Times New Roman"/>
            <w:sz w:val="20"/>
            <w:szCs w:val="20"/>
            <w:color w:val="000066"/>
          </w:rPr>
          <w:t>Harris 1993</w:t>
        </w:r>
      </w:hyperlink>
      <w:r>
        <w:rPr>
          <w:rFonts w:ascii="Times New Roman" w:cs="Times New Roman" w:eastAsia="Times New Roman" w:hAnsi="Times New Roman"/>
          <w:sz w:val="20"/>
          <w:szCs w:val="20"/>
          <w:color w:val="auto"/>
        </w:rPr>
        <w:t>). Control of spotted knapweed has not been achieved despite the release of 11 agents (</w:t>
      </w:r>
      <w:hyperlink w:anchor="page4">
        <w:r>
          <w:rPr>
            <w:rFonts w:ascii="Times New Roman" w:cs="Times New Roman" w:eastAsia="Times New Roman" w:hAnsi="Times New Roman"/>
            <w:sz w:val="20"/>
            <w:szCs w:val="20"/>
            <w:color w:val="000066"/>
          </w:rPr>
          <w:t>Mu¨ller-Scha¨rer &amp; Schroeder 1993</w:t>
        </w:r>
      </w:hyperlink>
      <w:r>
        <w:rPr>
          <w:rFonts w:ascii="Times New Roman" w:cs="Times New Roman" w:eastAsia="Times New Roman" w:hAnsi="Times New Roman"/>
          <w:sz w:val="20"/>
          <w:szCs w:val="20"/>
          <w:color w:val="auto"/>
        </w:rPr>
        <w:t>). Allelopathy, not enemy release, may be an important mechanism driving the enormous success of this species (</w:t>
      </w:r>
      <w:hyperlink w:anchor="page4">
        <w:r>
          <w:rPr>
            <w:rFonts w:ascii="Times New Roman" w:cs="Times New Roman" w:eastAsia="Times New Roman" w:hAnsi="Times New Roman"/>
            <w:sz w:val="20"/>
            <w:szCs w:val="20"/>
            <w:color w:val="000066"/>
          </w:rPr>
          <w:t>Hierro</w:t>
        </w:r>
      </w:hyperlink>
    </w:p>
    <w:p>
      <w:pPr>
        <w:spacing w:after="0" w:line="49" w:lineRule="exact"/>
        <w:rPr>
          <w:rFonts w:ascii="Times New Roman" w:cs="Times New Roman" w:eastAsia="Times New Roman" w:hAnsi="Times New Roman"/>
          <w:sz w:val="20"/>
          <w:szCs w:val="20"/>
          <w:color w:val="auto"/>
        </w:rPr>
      </w:pPr>
    </w:p>
    <w:p>
      <w:pPr>
        <w:jc w:val="both"/>
        <w:ind w:firstLine="7"/>
        <w:spacing w:after="0"/>
        <w:tabs>
          <w:tab w:leader="none" w:pos="277" w:val="left"/>
        </w:tabs>
        <w:numPr>
          <w:ilvl w:val="0"/>
          <w:numId w:val="3"/>
        </w:numPr>
        <w:rPr>
          <w:rFonts w:ascii="Arial" w:cs="Arial" w:eastAsia="Arial" w:hAnsi="Arial"/>
          <w:sz w:val="20"/>
          <w:szCs w:val="20"/>
          <w:color w:val="000000"/>
        </w:rPr>
      </w:pPr>
      <w:hyperlink w:anchor="page4">
        <w:r>
          <w:rPr>
            <w:rFonts w:ascii="Times New Roman" w:cs="Times New Roman" w:eastAsia="Times New Roman" w:hAnsi="Times New Roman"/>
            <w:sz w:val="20"/>
            <w:szCs w:val="20"/>
            <w:color w:val="000066"/>
          </w:rPr>
          <w:t>Callaway 2003</w:t>
        </w:r>
      </w:hyperlink>
      <w:r>
        <w:rPr>
          <w:rFonts w:ascii="Times New Roman" w:cs="Times New Roman" w:eastAsia="Times New Roman" w:hAnsi="Times New Roman"/>
          <w:sz w:val="20"/>
          <w:szCs w:val="20"/>
          <w:color w:val="000000"/>
        </w:rPr>
        <w:t>). The allelopathic aggression of</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 xml:space="preserve">spotted knapweed has inspired </w:t>
      </w:r>
      <w:hyperlink w:anchor="page4">
        <w:r>
          <w:rPr>
            <w:rFonts w:ascii="Times New Roman" w:cs="Times New Roman" w:eastAsia="Times New Roman" w:hAnsi="Times New Roman"/>
            <w:sz w:val="20"/>
            <w:szCs w:val="20"/>
            <w:color w:val="000066"/>
          </w:rPr>
          <w:t>Callaway &amp;</w:t>
        </w:r>
      </w:hyperlink>
      <w:r>
        <w:rPr>
          <w:rFonts w:ascii="Times New Roman" w:cs="Times New Roman" w:eastAsia="Times New Roman" w:hAnsi="Times New Roman"/>
          <w:sz w:val="20"/>
          <w:szCs w:val="20"/>
          <w:color w:val="000000"/>
        </w:rPr>
        <w:t xml:space="preserve"> </w:t>
      </w:r>
      <w:hyperlink w:anchor="page4">
        <w:r>
          <w:rPr>
            <w:rFonts w:ascii="Times New Roman" w:cs="Times New Roman" w:eastAsia="Times New Roman" w:hAnsi="Times New Roman"/>
            <w:sz w:val="20"/>
            <w:szCs w:val="20"/>
            <w:color w:val="000066"/>
          </w:rPr>
          <w:t xml:space="preserve">Ridenour’s (2004) </w:t>
        </w:r>
      </w:hyperlink>
      <w:r>
        <w:rPr>
          <w:rFonts w:ascii="Times New Roman" w:cs="Times New Roman" w:eastAsia="Times New Roman" w:hAnsi="Times New Roman"/>
          <w:sz w:val="20"/>
          <w:szCs w:val="20"/>
          <w:color w:val="000000"/>
        </w:rPr>
        <w:t>novel</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weapons hypothesis, which</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 xml:space="preserve">states that novel phytochemical compounds, to which native plants and soil organisms are not adapted, give some exotic plants a dramatic advantage in their new range. Of our nine highly invasive plants, evidence of allelopathy has been detected only in </w:t>
      </w:r>
      <w:r>
        <w:rPr>
          <w:rFonts w:ascii="Arial" w:cs="Arial" w:eastAsia="Arial" w:hAnsi="Arial"/>
          <w:sz w:val="20"/>
          <w:szCs w:val="20"/>
          <w:color w:val="000000"/>
        </w:rPr>
        <w:t>C. biebersteinii</w:t>
      </w:r>
      <w:r>
        <w:rPr>
          <w:rFonts w:ascii="Times New Roman" w:cs="Times New Roman" w:eastAsia="Times New Roman" w:hAnsi="Times New Roman"/>
          <w:sz w:val="20"/>
          <w:szCs w:val="20"/>
          <w:color w:val="000000"/>
        </w:rPr>
        <w:t xml:space="preserve"> (the equivalent of </w:t>
      </w:r>
      <w:r>
        <w:rPr>
          <w:rFonts w:ascii="Arial" w:cs="Arial" w:eastAsia="Arial" w:hAnsi="Arial"/>
          <w:sz w:val="20"/>
          <w:szCs w:val="20"/>
          <w:color w:val="000000"/>
        </w:rPr>
        <w:t>C. maculosa</w:t>
      </w:r>
      <w:r>
        <w:rPr>
          <w:rFonts w:ascii="Times New Roman" w:cs="Times New Roman" w:eastAsia="Times New Roman" w:hAnsi="Times New Roman"/>
          <w:sz w:val="20"/>
          <w:szCs w:val="20"/>
          <w:color w:val="000000"/>
        </w:rPr>
        <w:t xml:space="preserve">) and a congener of </w:t>
      </w:r>
      <w:r>
        <w:rPr>
          <w:rFonts w:ascii="Arial" w:cs="Arial" w:eastAsia="Arial" w:hAnsi="Arial"/>
          <w:sz w:val="20"/>
          <w:szCs w:val="20"/>
          <w:color w:val="000000"/>
        </w:rPr>
        <w:t xml:space="preserve">Euphorbia esula </w:t>
      </w:r>
      <w:r>
        <w:rPr>
          <w:rFonts w:ascii="Times New Roman" w:cs="Times New Roman" w:eastAsia="Times New Roman" w:hAnsi="Times New Roman"/>
          <w:sz w:val="20"/>
          <w:szCs w:val="20"/>
          <w:color w:val="000000"/>
        </w:rPr>
        <w:t>(</w:t>
      </w:r>
      <w:hyperlink w:anchor="page4">
        <w:r>
          <w:rPr>
            <w:rFonts w:ascii="Times New Roman" w:cs="Times New Roman" w:eastAsia="Times New Roman" w:hAnsi="Times New Roman"/>
            <w:sz w:val="20"/>
            <w:szCs w:val="20"/>
            <w:color w:val="000066"/>
          </w:rPr>
          <w:t>Alsaadawi</w:t>
        </w:r>
        <w:r>
          <w:rPr>
            <w:rFonts w:ascii="Arial" w:cs="Arial" w:eastAsia="Arial" w:hAnsi="Arial"/>
            <w:sz w:val="20"/>
            <w:szCs w:val="20"/>
            <w:color w:val="000000"/>
          </w:rPr>
          <w:t xml:space="preserve"> </w:t>
        </w:r>
        <w:r>
          <w:rPr>
            <w:rFonts w:ascii="Arial" w:cs="Arial" w:eastAsia="Arial" w:hAnsi="Arial"/>
            <w:sz w:val="20"/>
            <w:szCs w:val="20"/>
            <w:color w:val="000066"/>
          </w:rPr>
          <w:t>et al</w:t>
        </w:r>
        <w:r>
          <w:rPr>
            <w:rFonts w:ascii="Times New Roman" w:cs="Times New Roman" w:eastAsia="Times New Roman" w:hAnsi="Times New Roman"/>
            <w:sz w:val="20"/>
            <w:szCs w:val="20"/>
            <w:color w:val="000066"/>
          </w:rPr>
          <w:t>. 1990</w:t>
        </w:r>
      </w:hyperlink>
      <w:r>
        <w:rPr>
          <w:rFonts w:ascii="Times New Roman" w:cs="Times New Roman" w:eastAsia="Times New Roman" w:hAnsi="Times New Roman"/>
          <w:sz w:val="20"/>
          <w:szCs w:val="20"/>
          <w:color w:val="000000"/>
        </w:rPr>
        <w:t>). While we</w:t>
      </w:r>
      <w:r>
        <w:rPr>
          <w:rFonts w:ascii="Arial" w:cs="Arial" w:eastAsia="Arial" w:hAnsi="Arial"/>
          <w:sz w:val="20"/>
          <w:szCs w:val="20"/>
          <w:color w:val="000000"/>
        </w:rPr>
        <w:t xml:space="preserve"> </w:t>
      </w:r>
      <w:r>
        <w:rPr>
          <w:rFonts w:ascii="Times New Roman" w:cs="Times New Roman" w:eastAsia="Times New Roman" w:hAnsi="Times New Roman"/>
          <w:sz w:val="20"/>
          <w:szCs w:val="20"/>
          <w:color w:val="000000"/>
        </w:rPr>
        <w:t>cannot exclude the possibility that some of the others possess strong allelopathic compounds as well, low herbivory indicates that they may possess novel defensive compounds, instead of, or in addition to, novel allelopathic agents. These hypotheses are comp-lementary and could perhaps be combined under the umbrella of a ‘novel phytochemistry hypothesis’: exotic plants with potent secondary compounds that are unique or underrepresented in the plants’ new range are more likely to become highly invasive.</w:t>
      </w:r>
    </w:p>
    <w:p>
      <w:pPr>
        <w:spacing w:after="0" w:line="216" w:lineRule="exact"/>
        <w:rPr>
          <w:rFonts w:ascii="Arial" w:cs="Arial" w:eastAsia="Arial" w:hAnsi="Arial"/>
          <w:sz w:val="20"/>
          <w:szCs w:val="20"/>
          <w:color w:val="000000"/>
        </w:rPr>
      </w:pPr>
    </w:p>
    <w:p>
      <w:pPr>
        <w:jc w:val="both"/>
        <w:ind w:right="20" w:firstLine="239"/>
        <w:spacing w:after="0"/>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Rather than conferring a single advantage on the plants that possess them, some novel phytochemicals may have multiple activities, protecting plants from herbivores as well as altering soil microbial commu-nities and increasing competition via allelopathy. Examples of phytochemicals with multiple activities include cnicin in spotted knapweed (</w:t>
      </w:r>
      <w:hyperlink w:anchor="page4">
        <w:r>
          <w:rPr>
            <w:rFonts w:ascii="Times New Roman" w:cs="Times New Roman" w:eastAsia="Times New Roman" w:hAnsi="Times New Roman"/>
            <w:sz w:val="20"/>
            <w:szCs w:val="20"/>
            <w:color w:val="000066"/>
          </w:rPr>
          <w:t>Kelsey &amp; Locken</w:t>
        </w:r>
      </w:hyperlink>
      <w:r>
        <w:rPr>
          <w:rFonts w:ascii="Times New Roman" w:cs="Times New Roman" w:eastAsia="Times New Roman" w:hAnsi="Times New Roman"/>
          <w:sz w:val="20"/>
          <w:szCs w:val="20"/>
          <w:color w:val="auto"/>
        </w:rPr>
        <w:t xml:space="preserve"> </w:t>
      </w:r>
      <w:hyperlink w:anchor="page4">
        <w:r>
          <w:rPr>
            <w:rFonts w:ascii="Times New Roman" w:cs="Times New Roman" w:eastAsia="Times New Roman" w:hAnsi="Times New Roman"/>
            <w:sz w:val="20"/>
            <w:szCs w:val="20"/>
            <w:color w:val="000066"/>
          </w:rPr>
          <w:t>1987</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66"/>
        </w:rPr>
        <w:t xml:space="preserve"> </w:t>
      </w:r>
      <w:hyperlink w:anchor="page4">
        <w:r>
          <w:rPr>
            <w:rFonts w:ascii="Times New Roman" w:cs="Times New Roman" w:eastAsia="Times New Roman" w:hAnsi="Times New Roman"/>
            <w:sz w:val="20"/>
            <w:szCs w:val="20"/>
            <w:color w:val="000066"/>
          </w:rPr>
          <w:t xml:space="preserve">Landau </w:t>
        </w:r>
        <w:r>
          <w:rPr>
            <w:rFonts w:ascii="Arial" w:cs="Arial" w:eastAsia="Arial" w:hAnsi="Arial"/>
            <w:sz w:val="20"/>
            <w:szCs w:val="20"/>
            <w:color w:val="000066"/>
          </w:rPr>
          <w:t>et al</w:t>
        </w:r>
        <w:r>
          <w:rPr>
            <w:rFonts w:ascii="Times New Roman" w:cs="Times New Roman" w:eastAsia="Times New Roman" w:hAnsi="Times New Roman"/>
            <w:sz w:val="20"/>
            <w:szCs w:val="20"/>
            <w:color w:val="000066"/>
          </w:rPr>
          <w:t>. 1994</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glucosinolates in the</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Brassicaceae (</w:t>
      </w:r>
      <w:hyperlink w:anchor="page4">
        <w:r>
          <w:rPr>
            <w:rFonts w:ascii="Times New Roman" w:cs="Times New Roman" w:eastAsia="Times New Roman" w:hAnsi="Times New Roman"/>
            <w:sz w:val="20"/>
            <w:szCs w:val="20"/>
            <w:color w:val="000066"/>
          </w:rPr>
          <w:t>Siemens</w:t>
        </w:r>
        <w:r>
          <w:rPr>
            <w:rFonts w:ascii="Times New Roman" w:cs="Times New Roman" w:eastAsia="Times New Roman" w:hAnsi="Times New Roman"/>
            <w:sz w:val="20"/>
            <w:szCs w:val="20"/>
            <w:color w:val="000000"/>
          </w:rPr>
          <w:t xml:space="preserve"> </w:t>
        </w:r>
        <w:r>
          <w:rPr>
            <w:rFonts w:ascii="Arial" w:cs="Arial" w:eastAsia="Arial" w:hAnsi="Arial"/>
            <w:sz w:val="20"/>
            <w:szCs w:val="20"/>
            <w:color w:val="000066"/>
          </w:rPr>
          <w:t>et al</w:t>
        </w:r>
        <w:r>
          <w:rPr>
            <w:rFonts w:ascii="Times New Roman" w:cs="Times New Roman" w:eastAsia="Times New Roman" w:hAnsi="Times New Roman"/>
            <w:sz w:val="20"/>
            <w:szCs w:val="20"/>
            <w:color w:val="000066"/>
          </w:rPr>
          <w:t>. 2002</w:t>
        </w:r>
      </w:hyperlink>
      <w:r>
        <w:rPr>
          <w:rFonts w:ascii="Times New Roman" w:cs="Times New Roman" w:eastAsia="Times New Roman" w:hAnsi="Times New Roman"/>
          <w:sz w:val="20"/>
          <w:szCs w:val="20"/>
          <w:color w:val="000000"/>
        </w:rPr>
        <w:t xml:space="preserve">) and monoterpenes in </w:t>
      </w:r>
      <w:r>
        <w:rPr>
          <w:rFonts w:ascii="Arial" w:cs="Arial" w:eastAsia="Arial" w:hAnsi="Arial"/>
          <w:sz w:val="20"/>
          <w:szCs w:val="20"/>
          <w:color w:val="000000"/>
        </w:rPr>
        <w:t>Thymus vulgaris</w:t>
      </w:r>
      <w:r>
        <w:rPr>
          <w:rFonts w:ascii="Times New Roman" w:cs="Times New Roman" w:eastAsia="Times New Roman" w:hAnsi="Times New Roman"/>
          <w:sz w:val="20"/>
          <w:szCs w:val="20"/>
          <w:color w:val="000000"/>
        </w:rPr>
        <w:t xml:space="preserve"> (</w:t>
      </w:r>
      <w:hyperlink w:anchor="page4">
        <w:r>
          <w:rPr>
            <w:rFonts w:ascii="Times New Roman" w:cs="Times New Roman" w:eastAsia="Times New Roman" w:hAnsi="Times New Roman"/>
            <w:sz w:val="20"/>
            <w:szCs w:val="20"/>
            <w:color w:val="000066"/>
          </w:rPr>
          <w:t>Linhart &amp; Thompson 1999</w:t>
        </w:r>
      </w:hyperlink>
      <w:r>
        <w:rPr>
          <w:rFonts w:ascii="Times New Roman" w:cs="Times New Roman" w:eastAsia="Times New Roman" w:hAnsi="Times New Roman"/>
          <w:sz w:val="20"/>
          <w:szCs w:val="20"/>
          <w:color w:val="000000"/>
        </w:rPr>
        <w:t>). If potent novel phytochemistry commonly manifests itself through multiple biological activities, leaf her-bivory could be a useful proxy for allelopathy or antimicrobial activity in predicting invasiveness because it is simple to measure.</w:t>
      </w:r>
    </w:p>
    <w:p>
      <w:pPr>
        <w:spacing w:after="0" w:line="217" w:lineRule="exact"/>
        <w:rPr>
          <w:rFonts w:ascii="Times New Roman" w:cs="Times New Roman" w:eastAsia="Times New Roman" w:hAnsi="Times New Roman"/>
          <w:sz w:val="20"/>
          <w:szCs w:val="20"/>
          <w:color w:val="000000"/>
        </w:rPr>
      </w:pPr>
    </w:p>
    <w:p>
      <w:pPr>
        <w:jc w:val="both"/>
        <w:ind w:right="20" w:firstLine="239"/>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An even simpler attribute to measure is taxonomic isolation, which requires nothing more than counting native relatives. </w:t>
      </w:r>
      <w:hyperlink w:anchor="page4">
        <w:r>
          <w:rPr>
            <w:rFonts w:ascii="Times New Roman" w:cs="Times New Roman" w:eastAsia="Times New Roman" w:hAnsi="Times New Roman"/>
            <w:sz w:val="20"/>
            <w:szCs w:val="20"/>
            <w:color w:val="000066"/>
          </w:rPr>
          <w:t>Lockwood</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000066"/>
          </w:rPr>
          <w:t>et al</w:t>
        </w:r>
        <w:r>
          <w:rPr>
            <w:rFonts w:ascii="Times New Roman" w:cs="Times New Roman" w:eastAsia="Times New Roman" w:hAnsi="Times New Roman"/>
            <w:sz w:val="20"/>
            <w:szCs w:val="20"/>
            <w:color w:val="000066"/>
          </w:rPr>
          <w:t>. (2001)</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showed that taxonomic isolation is a good predictor of exotic plant invasiveness, possibly because it reflects phytochem-ical isolation. Taxonomic isolation has been shown to influence the size of the insect fauna of introduced trees; trees with fewer native relatives accumulate fewer herbivores than trees with many close relatives in their introduced range (</w:t>
      </w:r>
      <w:hyperlink w:anchor="page4">
        <w:r>
          <w:rPr>
            <w:rFonts w:ascii="Times New Roman" w:cs="Times New Roman" w:eastAsia="Times New Roman" w:hAnsi="Times New Roman"/>
            <w:sz w:val="20"/>
            <w:szCs w:val="20"/>
            <w:color w:val="000066"/>
          </w:rPr>
          <w:t>Connor</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000066"/>
          </w:rPr>
          <w:t>et al</w:t>
        </w:r>
        <w:r>
          <w:rPr>
            <w:rFonts w:ascii="Times New Roman" w:cs="Times New Roman" w:eastAsia="Times New Roman" w:hAnsi="Times New Roman"/>
            <w:sz w:val="20"/>
            <w:szCs w:val="20"/>
            <w:color w:val="000066"/>
          </w:rPr>
          <w:t>. 1980</w:t>
        </w:r>
      </w:hyperlink>
      <w:r>
        <w:rPr>
          <w:rFonts w:ascii="Times New Roman" w:cs="Times New Roman" w:eastAsia="Times New Roman" w:hAnsi="Times New Roman"/>
          <w:sz w:val="20"/>
          <w:szCs w:val="20"/>
          <w:color w:val="auto"/>
        </w:rPr>
        <w:t>). Our results suggest that isolation at the family level is more important than isolation at the generic level. However, taxonomic isolation was not as strongly</w:t>
      </w:r>
    </w:p>
    <w:p>
      <w:pPr>
        <w:spacing w:after="0" w:line="200" w:lineRule="exact"/>
        <w:rPr>
          <w:rFonts w:ascii="Times New Roman" w:cs="Times New Roman" w:eastAsia="Times New Roman" w:hAnsi="Times New Roman"/>
          <w:sz w:val="20"/>
          <w:szCs w:val="20"/>
          <w:color w:val="000000"/>
        </w:rPr>
      </w:pPr>
    </w:p>
    <w:p>
      <w:pPr>
        <w:sectPr>
          <w:pgSz w:w="11900" w:h="16840" w:orient="portrait"/>
          <w:cols w:equalWidth="0" w:num="2">
            <w:col w:w="4760" w:space="320"/>
            <w:col w:w="4740"/>
          </w:cols>
          <w:pgMar w:left="1180" w:top="623" w:right="900" w:bottom="85" w:gutter="0" w:footer="0" w:header="0"/>
          <w:type w:val="continuous"/>
        </w:sectPr>
      </w:pPr>
    </w:p>
    <w:p>
      <w:pPr>
        <w:spacing w:after="0" w:line="21" w:lineRule="exact"/>
        <w:rPr>
          <w:rFonts w:ascii="Times New Roman" w:cs="Times New Roman" w:eastAsia="Times New Roman" w:hAnsi="Times New Roman"/>
          <w:sz w:val="20"/>
          <w:szCs w:val="20"/>
          <w:color w:val="000000"/>
        </w:rPr>
      </w:pPr>
    </w:p>
    <w:p>
      <w:pPr>
        <w:spacing w:after="0"/>
        <w:rPr>
          <w:sz w:val="20"/>
          <w:szCs w:val="20"/>
          <w:color w:val="auto"/>
        </w:rPr>
      </w:pPr>
      <w:r>
        <w:rPr>
          <w:rFonts w:ascii="Arial" w:cs="Arial" w:eastAsia="Arial" w:hAnsi="Arial"/>
          <w:sz w:val="16"/>
          <w:szCs w:val="16"/>
          <w:color w:val="auto"/>
        </w:rPr>
        <w:t xml:space="preserve">Biol. Lett. </w:t>
      </w:r>
      <w:r>
        <w:rPr>
          <w:rFonts w:ascii="Times New Roman" w:cs="Times New Roman" w:eastAsia="Times New Roman" w:hAnsi="Times New Roman"/>
          <w:sz w:val="16"/>
          <w:szCs w:val="16"/>
          <w:color w:val="auto"/>
        </w:rPr>
        <w:t>(2005)</w:t>
      </w:r>
    </w:p>
    <w:p>
      <w:pPr>
        <w:sectPr>
          <w:pgSz w:w="11900" w:h="16840" w:orient="portrait"/>
          <w:cols w:equalWidth="0" w:num="1">
            <w:col w:w="9820"/>
          </w:cols>
          <w:pgMar w:left="1180" w:top="623" w:right="900" w:bottom="85" w:gutter="0" w:footer="0" w:header="0"/>
          <w:type w:val="continuous"/>
        </w:sectPr>
      </w:pPr>
    </w:p>
    <w:bookmarkStart w:id="3" w:name="page4"/>
    <w:bookmarkEnd w:id="3"/>
    <w:p>
      <w:pPr>
        <w:ind w:left="540" w:hanging="533"/>
        <w:spacing w:after="0"/>
        <w:tabs>
          <w:tab w:leader="none" w:pos="54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 Cappuccino &amp; D. Carpenter  </w:t>
      </w:r>
      <w:r>
        <w:rPr>
          <w:rFonts w:ascii="Arial" w:cs="Arial" w:eastAsia="Arial" w:hAnsi="Arial"/>
          <w:sz w:val="20"/>
          <w:szCs w:val="20"/>
          <w:color w:val="auto"/>
        </w:rPr>
        <w:t>Herbivory and invasiveness in exotic plants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38735</wp:posOffset>
                </wp:positionV>
                <wp:extent cx="622427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427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05pt" to="490.45pt,3.05pt" o:allowincell="f" strokecolor="#000000" strokeweight="0.51pt"/>
            </w:pict>
          </mc:Fallback>
        </mc:AlternateContent>
      </w:r>
    </w:p>
    <w:p>
      <w:pPr>
        <w:sectPr>
          <w:pgSz w:w="11900" w:h="16840" w:orient="portrait"/>
          <w:cols w:equalWidth="0" w:num="1">
            <w:col w:w="9820"/>
          </w:cols>
          <w:pgMar w:left="900" w:top="624" w:right="1180" w:bottom="85" w:gutter="0" w:footer="0" w:header="0"/>
        </w:sectPr>
      </w:pPr>
    </w:p>
    <w:p>
      <w:pPr>
        <w:spacing w:after="0" w:line="301" w:lineRule="exact"/>
        <w:rPr>
          <w:sz w:val="20"/>
          <w:szCs w:val="20"/>
          <w:color w:val="auto"/>
        </w:rPr>
      </w:pPr>
    </w:p>
    <w:p>
      <w:pPr>
        <w:jc w:val="both"/>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associated with invasiveness as herbivory and the relationship between herbivory and taxonomic iso-lation was weak. Although taxonomic isolation might be indicative of phytochemical isolation in general, plants with many native relatives might nevertheless possess unique phytochemical adaptations. Spotted knapweed </w:t>
      </w:r>
      <w:r>
        <w:rPr>
          <w:rFonts w:ascii="Arial" w:cs="Arial" w:eastAsia="Arial" w:hAnsi="Arial"/>
          <w:sz w:val="20"/>
          <w:szCs w:val="20"/>
          <w:color w:val="auto"/>
        </w:rPr>
        <w:t>Centaurea biebersteinii</w:t>
      </w:r>
      <w:r>
        <w:rPr>
          <w:rFonts w:ascii="Times New Roman" w:cs="Times New Roman" w:eastAsia="Times New Roman" w:hAnsi="Times New Roman"/>
          <w:sz w:val="20"/>
          <w:szCs w:val="20"/>
          <w:color w:val="auto"/>
        </w:rPr>
        <w:t xml:space="preserve"> (the equivalent of </w:t>
      </w:r>
      <w:r>
        <w:rPr>
          <w:rFonts w:ascii="Arial" w:cs="Arial" w:eastAsia="Arial" w:hAnsi="Arial"/>
          <w:sz w:val="20"/>
          <w:szCs w:val="20"/>
          <w:color w:val="auto"/>
        </w:rPr>
        <w:t>C.</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maculosa</w:t>
      </w:r>
      <w:r>
        <w:rPr>
          <w:rFonts w:ascii="Times New Roman" w:cs="Times New Roman" w:eastAsia="Times New Roman" w:hAnsi="Times New Roman"/>
          <w:sz w:val="20"/>
          <w:szCs w:val="20"/>
          <w:color w:val="auto"/>
        </w:rPr>
        <w:t>) is a good example. As a member of the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Asteraceae, the largest North American plant family, it is not taxonomically isolated. However, it is highly isolated phytochemically; its allelopathic agent is a rare compound, (K)-catechin, which occurs in only a few other plants (</w:t>
      </w:r>
      <w:hyperlink w:anchor="page4">
        <w:r>
          <w:rPr>
            <w:rFonts w:ascii="Times New Roman" w:cs="Times New Roman" w:eastAsia="Times New Roman" w:hAnsi="Times New Roman"/>
            <w:sz w:val="20"/>
            <w:szCs w:val="20"/>
            <w:color w:val="000066"/>
          </w:rPr>
          <w:t>Callaway &amp; Ridenour 2004</w:t>
        </w:r>
      </w:hyperlink>
      <w:r>
        <w:rPr>
          <w:rFonts w:ascii="Times New Roman" w:cs="Times New Roman" w:eastAsia="Times New Roman" w:hAnsi="Times New Roman"/>
          <w:sz w:val="20"/>
          <w:szCs w:val="20"/>
          <w:color w:val="auto"/>
        </w:rPr>
        <w:t>). Because of the possibility that other exotic plants from families with a large native contingent are similarly phytochemically unique, it would seem wiser to use phytochemistry or, as a proxy that is relatively easy to measure, herbivory to predict the invasiveness of newly introduced plants.</w:t>
      </w:r>
    </w:p>
    <w:p>
      <w:pPr>
        <w:spacing w:after="0" w:line="212" w:lineRule="exact"/>
        <w:rPr>
          <w:sz w:val="20"/>
          <w:szCs w:val="20"/>
          <w:color w:val="auto"/>
        </w:rPr>
      </w:pPr>
    </w:p>
    <w:p>
      <w:pPr>
        <w:jc w:val="both"/>
        <w:ind w:firstLine="238"/>
        <w:spacing w:after="0"/>
        <w:rPr>
          <w:rFonts w:ascii="Times New Roman" w:cs="Times New Roman" w:eastAsia="Times New Roman" w:hAnsi="Times New Roman"/>
          <w:sz w:val="20"/>
          <w:szCs w:val="20"/>
          <w:color w:val="000066"/>
        </w:rPr>
      </w:pPr>
      <w:r>
        <w:rPr>
          <w:rFonts w:ascii="Times New Roman" w:cs="Times New Roman" w:eastAsia="Times New Roman" w:hAnsi="Times New Roman"/>
          <w:sz w:val="20"/>
          <w:szCs w:val="20"/>
          <w:color w:val="auto"/>
        </w:rPr>
        <w:t>Over time, native organisms should adapt to even the most uniquely defended introduced plants. Within native herbivore populations, selection to utilise exotic hosts can be rapid (</w:t>
      </w:r>
      <w:hyperlink w:anchor="page4">
        <w:r>
          <w:rPr>
            <w:rFonts w:ascii="Times New Roman" w:cs="Times New Roman" w:eastAsia="Times New Roman" w:hAnsi="Times New Roman"/>
            <w:sz w:val="20"/>
            <w:szCs w:val="20"/>
            <w:color w:val="000066"/>
          </w:rPr>
          <w:t>Singer</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000066"/>
          </w:rPr>
          <w:t>et al</w:t>
        </w:r>
        <w:r>
          <w:rPr>
            <w:rFonts w:ascii="Times New Roman" w:cs="Times New Roman" w:eastAsia="Times New Roman" w:hAnsi="Times New Roman"/>
            <w:sz w:val="20"/>
            <w:szCs w:val="20"/>
            <w:color w:val="000066"/>
          </w:rPr>
          <w:t>. 1993</w:t>
        </w:r>
      </w:hyperlink>
      <w:r>
        <w:rPr>
          <w:rFonts w:ascii="Times New Roman" w:cs="Times New Roman" w:eastAsia="Times New Roman" w:hAnsi="Times New Roman"/>
          <w:sz w:val="20"/>
          <w:szCs w:val="20"/>
          <w:color w:val="auto"/>
        </w:rPr>
        <w:t xml:space="preserve">; </w:t>
      </w:r>
      <w:hyperlink w:anchor="page4">
        <w:r>
          <w:rPr>
            <w:rFonts w:ascii="Times New Roman" w:cs="Times New Roman" w:eastAsia="Times New Roman" w:hAnsi="Times New Roman"/>
            <w:sz w:val="20"/>
            <w:szCs w:val="20"/>
            <w:color w:val="000066"/>
          </w:rPr>
          <w:t>Thompson</w:t>
        </w:r>
      </w:hyperlink>
      <w:r>
        <w:rPr>
          <w:rFonts w:ascii="Times New Roman" w:cs="Times New Roman" w:eastAsia="Times New Roman" w:hAnsi="Times New Roman"/>
          <w:sz w:val="20"/>
          <w:szCs w:val="20"/>
          <w:color w:val="auto"/>
        </w:rPr>
        <w:t xml:space="preserve"> </w:t>
      </w:r>
      <w:hyperlink w:anchor="page4">
        <w:r>
          <w:rPr>
            <w:rFonts w:ascii="Times New Roman" w:cs="Times New Roman" w:eastAsia="Times New Roman" w:hAnsi="Times New Roman"/>
            <w:sz w:val="20"/>
            <w:szCs w:val="20"/>
            <w:color w:val="000066"/>
          </w:rPr>
          <w:t>1998</w:t>
        </w:r>
      </w:hyperlink>
      <w:r>
        <w:rPr>
          <w:rFonts w:ascii="Times New Roman" w:cs="Times New Roman" w:eastAsia="Times New Roman" w:hAnsi="Times New Roman"/>
          <w:sz w:val="20"/>
          <w:szCs w:val="20"/>
          <w:color w:val="000000"/>
        </w:rPr>
        <w:t>). As the native biota adapts to an introduced</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 xml:space="preserve">plant, the plant’s invasiveness might be expected to decline. Information on the original invasiveness levels of plants that were introduced to North America by the earliest European colonists is, unfor-tunately, lacking, largely because we have only recently become concerned with the phenomenon of exotic plants invading intact natural communities. Many of these earliest arrivals are considered by modern accounts to be less invasive than recently arrived plants; however, </w:t>
      </w:r>
      <w:hyperlink w:anchor="page4">
        <w:r>
          <w:rPr>
            <w:rFonts w:ascii="Times New Roman" w:cs="Times New Roman" w:eastAsia="Times New Roman" w:hAnsi="Times New Roman"/>
            <w:sz w:val="20"/>
            <w:szCs w:val="20"/>
            <w:color w:val="000066"/>
          </w:rPr>
          <w:t>Carpenter &amp; Cappuccino</w:t>
        </w:r>
      </w:hyperlink>
      <w:r>
        <w:rPr>
          <w:rFonts w:ascii="Times New Roman" w:cs="Times New Roman" w:eastAsia="Times New Roman" w:hAnsi="Times New Roman"/>
          <w:sz w:val="20"/>
          <w:szCs w:val="20"/>
          <w:color w:val="000000"/>
        </w:rPr>
        <w:t xml:space="preserve"> </w:t>
      </w:r>
      <w:hyperlink w:anchor="page4">
        <w:r>
          <w:rPr>
            <w:rFonts w:ascii="Times New Roman" w:cs="Times New Roman" w:eastAsia="Times New Roman" w:hAnsi="Times New Roman"/>
            <w:sz w:val="20"/>
            <w:szCs w:val="20"/>
            <w:color w:val="000066"/>
          </w:rPr>
          <w:t xml:space="preserve">(2005) </w:t>
        </w:r>
      </w:hyperlink>
      <w:r>
        <w:rPr>
          <w:rFonts w:ascii="Times New Roman" w:cs="Times New Roman" w:eastAsia="Times New Roman" w:hAnsi="Times New Roman"/>
          <w:sz w:val="20"/>
          <w:szCs w:val="20"/>
          <w:color w:val="000000"/>
        </w:rPr>
        <w:t>found</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no relationship between the date of</w:t>
      </w:r>
      <w:r>
        <w:rPr>
          <w:rFonts w:ascii="Times New Roman" w:cs="Times New Roman" w:eastAsia="Times New Roman" w:hAnsi="Times New Roman"/>
          <w:sz w:val="20"/>
          <w:szCs w:val="20"/>
          <w:color w:val="000066"/>
        </w:rPr>
        <w:t xml:space="preserve"> </w:t>
      </w:r>
      <w:r>
        <w:rPr>
          <w:rFonts w:ascii="Times New Roman" w:cs="Times New Roman" w:eastAsia="Times New Roman" w:hAnsi="Times New Roman"/>
          <w:sz w:val="20"/>
          <w:szCs w:val="20"/>
          <w:color w:val="000000"/>
        </w:rPr>
        <w:t>introduction and herbivory. Greater pathogen attacks or decreased allelopathic effects as native plants adapted to the exotics cannot be ruled out to explain the lower invasiveness of longstanding exotics.</w:t>
      </w:r>
    </w:p>
    <w:p>
      <w:pPr>
        <w:spacing w:after="0" w:line="200" w:lineRule="exact"/>
        <w:rPr>
          <w:rFonts w:ascii="Times New Roman" w:cs="Times New Roman" w:eastAsia="Times New Roman" w:hAnsi="Times New Roman"/>
          <w:sz w:val="20"/>
          <w:szCs w:val="20"/>
          <w:color w:val="000066"/>
        </w:rPr>
      </w:pPr>
    </w:p>
    <w:p>
      <w:pPr>
        <w:spacing w:after="0" w:line="266" w:lineRule="exact"/>
        <w:rPr>
          <w:rFonts w:ascii="Times New Roman" w:cs="Times New Roman" w:eastAsia="Times New Roman" w:hAnsi="Times New Roman"/>
          <w:sz w:val="20"/>
          <w:szCs w:val="20"/>
          <w:color w:val="000066"/>
        </w:rPr>
      </w:pPr>
    </w:p>
    <w:p>
      <w:pPr>
        <w:jc w:val="both"/>
        <w:spacing w:after="0" w:line="221" w:lineRule="auto"/>
        <w:rPr>
          <w:sz w:val="20"/>
          <w:szCs w:val="20"/>
          <w:color w:val="auto"/>
        </w:rPr>
      </w:pPr>
      <w:r>
        <w:rPr>
          <w:rFonts w:ascii="Times New Roman" w:cs="Times New Roman" w:eastAsia="Times New Roman" w:hAnsi="Times New Roman"/>
          <w:sz w:val="18"/>
          <w:szCs w:val="18"/>
          <w:color w:val="auto"/>
        </w:rPr>
        <w:t>We thank members of the Bishops Mills Natural History centre’s online NatureList for help locating plant popu-lations. This research was funded by NSERC (Discovery Grant to NC and Summer Research Award to DC).</w:t>
      </w:r>
    </w:p>
    <w:p>
      <w:pPr>
        <w:spacing w:after="0" w:line="151" w:lineRule="exact"/>
        <w:rPr>
          <w:rFonts w:ascii="Times New Roman" w:cs="Times New Roman" w:eastAsia="Times New Roman" w:hAnsi="Times New Roman"/>
          <w:sz w:val="20"/>
          <w:szCs w:val="20"/>
          <w:color w:val="000066"/>
        </w:rPr>
      </w:pPr>
    </w:p>
    <w:p>
      <w:pPr>
        <w:jc w:val="both"/>
        <w:ind w:left="240" w:hanging="237"/>
        <w:spacing w:after="0" w:line="226" w:lineRule="auto"/>
        <w:rPr>
          <w:sz w:val="20"/>
          <w:szCs w:val="20"/>
          <w:color w:val="auto"/>
        </w:rPr>
      </w:pPr>
      <w:r>
        <w:rPr>
          <w:rFonts w:ascii="Times New Roman" w:cs="Times New Roman" w:eastAsia="Times New Roman" w:hAnsi="Times New Roman"/>
          <w:sz w:val="18"/>
          <w:szCs w:val="18"/>
          <w:color w:val="auto"/>
        </w:rPr>
        <w:t xml:space="preserve">Agrawal, A. A. &amp; Kotanen, P. M. 2003 Herbivores and the success of exotic plants: a phylogenetically controlled experiment. </w:t>
      </w:r>
      <w:r>
        <w:rPr>
          <w:rFonts w:ascii="Arial" w:cs="Arial" w:eastAsia="Arial" w:hAnsi="Arial"/>
          <w:sz w:val="18"/>
          <w:szCs w:val="18"/>
          <w:color w:val="auto"/>
        </w:rPr>
        <w:t>Ecol. Lett.</w:t>
      </w:r>
      <w:r>
        <w:rPr>
          <w:rFonts w:ascii="Times New Roman" w:cs="Times New Roman" w:eastAsia="Times New Roman" w:hAnsi="Times New Roman"/>
          <w:sz w:val="18"/>
          <w:szCs w:val="18"/>
          <w:color w:val="auto"/>
        </w:rPr>
        <w:t xml:space="preserve"> 6, 712–715.</w:t>
      </w:r>
    </w:p>
    <w:p>
      <w:pPr>
        <w:spacing w:after="0" w:line="42" w:lineRule="exact"/>
        <w:rPr>
          <w:rFonts w:ascii="Times New Roman" w:cs="Times New Roman" w:eastAsia="Times New Roman" w:hAnsi="Times New Roman"/>
          <w:sz w:val="20"/>
          <w:szCs w:val="20"/>
          <w:color w:val="000066"/>
        </w:rPr>
      </w:pPr>
    </w:p>
    <w:p>
      <w:pPr>
        <w:jc w:val="both"/>
        <w:ind w:left="240" w:hanging="237"/>
        <w:spacing w:after="0" w:line="230" w:lineRule="auto"/>
        <w:rPr>
          <w:sz w:val="20"/>
          <w:szCs w:val="20"/>
          <w:color w:val="auto"/>
        </w:rPr>
      </w:pPr>
      <w:r>
        <w:rPr>
          <w:rFonts w:ascii="Times New Roman" w:cs="Times New Roman" w:eastAsia="Times New Roman" w:hAnsi="Times New Roman"/>
          <w:sz w:val="18"/>
          <w:szCs w:val="18"/>
          <w:color w:val="auto"/>
        </w:rPr>
        <w:t xml:space="preserve">Alsaadawi, I. S., Sakeri, F. A. K. &amp; Al-Dulaimy, S. M. 1990 Allelopathic inhibition of </w:t>
      </w:r>
      <w:r>
        <w:rPr>
          <w:rFonts w:ascii="Arial" w:cs="Arial" w:eastAsia="Arial" w:hAnsi="Arial"/>
          <w:sz w:val="18"/>
          <w:szCs w:val="18"/>
          <w:color w:val="auto"/>
        </w:rPr>
        <w:t>Cynodon dactylon</w:t>
      </w:r>
      <w:r>
        <w:rPr>
          <w:rFonts w:ascii="Times New Roman" w:cs="Times New Roman" w:eastAsia="Times New Roman" w:hAnsi="Times New Roman"/>
          <w:sz w:val="18"/>
          <w:szCs w:val="18"/>
          <w:color w:val="auto"/>
        </w:rPr>
        <w:t xml:space="preserve"> (L.) Pers. and other plant species by </w:t>
      </w:r>
      <w:r>
        <w:rPr>
          <w:rFonts w:ascii="Arial" w:cs="Arial" w:eastAsia="Arial" w:hAnsi="Arial"/>
          <w:sz w:val="18"/>
          <w:szCs w:val="18"/>
          <w:color w:val="auto"/>
        </w:rPr>
        <w:t>Euphorbia prostrata</w:t>
      </w:r>
      <w:r>
        <w:rPr>
          <w:rFonts w:ascii="Times New Roman" w:cs="Times New Roman" w:eastAsia="Times New Roman" w:hAnsi="Times New Roman"/>
          <w:sz w:val="18"/>
          <w:szCs w:val="18"/>
          <w:color w:val="auto"/>
        </w:rPr>
        <w:t xml:space="preserve"> L. </w:t>
      </w:r>
      <w:r>
        <w:rPr>
          <w:rFonts w:ascii="Arial" w:cs="Arial" w:eastAsia="Arial" w:hAnsi="Arial"/>
          <w:sz w:val="18"/>
          <w:szCs w:val="18"/>
          <w:color w:val="auto"/>
        </w:rPr>
        <w:t>J. Chem.</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Ecol. </w:t>
      </w:r>
      <w:r>
        <w:rPr>
          <w:rFonts w:ascii="Times New Roman" w:cs="Times New Roman" w:eastAsia="Times New Roman" w:hAnsi="Times New Roman"/>
          <w:sz w:val="18"/>
          <w:szCs w:val="18"/>
          <w:color w:val="auto"/>
        </w:rPr>
        <w:t>16, 2747–2754.</w:t>
      </w:r>
    </w:p>
    <w:p>
      <w:pPr>
        <w:spacing w:after="0" w:line="41" w:lineRule="exact"/>
        <w:rPr>
          <w:rFonts w:ascii="Times New Roman" w:cs="Times New Roman" w:eastAsia="Times New Roman" w:hAnsi="Times New Roman"/>
          <w:sz w:val="20"/>
          <w:szCs w:val="20"/>
          <w:color w:val="000066"/>
        </w:rPr>
      </w:pPr>
    </w:p>
    <w:p>
      <w:pPr>
        <w:jc w:val="both"/>
        <w:ind w:left="240" w:hanging="237"/>
        <w:spacing w:after="0" w:line="226" w:lineRule="auto"/>
        <w:rPr>
          <w:sz w:val="20"/>
          <w:szCs w:val="20"/>
          <w:color w:val="auto"/>
        </w:rPr>
      </w:pPr>
      <w:r>
        <w:rPr>
          <w:rFonts w:ascii="Times New Roman" w:cs="Times New Roman" w:eastAsia="Times New Roman" w:hAnsi="Times New Roman"/>
          <w:sz w:val="18"/>
          <w:szCs w:val="18"/>
          <w:color w:val="auto"/>
        </w:rPr>
        <w:t>Blossey, B., Skinner, L. C. &amp; Taylor, J. 2001 Impact and management of purple loosestrife (</w:t>
      </w:r>
      <w:r>
        <w:rPr>
          <w:rFonts w:ascii="Arial" w:cs="Arial" w:eastAsia="Arial" w:hAnsi="Arial"/>
          <w:sz w:val="18"/>
          <w:szCs w:val="18"/>
          <w:color w:val="auto"/>
        </w:rPr>
        <w:t>Lythrum salicaria</w:t>
      </w:r>
      <w:r>
        <w:rPr>
          <w:rFonts w:ascii="Times New Roman" w:cs="Times New Roman" w:eastAsia="Times New Roman" w:hAnsi="Times New Roman"/>
          <w:sz w:val="18"/>
          <w:szCs w:val="18"/>
          <w:color w:val="auto"/>
        </w:rPr>
        <w:t xml:space="preserve">) in North America. </w:t>
      </w:r>
      <w:r>
        <w:rPr>
          <w:rFonts w:ascii="Arial" w:cs="Arial" w:eastAsia="Arial" w:hAnsi="Arial"/>
          <w:sz w:val="18"/>
          <w:szCs w:val="18"/>
          <w:color w:val="auto"/>
        </w:rPr>
        <w:t>Biodivers. Conserv.</w:t>
      </w:r>
      <w:r>
        <w:rPr>
          <w:rFonts w:ascii="Times New Roman" w:cs="Times New Roman" w:eastAsia="Times New Roman" w:hAnsi="Times New Roman"/>
          <w:sz w:val="18"/>
          <w:szCs w:val="18"/>
          <w:color w:val="auto"/>
        </w:rPr>
        <w:t xml:space="preserve"> 10, 1787–1807.</w:t>
      </w:r>
    </w:p>
    <w:p>
      <w:pPr>
        <w:spacing w:after="0" w:line="42" w:lineRule="exact"/>
        <w:rPr>
          <w:rFonts w:ascii="Times New Roman" w:cs="Times New Roman" w:eastAsia="Times New Roman" w:hAnsi="Times New Roman"/>
          <w:sz w:val="20"/>
          <w:szCs w:val="20"/>
          <w:color w:val="000066"/>
        </w:rPr>
      </w:pPr>
    </w:p>
    <w:p>
      <w:pPr>
        <w:jc w:val="both"/>
        <w:ind w:left="240" w:hanging="237"/>
        <w:spacing w:after="0" w:line="226" w:lineRule="auto"/>
        <w:rPr>
          <w:sz w:val="20"/>
          <w:szCs w:val="20"/>
          <w:color w:val="auto"/>
        </w:rPr>
      </w:pPr>
      <w:r>
        <w:rPr>
          <w:rFonts w:ascii="Times New Roman" w:cs="Times New Roman" w:eastAsia="Times New Roman" w:hAnsi="Times New Roman"/>
          <w:sz w:val="18"/>
          <w:szCs w:val="18"/>
          <w:color w:val="auto"/>
        </w:rPr>
        <w:t xml:space="preserve">Callaway, R. M. &amp; Ridenour, W. M. 2004 Novel weapons: invasive success and the evolution of increased competi-tive ability. </w:t>
      </w:r>
      <w:r>
        <w:rPr>
          <w:rFonts w:ascii="Arial" w:cs="Arial" w:eastAsia="Arial" w:hAnsi="Arial"/>
          <w:sz w:val="18"/>
          <w:szCs w:val="18"/>
          <w:color w:val="auto"/>
        </w:rPr>
        <w:t>Front. Ecol. Environ.</w:t>
      </w:r>
      <w:r>
        <w:rPr>
          <w:rFonts w:ascii="Times New Roman" w:cs="Times New Roman" w:eastAsia="Times New Roman" w:hAnsi="Times New Roman"/>
          <w:sz w:val="18"/>
          <w:szCs w:val="18"/>
          <w:color w:val="auto"/>
        </w:rPr>
        <w:t xml:space="preserve"> 2, 419–426.</w:t>
      </w:r>
    </w:p>
    <w:p>
      <w:pPr>
        <w:spacing w:after="0" w:line="20" w:lineRule="exact"/>
        <w:rPr>
          <w:rFonts w:ascii="Times New Roman" w:cs="Times New Roman" w:eastAsia="Times New Roman" w:hAnsi="Times New Roman"/>
          <w:sz w:val="20"/>
          <w:szCs w:val="20"/>
          <w:color w:val="000066"/>
        </w:rPr>
      </w:pPr>
      <w:r>
        <w:rPr>
          <w:rFonts w:ascii="Times New Roman" w:cs="Times New Roman" w:eastAsia="Times New Roman" w:hAnsi="Times New Roman"/>
          <w:sz w:val="20"/>
          <w:szCs w:val="20"/>
          <w:color w:val="000066"/>
        </w:rPr>
        <w:br w:type="column"/>
      </w:r>
    </w:p>
    <w:p>
      <w:pPr>
        <w:spacing w:after="0" w:line="281" w:lineRule="exact"/>
        <w:rPr>
          <w:rFonts w:ascii="Times New Roman" w:cs="Times New Roman" w:eastAsia="Times New Roman" w:hAnsi="Times New Roman"/>
          <w:sz w:val="20"/>
          <w:szCs w:val="20"/>
          <w:color w:val="000066"/>
        </w:rPr>
      </w:pPr>
    </w:p>
    <w:p>
      <w:pPr>
        <w:jc w:val="both"/>
        <w:ind w:right="20" w:hanging="238"/>
        <w:spacing w:after="0" w:line="230" w:lineRule="auto"/>
        <w:rPr>
          <w:sz w:val="20"/>
          <w:szCs w:val="20"/>
          <w:color w:val="auto"/>
        </w:rPr>
      </w:pPr>
      <w:r>
        <w:rPr>
          <w:rFonts w:ascii="Times New Roman" w:cs="Times New Roman" w:eastAsia="Times New Roman" w:hAnsi="Times New Roman"/>
          <w:sz w:val="18"/>
          <w:szCs w:val="18"/>
          <w:color w:val="auto"/>
        </w:rPr>
        <w:t xml:space="preserve">Carpenter, D. &amp; Cappuccino, N. 2005 Herbivory, time since introduction and the invasiveness of exotic plants. </w:t>
      </w:r>
      <w:r>
        <w:rPr>
          <w:rFonts w:ascii="Arial" w:cs="Arial" w:eastAsia="Arial" w:hAnsi="Arial"/>
          <w:sz w:val="18"/>
          <w:szCs w:val="18"/>
          <w:color w:val="auto"/>
        </w:rPr>
        <w:t xml:space="preserve">J. Ecol. </w:t>
      </w:r>
      <w:r>
        <w:rPr>
          <w:rFonts w:ascii="Times New Roman" w:cs="Times New Roman" w:eastAsia="Times New Roman" w:hAnsi="Times New Roman"/>
          <w:sz w:val="18"/>
          <w:szCs w:val="18"/>
          <w:color w:val="auto"/>
        </w:rPr>
        <w:t>93, 215–321.</w:t>
      </w:r>
    </w:p>
    <w:p>
      <w:pPr>
        <w:spacing w:after="0" w:line="45" w:lineRule="exact"/>
        <w:rPr>
          <w:rFonts w:ascii="Times New Roman" w:cs="Times New Roman" w:eastAsia="Times New Roman" w:hAnsi="Times New Roman"/>
          <w:sz w:val="20"/>
          <w:szCs w:val="20"/>
          <w:color w:val="000066"/>
        </w:rPr>
      </w:pPr>
    </w:p>
    <w:p>
      <w:pPr>
        <w:jc w:val="both"/>
        <w:ind w:hanging="238"/>
        <w:spacing w:after="0" w:line="234" w:lineRule="auto"/>
        <w:rPr>
          <w:sz w:val="20"/>
          <w:szCs w:val="20"/>
          <w:color w:val="auto"/>
        </w:rPr>
      </w:pPr>
      <w:r>
        <w:rPr>
          <w:rFonts w:ascii="Times New Roman" w:cs="Times New Roman" w:eastAsia="Times New Roman" w:hAnsi="Times New Roman"/>
          <w:sz w:val="18"/>
          <w:szCs w:val="18"/>
          <w:color w:val="auto"/>
        </w:rPr>
        <w:t xml:space="preserve">Connor, E. F., Faeth, S. H., Simberloff, D. &amp; Opler, P. 1980 Taxonomic isolation and the accumulation of herbivorous insects: a comparison of introduced and native trees. </w:t>
      </w:r>
      <w:r>
        <w:rPr>
          <w:rFonts w:ascii="Arial" w:cs="Arial" w:eastAsia="Arial" w:hAnsi="Arial"/>
          <w:sz w:val="18"/>
          <w:szCs w:val="18"/>
          <w:color w:val="auto"/>
        </w:rPr>
        <w:t>Ecol. Entomol.</w:t>
      </w:r>
      <w:r>
        <w:rPr>
          <w:rFonts w:ascii="Times New Roman" w:cs="Times New Roman" w:eastAsia="Times New Roman" w:hAnsi="Times New Roman"/>
          <w:sz w:val="18"/>
          <w:szCs w:val="18"/>
          <w:color w:val="auto"/>
        </w:rPr>
        <w:t xml:space="preserve"> 5, 205–211.</w:t>
      </w:r>
    </w:p>
    <w:p>
      <w:pPr>
        <w:spacing w:after="0" w:line="46" w:lineRule="exact"/>
        <w:rPr>
          <w:rFonts w:ascii="Times New Roman" w:cs="Times New Roman" w:eastAsia="Times New Roman" w:hAnsi="Times New Roman"/>
          <w:sz w:val="20"/>
          <w:szCs w:val="20"/>
          <w:color w:val="000066"/>
        </w:rPr>
      </w:pPr>
    </w:p>
    <w:p>
      <w:pPr>
        <w:jc w:val="both"/>
        <w:ind w:hanging="238"/>
        <w:spacing w:after="0" w:line="221" w:lineRule="auto"/>
        <w:rPr>
          <w:sz w:val="20"/>
          <w:szCs w:val="20"/>
          <w:color w:val="auto"/>
        </w:rPr>
      </w:pPr>
      <w:r>
        <w:rPr>
          <w:rFonts w:ascii="Times New Roman" w:cs="Times New Roman" w:eastAsia="Times New Roman" w:hAnsi="Times New Roman"/>
          <w:sz w:val="18"/>
          <w:szCs w:val="18"/>
          <w:color w:val="auto"/>
        </w:rPr>
        <w:t xml:space="preserve">Harris, P. 1993 Effects, constraints and the future of weed biocontrol. </w:t>
      </w:r>
      <w:r>
        <w:rPr>
          <w:rFonts w:ascii="Arial" w:cs="Arial" w:eastAsia="Arial" w:hAnsi="Arial"/>
          <w:sz w:val="18"/>
          <w:szCs w:val="18"/>
          <w:color w:val="auto"/>
        </w:rPr>
        <w:t>Ag. Ecosyst. Env.</w:t>
      </w:r>
      <w:r>
        <w:rPr>
          <w:rFonts w:ascii="Times New Roman" w:cs="Times New Roman" w:eastAsia="Times New Roman" w:hAnsi="Times New Roman"/>
          <w:sz w:val="18"/>
          <w:szCs w:val="18"/>
          <w:color w:val="auto"/>
        </w:rPr>
        <w:t xml:space="preserve"> 46, 289–303.</w:t>
      </w:r>
    </w:p>
    <w:p>
      <w:pPr>
        <w:spacing w:after="0" w:line="46" w:lineRule="exact"/>
        <w:rPr>
          <w:rFonts w:ascii="Times New Roman" w:cs="Times New Roman" w:eastAsia="Times New Roman" w:hAnsi="Times New Roman"/>
          <w:sz w:val="20"/>
          <w:szCs w:val="20"/>
          <w:color w:val="000066"/>
        </w:rPr>
      </w:pPr>
    </w:p>
    <w:p>
      <w:pPr>
        <w:jc w:val="both"/>
        <w:ind w:right="20" w:hanging="238"/>
        <w:spacing w:after="0" w:line="221" w:lineRule="auto"/>
        <w:rPr>
          <w:sz w:val="20"/>
          <w:szCs w:val="20"/>
          <w:color w:val="auto"/>
        </w:rPr>
      </w:pPr>
      <w:r>
        <w:rPr>
          <w:rFonts w:ascii="Times New Roman" w:cs="Times New Roman" w:eastAsia="Times New Roman" w:hAnsi="Times New Roman"/>
          <w:sz w:val="18"/>
          <w:szCs w:val="18"/>
          <w:color w:val="auto"/>
        </w:rPr>
        <w:t xml:space="preserve">Hierro, J. L. &amp; Callaway, R. M. 2003 Allelopathy and exotic plant invasion. </w:t>
      </w:r>
      <w:r>
        <w:rPr>
          <w:rFonts w:ascii="Arial" w:cs="Arial" w:eastAsia="Arial" w:hAnsi="Arial"/>
          <w:sz w:val="18"/>
          <w:szCs w:val="18"/>
          <w:color w:val="auto"/>
        </w:rPr>
        <w:t>Plant Soil</w:t>
      </w:r>
      <w:r>
        <w:rPr>
          <w:rFonts w:ascii="Times New Roman" w:cs="Times New Roman" w:eastAsia="Times New Roman" w:hAnsi="Times New Roman"/>
          <w:sz w:val="18"/>
          <w:szCs w:val="18"/>
          <w:color w:val="auto"/>
        </w:rPr>
        <w:t xml:space="preserve"> 256, 25–39.</w:t>
      </w:r>
    </w:p>
    <w:p>
      <w:pPr>
        <w:spacing w:after="0" w:line="44" w:lineRule="exact"/>
        <w:rPr>
          <w:rFonts w:ascii="Times New Roman" w:cs="Times New Roman" w:eastAsia="Times New Roman" w:hAnsi="Times New Roman"/>
          <w:sz w:val="20"/>
          <w:szCs w:val="20"/>
          <w:color w:val="000066"/>
        </w:rPr>
      </w:pPr>
    </w:p>
    <w:p>
      <w:pPr>
        <w:jc w:val="both"/>
        <w:ind w:hanging="238"/>
        <w:spacing w:after="0" w:line="234" w:lineRule="auto"/>
        <w:rPr>
          <w:sz w:val="20"/>
          <w:szCs w:val="20"/>
          <w:color w:val="auto"/>
        </w:rPr>
      </w:pPr>
      <w:r>
        <w:rPr>
          <w:rFonts w:ascii="Times New Roman" w:cs="Times New Roman" w:eastAsia="Times New Roman" w:hAnsi="Times New Roman"/>
          <w:sz w:val="17"/>
          <w:szCs w:val="17"/>
          <w:color w:val="auto"/>
        </w:rPr>
        <w:t xml:space="preserve">Keane, R. M. &amp; Crawley, M. J. 2002 Exotic plant invasions and the enemy release hypothesis. </w:t>
      </w:r>
      <w:r>
        <w:rPr>
          <w:rFonts w:ascii="Arial" w:cs="Arial" w:eastAsia="Arial" w:hAnsi="Arial"/>
          <w:sz w:val="17"/>
          <w:szCs w:val="17"/>
          <w:color w:val="auto"/>
        </w:rPr>
        <w:t>Trends Ecol. Evol.</w:t>
      </w:r>
      <w:r>
        <w:rPr>
          <w:rFonts w:ascii="Times New Roman" w:cs="Times New Roman" w:eastAsia="Times New Roman" w:hAnsi="Times New Roman"/>
          <w:sz w:val="17"/>
          <w:szCs w:val="17"/>
          <w:color w:val="auto"/>
        </w:rPr>
        <w:t xml:space="preserve"> 17, 164–170.</w:t>
      </w:r>
    </w:p>
    <w:p>
      <w:pPr>
        <w:spacing w:after="0" w:line="46" w:lineRule="exact"/>
        <w:rPr>
          <w:rFonts w:ascii="Times New Roman" w:cs="Times New Roman" w:eastAsia="Times New Roman" w:hAnsi="Times New Roman"/>
          <w:sz w:val="20"/>
          <w:szCs w:val="20"/>
          <w:color w:val="000066"/>
        </w:rPr>
      </w:pPr>
    </w:p>
    <w:p>
      <w:pPr>
        <w:jc w:val="both"/>
        <w:ind w:right="20" w:hanging="238"/>
        <w:spacing w:after="0" w:line="230" w:lineRule="auto"/>
        <w:rPr>
          <w:sz w:val="20"/>
          <w:szCs w:val="20"/>
          <w:color w:val="auto"/>
        </w:rPr>
      </w:pPr>
      <w:r>
        <w:rPr>
          <w:rFonts w:ascii="Times New Roman" w:cs="Times New Roman" w:eastAsia="Times New Roman" w:hAnsi="Times New Roman"/>
          <w:sz w:val="18"/>
          <w:szCs w:val="18"/>
          <w:color w:val="auto"/>
        </w:rPr>
        <w:t xml:space="preserve">Kelsey, R. G. &amp; Locken, L. J. 1987 Phytotoxic properties of cnicin, a sesquiterpene lactone from </w:t>
      </w:r>
      <w:r>
        <w:rPr>
          <w:rFonts w:ascii="Arial" w:cs="Arial" w:eastAsia="Arial" w:hAnsi="Arial"/>
          <w:sz w:val="18"/>
          <w:szCs w:val="18"/>
          <w:color w:val="auto"/>
        </w:rPr>
        <w:t>Centaurea maculosa</w:t>
      </w:r>
      <w:r>
        <w:rPr>
          <w:rFonts w:ascii="Times New Roman" w:cs="Times New Roman" w:eastAsia="Times New Roman" w:hAnsi="Times New Roman"/>
          <w:sz w:val="18"/>
          <w:szCs w:val="18"/>
          <w:color w:val="auto"/>
        </w:rPr>
        <w:t xml:space="preserve"> (spotted knapweed). </w:t>
      </w:r>
      <w:r>
        <w:rPr>
          <w:rFonts w:ascii="Arial" w:cs="Arial" w:eastAsia="Arial" w:hAnsi="Arial"/>
          <w:sz w:val="18"/>
          <w:szCs w:val="18"/>
          <w:color w:val="auto"/>
        </w:rPr>
        <w:t>J. Chem. Ecol.</w:t>
      </w:r>
      <w:r>
        <w:rPr>
          <w:rFonts w:ascii="Times New Roman" w:cs="Times New Roman" w:eastAsia="Times New Roman" w:hAnsi="Times New Roman"/>
          <w:sz w:val="18"/>
          <w:szCs w:val="18"/>
          <w:color w:val="auto"/>
        </w:rPr>
        <w:t xml:space="preserve"> 13, 19–33.</w:t>
      </w:r>
    </w:p>
    <w:p>
      <w:pPr>
        <w:spacing w:after="0" w:line="44" w:lineRule="exact"/>
        <w:rPr>
          <w:rFonts w:ascii="Times New Roman" w:cs="Times New Roman" w:eastAsia="Times New Roman" w:hAnsi="Times New Roman"/>
          <w:sz w:val="20"/>
          <w:szCs w:val="20"/>
          <w:color w:val="000066"/>
        </w:rPr>
      </w:pPr>
    </w:p>
    <w:p>
      <w:pPr>
        <w:jc w:val="both"/>
        <w:ind w:right="20" w:hanging="238"/>
        <w:spacing w:after="0" w:line="234" w:lineRule="auto"/>
        <w:rPr>
          <w:sz w:val="20"/>
          <w:szCs w:val="20"/>
          <w:color w:val="auto"/>
        </w:rPr>
      </w:pPr>
      <w:r>
        <w:rPr>
          <w:rFonts w:ascii="Times New Roman" w:cs="Times New Roman" w:eastAsia="Times New Roman" w:hAnsi="Times New Roman"/>
          <w:sz w:val="18"/>
          <w:szCs w:val="18"/>
          <w:color w:val="auto"/>
        </w:rPr>
        <w:t>Landau, I.,</w:t>
      </w:r>
      <w:r>
        <w:rPr>
          <w:sz w:val="20"/>
          <w:szCs w:val="20"/>
          <w:color w:val="auto"/>
        </w:rPr>
        <w:t xml:space="preserve"> </w:t>
      </w:r>
      <w:r>
        <w:rPr>
          <w:rFonts w:ascii="Times New Roman" w:cs="Times New Roman" w:eastAsia="Times New Roman" w:hAnsi="Times New Roman"/>
          <w:sz w:val="18"/>
          <w:szCs w:val="18"/>
          <w:color w:val="auto"/>
        </w:rPr>
        <w:t xml:space="preserve">Mu¨ller-Scha¨rer, H. &amp; Ward, P. I. 1994 Influence of cnicin, a sesquiterpene lactone of </w:t>
      </w:r>
      <w:r>
        <w:rPr>
          <w:rFonts w:ascii="Arial" w:cs="Arial" w:eastAsia="Arial" w:hAnsi="Arial"/>
          <w:sz w:val="18"/>
          <w:szCs w:val="18"/>
          <w:color w:val="auto"/>
        </w:rPr>
        <w:t>Centaurea</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maculosa </w:t>
      </w:r>
      <w:r>
        <w:rPr>
          <w:rFonts w:ascii="Times New Roman" w:cs="Times New Roman" w:eastAsia="Times New Roman" w:hAnsi="Times New Roman"/>
          <w:sz w:val="18"/>
          <w:szCs w:val="18"/>
          <w:color w:val="auto"/>
        </w:rPr>
        <w:t>(Asteraceae), on specialist and generalist insect</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herbivores. </w:t>
      </w:r>
      <w:r>
        <w:rPr>
          <w:rFonts w:ascii="Arial" w:cs="Arial" w:eastAsia="Arial" w:hAnsi="Arial"/>
          <w:sz w:val="18"/>
          <w:szCs w:val="18"/>
          <w:color w:val="auto"/>
        </w:rPr>
        <w:t>J. Chem. Ecol.</w:t>
      </w:r>
      <w:r>
        <w:rPr>
          <w:rFonts w:ascii="Times New Roman" w:cs="Times New Roman" w:eastAsia="Times New Roman" w:hAnsi="Times New Roman"/>
          <w:sz w:val="18"/>
          <w:szCs w:val="18"/>
          <w:color w:val="auto"/>
        </w:rPr>
        <w:t xml:space="preserve"> 20, 929–942.</w:t>
      </w:r>
    </w:p>
    <w:p>
      <w:pPr>
        <w:spacing w:after="0" w:line="46" w:lineRule="exact"/>
        <w:rPr>
          <w:rFonts w:ascii="Times New Roman" w:cs="Times New Roman" w:eastAsia="Times New Roman" w:hAnsi="Times New Roman"/>
          <w:sz w:val="20"/>
          <w:szCs w:val="20"/>
          <w:color w:val="000066"/>
        </w:rPr>
      </w:pPr>
    </w:p>
    <w:p>
      <w:pPr>
        <w:jc w:val="both"/>
        <w:ind w:right="20" w:hanging="238"/>
        <w:spacing w:after="0" w:line="230" w:lineRule="auto"/>
        <w:rPr>
          <w:sz w:val="20"/>
          <w:szCs w:val="20"/>
          <w:color w:val="auto"/>
        </w:rPr>
      </w:pPr>
      <w:r>
        <w:rPr>
          <w:rFonts w:ascii="Times New Roman" w:cs="Times New Roman" w:eastAsia="Times New Roman" w:hAnsi="Times New Roman"/>
          <w:sz w:val="18"/>
          <w:szCs w:val="18"/>
          <w:color w:val="auto"/>
        </w:rPr>
        <w:t xml:space="preserve">Linhart, Y. B. &amp; Thompson, J. D. 1999 Thyme is of the essence: biochemical polymorphism and multi-species deterrence. </w:t>
      </w:r>
      <w:r>
        <w:rPr>
          <w:rFonts w:ascii="Arial" w:cs="Arial" w:eastAsia="Arial" w:hAnsi="Arial"/>
          <w:sz w:val="18"/>
          <w:szCs w:val="18"/>
          <w:color w:val="auto"/>
        </w:rPr>
        <w:t>Evol. Ecol. Res.</w:t>
      </w:r>
      <w:r>
        <w:rPr>
          <w:rFonts w:ascii="Times New Roman" w:cs="Times New Roman" w:eastAsia="Times New Roman" w:hAnsi="Times New Roman"/>
          <w:sz w:val="18"/>
          <w:szCs w:val="18"/>
          <w:color w:val="auto"/>
        </w:rPr>
        <w:t xml:space="preserve"> 1, 151–171.</w:t>
      </w:r>
    </w:p>
    <w:p>
      <w:pPr>
        <w:spacing w:after="0" w:line="45" w:lineRule="exact"/>
        <w:rPr>
          <w:rFonts w:ascii="Times New Roman" w:cs="Times New Roman" w:eastAsia="Times New Roman" w:hAnsi="Times New Roman"/>
          <w:sz w:val="20"/>
          <w:szCs w:val="20"/>
          <w:color w:val="000066"/>
        </w:rPr>
      </w:pPr>
    </w:p>
    <w:p>
      <w:pPr>
        <w:jc w:val="both"/>
        <w:ind w:right="20" w:hanging="238"/>
        <w:spacing w:after="0" w:line="230" w:lineRule="auto"/>
        <w:rPr>
          <w:sz w:val="20"/>
          <w:szCs w:val="20"/>
          <w:color w:val="auto"/>
        </w:rPr>
      </w:pPr>
      <w:r>
        <w:rPr>
          <w:rFonts w:ascii="Times New Roman" w:cs="Times New Roman" w:eastAsia="Times New Roman" w:hAnsi="Times New Roman"/>
          <w:sz w:val="18"/>
          <w:szCs w:val="18"/>
          <w:color w:val="auto"/>
        </w:rPr>
        <w:t xml:space="preserve">Lockwood, J. L., Simberloff, D., McKinney, M. L. &amp; Von Holle, B. 2001 How many, and which, plants will invade natural areas. </w:t>
      </w:r>
      <w:r>
        <w:rPr>
          <w:rFonts w:ascii="Arial" w:cs="Arial" w:eastAsia="Arial" w:hAnsi="Arial"/>
          <w:sz w:val="18"/>
          <w:szCs w:val="18"/>
          <w:color w:val="auto"/>
        </w:rPr>
        <w:t>Biol. Invasions</w:t>
      </w:r>
      <w:r>
        <w:rPr>
          <w:rFonts w:ascii="Times New Roman" w:cs="Times New Roman" w:eastAsia="Times New Roman" w:hAnsi="Times New Roman"/>
          <w:sz w:val="18"/>
          <w:szCs w:val="18"/>
          <w:color w:val="auto"/>
        </w:rPr>
        <w:t xml:space="preserve"> 3, 1–8.</w:t>
      </w:r>
    </w:p>
    <w:p>
      <w:pPr>
        <w:spacing w:after="0" w:line="45" w:lineRule="exact"/>
        <w:rPr>
          <w:rFonts w:ascii="Times New Roman" w:cs="Times New Roman" w:eastAsia="Times New Roman" w:hAnsi="Times New Roman"/>
          <w:sz w:val="20"/>
          <w:szCs w:val="20"/>
          <w:color w:val="000066"/>
        </w:rPr>
      </w:pPr>
    </w:p>
    <w:p>
      <w:pPr>
        <w:jc w:val="both"/>
        <w:ind w:right="20" w:hanging="238"/>
        <w:spacing w:after="0" w:line="230" w:lineRule="auto"/>
        <w:rPr>
          <w:sz w:val="20"/>
          <w:szCs w:val="20"/>
          <w:color w:val="auto"/>
        </w:rPr>
      </w:pPr>
      <w:r>
        <w:rPr>
          <w:rFonts w:ascii="Times New Roman" w:cs="Times New Roman" w:eastAsia="Times New Roman" w:hAnsi="Times New Roman"/>
          <w:sz w:val="18"/>
          <w:szCs w:val="18"/>
          <w:color w:val="auto"/>
        </w:rPr>
        <w:t xml:space="preserve">Mack, R. M. 1996 Predicting the identity and fate of plant invaders: emergent and emerging approaches. </w:t>
      </w:r>
      <w:r>
        <w:rPr>
          <w:rFonts w:ascii="Arial" w:cs="Arial" w:eastAsia="Arial" w:hAnsi="Arial"/>
          <w:sz w:val="18"/>
          <w:szCs w:val="18"/>
          <w:color w:val="auto"/>
        </w:rPr>
        <w:t xml:space="preserve">Biol. Con-serv. </w:t>
      </w:r>
      <w:r>
        <w:rPr>
          <w:rFonts w:ascii="Times New Roman" w:cs="Times New Roman" w:eastAsia="Times New Roman" w:hAnsi="Times New Roman"/>
          <w:sz w:val="18"/>
          <w:szCs w:val="18"/>
          <w:color w:val="auto"/>
        </w:rPr>
        <w:t>78, 107–121.</w:t>
      </w:r>
    </w:p>
    <w:p>
      <w:pPr>
        <w:spacing w:after="0" w:line="45" w:lineRule="exact"/>
        <w:rPr>
          <w:rFonts w:ascii="Times New Roman" w:cs="Times New Roman" w:eastAsia="Times New Roman" w:hAnsi="Times New Roman"/>
          <w:sz w:val="20"/>
          <w:szCs w:val="20"/>
          <w:color w:val="000066"/>
        </w:rPr>
      </w:pPr>
    </w:p>
    <w:p>
      <w:pPr>
        <w:jc w:val="both"/>
        <w:ind w:hanging="238"/>
        <w:spacing w:after="0" w:line="221" w:lineRule="auto"/>
        <w:rPr>
          <w:sz w:val="20"/>
          <w:szCs w:val="20"/>
          <w:color w:val="auto"/>
        </w:rPr>
      </w:pPr>
      <w:r>
        <w:rPr>
          <w:rFonts w:ascii="Times New Roman" w:cs="Times New Roman" w:eastAsia="Times New Roman" w:hAnsi="Times New Roman"/>
          <w:sz w:val="18"/>
          <w:szCs w:val="18"/>
          <w:color w:val="auto"/>
        </w:rPr>
        <w:t xml:space="preserve">Mitchell, C. E. &amp; Power, A. G. 2003 Release of invasive plants from fungal and viral pathogens. </w:t>
      </w:r>
      <w:r>
        <w:rPr>
          <w:rFonts w:ascii="Arial" w:cs="Arial" w:eastAsia="Arial" w:hAnsi="Arial"/>
          <w:sz w:val="18"/>
          <w:szCs w:val="18"/>
          <w:color w:val="auto"/>
        </w:rPr>
        <w:t>Nature</w:t>
      </w:r>
      <w:r>
        <w:rPr>
          <w:rFonts w:ascii="Times New Roman" w:cs="Times New Roman" w:eastAsia="Times New Roman" w:hAnsi="Times New Roman"/>
          <w:sz w:val="18"/>
          <w:szCs w:val="18"/>
          <w:color w:val="auto"/>
        </w:rPr>
        <w:t xml:space="preserve"> 421, 625–627.</w:t>
      </w:r>
    </w:p>
    <w:p>
      <w:pPr>
        <w:spacing w:after="0" w:line="44" w:lineRule="exact"/>
        <w:rPr>
          <w:rFonts w:ascii="Times New Roman" w:cs="Times New Roman" w:eastAsia="Times New Roman" w:hAnsi="Times New Roman"/>
          <w:sz w:val="20"/>
          <w:szCs w:val="20"/>
          <w:color w:val="000066"/>
        </w:rPr>
      </w:pPr>
    </w:p>
    <w:p>
      <w:pPr>
        <w:jc w:val="both"/>
        <w:ind w:right="20" w:hanging="238"/>
        <w:spacing w:after="0" w:line="230" w:lineRule="auto"/>
        <w:rPr>
          <w:sz w:val="20"/>
          <w:szCs w:val="20"/>
          <w:color w:val="auto"/>
        </w:rPr>
      </w:pPr>
      <w:r>
        <w:rPr>
          <w:rFonts w:ascii="Times New Roman" w:cs="Times New Roman" w:eastAsia="Times New Roman" w:hAnsi="Times New Roman"/>
          <w:sz w:val="18"/>
          <w:szCs w:val="18"/>
          <w:color w:val="auto"/>
        </w:rPr>
        <w:t xml:space="preserve">Mu¨ller-Scha¨rer, H. &amp; Schroeder, D. 1993 The biological control of </w:t>
      </w:r>
      <w:r>
        <w:rPr>
          <w:rFonts w:ascii="Arial" w:cs="Arial" w:eastAsia="Arial" w:hAnsi="Arial"/>
          <w:sz w:val="18"/>
          <w:szCs w:val="18"/>
          <w:color w:val="auto"/>
        </w:rPr>
        <w:t>Centaurea</w:t>
      </w:r>
      <w:r>
        <w:rPr>
          <w:rFonts w:ascii="Times New Roman" w:cs="Times New Roman" w:eastAsia="Times New Roman" w:hAnsi="Times New Roman"/>
          <w:sz w:val="18"/>
          <w:szCs w:val="18"/>
          <w:color w:val="auto"/>
        </w:rPr>
        <w:t xml:space="preserve"> spp in North America: do insects solve the problem? </w:t>
      </w:r>
      <w:r>
        <w:rPr>
          <w:rFonts w:ascii="Arial" w:cs="Arial" w:eastAsia="Arial" w:hAnsi="Arial"/>
          <w:sz w:val="18"/>
          <w:szCs w:val="18"/>
          <w:color w:val="auto"/>
        </w:rPr>
        <w:t>Pesticide Sci.</w:t>
      </w:r>
      <w:r>
        <w:rPr>
          <w:rFonts w:ascii="Times New Roman" w:cs="Times New Roman" w:eastAsia="Times New Roman" w:hAnsi="Times New Roman"/>
          <w:sz w:val="18"/>
          <w:szCs w:val="18"/>
          <w:color w:val="auto"/>
        </w:rPr>
        <w:t xml:space="preserve"> 37, 343–353.</w:t>
      </w:r>
    </w:p>
    <w:p>
      <w:pPr>
        <w:spacing w:after="0" w:line="45" w:lineRule="exact"/>
        <w:rPr>
          <w:rFonts w:ascii="Times New Roman" w:cs="Times New Roman" w:eastAsia="Times New Roman" w:hAnsi="Times New Roman"/>
          <w:sz w:val="20"/>
          <w:szCs w:val="20"/>
          <w:color w:val="000066"/>
        </w:rPr>
      </w:pPr>
    </w:p>
    <w:p>
      <w:pPr>
        <w:jc w:val="both"/>
        <w:ind w:hanging="238"/>
        <w:spacing w:after="0" w:line="234" w:lineRule="auto"/>
        <w:rPr>
          <w:sz w:val="20"/>
          <w:szCs w:val="20"/>
          <w:color w:val="auto"/>
        </w:rPr>
      </w:pPr>
      <w:r>
        <w:rPr>
          <w:rFonts w:ascii="Times New Roman" w:cs="Times New Roman" w:eastAsia="Times New Roman" w:hAnsi="Times New Roman"/>
          <w:sz w:val="18"/>
          <w:szCs w:val="18"/>
          <w:color w:val="auto"/>
        </w:rPr>
        <w:t xml:space="preserve">O’Neal, M. E., Landis, D. A. &amp; Isaacs, R. 2002 An inexpensive, accurate method for measuring leaf area and defoliation through digital image analysis. </w:t>
      </w:r>
      <w:r>
        <w:rPr>
          <w:rFonts w:ascii="Arial" w:cs="Arial" w:eastAsia="Arial" w:hAnsi="Arial"/>
          <w:sz w:val="18"/>
          <w:szCs w:val="18"/>
          <w:color w:val="auto"/>
        </w:rPr>
        <w:t>J. Econ.</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Entomol. </w:t>
      </w:r>
      <w:r>
        <w:rPr>
          <w:rFonts w:ascii="Times New Roman" w:cs="Times New Roman" w:eastAsia="Times New Roman" w:hAnsi="Times New Roman"/>
          <w:sz w:val="18"/>
          <w:szCs w:val="18"/>
          <w:color w:val="auto"/>
        </w:rPr>
        <w:t>95, 1190–1194.</w:t>
      </w:r>
    </w:p>
    <w:p>
      <w:pPr>
        <w:spacing w:after="0" w:line="46" w:lineRule="exact"/>
        <w:rPr>
          <w:rFonts w:ascii="Times New Roman" w:cs="Times New Roman" w:eastAsia="Times New Roman" w:hAnsi="Times New Roman"/>
          <w:sz w:val="20"/>
          <w:szCs w:val="20"/>
          <w:color w:val="000066"/>
        </w:rPr>
      </w:pPr>
    </w:p>
    <w:p>
      <w:pPr>
        <w:jc w:val="both"/>
        <w:ind w:right="20" w:hanging="238"/>
        <w:spacing w:after="0" w:line="230" w:lineRule="auto"/>
        <w:rPr>
          <w:sz w:val="20"/>
          <w:szCs w:val="20"/>
          <w:color w:val="auto"/>
        </w:rPr>
      </w:pPr>
      <w:r>
        <w:rPr>
          <w:rFonts w:ascii="Times New Roman" w:cs="Times New Roman" w:eastAsia="Times New Roman" w:hAnsi="Times New Roman"/>
          <w:sz w:val="18"/>
          <w:szCs w:val="18"/>
          <w:color w:val="auto"/>
        </w:rPr>
        <w:t xml:space="preserve">Ortega, Y. K. &amp; Pearson, D. E. 2005 Weak versus strong invaders of natural plant communities: assessing invasi-bility and impact. </w:t>
      </w:r>
      <w:r>
        <w:rPr>
          <w:rFonts w:ascii="Arial" w:cs="Arial" w:eastAsia="Arial" w:hAnsi="Arial"/>
          <w:sz w:val="18"/>
          <w:szCs w:val="18"/>
          <w:color w:val="auto"/>
        </w:rPr>
        <w:t>Ecol. Appl.</w:t>
      </w:r>
      <w:r>
        <w:rPr>
          <w:rFonts w:ascii="Times New Roman" w:cs="Times New Roman" w:eastAsia="Times New Roman" w:hAnsi="Times New Roman"/>
          <w:sz w:val="18"/>
          <w:szCs w:val="18"/>
          <w:color w:val="auto"/>
        </w:rPr>
        <w:t xml:space="preserve"> 15, 651–661.</w:t>
      </w:r>
    </w:p>
    <w:p>
      <w:pPr>
        <w:spacing w:after="0" w:line="46" w:lineRule="exact"/>
        <w:rPr>
          <w:rFonts w:ascii="Times New Roman" w:cs="Times New Roman" w:eastAsia="Times New Roman" w:hAnsi="Times New Roman"/>
          <w:sz w:val="20"/>
          <w:szCs w:val="20"/>
          <w:color w:val="000066"/>
        </w:rPr>
      </w:pPr>
    </w:p>
    <w:p>
      <w:pPr>
        <w:jc w:val="both"/>
        <w:ind w:right="20" w:hanging="238"/>
        <w:spacing w:after="0"/>
        <w:rPr>
          <w:sz w:val="20"/>
          <w:szCs w:val="20"/>
          <w:color w:val="auto"/>
        </w:rPr>
      </w:pPr>
      <w:r>
        <w:rPr>
          <w:rFonts w:ascii="Times New Roman" w:cs="Times New Roman" w:eastAsia="Times New Roman" w:hAnsi="Times New Roman"/>
          <w:sz w:val="18"/>
          <w:szCs w:val="18"/>
          <w:color w:val="auto"/>
        </w:rPr>
        <w:t xml:space="preserve">Siemens, D. H., Garner, A. S., Mitchell-Olds, T. &amp; Callaway, R. M. 2002 Cost of defense in the context of plant competition: </w:t>
      </w:r>
      <w:r>
        <w:rPr>
          <w:rFonts w:ascii="Arial" w:cs="Arial" w:eastAsia="Arial" w:hAnsi="Arial"/>
          <w:sz w:val="18"/>
          <w:szCs w:val="18"/>
          <w:color w:val="auto"/>
        </w:rPr>
        <w:t>Brassica rapa</w:t>
      </w:r>
      <w:r>
        <w:rPr>
          <w:rFonts w:ascii="Times New Roman" w:cs="Times New Roman" w:eastAsia="Times New Roman" w:hAnsi="Times New Roman"/>
          <w:sz w:val="18"/>
          <w:szCs w:val="18"/>
          <w:color w:val="auto"/>
        </w:rPr>
        <w:t xml:space="preserve"> may grow and defend. </w:t>
      </w:r>
      <w:r>
        <w:rPr>
          <w:rFonts w:ascii="Arial" w:cs="Arial" w:eastAsia="Arial" w:hAnsi="Arial"/>
          <w:sz w:val="18"/>
          <w:szCs w:val="18"/>
          <w:color w:val="auto"/>
        </w:rPr>
        <w:t xml:space="preserve">Ecology </w:t>
      </w:r>
      <w:r>
        <w:rPr>
          <w:rFonts w:ascii="Times New Roman" w:cs="Times New Roman" w:eastAsia="Times New Roman" w:hAnsi="Times New Roman"/>
          <w:sz w:val="18"/>
          <w:szCs w:val="18"/>
          <w:color w:val="auto"/>
        </w:rPr>
        <w:t>83, 505–517.</w:t>
      </w:r>
    </w:p>
    <w:p>
      <w:pPr>
        <w:spacing w:after="0" w:line="233" w:lineRule="exact"/>
        <w:rPr>
          <w:rFonts w:ascii="Times New Roman" w:cs="Times New Roman" w:eastAsia="Times New Roman" w:hAnsi="Times New Roman"/>
          <w:sz w:val="20"/>
          <w:szCs w:val="20"/>
          <w:color w:val="000066"/>
        </w:rPr>
      </w:pPr>
    </w:p>
    <w:p>
      <w:pPr>
        <w:jc w:val="both"/>
        <w:ind w:right="20" w:hanging="238"/>
        <w:spacing w:after="0" w:line="230" w:lineRule="auto"/>
        <w:rPr>
          <w:sz w:val="20"/>
          <w:szCs w:val="20"/>
          <w:color w:val="auto"/>
        </w:rPr>
      </w:pPr>
      <w:r>
        <w:rPr>
          <w:rFonts w:ascii="Times New Roman" w:cs="Times New Roman" w:eastAsia="Times New Roman" w:hAnsi="Times New Roman"/>
          <w:sz w:val="18"/>
          <w:szCs w:val="18"/>
          <w:color w:val="auto"/>
        </w:rPr>
        <w:t xml:space="preserve">Singer, M. C., Thomas, C. D. &amp; Parmesan, C. 1993 Rapid human-induced evolution of insect–host associations. </w:t>
      </w:r>
      <w:r>
        <w:rPr>
          <w:rFonts w:ascii="Arial" w:cs="Arial" w:eastAsia="Arial" w:hAnsi="Arial"/>
          <w:sz w:val="18"/>
          <w:szCs w:val="18"/>
          <w:color w:val="auto"/>
        </w:rPr>
        <w:t xml:space="preserve">Nature </w:t>
      </w:r>
      <w:r>
        <w:rPr>
          <w:rFonts w:ascii="Times New Roman" w:cs="Times New Roman" w:eastAsia="Times New Roman" w:hAnsi="Times New Roman"/>
          <w:sz w:val="18"/>
          <w:szCs w:val="18"/>
          <w:color w:val="auto"/>
        </w:rPr>
        <w:t>366, 681–683.</w:t>
      </w:r>
    </w:p>
    <w:p>
      <w:pPr>
        <w:spacing w:after="0" w:line="44" w:lineRule="exact"/>
        <w:rPr>
          <w:rFonts w:ascii="Times New Roman" w:cs="Times New Roman" w:eastAsia="Times New Roman" w:hAnsi="Times New Roman"/>
          <w:sz w:val="20"/>
          <w:szCs w:val="20"/>
          <w:color w:val="000066"/>
        </w:rPr>
      </w:pPr>
    </w:p>
    <w:p>
      <w:pPr>
        <w:jc w:val="both"/>
        <w:ind w:right="20" w:hanging="238"/>
        <w:spacing w:after="0" w:line="221" w:lineRule="auto"/>
        <w:rPr>
          <w:sz w:val="20"/>
          <w:szCs w:val="20"/>
          <w:color w:val="auto"/>
        </w:rPr>
      </w:pPr>
      <w:r>
        <w:rPr>
          <w:rFonts w:ascii="Times New Roman" w:cs="Times New Roman" w:eastAsia="Times New Roman" w:hAnsi="Times New Roman"/>
          <w:sz w:val="18"/>
          <w:szCs w:val="18"/>
          <w:color w:val="auto"/>
        </w:rPr>
        <w:t xml:space="preserve">Thompson, J. N. 1998 Rapid evolution as an ecological process. </w:t>
      </w:r>
      <w:r>
        <w:rPr>
          <w:rFonts w:ascii="Arial" w:cs="Arial" w:eastAsia="Arial" w:hAnsi="Arial"/>
          <w:sz w:val="18"/>
          <w:szCs w:val="18"/>
          <w:color w:val="auto"/>
        </w:rPr>
        <w:t>Trends Ecol. Evol.</w:t>
      </w:r>
      <w:r>
        <w:rPr>
          <w:rFonts w:ascii="Times New Roman" w:cs="Times New Roman" w:eastAsia="Times New Roman" w:hAnsi="Times New Roman"/>
          <w:sz w:val="18"/>
          <w:szCs w:val="18"/>
          <w:color w:val="auto"/>
        </w:rPr>
        <w:t xml:space="preserve"> 13, 329–332.</w:t>
      </w:r>
    </w:p>
    <w:p>
      <w:pPr>
        <w:spacing w:after="0" w:line="46" w:lineRule="exact"/>
        <w:rPr>
          <w:rFonts w:ascii="Times New Roman" w:cs="Times New Roman" w:eastAsia="Times New Roman" w:hAnsi="Times New Roman"/>
          <w:sz w:val="20"/>
          <w:szCs w:val="20"/>
          <w:color w:val="000066"/>
        </w:rPr>
      </w:pPr>
    </w:p>
    <w:p>
      <w:pPr>
        <w:jc w:val="both"/>
        <w:ind w:right="20" w:hanging="238"/>
        <w:spacing w:after="0" w:line="237" w:lineRule="auto"/>
        <w:rPr>
          <w:rFonts w:ascii="Times New Roman" w:cs="Times New Roman" w:eastAsia="Times New Roman" w:hAnsi="Times New Roman"/>
          <w:sz w:val="18"/>
          <w:szCs w:val="18"/>
          <w:color w:val="000066"/>
        </w:rPr>
      </w:pPr>
      <w:r>
        <w:rPr>
          <w:rFonts w:ascii="Times New Roman" w:cs="Times New Roman" w:eastAsia="Times New Roman" w:hAnsi="Times New Roman"/>
          <w:sz w:val="18"/>
          <w:szCs w:val="18"/>
          <w:color w:val="auto"/>
        </w:rPr>
        <w:t xml:space="preserve">USDA Forest Service. 2004. Eastern Region invasive plants, ranked by degree of invasiveness as based on information from states. </w:t>
      </w:r>
      <w:hyperlink r:id="rId15">
        <w:r>
          <w:rPr>
            <w:rFonts w:ascii="Times New Roman" w:cs="Times New Roman" w:eastAsia="Times New Roman" w:hAnsi="Times New Roman"/>
            <w:sz w:val="18"/>
            <w:szCs w:val="18"/>
            <w:color w:val="000066"/>
          </w:rPr>
          <w:t>http://www.fs.fed.us/r9/wildlife/</w:t>
        </w:r>
      </w:hyperlink>
      <w:r>
        <w:rPr>
          <w:rFonts w:ascii="Times New Roman" w:cs="Times New Roman" w:eastAsia="Times New Roman" w:hAnsi="Times New Roman"/>
          <w:sz w:val="18"/>
          <w:szCs w:val="18"/>
          <w:color w:val="auto"/>
        </w:rPr>
        <w:t xml:space="preserve"> </w:t>
      </w:r>
      <w:hyperlink r:id="rId15">
        <w:r>
          <w:rPr>
            <w:rFonts w:ascii="Times New Roman" w:cs="Times New Roman" w:eastAsia="Times New Roman" w:hAnsi="Times New Roman"/>
            <w:sz w:val="18"/>
            <w:szCs w:val="18"/>
            <w:color w:val="000066"/>
          </w:rPr>
          <w:t>range/weed/?openZSec3B.htm</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66"/>
        </w:rPr>
        <w:t xml:space="preserve"> </w:t>
      </w:r>
      <w:r>
        <w:rPr>
          <w:rFonts w:ascii="Times New Roman" w:cs="Times New Roman" w:eastAsia="Times New Roman" w:hAnsi="Times New Roman"/>
          <w:sz w:val="18"/>
          <w:szCs w:val="18"/>
          <w:color w:val="000000"/>
        </w:rPr>
        <w:t>Eastern Region-R9, Mil-waukee, WI, USA.</w:t>
      </w:r>
    </w:p>
    <w:p>
      <w:pPr>
        <w:spacing w:after="0" w:line="47" w:lineRule="exact"/>
        <w:rPr>
          <w:sz w:val="20"/>
          <w:szCs w:val="20"/>
          <w:color w:val="auto"/>
        </w:rPr>
      </w:pPr>
    </w:p>
    <w:p>
      <w:pPr>
        <w:jc w:val="both"/>
        <w:ind w:right="20" w:hanging="238"/>
        <w:spacing w:after="0" w:line="23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USDA, NRCS. 2004. The PLANTS Database, Version 3.5 (</w:t>
      </w:r>
      <w:hyperlink r:id="rId16">
        <w:r>
          <w:rPr>
            <w:rFonts w:ascii="Times New Roman" w:cs="Times New Roman" w:eastAsia="Times New Roman" w:hAnsi="Times New Roman"/>
            <w:sz w:val="18"/>
            <w:szCs w:val="18"/>
            <w:color w:val="000066"/>
          </w:rPr>
          <w:t>http://plants.usda.gov</w:t>
        </w:r>
      </w:hyperlink>
      <w:r>
        <w:rPr>
          <w:rFonts w:ascii="Times New Roman" w:cs="Times New Roman" w:eastAsia="Times New Roman" w:hAnsi="Times New Roman"/>
          <w:sz w:val="18"/>
          <w:szCs w:val="18"/>
          <w:color w:val="auto"/>
        </w:rPr>
        <w:t>), National Plant Data Center, Baton Rouge, LA, USA.</w:t>
      </w:r>
    </w:p>
    <w:p>
      <w:pPr>
        <w:spacing w:after="0" w:line="47" w:lineRule="exact"/>
        <w:rPr>
          <w:sz w:val="20"/>
          <w:szCs w:val="20"/>
          <w:color w:val="auto"/>
        </w:rPr>
      </w:pPr>
    </w:p>
    <w:p>
      <w:pPr>
        <w:jc w:val="both"/>
        <w:ind w:right="20" w:hanging="238"/>
        <w:spacing w:after="0" w:line="221" w:lineRule="auto"/>
        <w:rPr>
          <w:sz w:val="20"/>
          <w:szCs w:val="20"/>
          <w:color w:val="auto"/>
        </w:rPr>
      </w:pPr>
      <w:r>
        <w:rPr>
          <w:rFonts w:ascii="Times New Roman" w:cs="Times New Roman" w:eastAsia="Times New Roman" w:hAnsi="Times New Roman"/>
          <w:sz w:val="18"/>
          <w:szCs w:val="18"/>
          <w:color w:val="auto"/>
        </w:rPr>
        <w:t xml:space="preserve">Williamson, M. &amp; Fitter, A. 1996 The varying success of invaders. </w:t>
      </w:r>
      <w:r>
        <w:rPr>
          <w:rFonts w:ascii="Arial" w:cs="Arial" w:eastAsia="Arial" w:hAnsi="Arial"/>
          <w:sz w:val="18"/>
          <w:szCs w:val="18"/>
          <w:color w:val="auto"/>
        </w:rPr>
        <w:t>Ecology</w:t>
      </w:r>
      <w:r>
        <w:rPr>
          <w:rFonts w:ascii="Times New Roman" w:cs="Times New Roman" w:eastAsia="Times New Roman" w:hAnsi="Times New Roman"/>
          <w:sz w:val="18"/>
          <w:szCs w:val="18"/>
          <w:color w:val="auto"/>
        </w:rPr>
        <w:t xml:space="preserve"> 77, 1661–1666.</w:t>
      </w:r>
    </w:p>
    <w:p>
      <w:pPr>
        <w:spacing w:after="0" w:line="203" w:lineRule="exact"/>
        <w:rPr>
          <w:sz w:val="20"/>
          <w:szCs w:val="20"/>
          <w:color w:val="auto"/>
        </w:rPr>
      </w:pPr>
    </w:p>
    <w:p>
      <w:pPr>
        <w:sectPr>
          <w:pgSz w:w="11900" w:h="16840" w:orient="portrait"/>
          <w:cols w:equalWidth="0" w:num="2">
            <w:col w:w="4720" w:space="600"/>
            <w:col w:w="4500"/>
          </w:cols>
          <w:pgMar w:left="900" w:top="624" w:right="1180" w:bottom="8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Biol. Lett. </w:t>
      </w:r>
      <w:r>
        <w:rPr>
          <w:rFonts w:ascii="Times New Roman" w:cs="Times New Roman" w:eastAsia="Times New Roman" w:hAnsi="Times New Roman"/>
          <w:sz w:val="16"/>
          <w:szCs w:val="16"/>
          <w:color w:val="auto"/>
        </w:rPr>
        <w:t>(2005)</w:t>
      </w:r>
    </w:p>
    <w:sectPr>
      <w:pgSz w:w="11900" w:h="16840" w:orient="portrait"/>
      <w:cols w:equalWidth="0" w:num="1">
        <w:col w:w="9820"/>
      </w:cols>
      <w:pgMar w:left="900" w:top="624" w:right="1180" w:bottom="8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436"/>
    </w:lvl>
  </w:abstractNum>
  <w:abstractNum w:abstractNumId="1">
    <w:nsid w:val="19495CFF"/>
    <w:multiLevelType w:val="hybridMultilevel"/>
    <w:lvl w:ilvl="0">
      <w:lvlJc w:val="left"/>
      <w:lvlText w:val="%1"/>
      <w:numFmt w:val="lowerLetter"/>
      <w:start w:val="1"/>
    </w:lvl>
  </w:abstractNum>
  <w:abstractNum w:abstractNumId="2">
    <w:nsid w:val="2AE8944A"/>
    <w:multiLevelType w:val="hybridMultilevel"/>
    <w:lvl w:ilvl="0">
      <w:lvlJc w:val="left"/>
      <w:lvlText w:val="&amp;"/>
      <w:numFmt w:val="bullet"/>
      <w:start w:val="1"/>
    </w:lvl>
  </w:abstractNum>
  <w:abstractNum w:abstractNumId="3">
    <w:nsid w:val="625558EC"/>
    <w:multiLevelType w:val="hybridMultilevel"/>
    <w:lvl w:ilvl="0">
      <w:lvlJc w:val="left"/>
      <w:lvlText w:val="%1"/>
      <w:numFmt w:val="decimal"/>
      <w:start w:val="438"/>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4" Type="http://schemas.openxmlformats.org/officeDocument/2006/relationships/image" Target="media/image2.png"/><Relationship Id="rId9" Type="http://schemas.openxmlformats.org/officeDocument/2006/relationships/hyperlink" Target="http://www.fs.fed.us/r9/wildlife/range/weed/index.php" TargetMode="External"/><Relationship Id="rId10" Type="http://schemas.openxmlformats.org/officeDocument/2006/relationships/hyperlink" Target="http://www.nps.gov/plants/alien/list/all.htm" TargetMode="External"/><Relationship Id="rId11" Type="http://schemas.openxmlformats.org/officeDocument/2006/relationships/hyperlink" Target="http://www.scioncorp.com" TargetMode="External"/><Relationship Id="rId12" Type="http://schemas.openxmlformats.org/officeDocument/2006/relationships/hyperlink" Target="http://plants.usda.gov/" TargetMode="External"/><Relationship Id="rId13" Type="http://schemas.openxmlformats.org/officeDocument/2006/relationships/hyperlink" Target="http://www.fs.fed.us/r9/wildlife/range/weed/Sec3B.htm" TargetMode="External"/><Relationship Id="rId15" Type="http://schemas.openxmlformats.org/officeDocument/2006/relationships/hyperlink" Target="http://www.fs.fed.us/r9/wildlife/range/weed/?open=Sec3B.htm" TargetMode="External"/><Relationship Id="rId16" Type="http://schemas.openxmlformats.org/officeDocument/2006/relationships/hyperlink" Target="http://plants.usda.gov"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2020-09-15T03:58:36Z</dcterms:created>
  <dcterms:modified xsi:type="dcterms:W3CDTF">2020-09-15T03:58:36Z</dcterms:modified>
</cp:coreProperties>
</file>