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1800" w:val="left"/>
        </w:tabs>
        <w:rPr>
          <w:sz w:val="20"/>
          <w:szCs w:val="20"/>
          <w:color w:val="auto"/>
        </w:rPr>
      </w:pPr>
      <w:r>
        <w:rPr>
          <w:rFonts w:ascii="Times New Roman" w:cs="Times New Roman" w:eastAsia="Times New Roman" w:hAnsi="Times New Roman"/>
          <w:sz w:val="14"/>
          <w:szCs w:val="14"/>
          <w:color w:val="auto"/>
        </w:rPr>
        <w:t>Received: 22 November 2019 </w:t>
      </w:r>
      <w:r>
        <w:rPr>
          <w:sz w:val="20"/>
          <w:szCs w:val="20"/>
          <w:color w:val="auto"/>
        </w:rPr>
        <w:tab/>
      </w:r>
      <w:r>
        <w:rPr>
          <w:rFonts w:ascii="Times New Roman" w:cs="Times New Roman" w:eastAsia="Times New Roman" w:hAnsi="Times New Roman"/>
          <w:sz w:val="32"/>
          <w:szCs w:val="32"/>
          <w:color w:val="auto"/>
        </w:rPr>
        <w:t>|</w:t>
      </w:r>
      <w:r>
        <w:rPr>
          <w:rFonts w:ascii="Times New Roman" w:cs="Times New Roman" w:eastAsia="Times New Roman" w:hAnsi="Times New Roman"/>
          <w:sz w:val="13"/>
          <w:szCs w:val="13"/>
          <w:color w:val="auto"/>
        </w:rPr>
        <w:t xml:space="preserve">   Revised: 29 June 2020 </w:t>
      </w:r>
      <w:r>
        <w:rPr>
          <w:rFonts w:ascii="Times New Roman" w:cs="Times New Roman" w:eastAsia="Times New Roman" w:hAnsi="Times New Roman"/>
          <w:sz w:val="32"/>
          <w:szCs w:val="32"/>
          <w:color w:val="auto"/>
        </w:rPr>
        <w:t xml:space="preserve">  |</w:t>
      </w:r>
      <w:r>
        <w:rPr>
          <w:rFonts w:ascii="Times New Roman" w:cs="Times New Roman" w:eastAsia="Times New Roman" w:hAnsi="Times New Roman"/>
          <w:sz w:val="13"/>
          <w:szCs w:val="13"/>
          <w:color w:val="auto"/>
        </w:rPr>
        <w:t xml:space="preserve">   Accepted: 5 July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-1270</wp:posOffset>
                </wp:positionV>
                <wp:extent cx="640016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001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0.0999pt" to="503.75pt,-0.0999pt" o:allowincell="f" strokecolor="#000000" strokeweight="0.5pt"/>
            </w:pict>
          </mc:Fallback>
        </mc:AlternateContent>
      </w:r>
    </w:p>
    <w:p>
      <w:pPr>
        <w:spacing w:after="0" w:line="35"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DOI: 10.1111/sum.12624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4457065</wp:posOffset>
            </wp:positionH>
            <wp:positionV relativeFrom="paragraph">
              <wp:posOffset>130810</wp:posOffset>
            </wp:positionV>
            <wp:extent cx="1953895" cy="2159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1953895" cy="215900"/>
                    </a:xfrm>
                    <a:prstGeom prst="rect">
                      <a:avLst/>
                    </a:prstGeom>
                    <a:noFill/>
                  </pic:spPr>
                </pic:pic>
              </a:graphicData>
            </a:graphic>
          </wp:anchor>
        </w:drawing>
        <w:drawing>
          <wp:anchor simplePos="0" relativeHeight="251657728" behindDoc="1" locked="0" layoutInCell="0" allowOverlap="1">
            <wp:simplePos x="0" y="0"/>
            <wp:positionH relativeFrom="column">
              <wp:posOffset>5429250</wp:posOffset>
            </wp:positionH>
            <wp:positionV relativeFrom="paragraph">
              <wp:posOffset>153035</wp:posOffset>
            </wp:positionV>
            <wp:extent cx="252730" cy="1714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r>
    </w:p>
    <w:p>
      <w:pPr>
        <w:spacing w:after="0" w:line="312" w:lineRule="exact"/>
        <w:rPr>
          <w:sz w:val="24"/>
          <w:szCs w:val="24"/>
          <w:color w:val="auto"/>
        </w:rPr>
      </w:pPr>
    </w:p>
    <w:p>
      <w:pPr>
        <w:spacing w:after="0"/>
        <w:rPr>
          <w:sz w:val="20"/>
          <w:szCs w:val="20"/>
          <w:color w:val="auto"/>
        </w:rPr>
      </w:pPr>
      <w:r>
        <w:rPr>
          <w:rFonts w:ascii="Times New Roman" w:cs="Times New Roman" w:eastAsia="Times New Roman" w:hAnsi="Times New Roman"/>
          <w:sz w:val="18"/>
          <w:szCs w:val="18"/>
          <w:b w:val="1"/>
          <w:bCs w:val="1"/>
          <w:color w:val="auto"/>
        </w:rPr>
        <w:t>COMMENTARY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58420</wp:posOffset>
                </wp:positionV>
                <wp:extent cx="10795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79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6pt" to="84.8pt,4.6pt" o:allowincell="f" strokecolor="#000000" strokeweight="1pt"/>
            </w:pict>
          </mc:Fallback>
        </mc:AlternateContent>
      </w:r>
    </w:p>
    <w:p>
      <w:pPr>
        <w:spacing w:after="0" w:line="200" w:lineRule="exact"/>
        <w:rPr>
          <w:sz w:val="24"/>
          <w:szCs w:val="24"/>
          <w:color w:val="auto"/>
        </w:rPr>
      </w:pPr>
    </w:p>
    <w:p>
      <w:pPr>
        <w:spacing w:after="0" w:line="323" w:lineRule="exact"/>
        <w:rPr>
          <w:sz w:val="24"/>
          <w:szCs w:val="24"/>
          <w:color w:val="auto"/>
        </w:rPr>
      </w:pPr>
    </w:p>
    <w:p>
      <w:pPr>
        <w:ind w:right="1400"/>
        <w:spacing w:after="0" w:line="361" w:lineRule="auto"/>
        <w:rPr>
          <w:sz w:val="20"/>
          <w:szCs w:val="20"/>
          <w:color w:val="auto"/>
        </w:rPr>
      </w:pPr>
      <w:r>
        <w:rPr>
          <w:rFonts w:ascii="Times New Roman" w:cs="Times New Roman" w:eastAsia="Times New Roman" w:hAnsi="Times New Roman"/>
          <w:sz w:val="36"/>
          <w:szCs w:val="36"/>
          <w:b w:val="1"/>
          <w:bCs w:val="1"/>
          <w:color w:val="auto"/>
        </w:rPr>
        <w:t>Essential oil bearing aromatic plants: Their potential for sequestering carbon in marginal soils of India</w:t>
      </w:r>
    </w:p>
    <w:p>
      <w:pPr>
        <w:spacing w:after="0" w:line="8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Khushboo Khan</w:t>
      </w:r>
      <w:r>
        <w:rPr>
          <w:rFonts w:ascii="Times New Roman" w:cs="Times New Roman" w:eastAsia="Times New Roman" w:hAnsi="Times New Roman"/>
          <w:sz w:val="33"/>
          <w:szCs w:val="33"/>
          <w:b w:val="1"/>
          <w:bCs w:val="1"/>
          <w:color w:val="auto"/>
          <w:vertAlign w:val="superscript"/>
        </w:rPr>
        <w:t xml:space="preserve">1,2 </w:t>
      </w:r>
      <w:r>
        <w:rPr>
          <w:sz w:val="1"/>
          <w:szCs w:val="1"/>
          <w:color w:val="auto"/>
        </w:rPr>
        <w:drawing>
          <wp:inline distT="0" distB="0" distL="0" distR="0">
            <wp:extent cx="169545" cy="169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1"/>
          <w:szCs w:val="31"/>
          <w:color w:val="auto"/>
        </w:rPr>
        <w:t>|</w:t>
      </w:r>
      <w:r>
        <w:rPr>
          <w:rFonts w:ascii="Times New Roman" w:cs="Times New Roman" w:eastAsia="Times New Roman" w:hAnsi="Times New Roman"/>
          <w:sz w:val="24"/>
          <w:szCs w:val="24"/>
          <w:b w:val="1"/>
          <w:bCs w:val="1"/>
          <w:color w:val="auto"/>
        </w:rPr>
        <w:t xml:space="preserve"> Rajesh K. Verma</w:t>
      </w:r>
      <w:r>
        <w:rPr>
          <w:rFonts w:ascii="Times New Roman" w:cs="Times New Roman" w:eastAsia="Times New Roman" w:hAnsi="Times New Roman"/>
          <w:sz w:val="33"/>
          <w:szCs w:val="33"/>
          <w:b w:val="1"/>
          <w:bCs w:val="1"/>
          <w:color w:val="auto"/>
          <w:vertAlign w:val="superscript"/>
        </w:rPr>
        <w:t xml:space="preserve">3 </w:t>
      </w:r>
      <w:r>
        <w:rPr>
          <w:sz w:val="1"/>
          <w:szCs w:val="1"/>
          <w:color w:val="auto"/>
        </w:rPr>
        <w:drawing>
          <wp:inline distT="0" distB="0" distL="0" distR="0">
            <wp:extent cx="169545" cy="169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69545" cy="169545"/>
                    </a:xfrm>
                    <a:prstGeom prst="rect">
                      <a:avLst/>
                    </a:prstGeom>
                    <a:noFill/>
                    <a:ln>
                      <a:noFill/>
                    </a:ln>
                  </pic:spPr>
                </pic:pic>
              </a:graphicData>
            </a:graphic>
          </wp:inline>
        </w:drawing>
      </w:r>
    </w:p>
    <w:p>
      <w:pPr>
        <w:sectPr>
          <w:pgSz w:w="11900" w:h="15647" w:orient="portrait"/>
          <w:cols w:equalWidth="0" w:num="1">
            <w:col w:w="10080"/>
          </w:cols>
          <w:pgMar w:left="900" w:top="412" w:right="926" w:bottom="61" w:gutter="0" w:footer="0" w:header="0"/>
        </w:sectPr>
      </w:pPr>
    </w:p>
    <w:p>
      <w:pPr>
        <w:spacing w:after="0" w:line="200" w:lineRule="exact"/>
        <w:rPr>
          <w:sz w:val="24"/>
          <w:szCs w:val="24"/>
          <w:color w:val="auto"/>
        </w:rPr>
      </w:pPr>
    </w:p>
    <w:p>
      <w:pPr>
        <w:spacing w:after="0" w:line="223" w:lineRule="exact"/>
        <w:rPr>
          <w:sz w:val="24"/>
          <w:szCs w:val="24"/>
          <w:color w:val="auto"/>
        </w:rPr>
      </w:pPr>
    </w:p>
    <w:p>
      <w:pPr>
        <w:ind w:right="180"/>
        <w:spacing w:after="0" w:line="280" w:lineRule="auto"/>
        <w:rPr>
          <w:sz w:val="20"/>
          <w:szCs w:val="20"/>
          <w:color w:val="auto"/>
        </w:rPr>
      </w:pPr>
      <w:r>
        <w:rPr>
          <w:rFonts w:ascii="Times New Roman" w:cs="Times New Roman" w:eastAsia="Times New Roman" w:hAnsi="Times New Roman"/>
          <w:sz w:val="22"/>
          <w:szCs w:val="22"/>
          <w:color w:val="auto"/>
          <w:vertAlign w:val="superscript"/>
        </w:rPr>
        <w:t>1</w:t>
      </w:r>
      <w:r>
        <w:rPr>
          <w:rFonts w:ascii="Times New Roman" w:cs="Times New Roman" w:eastAsia="Times New Roman" w:hAnsi="Times New Roman"/>
          <w:sz w:val="16"/>
          <w:szCs w:val="16"/>
          <w:color w:val="auto"/>
        </w:rPr>
        <w:t>Department of Plant Conservation and Agro-technologies, CSIR – National Botanical Research Institute, Lucknow, Uttar Pradesh, India</w:t>
      </w:r>
    </w:p>
    <w:p>
      <w:pPr>
        <w:spacing w:after="0" w:line="1" w:lineRule="exact"/>
        <w:rPr>
          <w:sz w:val="24"/>
          <w:szCs w:val="24"/>
          <w:color w:val="auto"/>
        </w:rPr>
      </w:pPr>
    </w:p>
    <w:p>
      <w:pPr>
        <w:spacing w:after="0" w:line="280" w:lineRule="auto"/>
        <w:rPr>
          <w:sz w:val="20"/>
          <w:szCs w:val="20"/>
          <w:color w:val="auto"/>
        </w:rPr>
      </w:pPr>
      <w:r>
        <w:rPr>
          <w:rFonts w:ascii="Times New Roman" w:cs="Times New Roman" w:eastAsia="Times New Roman" w:hAnsi="Times New Roman"/>
          <w:sz w:val="22"/>
          <w:szCs w:val="22"/>
          <w:color w:val="auto"/>
          <w:vertAlign w:val="superscript"/>
        </w:rPr>
        <w:t>2</w:t>
      </w:r>
      <w:r>
        <w:rPr>
          <w:rFonts w:ascii="Times New Roman" w:cs="Times New Roman" w:eastAsia="Times New Roman" w:hAnsi="Times New Roman"/>
          <w:sz w:val="16"/>
          <w:szCs w:val="16"/>
          <w:color w:val="auto"/>
        </w:rPr>
        <w:t>Academy of Scientific and Innovative Research, CSIR – Central Institute of Medicinal and Aromatic Plants, Lucknow, Uttar Pradesh, India</w:t>
      </w:r>
    </w:p>
    <w:p>
      <w:pPr>
        <w:spacing w:after="0" w:line="231" w:lineRule="auto"/>
        <w:rPr>
          <w:sz w:val="20"/>
          <w:szCs w:val="20"/>
          <w:color w:val="auto"/>
        </w:rPr>
      </w:pPr>
      <w:r>
        <w:rPr>
          <w:rFonts w:ascii="Times New Roman" w:cs="Times New Roman" w:eastAsia="Times New Roman" w:hAnsi="Times New Roman"/>
          <w:sz w:val="22"/>
          <w:szCs w:val="22"/>
          <w:color w:val="auto"/>
          <w:vertAlign w:val="superscript"/>
        </w:rPr>
        <w:t>3</w:t>
      </w:r>
      <w:r>
        <w:rPr>
          <w:rFonts w:ascii="Times New Roman" w:cs="Times New Roman" w:eastAsia="Times New Roman" w:hAnsi="Times New Roman"/>
          <w:sz w:val="16"/>
          <w:szCs w:val="16"/>
          <w:color w:val="auto"/>
        </w:rPr>
        <w:t>Division of Agronomy and Soil Science,</w:t>
      </w:r>
    </w:p>
    <w:p>
      <w:pPr>
        <w:spacing w:after="0"/>
        <w:rPr>
          <w:sz w:val="20"/>
          <w:szCs w:val="20"/>
          <w:color w:val="auto"/>
        </w:rPr>
      </w:pPr>
      <w:r>
        <w:rPr>
          <w:rFonts w:ascii="Times New Roman" w:cs="Times New Roman" w:eastAsia="Times New Roman" w:hAnsi="Times New Roman"/>
          <w:sz w:val="16"/>
          <w:szCs w:val="16"/>
          <w:color w:val="auto"/>
        </w:rPr>
        <w:t>CSIR – Central Institute of Medicinal and</w:t>
      </w:r>
    </w:p>
    <w:p>
      <w:pPr>
        <w:spacing w:after="0" w:line="36"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Aromatic Plants, Lucknow, Uttar Pradesh,</w:t>
      </w:r>
    </w:p>
    <w:p>
      <w:pPr>
        <w:spacing w:after="0" w:line="48"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India</w:t>
      </w:r>
    </w:p>
    <w:p>
      <w:pPr>
        <w:spacing w:after="0" w:line="251"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Correspondence</w:t>
      </w:r>
    </w:p>
    <w:p>
      <w:pPr>
        <w:spacing w:after="0" w:line="41" w:lineRule="exact"/>
        <w:rPr>
          <w:sz w:val="24"/>
          <w:szCs w:val="24"/>
          <w:color w:val="auto"/>
        </w:rPr>
      </w:pPr>
    </w:p>
    <w:p>
      <w:pPr>
        <w:spacing w:after="0" w:line="30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Rajesh K. Verma, Division of Agronomy and Soil Science, CSIR – Central Institute of Medicinal and Aromatic Plants, Lucknow, Uttar Pradesh 226015, India. Email: </w:t>
      </w:r>
      <w:hyperlink r:id="rId12">
        <w:r>
          <w:rPr>
            <w:rFonts w:ascii="Times New Roman" w:cs="Times New Roman" w:eastAsia="Times New Roman" w:hAnsi="Times New Roman"/>
            <w:sz w:val="16"/>
            <w:szCs w:val="16"/>
            <w:color w:val="auto"/>
          </w:rPr>
          <w:t>rajesh.verma@cimap.res.in</w:t>
        </w:r>
      </w:hyperlink>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09"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Abstract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-61595</wp:posOffset>
                </wp:positionH>
                <wp:positionV relativeFrom="paragraph">
                  <wp:posOffset>-170180</wp:posOffset>
                </wp:positionV>
                <wp:extent cx="4402455" cy="46856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02455" cy="4685665"/>
                        </a:xfrm>
                        <a:prstGeom prst="rect">
                          <a:avLst/>
                        </a:prstGeom>
                        <a:solidFill>
                          <a:srgbClr val="E6E6E6"/>
                        </a:solidFill>
                      </wps:spPr>
                      <wps:bodyPr/>
                    </wps:wsp>
                  </a:graphicData>
                </a:graphic>
              </wp:anchor>
            </w:drawing>
          </mc:Choice>
          <mc:Fallback>
            <w:pict>
              <v:rect id="Shape 7" o:spid="_x0000_s1032" style="position:absolute;margin-left:-4.8499pt;margin-top:-13.3999pt;width:346.65pt;height:36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mc:AlternateContent>
          <mc:Choice Requires="wps">
            <w:drawing>
              <wp:anchor simplePos="0" relativeHeight="251657728" behindDoc="1" locked="0" layoutInCell="0" allowOverlap="1">
                <wp:simplePos x="0" y="0"/>
                <wp:positionH relativeFrom="column">
                  <wp:posOffset>-150495</wp:posOffset>
                </wp:positionH>
                <wp:positionV relativeFrom="paragraph">
                  <wp:posOffset>-170180</wp:posOffset>
                </wp:positionV>
                <wp:extent cx="0" cy="46856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685665"/>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8499pt,-13.3999pt" to="-11.8499pt,355.55pt" o:allowincell="f" strokecolor="#000000" strokeweight="0.5pt"/>
            </w:pict>
          </mc:Fallback>
        </mc:AlternateContent>
      </w:r>
    </w:p>
    <w:p>
      <w:pPr>
        <w:spacing w:after="0" w:line="56" w:lineRule="exact"/>
        <w:rPr>
          <w:sz w:val="24"/>
          <w:szCs w:val="24"/>
          <w:color w:val="auto"/>
        </w:rPr>
      </w:pPr>
    </w:p>
    <w:p>
      <w:pPr>
        <w:jc w:val="both"/>
        <w:ind w:right="100"/>
        <w:spacing w:after="0" w:line="310" w:lineRule="auto"/>
        <w:rPr>
          <w:sz w:val="20"/>
          <w:szCs w:val="20"/>
          <w:color w:val="auto"/>
        </w:rPr>
      </w:pPr>
      <w:r>
        <w:rPr>
          <w:rFonts w:ascii="Times New Roman" w:cs="Times New Roman" w:eastAsia="Times New Roman" w:hAnsi="Times New Roman"/>
          <w:sz w:val="20"/>
          <w:szCs w:val="20"/>
          <w:color w:val="auto"/>
        </w:rPr>
        <w:t>Continuous rise in the atmospheric CO</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0"/>
          <w:szCs w:val="20"/>
          <w:color w:val="auto"/>
        </w:rPr>
        <w:t xml:space="preserve"> concentration upshots the genesis of cata-clysmic planetary problems such as global warming and climate change. Another critical issue which is environmentally challenging is land degradation. When pro-ductive land is poorly managed, it turns to marginal land. And further degradation of marginal land ends up to being unproductive land. On the Contrary, considerable part of depleted soil C pool can be restored through the adoption of conservation ag-ricultural practices, unproductive land could be converted to marginal land and by its further restoration, into productive land. Aromatic plants can sustain various adverse conditions prevailing on the marginal lands. Aromatic plants require low input but the output is quite high due to the production of highvalue essential oil. The pivotal perspective of utilization of marginal lands of India for the production of aromatic plants would explore factors such as land availability, aromatic plants adaptability, C sequestration potential and economic feasibility. India is the largest exporter of essential oils and produces huge amount of aromatic spent residues, which could be converted into several valueadded products. Proficient recycle of distillation waste of aromatic plants in marginal lands will aid to sequester C in soil and enhance the biomass yield. Improvement in the livelihood of farmers especially in developing nations through rise in production and income diversification would encourage farm-ers to reclaim their marginal lands and accelerate their transition to aromatically cultivable lands.</w:t>
      </w:r>
    </w:p>
    <w:p>
      <w:pPr>
        <w:spacing w:after="0" w:line="156"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b w:val="1"/>
          <w:bCs w:val="1"/>
          <w:color w:val="auto"/>
        </w:rPr>
        <w:t>KEYWORDS</w:t>
      </w:r>
    </w:p>
    <w:p>
      <w:pPr>
        <w:spacing w:after="0" w:line="91" w:lineRule="exact"/>
        <w:rPr>
          <w:sz w:val="24"/>
          <w:szCs w:val="24"/>
          <w:color w:val="auto"/>
        </w:rPr>
      </w:pPr>
    </w:p>
    <w:p>
      <w:pPr>
        <w:ind w:right="540"/>
        <w:spacing w:after="0" w:line="356" w:lineRule="auto"/>
        <w:rPr>
          <w:sz w:val="20"/>
          <w:szCs w:val="20"/>
          <w:color w:val="auto"/>
        </w:rPr>
      </w:pPr>
      <w:r>
        <w:rPr>
          <w:rFonts w:ascii="Times New Roman" w:cs="Times New Roman" w:eastAsia="Times New Roman" w:hAnsi="Times New Roman"/>
          <w:sz w:val="17"/>
          <w:szCs w:val="17"/>
          <w:color w:val="auto"/>
        </w:rPr>
        <w:t>aromatic plants, carbon sink, climate change, economical viability, land reclamation, organic wastes</w:t>
      </w:r>
    </w:p>
    <w:p>
      <w:pPr>
        <w:spacing w:after="0" w:line="200" w:lineRule="exact"/>
        <w:rPr>
          <w:sz w:val="24"/>
          <w:szCs w:val="24"/>
          <w:color w:val="auto"/>
        </w:rPr>
      </w:pPr>
    </w:p>
    <w:p>
      <w:pPr>
        <w:sectPr>
          <w:pgSz w:w="11900" w:h="15647" w:orient="portrait"/>
          <w:cols w:equalWidth="0" w:num="2">
            <w:col w:w="2700" w:space="540"/>
            <w:col w:w="6840"/>
          </w:cols>
          <w:pgMar w:left="900" w:top="412" w:right="926" w:bottom="61" w:gutter="0" w:footer="0" w:header="0"/>
          <w:type w:val="continuous"/>
        </w:sectPr>
      </w:pPr>
    </w:p>
    <w:p>
      <w:pPr>
        <w:spacing w:after="0" w:line="358" w:lineRule="exact"/>
        <w:rPr>
          <w:sz w:val="24"/>
          <w:szCs w:val="24"/>
          <w:color w:val="auto"/>
        </w:rPr>
      </w:pPr>
    </w:p>
    <w:p>
      <w:pPr>
        <w:spacing w:after="0"/>
        <w:tabs>
          <w:tab w:leader="none" w:pos="380" w:val="left"/>
        </w:tabs>
        <w:rPr>
          <w:sz w:val="20"/>
          <w:szCs w:val="20"/>
          <w:color w:val="auto"/>
        </w:rPr>
      </w:pPr>
      <w:r>
        <w:rPr>
          <w:rFonts w:ascii="Times New Roman" w:cs="Times New Roman" w:eastAsia="Times New Roman" w:hAnsi="Times New Roman"/>
          <w:sz w:val="24"/>
          <w:szCs w:val="24"/>
          <w:b w:val="1"/>
          <w:bCs w:val="1"/>
          <w:color w:val="auto"/>
        </w:rPr>
        <w:t xml:space="preserve">1 </w:t>
      </w:r>
      <w:r>
        <w:rPr>
          <w:sz w:val="20"/>
          <w:szCs w:val="20"/>
          <w:color w:val="auto"/>
        </w:rPr>
        <w:tab/>
      </w:r>
      <w:r>
        <w:rPr>
          <w:rFonts w:ascii="Times New Roman" w:cs="Times New Roman" w:eastAsia="Times New Roman" w:hAnsi="Times New Roman"/>
          <w:sz w:val="32"/>
          <w:szCs w:val="32"/>
          <w:color w:val="auto"/>
        </w:rPr>
        <w:t>|</w:t>
      </w:r>
      <w:r>
        <w:rPr>
          <w:rFonts w:ascii="Times New Roman" w:cs="Times New Roman" w:eastAsia="Times New Roman" w:hAnsi="Times New Roman"/>
          <w:sz w:val="24"/>
          <w:szCs w:val="24"/>
          <w:b w:val="1"/>
          <w:bCs w:val="1"/>
          <w:color w:val="auto"/>
        </w:rPr>
        <w:t xml:space="preserve">   INTRODUCTION</w:t>
      </w:r>
    </w:p>
    <w:p>
      <w:pPr>
        <w:spacing w:after="0" w:line="144" w:lineRule="exact"/>
        <w:rPr>
          <w:sz w:val="24"/>
          <w:szCs w:val="24"/>
          <w:color w:val="auto"/>
        </w:rPr>
      </w:pPr>
    </w:p>
    <w:p>
      <w:pPr>
        <w:jc w:val="both"/>
        <w:spacing w:after="0" w:line="285" w:lineRule="auto"/>
        <w:rPr>
          <w:sz w:val="20"/>
          <w:szCs w:val="20"/>
          <w:color w:val="auto"/>
        </w:rPr>
      </w:pPr>
      <w:r>
        <w:rPr>
          <w:rFonts w:ascii="Times New Roman" w:cs="Times New Roman" w:eastAsia="Times New Roman" w:hAnsi="Times New Roman"/>
          <w:sz w:val="20"/>
          <w:szCs w:val="20"/>
          <w:color w:val="auto"/>
        </w:rPr>
        <w:t>The current atmospheric CO</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0"/>
          <w:szCs w:val="20"/>
          <w:color w:val="auto"/>
        </w:rPr>
        <w:t xml:space="preserve"> level is &gt; 400 ppm, which needs to be reduced and C sequestration (CS) becomes im-perative to achieve this. Growing aromatic biomass for CS in erosion vulnerable C deficit marginal soils could fetch environmental benefits. The unsuitable conventional crop-ping patterns on the marginal lands had accelerated wind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37" w:lineRule="exact"/>
        <w:rPr>
          <w:sz w:val="24"/>
          <w:szCs w:val="24"/>
          <w:color w:val="auto"/>
        </w:rPr>
      </w:pPr>
    </w:p>
    <w:p>
      <w:pPr>
        <w:jc w:val="both"/>
        <w:spacing w:after="0" w:line="281" w:lineRule="auto"/>
        <w:rPr>
          <w:sz w:val="20"/>
          <w:szCs w:val="20"/>
          <w:color w:val="auto"/>
        </w:rPr>
      </w:pPr>
      <w:r>
        <w:rPr>
          <w:rFonts w:ascii="Times New Roman" w:cs="Times New Roman" w:eastAsia="Times New Roman" w:hAnsi="Times New Roman"/>
          <w:sz w:val="20"/>
          <w:szCs w:val="20"/>
          <w:color w:val="auto"/>
        </w:rPr>
        <w:t>and water erosion (Bhattacharyya et al., 2015). Marginal lands do not contribute to food production (Skevas, Swinton, &amp; Hayden, 2014) and therefore, production of aromatic plants on them is unlikely to affect food and feed supplies. Utilization of aromatic plantbased residue for CS in the marginal soils and for the biofuel production pro-vides economical profits to the farmers via adaptable cash crops.</w:t>
      </w:r>
    </w:p>
    <w:p>
      <w:pPr>
        <w:spacing w:after="0" w:line="206" w:lineRule="exact"/>
        <w:rPr>
          <w:sz w:val="24"/>
          <w:szCs w:val="24"/>
          <w:color w:val="auto"/>
        </w:rPr>
      </w:pPr>
    </w:p>
    <w:p>
      <w:pPr>
        <w:sectPr>
          <w:pgSz w:w="11900" w:h="15647" w:orient="portrait"/>
          <w:cols w:equalWidth="0" w:num="2">
            <w:col w:w="4860" w:space="360"/>
            <w:col w:w="4860"/>
          </w:cols>
          <w:pgMar w:left="900" w:top="412" w:right="926" w:bottom="61" w:gutter="0" w:footer="0" w:header="0"/>
          <w:type w:val="continuous"/>
        </w:sectPr>
      </w:pPr>
    </w:p>
    <w:p>
      <w:pPr>
        <w:spacing w:after="0" w:line="35" w:lineRule="exact"/>
        <w:rPr>
          <w:sz w:val="24"/>
          <w:szCs w:val="24"/>
          <w:color w:val="auto"/>
        </w:rPr>
      </w:pPr>
    </w:p>
    <w:p>
      <w:pPr>
        <w:spacing w:after="0"/>
        <w:tabs>
          <w:tab w:leader="none" w:pos="4040" w:val="left"/>
          <w:tab w:leader="none" w:pos="7480" w:val="left"/>
          <w:tab w:leader="none" w:pos="9800" w:val="left"/>
        </w:tabs>
        <w:rPr>
          <w:sz w:val="20"/>
          <w:szCs w:val="20"/>
          <w:color w:val="auto"/>
        </w:rPr>
      </w:pPr>
      <w:r>
        <w:rPr>
          <w:rFonts w:ascii="Times New Roman" w:cs="Times New Roman" w:eastAsia="Times New Roman" w:hAnsi="Times New Roman"/>
          <w:sz w:val="14"/>
          <w:szCs w:val="14"/>
          <w:i w:val="1"/>
          <w:iCs w:val="1"/>
          <w:color w:val="auto"/>
        </w:rPr>
        <w:t xml:space="preserve">Soil Use Manage. </w:t>
      </w:r>
      <w:r>
        <w:rPr>
          <w:rFonts w:ascii="Times New Roman" w:cs="Times New Roman" w:eastAsia="Times New Roman" w:hAnsi="Times New Roman"/>
          <w:sz w:val="14"/>
          <w:szCs w:val="14"/>
          <w:color w:val="auto"/>
        </w:rPr>
        <w:t>2020;00:1–6.</w:t>
      </w:r>
      <w:r>
        <w:rPr>
          <w:sz w:val="20"/>
          <w:szCs w:val="20"/>
          <w:color w:val="auto"/>
        </w:rPr>
        <w:tab/>
      </w:r>
      <w:r>
        <w:rPr>
          <w:rFonts w:ascii="Times New Roman" w:cs="Times New Roman" w:eastAsia="Times New Roman" w:hAnsi="Times New Roman"/>
          <w:sz w:val="14"/>
          <w:szCs w:val="14"/>
          <w:color w:val="auto"/>
        </w:rPr>
        <w:t>wileyonlinelibrary.com/journal/sum</w:t>
      </w:r>
      <w:r>
        <w:rPr>
          <w:sz w:val="20"/>
          <w:szCs w:val="20"/>
          <w:color w:val="auto"/>
        </w:rPr>
        <w:tab/>
      </w:r>
      <w:r>
        <w:rPr>
          <w:rFonts w:ascii="Times New Roman" w:cs="Times New Roman" w:eastAsia="Times New Roman" w:hAnsi="Times New Roman"/>
          <w:sz w:val="14"/>
          <w:szCs w:val="14"/>
          <w:color w:val="auto"/>
        </w:rPr>
        <w:t>© 2020 British Society of Soil Science  </w:t>
      </w:r>
      <w:r>
        <w:rPr>
          <w:sz w:val="20"/>
          <w:szCs w:val="20"/>
          <w:color w:val="auto"/>
        </w:rPr>
        <w:tab/>
      </w:r>
      <w:r>
        <w:rPr>
          <w:rFonts w:ascii="Times New Roman" w:cs="Times New Roman" w:eastAsia="Times New Roman" w:hAnsi="Times New Roman"/>
          <w:sz w:val="24"/>
          <w:szCs w:val="24"/>
          <w:color w:val="auto"/>
        </w:rPr>
        <w:t>|</w:t>
      </w:r>
      <w:r>
        <w:rPr>
          <w:rFonts w:ascii="Times New Roman" w:cs="Times New Roman" w:eastAsia="Times New Roman" w:hAnsi="Times New Roman"/>
          <w:sz w:val="12"/>
          <w:szCs w:val="12"/>
          <w:color w:val="auto"/>
        </w:rPr>
        <w:t xml:space="preserve"> </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12"/>
          <w:szCs w:val="12"/>
          <w:b w:val="1"/>
          <w:bCs w:val="1"/>
          <w:color w:val="auto"/>
        </w:rPr>
        <w:t>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-107950</wp:posOffset>
                </wp:positionV>
                <wp:extent cx="63995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95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8.4999pt" to="503.7pt,-8.4999pt" o:allowincell="f" strokecolor="#000000" strokeweight="0.5pt"/>
            </w:pict>
          </mc:Fallback>
        </mc:AlternateContent>
      </w:r>
    </w:p>
    <w:p>
      <w:pPr>
        <w:sectPr>
          <w:pgSz w:w="11900" w:h="15647" w:orient="portrait"/>
          <w:cols w:equalWidth="0" w:num="1">
            <w:col w:w="10080"/>
          </w:cols>
          <w:pgMar w:left="900" w:top="412" w:right="926" w:bottom="61"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67"/>
        </w:trPr>
        <w:tc>
          <w:tcPr>
            <w:tcW w:w="132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b w:val="1"/>
                <w:bCs w:val="1"/>
                <w:color w:val="auto"/>
              </w:rPr>
              <w:t>2 </w:t>
            </w:r>
            <w:r>
              <w:rPr>
                <w:rFonts w:ascii="Times New Roman" w:cs="Times New Roman" w:eastAsia="Times New Roman" w:hAnsi="Times New Roman"/>
                <w:sz w:val="34"/>
                <w:szCs w:val="34"/>
                <w:b w:val="1"/>
                <w:bCs w:val="1"/>
                <w:color w:val="auto"/>
              </w:rPr>
              <w:t>|</w:t>
            </w:r>
            <w:r>
              <w:rPr>
                <w:rFonts w:ascii="Times New Roman" w:cs="Times New Roman" w:eastAsia="Times New Roman" w:hAnsi="Times New Roman"/>
                <w:sz w:val="14"/>
                <w:szCs w:val="14"/>
                <w:b w:val="1"/>
                <w:bCs w:val="1"/>
                <w:color w:val="auto"/>
              </w:rPr>
              <w:t xml:space="preserve">   </w:t>
            </w:r>
          </w:p>
        </w:tc>
        <w:tc>
          <w:tcPr>
            <w:tcW w:w="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6640" w:type="dxa"/>
            <w:vAlign w:val="bottom"/>
            <w:vMerge w:val="restart"/>
          </w:tcPr>
          <w:p>
            <w:pPr>
              <w:ind w:left="5640"/>
              <w:spacing w:after="0"/>
              <w:rPr>
                <w:sz w:val="20"/>
                <w:szCs w:val="20"/>
                <w:color w:val="auto"/>
              </w:rPr>
            </w:pPr>
            <w:r>
              <w:rPr>
                <w:rFonts w:ascii="Times New Roman" w:cs="Times New Roman" w:eastAsia="Times New Roman" w:hAnsi="Times New Roman"/>
                <w:sz w:val="14"/>
                <w:szCs w:val="14"/>
                <w:color w:val="auto"/>
                <w:w w:val="96"/>
              </w:rPr>
              <w:t>COMMENTARY</w:t>
            </w:r>
          </w:p>
        </w:tc>
        <w:tc>
          <w:tcPr>
            <w:tcW w:w="0" w:type="dxa"/>
            <w:vAlign w:val="bottom"/>
          </w:tcPr>
          <w:p>
            <w:pPr>
              <w:spacing w:after="0"/>
              <w:rPr>
                <w:sz w:val="1"/>
                <w:szCs w:val="1"/>
                <w:color w:val="auto"/>
              </w:rPr>
            </w:pPr>
          </w:p>
        </w:tc>
      </w:tr>
      <w:tr>
        <w:trPr>
          <w:trHeight w:val="94"/>
        </w:trPr>
        <w:tc>
          <w:tcPr>
            <w:tcW w:w="1320" w:type="dxa"/>
            <w:vAlign w:val="bottom"/>
            <w:gridSpan w:val="2"/>
            <w:vMerge w:val="continue"/>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1700" w:type="dxa"/>
            <w:vAlign w:val="bottom"/>
          </w:tcPr>
          <w:p>
            <w:pPr>
              <w:spacing w:after="0"/>
              <w:rPr>
                <w:sz w:val="8"/>
                <w:szCs w:val="8"/>
                <w:color w:val="auto"/>
              </w:rPr>
            </w:pPr>
          </w:p>
        </w:tc>
        <w:tc>
          <w:tcPr>
            <w:tcW w:w="66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0"/>
        </w:trPr>
        <w:tc>
          <w:tcPr>
            <w:tcW w:w="1320" w:type="dxa"/>
            <w:vAlign w:val="bottom"/>
            <w:gridSpan w:val="2"/>
            <w:vMerge w:val="continue"/>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700" w:type="dxa"/>
            <w:vAlign w:val="bottom"/>
          </w:tcPr>
          <w:p>
            <w:pPr>
              <w:spacing w:after="0"/>
              <w:rPr>
                <w:sz w:val="2"/>
                <w:szCs w:val="2"/>
                <w:color w:val="auto"/>
              </w:rPr>
            </w:pPr>
          </w:p>
        </w:tc>
        <w:tc>
          <w:tcPr>
            <w:tcW w:w="6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400" w:type="dxa"/>
            <w:vAlign w:val="bottom"/>
            <w:shd w:val="clear" w:color="auto" w:fill="000000"/>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700" w:type="dxa"/>
            <w:vAlign w:val="bottom"/>
          </w:tcPr>
          <w:p>
            <w:pPr>
              <w:spacing w:after="0" w:line="20" w:lineRule="exact"/>
              <w:rPr>
                <w:sz w:val="1"/>
                <w:szCs w:val="1"/>
                <w:color w:val="auto"/>
              </w:rPr>
            </w:pPr>
          </w:p>
        </w:tc>
        <w:tc>
          <w:tcPr>
            <w:tcW w:w="664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-112395</wp:posOffset>
            </wp:positionV>
            <wp:extent cx="1943735" cy="2159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extLst>
                    </a:blip>
                    <a:srcRect/>
                    <a:stretch>
                      <a:fillRect/>
                    </a:stretch>
                  </pic:blipFill>
                  <pic:spPr bwMode="auto">
                    <a:xfrm>
                      <a:off x="0" y="0"/>
                      <a:ext cx="1943735" cy="215900"/>
                    </a:xfrm>
                    <a:prstGeom prst="rect">
                      <a:avLst/>
                    </a:prstGeom>
                    <a:noFill/>
                  </pic:spPr>
                </pic:pic>
              </a:graphicData>
            </a:graphic>
          </wp:anchor>
        </w:drawing>
        <w:drawing>
          <wp:anchor simplePos="0" relativeHeight="251657728" behindDoc="1" locked="0" layoutInCell="0" allowOverlap="1">
            <wp:simplePos x="0" y="0"/>
            <wp:positionH relativeFrom="column">
              <wp:posOffset>1916430</wp:posOffset>
            </wp:positionH>
            <wp:positionV relativeFrom="paragraph">
              <wp:posOffset>-90170</wp:posOffset>
            </wp:positionV>
            <wp:extent cx="252730" cy="1714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r>
    </w:p>
    <w:p>
      <w:pPr>
        <w:sectPr>
          <w:pgSz w:w="11900" w:h="15647" w:orient="portrait"/>
          <w:cols w:equalWidth="0" w:num="1">
            <w:col w:w="10100"/>
          </w:cols>
          <w:pgMar w:left="920" w:top="274" w:right="886" w:bottom="300" w:gutter="0" w:footer="0" w:header="0"/>
        </w:sectPr>
      </w:pPr>
    </w:p>
    <w:p>
      <w:pPr>
        <w:spacing w:after="0" w:line="136" w:lineRule="exact"/>
        <w:rPr>
          <w:sz w:val="20"/>
          <w:szCs w:val="20"/>
          <w:color w:val="auto"/>
        </w:rPr>
      </w:pPr>
    </w:p>
    <w:p>
      <w:pPr>
        <w:spacing w:after="0"/>
        <w:tabs>
          <w:tab w:leader="none" w:pos="400" w:val="left"/>
        </w:tabs>
        <w:rPr>
          <w:sz w:val="20"/>
          <w:szCs w:val="20"/>
          <w:color w:val="auto"/>
        </w:rPr>
      </w:pPr>
      <w:r>
        <w:rPr>
          <w:rFonts w:ascii="Times New Roman" w:cs="Times New Roman" w:eastAsia="Times New Roman" w:hAnsi="Times New Roman"/>
          <w:sz w:val="24"/>
          <w:szCs w:val="24"/>
          <w:b w:val="1"/>
          <w:bCs w:val="1"/>
          <w:color w:val="auto"/>
        </w:rPr>
        <w:t xml:space="preserve">2 </w:t>
      </w:r>
      <w:r>
        <w:rPr>
          <w:sz w:val="20"/>
          <w:szCs w:val="20"/>
          <w:color w:val="auto"/>
        </w:rPr>
        <w:tab/>
      </w:r>
      <w:r>
        <w:rPr>
          <w:rFonts w:ascii="Times New Roman" w:cs="Times New Roman" w:eastAsia="Times New Roman" w:hAnsi="Times New Roman"/>
          <w:sz w:val="32"/>
          <w:szCs w:val="32"/>
          <w:color w:val="auto"/>
        </w:rPr>
        <w:t>|</w:t>
      </w:r>
      <w:r>
        <w:rPr>
          <w:rFonts w:ascii="Times New Roman" w:cs="Times New Roman" w:eastAsia="Times New Roman" w:hAnsi="Times New Roman"/>
          <w:sz w:val="24"/>
          <w:szCs w:val="24"/>
          <w:b w:val="1"/>
          <w:bCs w:val="1"/>
          <w:color w:val="auto"/>
        </w:rPr>
        <w:t xml:space="preserve">   MARGINAL LANDS</w:t>
      </w:r>
    </w:p>
    <w:p>
      <w:pPr>
        <w:spacing w:after="0" w:line="252" w:lineRule="exact"/>
        <w:rPr>
          <w:sz w:val="20"/>
          <w:szCs w:val="20"/>
          <w:color w:val="auto"/>
        </w:rPr>
      </w:pPr>
    </w:p>
    <w:p>
      <w:pPr>
        <w:jc w:val="both"/>
        <w:spacing w:after="0" w:line="280" w:lineRule="auto"/>
        <w:rPr>
          <w:sz w:val="20"/>
          <w:szCs w:val="20"/>
          <w:color w:val="auto"/>
        </w:rPr>
      </w:pPr>
      <w:r>
        <w:rPr>
          <w:rFonts w:ascii="Times New Roman" w:cs="Times New Roman" w:eastAsia="Times New Roman" w:hAnsi="Times New Roman"/>
          <w:sz w:val="20"/>
          <w:szCs w:val="20"/>
          <w:color w:val="auto"/>
        </w:rPr>
        <w:t>Marginal lands are the barren fields generally unsuitable, degraded, fallow agricultural, previously contaminated, un-der-utilized and wastelands (Gibbs &amp; Salmon, 2015). These include areas with constraint rainfall, extreme temperature, steep terrain, salt affected, waterlogged, marshy, stony and rocky soils. Marginal lands are prone to high erodibility and have poor drainage due to edaphic, climatic or environmental restrictions (Gelfand et al., 2013) and are of trivial profitabil-ity for the native traditional crops.</w:t>
      </w:r>
    </w:p>
    <w:p>
      <w:pPr>
        <w:spacing w:after="0" w:line="289" w:lineRule="exact"/>
        <w:rPr>
          <w:sz w:val="20"/>
          <w:szCs w:val="20"/>
          <w:color w:val="auto"/>
        </w:rPr>
      </w:pPr>
    </w:p>
    <w:p>
      <w:pPr>
        <w:spacing w:after="0"/>
        <w:tabs>
          <w:tab w:leader="none" w:pos="400" w:val="left"/>
        </w:tabs>
        <w:rPr>
          <w:sz w:val="20"/>
          <w:szCs w:val="20"/>
          <w:color w:val="auto"/>
        </w:rPr>
      </w:pPr>
      <w:r>
        <w:rPr>
          <w:rFonts w:ascii="Times New Roman" w:cs="Times New Roman" w:eastAsia="Times New Roman" w:hAnsi="Times New Roman"/>
          <w:sz w:val="24"/>
          <w:szCs w:val="24"/>
          <w:b w:val="1"/>
          <w:bCs w:val="1"/>
          <w:color w:val="auto"/>
        </w:rPr>
        <w:t xml:space="preserve">3 </w:t>
      </w:r>
      <w:r>
        <w:rPr>
          <w:sz w:val="20"/>
          <w:szCs w:val="20"/>
          <w:color w:val="auto"/>
        </w:rPr>
        <w:tab/>
      </w:r>
      <w:r>
        <w:rPr>
          <w:rFonts w:ascii="Times New Roman" w:cs="Times New Roman" w:eastAsia="Times New Roman" w:hAnsi="Times New Roman"/>
          <w:sz w:val="32"/>
          <w:szCs w:val="32"/>
          <w:color w:val="auto"/>
        </w:rPr>
        <w:t>|</w:t>
      </w:r>
      <w:r>
        <w:rPr>
          <w:rFonts w:ascii="Times New Roman" w:cs="Times New Roman" w:eastAsia="Times New Roman" w:hAnsi="Times New Roman"/>
          <w:sz w:val="24"/>
          <w:szCs w:val="24"/>
          <w:b w:val="1"/>
          <w:bCs w:val="1"/>
          <w:color w:val="auto"/>
        </w:rPr>
        <w:t xml:space="preserve">   WHY AROMATIC PLANTS FOR</w:t>
      </w:r>
    </w:p>
    <w:p>
      <w:pPr>
        <w:ind w:right="200"/>
        <w:spacing w:after="0" w:line="321" w:lineRule="auto"/>
        <w:rPr>
          <w:sz w:val="20"/>
          <w:szCs w:val="20"/>
          <w:color w:val="auto"/>
        </w:rPr>
      </w:pPr>
      <w:r>
        <w:rPr>
          <w:rFonts w:ascii="Times New Roman" w:cs="Times New Roman" w:eastAsia="Times New Roman" w:hAnsi="Times New Roman"/>
          <w:sz w:val="24"/>
          <w:szCs w:val="24"/>
          <w:b w:val="1"/>
          <w:bCs w:val="1"/>
          <w:color w:val="auto"/>
        </w:rPr>
        <w:t>THE CULTIVATION OF MARGINAL LANDS?</w:t>
      </w:r>
    </w:p>
    <w:p>
      <w:pPr>
        <w:spacing w:after="0" w:line="90"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Aromatic plants are essential oilbearing industrial or com-mercial crops, which are tolerable to stress conditions such as soil pH variability, heavy metal toxicity and drought. Essential oils are produced by aromatic plants as second-ary metabolites; these are volatile natural compounds with strong aroma due to richness in terpenes and completely free from the risk of toxic heavy metals contamination (Gupta, Verma, Khan, &amp; Verma, 2013) . Aromatic plants give higher essential oil yield under stressed conditions because second-ary metabolites production is always high during the envi-ronmental stress. Conservation agricultural practices are pragmatic for the aromatic plants as they require less manual care and residue recycling with least soil disturbance can facilitate soil CS. No economical loss ascribing disease oc-currence or cultivation issue in the aromatic plants has been reported yet. But some of the barriers for the aromatic plant growers are lack of agro-technology awareness, adequate market information, limited storage facilities and complex quality assessment procedure of essential oils. Highvalue aromatic plants can be successfully grown on the marginal lands owing their potential to grow on impoverish soils, lower nutrient requirements, better water use efficiency and diminish air pollution (Litskas, Chrysargyris, Stavrinides, &amp; Tzortzakis, 2019). Marginal lands constrict agricultural pro-ductivity and profitability but could be utilized for the pro-duction of aromatic plants, which would not only ameliorate it but also provide higher benefit-cost-ratio and sequester C (Basak, Saha, Chinchmalatpure, &amp; Manivel, 2018; Liu, Liu, Yao, &amp; Ma, 2016).</w:t>
      </w:r>
    </w:p>
    <w:p>
      <w:pPr>
        <w:spacing w:after="0" w:line="9" w:lineRule="exact"/>
        <w:rPr>
          <w:sz w:val="20"/>
          <w:szCs w:val="20"/>
          <w:color w:val="auto"/>
        </w:rPr>
      </w:pPr>
    </w:p>
    <w:p>
      <w:pPr>
        <w:jc w:val="both"/>
        <w:ind w:firstLine="260"/>
        <w:spacing w:after="0" w:line="300" w:lineRule="auto"/>
        <w:rPr>
          <w:sz w:val="20"/>
          <w:szCs w:val="20"/>
          <w:color w:val="auto"/>
        </w:rPr>
      </w:pPr>
      <w:r>
        <w:rPr>
          <w:rFonts w:ascii="Times New Roman" w:cs="Times New Roman" w:eastAsia="Times New Roman" w:hAnsi="Times New Roman"/>
          <w:sz w:val="19"/>
          <w:szCs w:val="19"/>
          <w:color w:val="auto"/>
        </w:rPr>
        <w:t>Essential oil extracted from the fresh aromatic herbs through steam or hydro distillation process consequences huge amount of by-products, i.e; distillation waste biomass and spent liquid waste (hydrosol). Each year India alone pro-duces almost 6.0 million tons of aromatic spent residues (Rout, Nannaware, &amp; Rajasekharan, 2015), which are converted into valueadded products such as compost, biochar, biofuel,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b w:val="1"/>
          <w:bCs w:val="1"/>
          <w:color w:val="auto"/>
        </w:rPr>
        <w:t>Highlights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3060065</wp:posOffset>
                </wp:positionH>
                <wp:positionV relativeFrom="paragraph">
                  <wp:posOffset>-313690</wp:posOffset>
                </wp:positionV>
                <wp:extent cx="0" cy="138112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1125"/>
                        </a:xfrm>
                        <a:prstGeom prst="line">
                          <a:avLst/>
                        </a:prstGeom>
                        <a:solidFill>
                          <a:srgbClr val="FFFFFF"/>
                        </a:solidFill>
                        <a:ln w="63500">
                          <a:solidFill>
                            <a:srgbClr val="CCCCCC"/>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95pt,-24.6999pt" to="240.95pt,84.05pt" o:allowincell="f" strokecolor="#CCCCCC" strokeweight="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-281940</wp:posOffset>
                </wp:positionV>
                <wp:extent cx="30854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5465" cy="4763"/>
                        </a:xfrm>
                        <a:prstGeom prst="line">
                          <a:avLst/>
                        </a:prstGeom>
                        <a:solidFill>
                          <a:srgbClr val="FFFFFF"/>
                        </a:solidFill>
                        <a:ln w="63500">
                          <a:solidFill>
                            <a:srgbClr val="CCCCCC"/>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2.1999pt" to="243.45pt,-22.1999pt" o:allowincell="f" strokecolor="#CCCCCC" strokeweight="5pt"/>
            </w:pict>
          </mc:Fallback>
        </mc:AlternateContent>
        <mc:AlternateContent>
          <mc:Choice Requires="wps">
            <w:drawing>
              <wp:anchor simplePos="0" relativeHeight="251657728" behindDoc="1" locked="0" layoutInCell="0" allowOverlap="1">
                <wp:simplePos x="0" y="0"/>
                <wp:positionH relativeFrom="column">
                  <wp:posOffset>38100</wp:posOffset>
                </wp:positionH>
                <wp:positionV relativeFrom="paragraph">
                  <wp:posOffset>-313690</wp:posOffset>
                </wp:positionV>
                <wp:extent cx="0" cy="138112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381125"/>
                        </a:xfrm>
                        <a:prstGeom prst="line">
                          <a:avLst/>
                        </a:prstGeom>
                        <a:solidFill>
                          <a:srgbClr val="FFFFFF"/>
                        </a:solidFill>
                        <a:ln w="63500">
                          <a:solidFill>
                            <a:srgbClr val="CCCCCC"/>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pt,-24.6999pt" to="3pt,84.05pt" o:allowincell="f" strokecolor="#CCCCCC" strokeweight="5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1035685</wp:posOffset>
                </wp:positionV>
                <wp:extent cx="30854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85465" cy="4763"/>
                        </a:xfrm>
                        <a:prstGeom prst="line">
                          <a:avLst/>
                        </a:prstGeom>
                        <a:solidFill>
                          <a:srgbClr val="FFFFFF"/>
                        </a:solidFill>
                        <a:ln w="63500">
                          <a:solidFill>
                            <a:srgbClr val="CCCCCC"/>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81.55pt" to="243.45pt,81.55pt" o:allowincell="f" strokecolor="#CCCCCC" strokeweight="5pt"/>
            </w:pict>
          </mc:Fallback>
        </mc:AlternateContent>
      </w:r>
    </w:p>
    <w:p>
      <w:pPr>
        <w:spacing w:after="0" w:line="76" w:lineRule="exact"/>
        <w:rPr>
          <w:sz w:val="20"/>
          <w:szCs w:val="20"/>
          <w:color w:val="auto"/>
        </w:rPr>
      </w:pPr>
    </w:p>
    <w:p>
      <w:pPr>
        <w:ind w:left="540" w:right="340" w:hanging="190"/>
        <w:spacing w:after="0" w:line="226" w:lineRule="auto"/>
        <w:tabs>
          <w:tab w:leader="none" w:pos="53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Rehabilitation of marginal lands and their trans-formation from CO</w:t>
      </w:r>
      <w:r>
        <w:rPr>
          <w:rFonts w:ascii="Times New Roman" w:cs="Times New Roman" w:eastAsia="Times New Roman" w:hAnsi="Times New Roman"/>
          <w:sz w:val="28"/>
          <w:szCs w:val="28"/>
          <w:color w:val="auto"/>
          <w:vertAlign w:val="subscript"/>
        </w:rPr>
        <w:t>2</w:t>
      </w:r>
      <w:r>
        <w:rPr>
          <w:rFonts w:ascii="Times New Roman" w:cs="Times New Roman" w:eastAsia="Times New Roman" w:hAnsi="Times New Roman"/>
          <w:sz w:val="20"/>
          <w:szCs w:val="20"/>
          <w:color w:val="auto"/>
        </w:rPr>
        <w:t xml:space="preserve"> source to sink</w:t>
      </w:r>
    </w:p>
    <w:p>
      <w:pPr>
        <w:ind w:left="540" w:right="360" w:hanging="190"/>
        <w:spacing w:after="0" w:line="271" w:lineRule="auto"/>
        <w:tabs>
          <w:tab w:leader="none" w:pos="53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Highvalue aromatic plants for sequestering C in marginal soils</w:t>
      </w:r>
    </w:p>
    <w:p>
      <w:pPr>
        <w:ind w:left="540" w:hanging="190"/>
        <w:spacing w:after="0"/>
        <w:tabs>
          <w:tab w:leader="none" w:pos="54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Approach to combat environmental challenges</w:t>
      </w:r>
    </w:p>
    <w:p>
      <w:pPr>
        <w:spacing w:after="0" w:line="200" w:lineRule="exact"/>
        <w:rPr>
          <w:sz w:val="20"/>
          <w:szCs w:val="20"/>
          <w:color w:val="auto"/>
        </w:rPr>
      </w:pPr>
    </w:p>
    <w:p>
      <w:pPr>
        <w:spacing w:after="0" w:line="359" w:lineRule="exact"/>
        <w:rPr>
          <w:sz w:val="20"/>
          <w:szCs w:val="20"/>
          <w:color w:val="auto"/>
        </w:rPr>
      </w:pPr>
    </w:p>
    <w:p>
      <w:pPr>
        <w:jc w:val="both"/>
        <w:spacing w:after="0" w:line="287" w:lineRule="auto"/>
        <w:rPr>
          <w:sz w:val="20"/>
          <w:szCs w:val="20"/>
          <w:color w:val="auto"/>
        </w:rPr>
      </w:pPr>
      <w:r>
        <w:rPr>
          <w:rFonts w:ascii="Times New Roman" w:cs="Times New Roman" w:eastAsia="Times New Roman" w:hAnsi="Times New Roman"/>
          <w:sz w:val="19"/>
          <w:szCs w:val="19"/>
          <w:color w:val="auto"/>
        </w:rPr>
        <w:t>biogas, biopesticides, etc. aiding in reducing CO</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xml:space="preserve"> emission and proved remunerative to farmers (Saha &amp; Basak, 2019). Distillation waste of </w:t>
      </w:r>
      <w:r>
        <w:rPr>
          <w:rFonts w:ascii="Times New Roman" w:cs="Times New Roman" w:eastAsia="Times New Roman" w:hAnsi="Times New Roman"/>
          <w:sz w:val="19"/>
          <w:szCs w:val="19"/>
          <w:i w:val="1"/>
          <w:iCs w:val="1"/>
          <w:color w:val="auto"/>
        </w:rPr>
        <w:t>Cymbopogon flexuosus</w:t>
      </w:r>
      <w:r>
        <w:rPr>
          <w:rFonts w:ascii="Times New Roman" w:cs="Times New Roman" w:eastAsia="Times New Roman" w:hAnsi="Times New Roman"/>
          <w:sz w:val="19"/>
          <w:szCs w:val="19"/>
          <w:color w:val="auto"/>
        </w:rPr>
        <w:t xml:space="preserve"> L., </w:t>
      </w:r>
      <w:r>
        <w:rPr>
          <w:rFonts w:ascii="Times New Roman" w:cs="Times New Roman" w:eastAsia="Times New Roman" w:hAnsi="Times New Roman"/>
          <w:sz w:val="19"/>
          <w:szCs w:val="19"/>
          <w:i w:val="1"/>
          <w:iCs w:val="1"/>
          <w:color w:val="auto"/>
        </w:rPr>
        <w:t>Ocimum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basilicum </w:t>
      </w:r>
      <w:r>
        <w:rPr>
          <w:rFonts w:ascii="Times New Roman" w:cs="Times New Roman" w:eastAsia="Times New Roman" w:hAnsi="Times New Roman"/>
          <w:sz w:val="19"/>
          <w:szCs w:val="19"/>
          <w:color w:val="auto"/>
        </w:rPr>
        <w:t>L. and</w:t>
      </w:r>
      <w:r>
        <w:rPr>
          <w:rFonts w:ascii="Times New Roman" w:cs="Times New Roman" w:eastAsia="Times New Roman" w:hAnsi="Times New Roman"/>
          <w:sz w:val="19"/>
          <w:szCs w:val="19"/>
          <w:i w:val="1"/>
          <w:iCs w:val="1"/>
          <w:color w:val="auto"/>
        </w:rPr>
        <w:t xml:space="preserve"> Mentha arvensis </w:t>
      </w:r>
      <w:r>
        <w:rPr>
          <w:rFonts w:ascii="Times New Roman" w:cs="Times New Roman" w:eastAsia="Times New Roman" w:hAnsi="Times New Roman"/>
          <w:sz w:val="19"/>
          <w:szCs w:val="19"/>
          <w:color w:val="auto"/>
        </w:rPr>
        <w:t>L. has the potential for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sorption of some heavy metals and dyes. </w:t>
      </w:r>
      <w:r>
        <w:rPr>
          <w:rFonts w:ascii="Times New Roman" w:cs="Times New Roman" w:eastAsia="Times New Roman" w:hAnsi="Times New Roman"/>
          <w:sz w:val="19"/>
          <w:szCs w:val="19"/>
          <w:i w:val="1"/>
          <w:iCs w:val="1"/>
          <w:color w:val="auto"/>
        </w:rPr>
        <w:t xml:space="preserve">Cymbopogon flex-uosus </w:t>
      </w:r>
      <w:r>
        <w:rPr>
          <w:rFonts w:ascii="Times New Roman" w:cs="Times New Roman" w:eastAsia="Times New Roman" w:hAnsi="Times New Roman"/>
          <w:sz w:val="19"/>
          <w:szCs w:val="19"/>
          <w:color w:val="auto"/>
        </w:rPr>
        <w:t>L. distillation waste can be effectively used as fodder,</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soil mulch, biogas and biochar while its bio-oil as renewable fuel. </w:t>
      </w:r>
      <w:r>
        <w:rPr>
          <w:rFonts w:ascii="Times New Roman" w:cs="Times New Roman" w:eastAsia="Times New Roman" w:hAnsi="Times New Roman"/>
          <w:sz w:val="19"/>
          <w:szCs w:val="19"/>
          <w:i w:val="1"/>
          <w:iCs w:val="1"/>
          <w:color w:val="auto"/>
        </w:rPr>
        <w:t>Cymbopogon flexuosus</w:t>
      </w:r>
      <w:r>
        <w:rPr>
          <w:rFonts w:ascii="Times New Roman" w:cs="Times New Roman" w:eastAsia="Times New Roman" w:hAnsi="Times New Roman"/>
          <w:sz w:val="19"/>
          <w:szCs w:val="19"/>
          <w:color w:val="auto"/>
        </w:rPr>
        <w:t xml:space="preserve"> L., </w:t>
      </w:r>
      <w:r>
        <w:rPr>
          <w:rFonts w:ascii="Times New Roman" w:cs="Times New Roman" w:eastAsia="Times New Roman" w:hAnsi="Times New Roman"/>
          <w:sz w:val="19"/>
          <w:szCs w:val="19"/>
          <w:i w:val="1"/>
          <w:iCs w:val="1"/>
          <w:color w:val="auto"/>
        </w:rPr>
        <w:t>Cymbopogon martini</w:t>
      </w:r>
      <w:r>
        <w:rPr>
          <w:rFonts w:ascii="Times New Roman" w:cs="Times New Roman" w:eastAsia="Times New Roman" w:hAnsi="Times New Roman"/>
          <w:sz w:val="19"/>
          <w:szCs w:val="19"/>
          <w:color w:val="auto"/>
        </w:rPr>
        <w:t xml:space="preserve"> L. and </w:t>
      </w:r>
      <w:r>
        <w:rPr>
          <w:rFonts w:ascii="Times New Roman" w:cs="Times New Roman" w:eastAsia="Times New Roman" w:hAnsi="Times New Roman"/>
          <w:sz w:val="19"/>
          <w:szCs w:val="19"/>
          <w:i w:val="1"/>
          <w:iCs w:val="1"/>
          <w:color w:val="auto"/>
        </w:rPr>
        <w:t xml:space="preserve">Lavandula angustifolia </w:t>
      </w:r>
      <w:r>
        <w:rPr>
          <w:rFonts w:ascii="Times New Roman" w:cs="Times New Roman" w:eastAsia="Times New Roman" w:hAnsi="Times New Roman"/>
          <w:sz w:val="19"/>
          <w:szCs w:val="19"/>
          <w:color w:val="auto"/>
        </w:rPr>
        <w:t>L. were used for the production of</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ethanol. Steam distillation of aromatic plants overcomes the recalcitrant nature of biomass and Zheljazkov et al. (2018) in their study have revealed that it was verily advantageous to use distillation waste of aromatic plants for the biofuel production over traditional </w:t>
      </w:r>
      <w:r>
        <w:rPr>
          <w:rFonts w:ascii="Times New Roman" w:cs="Times New Roman" w:eastAsia="Times New Roman" w:hAnsi="Times New Roman"/>
          <w:sz w:val="19"/>
          <w:szCs w:val="19"/>
          <w:i w:val="1"/>
          <w:iCs w:val="1"/>
          <w:color w:val="auto"/>
        </w:rPr>
        <w:t>Panicum virgatum</w:t>
      </w:r>
      <w:r>
        <w:rPr>
          <w:rFonts w:ascii="Times New Roman" w:cs="Times New Roman" w:eastAsia="Times New Roman" w:hAnsi="Times New Roman"/>
          <w:sz w:val="19"/>
          <w:szCs w:val="19"/>
          <w:color w:val="auto"/>
        </w:rPr>
        <w:t xml:space="preserve"> L. because steam-treated biomass can easily be converted to ethanol. Aromatic distilla-tion wastes are rich in the organic matter and can be used as a soil amendment aiding in the sustainable production systems and also for soil CS. Soil microbes decompose organic matter which either gets assimilated and incorporated into biomass or immobilized as soil biomass. Removal of biomass resi-due alters soil microbial community structure accompanied with increase in C degrading genes. </w:t>
      </w:r>
      <w:r>
        <w:rPr>
          <w:rFonts w:ascii="Times New Roman" w:cs="Times New Roman" w:eastAsia="Times New Roman" w:hAnsi="Times New Roman"/>
          <w:sz w:val="19"/>
          <w:szCs w:val="19"/>
          <w:i w:val="1"/>
          <w:iCs w:val="1"/>
          <w:color w:val="auto"/>
        </w:rPr>
        <w:t>Mentha arvensis</w:t>
      </w:r>
      <w:r>
        <w:rPr>
          <w:rFonts w:ascii="Times New Roman" w:cs="Times New Roman" w:eastAsia="Times New Roman" w:hAnsi="Times New Roman"/>
          <w:sz w:val="19"/>
          <w:szCs w:val="19"/>
          <w:color w:val="auto"/>
        </w:rPr>
        <w:t xml:space="preserve"> L. dis-tillation based biochar amended highly acidic soil and subse-quently enhanced its fertility status and also reduced soil lead availability. Biochar prepared from the distillation biomass of </w:t>
      </w:r>
      <w:r>
        <w:rPr>
          <w:rFonts w:ascii="Times New Roman" w:cs="Times New Roman" w:eastAsia="Times New Roman" w:hAnsi="Times New Roman"/>
          <w:sz w:val="19"/>
          <w:szCs w:val="19"/>
          <w:i w:val="1"/>
          <w:iCs w:val="1"/>
          <w:color w:val="auto"/>
        </w:rPr>
        <w:t>Cymbopogon winterianus</w:t>
      </w:r>
      <w:r>
        <w:rPr>
          <w:rFonts w:ascii="Times New Roman" w:cs="Times New Roman" w:eastAsia="Times New Roman" w:hAnsi="Times New Roman"/>
          <w:sz w:val="19"/>
          <w:szCs w:val="19"/>
          <w:color w:val="auto"/>
        </w:rPr>
        <w:t xml:space="preserve"> Jowitt increased nutrient use efficiency and plant productivity. Distillation waste biomass of </w:t>
      </w:r>
      <w:r>
        <w:rPr>
          <w:rFonts w:ascii="Times New Roman" w:cs="Times New Roman" w:eastAsia="Times New Roman" w:hAnsi="Times New Roman"/>
          <w:sz w:val="19"/>
          <w:szCs w:val="19"/>
          <w:i w:val="1"/>
          <w:iCs w:val="1"/>
          <w:color w:val="auto"/>
        </w:rPr>
        <w:t>Cymbopogon martini</w:t>
      </w:r>
      <w:r>
        <w:rPr>
          <w:rFonts w:ascii="Times New Roman" w:cs="Times New Roman" w:eastAsia="Times New Roman" w:hAnsi="Times New Roman"/>
          <w:sz w:val="19"/>
          <w:szCs w:val="19"/>
          <w:color w:val="auto"/>
        </w:rPr>
        <w:t xml:space="preserve"> L. proved to be an effective source of soil potassium. Vermicompost prepared from the residual biomass of </w:t>
      </w:r>
      <w:r>
        <w:rPr>
          <w:rFonts w:ascii="Times New Roman" w:cs="Times New Roman" w:eastAsia="Times New Roman" w:hAnsi="Times New Roman"/>
          <w:sz w:val="19"/>
          <w:szCs w:val="19"/>
          <w:i w:val="1"/>
          <w:iCs w:val="1"/>
          <w:color w:val="auto"/>
        </w:rPr>
        <w:t>Mentha arvensis</w:t>
      </w:r>
      <w:r>
        <w:rPr>
          <w:rFonts w:ascii="Times New Roman" w:cs="Times New Roman" w:eastAsia="Times New Roman" w:hAnsi="Times New Roman"/>
          <w:sz w:val="19"/>
          <w:szCs w:val="19"/>
          <w:color w:val="auto"/>
        </w:rPr>
        <w:t xml:space="preserve"> L., </w:t>
      </w:r>
      <w:r>
        <w:rPr>
          <w:rFonts w:ascii="Times New Roman" w:cs="Times New Roman" w:eastAsia="Times New Roman" w:hAnsi="Times New Roman"/>
          <w:sz w:val="19"/>
          <w:szCs w:val="19"/>
          <w:i w:val="1"/>
          <w:iCs w:val="1"/>
          <w:color w:val="auto"/>
        </w:rPr>
        <w:t>Cymbopogon winterianus</w:t>
      </w:r>
      <w:r>
        <w:rPr>
          <w:rFonts w:ascii="Times New Roman" w:cs="Times New Roman" w:eastAsia="Times New Roman" w:hAnsi="Times New Roman"/>
          <w:sz w:val="19"/>
          <w:szCs w:val="19"/>
          <w:color w:val="auto"/>
        </w:rPr>
        <w:t xml:space="preserve"> Jowitt and </w:t>
      </w:r>
      <w:r>
        <w:rPr>
          <w:rFonts w:ascii="Times New Roman" w:cs="Times New Roman" w:eastAsia="Times New Roman" w:hAnsi="Times New Roman"/>
          <w:sz w:val="19"/>
          <w:szCs w:val="19"/>
          <w:i w:val="1"/>
          <w:iCs w:val="1"/>
          <w:color w:val="auto"/>
        </w:rPr>
        <w:t>Pelargonium graveolens</w:t>
      </w:r>
      <w:r>
        <w:rPr>
          <w:rFonts w:ascii="Times New Roman" w:cs="Times New Roman" w:eastAsia="Times New Roman" w:hAnsi="Times New Roman"/>
          <w:sz w:val="19"/>
          <w:szCs w:val="19"/>
          <w:color w:val="auto"/>
        </w:rPr>
        <w:t xml:space="preserve"> L’Her increased the soil organic C, available nutrients and microbial population and hence being lucrative by significantly improving the biomass yield. Root knot infestations were reduced by </w:t>
      </w:r>
      <w:r>
        <w:rPr>
          <w:rFonts w:ascii="Times New Roman" w:cs="Times New Roman" w:eastAsia="Times New Roman" w:hAnsi="Times New Roman"/>
          <w:sz w:val="19"/>
          <w:szCs w:val="19"/>
          <w:i w:val="1"/>
          <w:iCs w:val="1"/>
          <w:color w:val="auto"/>
        </w:rPr>
        <w:t xml:space="preserve">Mentha arven-sis </w:t>
      </w:r>
      <w:r>
        <w:rPr>
          <w:rFonts w:ascii="Times New Roman" w:cs="Times New Roman" w:eastAsia="Times New Roman" w:hAnsi="Times New Roman"/>
          <w:sz w:val="19"/>
          <w:szCs w:val="19"/>
          <w:color w:val="auto"/>
        </w:rPr>
        <w:t>L.,</w:t>
      </w:r>
      <w:r>
        <w:rPr>
          <w:rFonts w:ascii="Times New Roman" w:cs="Times New Roman" w:eastAsia="Times New Roman" w:hAnsi="Times New Roman"/>
          <w:sz w:val="19"/>
          <w:szCs w:val="19"/>
          <w:i w:val="1"/>
          <w:iCs w:val="1"/>
          <w:color w:val="auto"/>
        </w:rPr>
        <w:t xml:space="preserve"> Cymbopogon flexuosus </w:t>
      </w:r>
      <w:r>
        <w:rPr>
          <w:rFonts w:ascii="Times New Roman" w:cs="Times New Roman" w:eastAsia="Times New Roman" w:hAnsi="Times New Roman"/>
          <w:sz w:val="19"/>
          <w:szCs w:val="19"/>
          <w:color w:val="auto"/>
        </w:rPr>
        <w:t>L. and</w:t>
      </w:r>
      <w:r>
        <w:rPr>
          <w:rFonts w:ascii="Times New Roman" w:cs="Times New Roman" w:eastAsia="Times New Roman" w:hAnsi="Times New Roman"/>
          <w:sz w:val="19"/>
          <w:szCs w:val="19"/>
          <w:i w:val="1"/>
          <w:iCs w:val="1"/>
          <w:color w:val="auto"/>
        </w:rPr>
        <w:t xml:space="preserve"> Cymbopogon martini </w:t>
      </w:r>
      <w:r>
        <w:rPr>
          <w:rFonts w:ascii="Times New Roman" w:cs="Times New Roman" w:eastAsia="Times New Roman" w:hAnsi="Times New Roman"/>
          <w:sz w:val="19"/>
          <w:szCs w:val="19"/>
          <w:color w:val="auto"/>
        </w:rPr>
        <w:t>L. based vermicompost. Major constituents of the aromatic distillation biomass waste are cellulose (35%–40%), hemicel-lulose (25%–30%) and lignin (15%–20%) (Rout et al., 2015), therefore, can be recycled as an alternative source of com-mercial cellulose. Aromatic hydrosol contains appreciable amount of valuable oils and compounds, having fungitoxic, antibacterial, insecticidal, antioxidant, antiradical and anti-acetylcholinesterase activities (Saha &amp; Basak, 2019).</w:t>
      </w:r>
    </w:p>
    <w:p>
      <w:pPr>
        <w:sectPr>
          <w:pgSz w:w="11900" w:h="15647" w:orient="portrait"/>
          <w:cols w:equalWidth="0" w:num="2">
            <w:col w:w="4880" w:space="340"/>
            <w:col w:w="4880"/>
          </w:cols>
          <w:pgMar w:left="920" w:top="274" w:right="886" w:bottom="30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67"/>
        </w:trPr>
        <w:tc>
          <w:tcPr>
            <w:tcW w:w="662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COMMENTARY</w:t>
            </w: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320" w:type="dxa"/>
            <w:vAlign w:val="bottom"/>
            <w:gridSpan w:val="2"/>
            <w:vMerge w:val="restart"/>
          </w:tcPr>
          <w:p>
            <w:pPr>
              <w:ind w:left="700"/>
              <w:spacing w:after="0"/>
              <w:rPr>
                <w:sz w:val="20"/>
                <w:szCs w:val="20"/>
                <w:color w:val="auto"/>
              </w:rPr>
            </w:pP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34"/>
                <w:szCs w:val="34"/>
                <w:b w:val="1"/>
                <w:bCs w:val="1"/>
                <w:color w:val="auto"/>
              </w:rPr>
              <w:t>|</w:t>
            </w:r>
            <w:r>
              <w:rPr>
                <w:rFonts w:ascii="Times New Roman" w:cs="Times New Roman" w:eastAsia="Times New Roman" w:hAnsi="Times New Roman"/>
                <w:sz w:val="14"/>
                <w:szCs w:val="14"/>
                <w:b w:val="1"/>
                <w:bCs w:val="1"/>
                <w:color w:val="auto"/>
              </w:rPr>
              <w:t xml:space="preserve"> 3</w:t>
            </w:r>
          </w:p>
        </w:tc>
        <w:tc>
          <w:tcPr>
            <w:tcW w:w="0" w:type="dxa"/>
            <w:vAlign w:val="bottom"/>
          </w:tcPr>
          <w:p>
            <w:pPr>
              <w:spacing w:after="0"/>
              <w:rPr>
                <w:sz w:val="1"/>
                <w:szCs w:val="1"/>
                <w:color w:val="auto"/>
              </w:rPr>
            </w:pPr>
          </w:p>
        </w:tc>
      </w:tr>
      <w:tr>
        <w:trPr>
          <w:trHeight w:val="94"/>
        </w:trPr>
        <w:tc>
          <w:tcPr>
            <w:tcW w:w="6620" w:type="dxa"/>
            <w:vAlign w:val="bottom"/>
            <w:vMerge w:val="continue"/>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17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320" w:type="dxa"/>
            <w:vAlign w:val="bottom"/>
            <w:gridSpan w:val="2"/>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0"/>
        </w:trPr>
        <w:tc>
          <w:tcPr>
            <w:tcW w:w="6620" w:type="dxa"/>
            <w:vAlign w:val="bottom"/>
            <w:vMerge w:val="continue"/>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7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320" w:type="dxa"/>
            <w:vAlign w:val="bottom"/>
            <w:gridSpan w:val="2"/>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6620" w:type="dxa"/>
            <w:vAlign w:val="bottom"/>
            <w:shd w:val="clear" w:color="auto" w:fill="000000"/>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70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40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4204335</wp:posOffset>
            </wp:positionH>
            <wp:positionV relativeFrom="paragraph">
              <wp:posOffset>-112395</wp:posOffset>
            </wp:positionV>
            <wp:extent cx="1256665" cy="2159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extLst>
                    </a:blip>
                    <a:srcRect/>
                    <a:stretch>
                      <a:fillRect/>
                    </a:stretch>
                  </pic:blipFill>
                  <pic:spPr bwMode="auto">
                    <a:xfrm>
                      <a:off x="0" y="0"/>
                      <a:ext cx="1256665" cy="215900"/>
                    </a:xfrm>
                    <a:prstGeom prst="rect">
                      <a:avLst/>
                    </a:prstGeom>
                    <a:noFill/>
                  </pic:spPr>
                </pic:pic>
              </a:graphicData>
            </a:graphic>
          </wp:anchor>
        </w:drawing>
        <w:drawing>
          <wp:anchor simplePos="0" relativeHeight="251657728" behindDoc="1" locked="0" layoutInCell="0" allowOverlap="1">
            <wp:simplePos x="0" y="0"/>
            <wp:positionH relativeFrom="column">
              <wp:posOffset>5175885</wp:posOffset>
            </wp:positionH>
            <wp:positionV relativeFrom="paragraph">
              <wp:posOffset>-90170</wp:posOffset>
            </wp:positionV>
            <wp:extent cx="252730" cy="1714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drawing>
          <wp:anchor simplePos="0" relativeHeight="251657728" behindDoc="1" locked="0" layoutInCell="0" allowOverlap="1">
            <wp:simplePos x="0" y="0"/>
            <wp:positionH relativeFrom="column">
              <wp:posOffset>5562600</wp:posOffset>
            </wp:positionH>
            <wp:positionV relativeFrom="paragraph">
              <wp:posOffset>-68580</wp:posOffset>
            </wp:positionV>
            <wp:extent cx="582930" cy="1219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582930" cy="121920"/>
                    </a:xfrm>
                    <a:prstGeom prst="rect">
                      <a:avLst/>
                    </a:prstGeom>
                    <a:noFill/>
                  </pic:spPr>
                </pic:pic>
              </a:graphicData>
            </a:graphic>
          </wp:anchor>
        </w:drawing>
      </w:r>
    </w:p>
    <w:p>
      <w:pPr>
        <w:sectPr>
          <w:pgSz w:w="11900" w:h="15647" w:orient="portrait"/>
          <w:cols w:equalWidth="0" w:num="1">
            <w:col w:w="10080"/>
          </w:cols>
          <w:pgMar w:left="900" w:top="274" w:right="926" w:bottom="484" w:gutter="0" w:footer="0" w:header="0"/>
        </w:sectPr>
      </w:pPr>
    </w:p>
    <w:p>
      <w:pPr>
        <w:spacing w:after="0" w:line="136" w:lineRule="exact"/>
        <w:rPr>
          <w:sz w:val="20"/>
          <w:szCs w:val="20"/>
          <w:color w:val="auto"/>
        </w:rPr>
      </w:pPr>
    </w:p>
    <w:p>
      <w:pPr>
        <w:ind w:right="1280"/>
        <w:spacing w:after="0" w:line="295" w:lineRule="auto"/>
        <w:rPr>
          <w:sz w:val="20"/>
          <w:szCs w:val="20"/>
          <w:color w:val="auto"/>
        </w:rPr>
      </w:pPr>
      <w:r>
        <w:rPr>
          <w:rFonts w:ascii="Times New Roman" w:cs="Times New Roman" w:eastAsia="Times New Roman" w:hAnsi="Times New Roman"/>
          <w:sz w:val="24"/>
          <w:szCs w:val="24"/>
          <w:b w:val="1"/>
          <w:bCs w:val="1"/>
          <w:color w:val="auto"/>
        </w:rPr>
        <w:t xml:space="preserve">4  </w:t>
      </w:r>
      <w:r>
        <w:rPr>
          <w:rFonts w:ascii="Times New Roman" w:cs="Times New Roman" w:eastAsia="Times New Roman" w:hAnsi="Times New Roman"/>
          <w:sz w:val="31"/>
          <w:szCs w:val="31"/>
          <w:color w:val="auto"/>
        </w:rPr>
        <w:t>|</w:t>
      </w:r>
      <w:r>
        <w:rPr>
          <w:rFonts w:ascii="Times New Roman" w:cs="Times New Roman" w:eastAsia="Times New Roman" w:hAnsi="Times New Roman"/>
          <w:sz w:val="24"/>
          <w:szCs w:val="24"/>
          <w:b w:val="1"/>
          <w:bCs w:val="1"/>
          <w:color w:val="auto"/>
        </w:rPr>
        <w:t xml:space="preserve">  SEQUESTERING C IN MARGINAL LANDS</w:t>
      </w:r>
    </w:p>
    <w:p>
      <w:pPr>
        <w:spacing w:after="0" w:line="102"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19"/>
          <w:szCs w:val="19"/>
          <w:color w:val="auto"/>
        </w:rPr>
        <w:t>Marginal lands are missing sinks for CS and due to negli-gence in their sustainable utilization, these lands end up as being source of atmospheric CO</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19"/>
          <w:szCs w:val="19"/>
          <w:color w:val="auto"/>
        </w:rPr>
        <w:t>. Degraded lands emit C at the rate 0.20–0.40 Pg year</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19"/>
          <w:szCs w:val="19"/>
          <w:color w:val="auto"/>
        </w:rPr>
        <w:t>. Solely wind and water ero-sions occurring on degraded lands accounted for 0.21–0.26 Pg and 6 Tg C emissions per year, respectively. Lal. (2004) had revealed the Indian scenario of C emission through soil erosion, which is provided in Table S1. Cultivation of mar-ginal lands would restore its soil functioning through CS and eventually contributing towards the mitigation of global warming. Table S2 shows the Indian scenario of soil or-ganic CS potential through the restoration of degraded soils (Lal, 2004). Marginal soils have scruple C status but there exists a colossal interlude between current and inherent soil C content. This proffers marginal lands relatively higher soil CS potential compared to their non-degraded counterparts (Bhattacharya et al., 2016). Proper soil management provides CS and food security (Bampa et al., 2019), and therefore, soil organic C dynamics have gained global attention. To better understand the marginal soil dynamics, it is crucial to under-stand its translational properties. During the gradual conver-sion of marginal lands to productive lands, there is effective repository of soil organic C. Marginal lands under semiarid regions have substantial soil CS potential (Guoju, Yanbin, Qiang, Jing, &amp; Ming, 2020).</w:t>
      </w:r>
    </w:p>
    <w:p>
      <w:pPr>
        <w:spacing w:after="0" w:line="20" w:lineRule="exact"/>
        <w:rPr>
          <w:sz w:val="20"/>
          <w:szCs w:val="20"/>
          <w:color w:val="auto"/>
        </w:rPr>
      </w:pPr>
      <w:r>
        <w:rPr>
          <w:sz w:val="20"/>
          <w:szCs w:val="20"/>
          <w:color w:val="auto"/>
        </w:rPr>
        <w:br w:type="column"/>
      </w:r>
    </w:p>
    <w:p>
      <w:pPr>
        <w:spacing w:after="0" w:line="215" w:lineRule="exact"/>
        <w:rPr>
          <w:sz w:val="20"/>
          <w:szCs w:val="20"/>
          <w:color w:val="auto"/>
        </w:rPr>
      </w:pPr>
    </w:p>
    <w:p>
      <w:pPr>
        <w:jc w:val="both"/>
        <w:ind w:left="4" w:firstLine="260"/>
        <w:spacing w:after="0" w:line="271" w:lineRule="auto"/>
        <w:rPr>
          <w:sz w:val="20"/>
          <w:szCs w:val="20"/>
          <w:color w:val="auto"/>
        </w:rPr>
      </w:pPr>
      <w:r>
        <w:rPr>
          <w:rFonts w:ascii="Times New Roman" w:cs="Times New Roman" w:eastAsia="Times New Roman" w:hAnsi="Times New Roman"/>
          <w:sz w:val="20"/>
          <w:szCs w:val="20"/>
          <w:color w:val="auto"/>
        </w:rPr>
        <w:t xml:space="preserve">While producing large scale aromatic plant bio-mass, climate change via CS becomes paramount. Singh, Guleria, Prakasa Rao, and Goswami (2013) have evaluated the CS potential accompanied by economics generated from essential oil production of </w:t>
      </w:r>
      <w:r>
        <w:rPr>
          <w:rFonts w:ascii="Times New Roman" w:cs="Times New Roman" w:eastAsia="Times New Roman" w:hAnsi="Times New Roman"/>
          <w:sz w:val="20"/>
          <w:szCs w:val="20"/>
          <w:i w:val="1"/>
          <w:iCs w:val="1"/>
          <w:color w:val="auto"/>
        </w:rPr>
        <w:t>Chrysopogon zizanioides</w:t>
      </w:r>
      <w:r>
        <w:rPr>
          <w:rFonts w:ascii="Times New Roman" w:cs="Times New Roman" w:eastAsia="Times New Roman" w:hAnsi="Times New Roman"/>
          <w:sz w:val="20"/>
          <w:szCs w:val="20"/>
          <w:color w:val="auto"/>
        </w:rPr>
        <w:t xml:space="preserve"> L., </w:t>
      </w:r>
      <w:r>
        <w:rPr>
          <w:rFonts w:ascii="Times New Roman" w:cs="Times New Roman" w:eastAsia="Times New Roman" w:hAnsi="Times New Roman"/>
          <w:sz w:val="20"/>
          <w:szCs w:val="20"/>
          <w:i w:val="1"/>
          <w:iCs w:val="1"/>
          <w:color w:val="auto"/>
        </w:rPr>
        <w:t>Cymbopogon martini</w:t>
      </w:r>
      <w:r>
        <w:rPr>
          <w:rFonts w:ascii="Times New Roman" w:cs="Times New Roman" w:eastAsia="Times New Roman" w:hAnsi="Times New Roman"/>
          <w:sz w:val="20"/>
          <w:szCs w:val="20"/>
          <w:color w:val="auto"/>
        </w:rPr>
        <w:t xml:space="preserve"> L. and </w:t>
      </w:r>
      <w:r>
        <w:rPr>
          <w:rFonts w:ascii="Times New Roman" w:cs="Times New Roman" w:eastAsia="Times New Roman" w:hAnsi="Times New Roman"/>
          <w:sz w:val="20"/>
          <w:szCs w:val="20"/>
          <w:i w:val="1"/>
          <w:iCs w:val="1"/>
          <w:color w:val="auto"/>
        </w:rPr>
        <w:t>Cymbopogon flexuosus</w:t>
      </w:r>
      <w:r>
        <w:rPr>
          <w:rFonts w:ascii="Times New Roman" w:cs="Times New Roman" w:eastAsia="Times New Roman" w:hAnsi="Times New Roman"/>
          <w:sz w:val="20"/>
          <w:szCs w:val="20"/>
          <w:color w:val="auto"/>
        </w:rPr>
        <w:t xml:space="preserve"> L., presented in the Table 1. Tripathi (2012) studied the biomass production and CS rate of </w:t>
      </w:r>
      <w:r>
        <w:rPr>
          <w:rFonts w:ascii="Times New Roman" w:cs="Times New Roman" w:eastAsia="Times New Roman" w:hAnsi="Times New Roman"/>
          <w:sz w:val="20"/>
          <w:szCs w:val="20"/>
          <w:i w:val="1"/>
          <w:iCs w:val="1"/>
          <w:color w:val="auto"/>
        </w:rPr>
        <w:t>Ocimum sanctum</w:t>
      </w:r>
      <w:r>
        <w:rPr>
          <w:rFonts w:ascii="Times New Roman" w:cs="Times New Roman" w:eastAsia="Times New Roman" w:hAnsi="Times New Roman"/>
          <w:sz w:val="20"/>
          <w:szCs w:val="20"/>
          <w:color w:val="auto"/>
        </w:rPr>
        <w:t xml:space="preserve"> L., which is briefly stated in Table S3. Soil CS through aro-matic </w:t>
      </w:r>
      <w:r>
        <w:rPr>
          <w:rFonts w:ascii="Times New Roman" w:cs="Times New Roman" w:eastAsia="Times New Roman" w:hAnsi="Times New Roman"/>
          <w:sz w:val="20"/>
          <w:szCs w:val="20"/>
          <w:i w:val="1"/>
          <w:iCs w:val="1"/>
          <w:color w:val="auto"/>
        </w:rPr>
        <w:t>Chrysopogon zizanioides</w:t>
      </w:r>
      <w:r>
        <w:rPr>
          <w:rFonts w:ascii="Times New Roman" w:cs="Times New Roman" w:eastAsia="Times New Roman" w:hAnsi="Times New Roman"/>
          <w:sz w:val="20"/>
          <w:szCs w:val="20"/>
          <w:color w:val="auto"/>
        </w:rPr>
        <w:t xml:space="preserve"> L. model is a very suitable system for marginal soils. The details of these aromatic plants which are crucial with reference to CS are pro-vided in the Table S4. Council of Scientific and Industrial Research (CSIR) Aroma mission project report provided</w:t>
      </w:r>
    </w:p>
    <w:p>
      <w:pPr>
        <w:spacing w:after="0" w:line="4" w:lineRule="exact"/>
        <w:rPr>
          <w:sz w:val="20"/>
          <w:szCs w:val="20"/>
          <w:color w:val="auto"/>
        </w:rPr>
      </w:pPr>
    </w:p>
    <w:p>
      <w:pPr>
        <w:jc w:val="both"/>
        <w:ind w:left="4" w:hanging="4"/>
        <w:spacing w:after="0" w:line="276" w:lineRule="auto"/>
        <w:tabs>
          <w:tab w:leader="none" w:pos="159"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well-experimented analysis demonstrating the effective-ness of aromatic plantation for CS on the marginal lands in the different parts of India (Table 2). These facts also exhibit the suitability of aromatic plants for inclusion in diversified cropping systems on marginal lands. CS under aromatic plantations would help in the reclamation of mar-ginal lands (fix and add large quantities of the standing biomass C and crop residue soil C) along with climate change mitigation and without posing any risk to food se-curity. Growing aromatic plants on non productive mar-ginal lands might convert them into productive lands and improve the sustainability of existing conventional crop-ping systems through the reduction of agricultural runoff and enhancement in CS.</w:t>
      </w:r>
    </w:p>
    <w:p>
      <w:pPr>
        <w:spacing w:after="0" w:line="200" w:lineRule="exact"/>
        <w:rPr>
          <w:sz w:val="20"/>
          <w:szCs w:val="20"/>
          <w:color w:val="auto"/>
        </w:rPr>
      </w:pPr>
    </w:p>
    <w:p>
      <w:pPr>
        <w:sectPr>
          <w:pgSz w:w="11900" w:h="15647" w:orient="portrait"/>
          <w:cols w:equalWidth="0" w:num="2">
            <w:col w:w="4860" w:space="356"/>
            <w:col w:w="4864"/>
          </w:cols>
          <w:pgMar w:left="900" w:top="274" w:right="926" w:bottom="484" w:gutter="0" w:footer="0" w:header="0"/>
          <w:type w:val="continuous"/>
        </w:sectPr>
      </w:pPr>
    </w:p>
    <w:p>
      <w:pPr>
        <w:spacing w:after="0" w:line="200" w:lineRule="exact"/>
        <w:rPr>
          <w:sz w:val="20"/>
          <w:szCs w:val="20"/>
          <w:color w:val="auto"/>
        </w:rPr>
      </w:pPr>
    </w:p>
    <w:p>
      <w:pPr>
        <w:spacing w:after="0" w:line="284" w:lineRule="exact"/>
        <w:rPr>
          <w:sz w:val="20"/>
          <w:szCs w:val="20"/>
          <w:color w:val="auto"/>
        </w:rPr>
      </w:pPr>
    </w:p>
    <w:p>
      <w:pPr>
        <w:ind w:right="400"/>
        <w:spacing w:after="0" w:line="374" w:lineRule="auto"/>
        <w:rPr>
          <w:sz w:val="20"/>
          <w:szCs w:val="20"/>
          <w:color w:val="auto"/>
        </w:rPr>
      </w:pPr>
      <w:r>
        <w:rPr>
          <w:rFonts w:ascii="Times New Roman" w:cs="Times New Roman" w:eastAsia="Times New Roman" w:hAnsi="Times New Roman"/>
          <w:sz w:val="17"/>
          <w:szCs w:val="17"/>
          <w:b w:val="1"/>
          <w:bCs w:val="1"/>
          <w:color w:val="auto"/>
        </w:rPr>
        <w:t xml:space="preserve">T A B L E 1 </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Carbon sequestration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potential of some aromatic plants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line="307" w:lineRule="auto"/>
        <w:rPr>
          <w:sz w:val="20"/>
          <w:szCs w:val="20"/>
          <w:color w:val="auto"/>
        </w:rPr>
      </w:pPr>
      <w:r>
        <w:rPr>
          <w:rFonts w:ascii="Times New Roman" w:cs="Times New Roman" w:eastAsia="Times New Roman" w:hAnsi="Times New Roman"/>
          <w:sz w:val="17"/>
          <w:szCs w:val="17"/>
          <w:b w:val="1"/>
          <w:bCs w:val="1"/>
          <w:color w:val="auto"/>
        </w:rPr>
        <w:t xml:space="preserve">T A B L E 2 </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Biomass yield and carbon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sequestration potential of some aromatic plants cultivated on the different marginal lands of India under the Council of Scientific and Industrial Research (CSIR) Aroma Mission Project from April 2017 to February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99"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21"/>
        </w:trPr>
        <w:tc>
          <w:tcPr>
            <w:tcW w:w="2560" w:type="dxa"/>
            <w:vAlign w:val="bottom"/>
          </w:tcPr>
          <w:p>
            <w:pPr>
              <w:spacing w:after="0"/>
              <w:rPr>
                <w:sz w:val="19"/>
                <w:szCs w:val="19"/>
                <w:color w:val="auto"/>
              </w:rPr>
            </w:pPr>
          </w:p>
        </w:tc>
        <w:tc>
          <w:tcPr>
            <w:tcW w:w="142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Chrysopogon</w:t>
            </w:r>
          </w:p>
        </w:tc>
        <w:tc>
          <w:tcPr>
            <w:tcW w:w="140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Cymbopogon</w:t>
            </w:r>
          </w:p>
        </w:tc>
        <w:tc>
          <w:tcPr>
            <w:tcW w:w="132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Cymbopogon</w:t>
            </w:r>
          </w:p>
        </w:tc>
      </w:tr>
      <w:tr>
        <w:trPr>
          <w:trHeight w:val="271"/>
        </w:trPr>
        <w:tc>
          <w:tcPr>
            <w:tcW w:w="2560" w:type="dxa"/>
            <w:vAlign w:val="bottom"/>
          </w:tcPr>
          <w:p>
            <w:pPr>
              <w:spacing w:after="0"/>
              <w:rPr>
                <w:sz w:val="23"/>
                <w:szCs w:val="23"/>
                <w:color w:val="auto"/>
              </w:rPr>
            </w:pPr>
          </w:p>
        </w:tc>
        <w:tc>
          <w:tcPr>
            <w:tcW w:w="142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 xml:space="preserve">zizanioides </w:t>
            </w:r>
            <w:r>
              <w:rPr>
                <w:rFonts w:ascii="Times New Roman" w:cs="Times New Roman" w:eastAsia="Times New Roman" w:hAnsi="Times New Roman"/>
                <w:sz w:val="17"/>
                <w:szCs w:val="17"/>
                <w:b w:val="1"/>
                <w:bCs w:val="1"/>
                <w:color w:val="auto"/>
              </w:rPr>
              <w:t>L.</w:t>
            </w:r>
          </w:p>
        </w:tc>
        <w:tc>
          <w:tcPr>
            <w:tcW w:w="140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 xml:space="preserve">martini </w:t>
            </w:r>
            <w:r>
              <w:rPr>
                <w:rFonts w:ascii="Times New Roman" w:cs="Times New Roman" w:eastAsia="Times New Roman" w:hAnsi="Times New Roman"/>
                <w:sz w:val="17"/>
                <w:szCs w:val="17"/>
                <w:b w:val="1"/>
                <w:bCs w:val="1"/>
                <w:color w:val="auto"/>
              </w:rPr>
              <w:t>L.</w:t>
            </w:r>
          </w:p>
        </w:tc>
        <w:tc>
          <w:tcPr>
            <w:tcW w:w="1320" w:type="dxa"/>
            <w:vAlign w:val="bottom"/>
          </w:tcPr>
          <w:p>
            <w:pPr>
              <w:ind w:left="240"/>
              <w:spacing w:after="0"/>
              <w:rPr>
                <w:sz w:val="20"/>
                <w:szCs w:val="20"/>
                <w:color w:val="auto"/>
              </w:rPr>
            </w:pPr>
            <w:r>
              <w:rPr>
                <w:rFonts w:ascii="Times New Roman" w:cs="Times New Roman" w:eastAsia="Times New Roman" w:hAnsi="Times New Roman"/>
                <w:sz w:val="17"/>
                <w:szCs w:val="17"/>
                <w:b w:val="1"/>
                <w:bCs w:val="1"/>
                <w:i w:val="1"/>
                <w:iCs w:val="1"/>
                <w:color w:val="auto"/>
              </w:rPr>
              <w:t xml:space="preserve">flexuosus </w:t>
            </w:r>
            <w:r>
              <w:rPr>
                <w:rFonts w:ascii="Times New Roman" w:cs="Times New Roman" w:eastAsia="Times New Roman" w:hAnsi="Times New Roman"/>
                <w:sz w:val="17"/>
                <w:szCs w:val="17"/>
                <w:b w:val="1"/>
                <w:bCs w:val="1"/>
                <w:color w:val="auto"/>
              </w:rPr>
              <w:t>L.</w:t>
            </w:r>
          </w:p>
        </w:tc>
      </w:tr>
      <w:tr>
        <w:trPr>
          <w:trHeight w:val="265"/>
        </w:trPr>
        <w:tc>
          <w:tcPr>
            <w:tcW w:w="25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Mean C sequestered in Biomass</w:t>
            </w:r>
          </w:p>
        </w:tc>
        <w:tc>
          <w:tcPr>
            <w:tcW w:w="142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15.24</w:t>
            </w:r>
          </w:p>
        </w:tc>
        <w:tc>
          <w:tcPr>
            <w:tcW w:w="14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6.14</w:t>
            </w:r>
          </w:p>
        </w:tc>
        <w:tc>
          <w:tcPr>
            <w:tcW w:w="132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5.38</w:t>
            </w:r>
          </w:p>
        </w:tc>
      </w:tr>
      <w:tr>
        <w:trPr>
          <w:trHeight w:val="312"/>
        </w:trPr>
        <w:tc>
          <w:tcPr>
            <w:tcW w:w="2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(Mg 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 xml:space="preserve"> year</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w:t>
            </w:r>
          </w:p>
        </w:tc>
        <w:tc>
          <w:tcPr>
            <w:tcW w:w="14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06"/>
        </w:trPr>
        <w:tc>
          <w:tcPr>
            <w:tcW w:w="2560" w:type="dxa"/>
            <w:vAlign w:val="bottom"/>
          </w:tcPr>
          <w:p>
            <w:pPr>
              <w:ind w:left="120"/>
              <w:spacing w:after="0"/>
              <w:rPr>
                <w:sz w:val="20"/>
                <w:szCs w:val="20"/>
                <w:color w:val="auto"/>
              </w:rPr>
            </w:pPr>
            <w:r>
              <w:rPr>
                <w:rFonts w:ascii="Times New Roman" w:cs="Times New Roman" w:eastAsia="Times New Roman" w:hAnsi="Times New Roman"/>
                <w:sz w:val="17"/>
                <w:szCs w:val="17"/>
                <w:color w:val="auto"/>
              </w:rPr>
              <w:t>Mean C sequestered in Soil (Mg</w:t>
            </w:r>
          </w:p>
        </w:tc>
        <w:tc>
          <w:tcPr>
            <w:tcW w:w="142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5.75</w:t>
            </w:r>
          </w:p>
        </w:tc>
        <w:tc>
          <w:tcPr>
            <w:tcW w:w="140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2.79</w:t>
            </w:r>
          </w:p>
        </w:tc>
        <w:tc>
          <w:tcPr>
            <w:tcW w:w="1320" w:type="dxa"/>
            <w:vAlign w:val="bottom"/>
          </w:tcPr>
          <w:p>
            <w:pPr>
              <w:ind w:left="240"/>
              <w:spacing w:after="0"/>
              <w:rPr>
                <w:sz w:val="20"/>
                <w:szCs w:val="20"/>
                <w:color w:val="auto"/>
              </w:rPr>
            </w:pPr>
            <w:r>
              <w:rPr>
                <w:rFonts w:ascii="Times New Roman" w:cs="Times New Roman" w:eastAsia="Times New Roman" w:hAnsi="Times New Roman"/>
                <w:sz w:val="17"/>
                <w:szCs w:val="17"/>
                <w:color w:val="auto"/>
              </w:rPr>
              <w:t>3.08</w:t>
            </w:r>
          </w:p>
        </w:tc>
      </w:tr>
      <w:tr>
        <w:trPr>
          <w:trHeight w:val="312"/>
        </w:trPr>
        <w:tc>
          <w:tcPr>
            <w:tcW w:w="256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ha</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 xml:space="preserve"> year</w:t>
            </w:r>
            <w:r>
              <w:rPr>
                <w:rFonts w:ascii="Times New Roman" w:cs="Times New Roman" w:eastAsia="Times New Roman" w:hAnsi="Times New Roman"/>
                <w:sz w:val="23"/>
                <w:szCs w:val="23"/>
                <w:color w:val="auto"/>
                <w:vertAlign w:val="superscript"/>
              </w:rPr>
              <w:t>−1</w:t>
            </w:r>
            <w:r>
              <w:rPr>
                <w:rFonts w:ascii="Times New Roman" w:cs="Times New Roman" w:eastAsia="Times New Roman" w:hAnsi="Times New Roman"/>
                <w:sz w:val="17"/>
                <w:szCs w:val="17"/>
                <w:color w:val="auto"/>
              </w:rPr>
              <w:t>)</w:t>
            </w:r>
          </w:p>
        </w:tc>
        <w:tc>
          <w:tcPr>
            <w:tcW w:w="14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20" w:type="dxa"/>
            <w:vAlign w:val="bottom"/>
          </w:tcPr>
          <w:p>
            <w:pPr>
              <w:spacing w:after="0"/>
              <w:rPr>
                <w:sz w:val="24"/>
                <w:szCs w:val="24"/>
                <w:color w:val="auto"/>
              </w:rPr>
            </w:pPr>
          </w:p>
        </w:tc>
      </w:tr>
      <w:tr>
        <w:trPr>
          <w:trHeight w:val="244"/>
        </w:trPr>
        <w:tc>
          <w:tcPr>
            <w:tcW w:w="2560" w:type="dxa"/>
            <w:vAlign w:val="bottom"/>
            <w:tcBorders>
              <w:bottom w:val="single" w:sz="8" w:color="CCCCCC"/>
            </w:tcBorders>
          </w:tcPr>
          <w:p>
            <w:pPr>
              <w:ind w:left="120"/>
              <w:spacing w:after="0"/>
              <w:rPr>
                <w:sz w:val="20"/>
                <w:szCs w:val="20"/>
                <w:color w:val="auto"/>
              </w:rPr>
            </w:pPr>
            <w:r>
              <w:rPr>
                <w:rFonts w:ascii="Times New Roman" w:cs="Times New Roman" w:eastAsia="Times New Roman" w:hAnsi="Times New Roman"/>
                <w:sz w:val="17"/>
                <w:szCs w:val="17"/>
                <w:color w:val="auto"/>
              </w:rPr>
              <w:t>Benefit-cost-ratio</w:t>
            </w:r>
          </w:p>
        </w:tc>
        <w:tc>
          <w:tcPr>
            <w:tcW w:w="1420" w:type="dxa"/>
            <w:vAlign w:val="bottom"/>
            <w:tcBorders>
              <w:bottom w:val="single" w:sz="8" w:color="CCCCCC"/>
            </w:tcBorders>
          </w:tcPr>
          <w:p>
            <w:pPr>
              <w:ind w:left="240"/>
              <w:spacing w:after="0"/>
              <w:rPr>
                <w:sz w:val="20"/>
                <w:szCs w:val="20"/>
                <w:color w:val="auto"/>
              </w:rPr>
            </w:pPr>
            <w:r>
              <w:rPr>
                <w:rFonts w:ascii="Times New Roman" w:cs="Times New Roman" w:eastAsia="Times New Roman" w:hAnsi="Times New Roman"/>
                <w:sz w:val="17"/>
                <w:szCs w:val="17"/>
                <w:color w:val="auto"/>
              </w:rPr>
              <w:t>2.30</w:t>
            </w:r>
          </w:p>
        </w:tc>
        <w:tc>
          <w:tcPr>
            <w:tcW w:w="1400" w:type="dxa"/>
            <w:vAlign w:val="bottom"/>
            <w:tcBorders>
              <w:bottom w:val="single" w:sz="8" w:color="CCCCCC"/>
            </w:tcBorders>
          </w:tcPr>
          <w:p>
            <w:pPr>
              <w:ind w:left="240"/>
              <w:spacing w:after="0"/>
              <w:rPr>
                <w:sz w:val="20"/>
                <w:szCs w:val="20"/>
                <w:color w:val="auto"/>
              </w:rPr>
            </w:pPr>
            <w:r>
              <w:rPr>
                <w:rFonts w:ascii="Times New Roman" w:cs="Times New Roman" w:eastAsia="Times New Roman" w:hAnsi="Times New Roman"/>
                <w:sz w:val="17"/>
                <w:szCs w:val="17"/>
                <w:color w:val="auto"/>
              </w:rPr>
              <w:t>2.75</w:t>
            </w:r>
          </w:p>
        </w:tc>
        <w:tc>
          <w:tcPr>
            <w:tcW w:w="1320" w:type="dxa"/>
            <w:vAlign w:val="bottom"/>
            <w:tcBorders>
              <w:bottom w:val="single" w:sz="8" w:color="CCCCCC"/>
            </w:tcBorders>
          </w:tcPr>
          <w:p>
            <w:pPr>
              <w:ind w:left="240"/>
              <w:spacing w:after="0"/>
              <w:rPr>
                <w:sz w:val="20"/>
                <w:szCs w:val="20"/>
                <w:color w:val="auto"/>
              </w:rPr>
            </w:pPr>
            <w:r>
              <w:rPr>
                <w:rFonts w:ascii="Times New Roman" w:cs="Times New Roman" w:eastAsia="Times New Roman" w:hAnsi="Times New Roman"/>
                <w:sz w:val="17"/>
                <w:szCs w:val="17"/>
                <w:color w:val="auto"/>
              </w:rPr>
              <w:t>1.97</w:t>
            </w:r>
          </w:p>
        </w:tc>
      </w:tr>
      <w:tr>
        <w:trPr>
          <w:trHeight w:val="312"/>
        </w:trPr>
        <w:tc>
          <w:tcPr>
            <w:tcW w:w="2560" w:type="dxa"/>
            <w:vAlign w:val="bottom"/>
          </w:tcPr>
          <w:p>
            <w:pPr>
              <w:spacing w:after="0"/>
              <w:rPr>
                <w:sz w:val="20"/>
                <w:szCs w:val="20"/>
                <w:color w:val="auto"/>
              </w:rPr>
            </w:pPr>
            <w:r>
              <w:rPr>
                <w:rFonts w:ascii="Times New Roman" w:cs="Times New Roman" w:eastAsia="Times New Roman" w:hAnsi="Times New Roman"/>
                <w:sz w:val="15"/>
                <w:szCs w:val="15"/>
                <w:color w:val="auto"/>
              </w:rPr>
              <w:t>Source: Singh et al., (2013).</w:t>
            </w:r>
          </w:p>
        </w:tc>
        <w:tc>
          <w:tcPr>
            <w:tcW w:w="142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20" w:type="dxa"/>
            <w:vAlign w:val="bottom"/>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-1436370</wp:posOffset>
            </wp:positionV>
            <wp:extent cx="4273550" cy="4089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4273550" cy="40894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-727710</wp:posOffset>
            </wp:positionV>
            <wp:extent cx="4273550" cy="3543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4273550" cy="354330"/>
                    </a:xfrm>
                    <a:prstGeom prst="rect">
                      <a:avLst/>
                    </a:prstGeom>
                    <a:noFill/>
                  </pic:spPr>
                </pic:pic>
              </a:graphicData>
            </a:graphic>
          </wp:anchor>
        </w:drawing>
        <w:drawing>
          <wp:anchor simplePos="0" relativeHeight="251657728" behindDoc="1" locked="0" layoutInCell="0" allowOverlap="1">
            <wp:simplePos x="0" y="0"/>
            <wp:positionH relativeFrom="column">
              <wp:posOffset>-8255</wp:posOffset>
            </wp:positionH>
            <wp:positionV relativeFrom="paragraph">
              <wp:posOffset>385445</wp:posOffset>
            </wp:positionV>
            <wp:extent cx="4273550" cy="4089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4273550" cy="408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200" w:type="dxa"/>
            <w:vAlign w:val="bottom"/>
          </w:tcPr>
          <w:p>
            <w:pPr>
              <w:spacing w:after="0"/>
              <w:rPr>
                <w:sz w:val="20"/>
                <w:szCs w:val="20"/>
                <w:color w:val="auto"/>
              </w:rPr>
            </w:pP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b w:val="1"/>
                <w:bCs w:val="1"/>
                <w:color w:val="auto"/>
              </w:rPr>
              <w:t>Area covered</w:t>
            </w:r>
          </w:p>
        </w:tc>
        <w:tc>
          <w:tcPr>
            <w:tcW w:w="1460" w:type="dxa"/>
            <w:vAlign w:val="bottom"/>
          </w:tcPr>
          <w:p>
            <w:pPr>
              <w:ind w:left="280"/>
              <w:spacing w:after="0"/>
              <w:rPr>
                <w:sz w:val="20"/>
                <w:szCs w:val="20"/>
                <w:color w:val="auto"/>
              </w:rPr>
            </w:pPr>
            <w:r>
              <w:rPr>
                <w:rFonts w:ascii="Times New Roman" w:cs="Times New Roman" w:eastAsia="Times New Roman" w:hAnsi="Times New Roman"/>
                <w:sz w:val="17"/>
                <w:szCs w:val="17"/>
                <w:b w:val="1"/>
                <w:bCs w:val="1"/>
                <w:color w:val="auto"/>
              </w:rPr>
              <w:t>Biomass yield</w:t>
            </w:r>
          </w:p>
        </w:tc>
        <w:tc>
          <w:tcPr>
            <w:tcW w:w="1620" w:type="dxa"/>
            <w:vAlign w:val="bottom"/>
          </w:tcPr>
          <w:p>
            <w:pPr>
              <w:ind w:left="180"/>
              <w:spacing w:after="0"/>
              <w:rPr>
                <w:sz w:val="20"/>
                <w:szCs w:val="20"/>
                <w:color w:val="auto"/>
              </w:rPr>
            </w:pPr>
            <w:r>
              <w:rPr>
                <w:rFonts w:ascii="Times New Roman" w:cs="Times New Roman" w:eastAsia="Times New Roman" w:hAnsi="Times New Roman"/>
                <w:sz w:val="17"/>
                <w:szCs w:val="17"/>
                <w:b w:val="1"/>
                <w:bCs w:val="1"/>
                <w:color w:val="auto"/>
              </w:rPr>
              <w:t>Biomass Carbon</w:t>
            </w:r>
          </w:p>
        </w:tc>
      </w:tr>
      <w:tr>
        <w:trPr>
          <w:trHeight w:val="271"/>
        </w:trPr>
        <w:tc>
          <w:tcPr>
            <w:tcW w:w="2200" w:type="dxa"/>
            <w:vAlign w:val="bottom"/>
          </w:tcPr>
          <w:p>
            <w:pPr>
              <w:spacing w:after="0"/>
              <w:rPr>
                <w:sz w:val="23"/>
                <w:szCs w:val="23"/>
                <w:color w:val="auto"/>
              </w:rPr>
            </w:pP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b w:val="1"/>
                <w:bCs w:val="1"/>
                <w:color w:val="auto"/>
              </w:rPr>
              <w:t>(ha)</w:t>
            </w:r>
          </w:p>
        </w:tc>
        <w:tc>
          <w:tcPr>
            <w:tcW w:w="1460" w:type="dxa"/>
            <w:vAlign w:val="bottom"/>
          </w:tcPr>
          <w:p>
            <w:pPr>
              <w:ind w:left="280"/>
              <w:spacing w:after="0"/>
              <w:rPr>
                <w:sz w:val="20"/>
                <w:szCs w:val="20"/>
                <w:color w:val="auto"/>
              </w:rPr>
            </w:pPr>
            <w:r>
              <w:rPr>
                <w:rFonts w:ascii="Times New Roman" w:cs="Times New Roman" w:eastAsia="Times New Roman" w:hAnsi="Times New Roman"/>
                <w:sz w:val="17"/>
                <w:szCs w:val="17"/>
                <w:b w:val="1"/>
                <w:bCs w:val="1"/>
                <w:color w:val="auto"/>
              </w:rPr>
              <w:t>(Mg)</w:t>
            </w:r>
          </w:p>
        </w:tc>
        <w:tc>
          <w:tcPr>
            <w:tcW w:w="1620" w:type="dxa"/>
            <w:vAlign w:val="bottom"/>
          </w:tcPr>
          <w:p>
            <w:pPr>
              <w:ind w:left="180"/>
              <w:spacing w:after="0"/>
              <w:rPr>
                <w:sz w:val="20"/>
                <w:szCs w:val="20"/>
                <w:color w:val="auto"/>
              </w:rPr>
            </w:pPr>
            <w:r>
              <w:rPr>
                <w:rFonts w:ascii="Times New Roman" w:cs="Times New Roman" w:eastAsia="Times New Roman" w:hAnsi="Times New Roman"/>
                <w:sz w:val="17"/>
                <w:szCs w:val="17"/>
                <w:b w:val="1"/>
                <w:bCs w:val="1"/>
                <w:color w:val="auto"/>
              </w:rPr>
              <w:t>Sequestered (Mg)</w:t>
            </w:r>
          </w:p>
        </w:tc>
      </w:tr>
      <w:tr>
        <w:trPr>
          <w:trHeight w:val="290"/>
        </w:trPr>
        <w:tc>
          <w:tcPr>
            <w:tcW w:w="220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Chrysopogon zizanioides </w:t>
            </w:r>
            <w:r>
              <w:rPr>
                <w:rFonts w:ascii="Times New Roman" w:cs="Times New Roman" w:eastAsia="Times New Roman" w:hAnsi="Times New Roman"/>
                <w:sz w:val="17"/>
                <w:szCs w:val="17"/>
                <w:color w:val="auto"/>
              </w:rPr>
              <w:t>L.</w:t>
            </w: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243.58</w:t>
            </w:r>
          </w:p>
        </w:tc>
        <w:tc>
          <w:tcPr>
            <w:tcW w:w="1460" w:type="dxa"/>
            <w:vAlign w:val="bottom"/>
          </w:tcPr>
          <w:p>
            <w:pPr>
              <w:jc w:val="right"/>
              <w:ind w:right="455"/>
              <w:spacing w:after="0"/>
              <w:rPr>
                <w:sz w:val="20"/>
                <w:szCs w:val="20"/>
                <w:color w:val="auto"/>
              </w:rPr>
            </w:pPr>
            <w:r>
              <w:rPr>
                <w:rFonts w:ascii="Times New Roman" w:cs="Times New Roman" w:eastAsia="Times New Roman" w:hAnsi="Times New Roman"/>
                <w:sz w:val="17"/>
                <w:szCs w:val="17"/>
                <w:color w:val="auto"/>
              </w:rPr>
              <w:t>608.95</w:t>
            </w:r>
          </w:p>
        </w:tc>
        <w:tc>
          <w:tcPr>
            <w:tcW w:w="1620" w:type="dxa"/>
            <w:vAlign w:val="bottom"/>
          </w:tcPr>
          <w:p>
            <w:pPr>
              <w:jc w:val="right"/>
              <w:ind w:right="815"/>
              <w:spacing w:after="0"/>
              <w:rPr>
                <w:sz w:val="20"/>
                <w:szCs w:val="20"/>
                <w:color w:val="auto"/>
              </w:rPr>
            </w:pPr>
            <w:r>
              <w:rPr>
                <w:rFonts w:ascii="Times New Roman" w:cs="Times New Roman" w:eastAsia="Times New Roman" w:hAnsi="Times New Roman"/>
                <w:sz w:val="17"/>
                <w:szCs w:val="17"/>
                <w:color w:val="auto"/>
              </w:rPr>
              <w:t>306.20</w:t>
            </w:r>
          </w:p>
        </w:tc>
      </w:tr>
      <w:tr>
        <w:trPr>
          <w:trHeight w:val="256"/>
        </w:trPr>
        <w:tc>
          <w:tcPr>
            <w:tcW w:w="22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(Root)</w:t>
            </w:r>
          </w:p>
        </w:tc>
        <w:tc>
          <w:tcPr>
            <w:tcW w:w="1420" w:type="dxa"/>
            <w:vAlign w:val="bottom"/>
          </w:tcPr>
          <w:p>
            <w:pPr>
              <w:spacing w:after="0"/>
              <w:rPr>
                <w:sz w:val="22"/>
                <w:szCs w:val="22"/>
                <w:color w:val="auto"/>
              </w:rPr>
            </w:pPr>
          </w:p>
        </w:tc>
        <w:tc>
          <w:tcPr>
            <w:tcW w:w="1460" w:type="dxa"/>
            <w:vAlign w:val="bottom"/>
          </w:tcPr>
          <w:p>
            <w:pPr>
              <w:spacing w:after="0"/>
              <w:rPr>
                <w:sz w:val="22"/>
                <w:szCs w:val="22"/>
                <w:color w:val="auto"/>
              </w:rPr>
            </w:pPr>
          </w:p>
        </w:tc>
        <w:tc>
          <w:tcPr>
            <w:tcW w:w="1620" w:type="dxa"/>
            <w:vAlign w:val="bottom"/>
          </w:tcPr>
          <w:p>
            <w:pPr>
              <w:spacing w:after="0"/>
              <w:rPr>
                <w:sz w:val="22"/>
                <w:szCs w:val="22"/>
                <w:color w:val="auto"/>
              </w:rPr>
            </w:pPr>
          </w:p>
        </w:tc>
      </w:tr>
      <w:tr>
        <w:trPr>
          <w:trHeight w:val="262"/>
        </w:trPr>
        <w:tc>
          <w:tcPr>
            <w:tcW w:w="220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Chrysopogon zizanioides </w:t>
            </w:r>
            <w:r>
              <w:rPr>
                <w:rFonts w:ascii="Times New Roman" w:cs="Times New Roman" w:eastAsia="Times New Roman" w:hAnsi="Times New Roman"/>
                <w:sz w:val="17"/>
                <w:szCs w:val="17"/>
                <w:color w:val="auto"/>
              </w:rPr>
              <w:t>L.</w:t>
            </w:r>
          </w:p>
        </w:tc>
        <w:tc>
          <w:tcPr>
            <w:tcW w:w="1420" w:type="dxa"/>
            <w:vAlign w:val="bottom"/>
          </w:tcPr>
          <w:p>
            <w:pPr>
              <w:spacing w:after="0"/>
              <w:rPr>
                <w:sz w:val="22"/>
                <w:szCs w:val="22"/>
                <w:color w:val="auto"/>
              </w:rPr>
            </w:pPr>
          </w:p>
        </w:tc>
        <w:tc>
          <w:tcPr>
            <w:tcW w:w="1460" w:type="dxa"/>
            <w:vAlign w:val="bottom"/>
          </w:tcPr>
          <w:p>
            <w:pPr>
              <w:jc w:val="right"/>
              <w:ind w:right="455"/>
              <w:spacing w:after="0"/>
              <w:rPr>
                <w:sz w:val="20"/>
                <w:szCs w:val="20"/>
                <w:color w:val="auto"/>
              </w:rPr>
            </w:pPr>
            <w:r>
              <w:rPr>
                <w:rFonts w:ascii="Times New Roman" w:cs="Times New Roman" w:eastAsia="Times New Roman" w:hAnsi="Times New Roman"/>
                <w:sz w:val="17"/>
                <w:szCs w:val="17"/>
                <w:color w:val="auto"/>
              </w:rPr>
              <w:t>6089.50</w:t>
            </w:r>
          </w:p>
        </w:tc>
        <w:tc>
          <w:tcPr>
            <w:tcW w:w="1620" w:type="dxa"/>
            <w:vAlign w:val="bottom"/>
          </w:tcPr>
          <w:p>
            <w:pPr>
              <w:jc w:val="right"/>
              <w:ind w:right="815"/>
              <w:spacing w:after="0"/>
              <w:rPr>
                <w:sz w:val="20"/>
                <w:szCs w:val="20"/>
                <w:color w:val="auto"/>
              </w:rPr>
            </w:pPr>
            <w:r>
              <w:rPr>
                <w:rFonts w:ascii="Times New Roman" w:cs="Times New Roman" w:eastAsia="Times New Roman" w:hAnsi="Times New Roman"/>
                <w:sz w:val="17"/>
                <w:szCs w:val="17"/>
                <w:color w:val="auto"/>
              </w:rPr>
              <w:t>3077.02</w:t>
            </w:r>
          </w:p>
        </w:tc>
      </w:tr>
      <w:tr>
        <w:trPr>
          <w:trHeight w:val="256"/>
        </w:trPr>
        <w:tc>
          <w:tcPr>
            <w:tcW w:w="2200" w:type="dxa"/>
            <w:vAlign w:val="bottom"/>
          </w:tcPr>
          <w:p>
            <w:pPr>
              <w:ind w:left="200"/>
              <w:spacing w:after="0"/>
              <w:rPr>
                <w:sz w:val="20"/>
                <w:szCs w:val="20"/>
                <w:color w:val="auto"/>
              </w:rPr>
            </w:pPr>
            <w:r>
              <w:rPr>
                <w:rFonts w:ascii="Times New Roman" w:cs="Times New Roman" w:eastAsia="Times New Roman" w:hAnsi="Times New Roman"/>
                <w:sz w:val="17"/>
                <w:szCs w:val="17"/>
                <w:color w:val="auto"/>
              </w:rPr>
              <w:t>(Shoot)</w:t>
            </w:r>
          </w:p>
        </w:tc>
        <w:tc>
          <w:tcPr>
            <w:tcW w:w="1420" w:type="dxa"/>
            <w:vAlign w:val="bottom"/>
          </w:tcPr>
          <w:p>
            <w:pPr>
              <w:spacing w:after="0"/>
              <w:rPr>
                <w:sz w:val="22"/>
                <w:szCs w:val="22"/>
                <w:color w:val="auto"/>
              </w:rPr>
            </w:pPr>
          </w:p>
        </w:tc>
        <w:tc>
          <w:tcPr>
            <w:tcW w:w="1460" w:type="dxa"/>
            <w:vAlign w:val="bottom"/>
          </w:tcPr>
          <w:p>
            <w:pPr>
              <w:spacing w:after="0"/>
              <w:rPr>
                <w:sz w:val="22"/>
                <w:szCs w:val="22"/>
                <w:color w:val="auto"/>
              </w:rPr>
            </w:pPr>
          </w:p>
        </w:tc>
        <w:tc>
          <w:tcPr>
            <w:tcW w:w="1620" w:type="dxa"/>
            <w:vAlign w:val="bottom"/>
          </w:tcPr>
          <w:p>
            <w:pPr>
              <w:spacing w:after="0"/>
              <w:rPr>
                <w:sz w:val="22"/>
                <w:szCs w:val="22"/>
                <w:color w:val="auto"/>
              </w:rPr>
            </w:pPr>
          </w:p>
        </w:tc>
      </w:tr>
      <w:tr>
        <w:trPr>
          <w:trHeight w:val="287"/>
        </w:trPr>
        <w:tc>
          <w:tcPr>
            <w:tcW w:w="220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Cymbopogon martini </w:t>
            </w:r>
            <w:r>
              <w:rPr>
                <w:rFonts w:ascii="Times New Roman" w:cs="Times New Roman" w:eastAsia="Times New Roman" w:hAnsi="Times New Roman"/>
                <w:sz w:val="17"/>
                <w:szCs w:val="17"/>
                <w:color w:val="auto"/>
              </w:rPr>
              <w:t>L.</w:t>
            </w: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565.52</w:t>
            </w:r>
          </w:p>
        </w:tc>
        <w:tc>
          <w:tcPr>
            <w:tcW w:w="1460" w:type="dxa"/>
            <w:vAlign w:val="bottom"/>
          </w:tcPr>
          <w:p>
            <w:pPr>
              <w:jc w:val="right"/>
              <w:ind w:right="455"/>
              <w:spacing w:after="0"/>
              <w:rPr>
                <w:sz w:val="20"/>
                <w:szCs w:val="20"/>
                <w:color w:val="auto"/>
              </w:rPr>
            </w:pPr>
            <w:r>
              <w:rPr>
                <w:rFonts w:ascii="Times New Roman" w:cs="Times New Roman" w:eastAsia="Times New Roman" w:hAnsi="Times New Roman"/>
                <w:sz w:val="17"/>
                <w:szCs w:val="17"/>
                <w:color w:val="auto"/>
              </w:rPr>
              <w:t>15551.80</w:t>
            </w:r>
          </w:p>
        </w:tc>
        <w:tc>
          <w:tcPr>
            <w:tcW w:w="1620" w:type="dxa"/>
            <w:vAlign w:val="bottom"/>
          </w:tcPr>
          <w:p>
            <w:pPr>
              <w:jc w:val="right"/>
              <w:ind w:right="815"/>
              <w:spacing w:after="0"/>
              <w:rPr>
                <w:sz w:val="20"/>
                <w:szCs w:val="20"/>
                <w:color w:val="auto"/>
              </w:rPr>
            </w:pPr>
            <w:r>
              <w:rPr>
                <w:rFonts w:ascii="Times New Roman" w:cs="Times New Roman" w:eastAsia="Times New Roman" w:hAnsi="Times New Roman"/>
                <w:sz w:val="17"/>
                <w:szCs w:val="17"/>
                <w:color w:val="auto"/>
              </w:rPr>
              <w:t>8206.69</w:t>
            </w:r>
          </w:p>
        </w:tc>
      </w:tr>
      <w:tr>
        <w:trPr>
          <w:trHeight w:val="287"/>
        </w:trPr>
        <w:tc>
          <w:tcPr>
            <w:tcW w:w="220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Cymbopogon flexuosus </w:t>
            </w:r>
            <w:r>
              <w:rPr>
                <w:rFonts w:ascii="Times New Roman" w:cs="Times New Roman" w:eastAsia="Times New Roman" w:hAnsi="Times New Roman"/>
                <w:sz w:val="17"/>
                <w:szCs w:val="17"/>
                <w:color w:val="auto"/>
              </w:rPr>
              <w:t>L.</w:t>
            </w: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417.43</w:t>
            </w:r>
          </w:p>
        </w:tc>
        <w:tc>
          <w:tcPr>
            <w:tcW w:w="1460" w:type="dxa"/>
            <w:vAlign w:val="bottom"/>
          </w:tcPr>
          <w:p>
            <w:pPr>
              <w:jc w:val="right"/>
              <w:ind w:right="455"/>
              <w:spacing w:after="0"/>
              <w:rPr>
                <w:sz w:val="20"/>
                <w:szCs w:val="20"/>
                <w:color w:val="auto"/>
              </w:rPr>
            </w:pPr>
            <w:r>
              <w:rPr>
                <w:rFonts w:ascii="Times New Roman" w:cs="Times New Roman" w:eastAsia="Times New Roman" w:hAnsi="Times New Roman"/>
                <w:sz w:val="17"/>
                <w:szCs w:val="17"/>
                <w:color w:val="auto"/>
              </w:rPr>
              <w:t>11688.04</w:t>
            </w:r>
          </w:p>
        </w:tc>
        <w:tc>
          <w:tcPr>
            <w:tcW w:w="1620" w:type="dxa"/>
            <w:vAlign w:val="bottom"/>
          </w:tcPr>
          <w:p>
            <w:pPr>
              <w:jc w:val="right"/>
              <w:ind w:right="815"/>
              <w:spacing w:after="0"/>
              <w:rPr>
                <w:sz w:val="20"/>
                <w:szCs w:val="20"/>
                <w:color w:val="auto"/>
              </w:rPr>
            </w:pPr>
            <w:r>
              <w:rPr>
                <w:rFonts w:ascii="Times New Roman" w:cs="Times New Roman" w:eastAsia="Times New Roman" w:hAnsi="Times New Roman"/>
                <w:sz w:val="17"/>
                <w:szCs w:val="17"/>
                <w:color w:val="auto"/>
              </w:rPr>
              <w:t>5195.33</w:t>
            </w:r>
          </w:p>
        </w:tc>
      </w:tr>
      <w:tr>
        <w:trPr>
          <w:trHeight w:val="262"/>
        </w:trPr>
        <w:tc>
          <w:tcPr>
            <w:tcW w:w="220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Cymbopogon winterianus</w:t>
            </w:r>
          </w:p>
        </w:tc>
        <w:tc>
          <w:tcPr>
            <w:tcW w:w="142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47.00</w:t>
            </w:r>
          </w:p>
        </w:tc>
        <w:tc>
          <w:tcPr>
            <w:tcW w:w="1460" w:type="dxa"/>
            <w:vAlign w:val="bottom"/>
          </w:tcPr>
          <w:p>
            <w:pPr>
              <w:jc w:val="right"/>
              <w:ind w:right="455"/>
              <w:spacing w:after="0"/>
              <w:rPr>
                <w:sz w:val="20"/>
                <w:szCs w:val="20"/>
                <w:color w:val="auto"/>
              </w:rPr>
            </w:pPr>
            <w:r>
              <w:rPr>
                <w:rFonts w:ascii="Times New Roman" w:cs="Times New Roman" w:eastAsia="Times New Roman" w:hAnsi="Times New Roman"/>
                <w:sz w:val="17"/>
                <w:szCs w:val="17"/>
                <w:color w:val="auto"/>
              </w:rPr>
              <w:t>1222.00</w:t>
            </w:r>
          </w:p>
        </w:tc>
        <w:tc>
          <w:tcPr>
            <w:tcW w:w="1620" w:type="dxa"/>
            <w:vAlign w:val="bottom"/>
          </w:tcPr>
          <w:p>
            <w:pPr>
              <w:jc w:val="right"/>
              <w:ind w:right="815"/>
              <w:spacing w:after="0"/>
              <w:rPr>
                <w:sz w:val="20"/>
                <w:szCs w:val="20"/>
                <w:color w:val="auto"/>
              </w:rPr>
            </w:pPr>
            <w:r>
              <w:rPr>
                <w:rFonts w:ascii="Times New Roman" w:cs="Times New Roman" w:eastAsia="Times New Roman" w:hAnsi="Times New Roman"/>
                <w:sz w:val="17"/>
                <w:szCs w:val="17"/>
                <w:color w:val="auto"/>
              </w:rPr>
              <w:t>611.00</w:t>
            </w:r>
          </w:p>
        </w:tc>
      </w:tr>
      <w:tr>
        <w:trPr>
          <w:trHeight w:val="244"/>
        </w:trPr>
        <w:tc>
          <w:tcPr>
            <w:tcW w:w="2200" w:type="dxa"/>
            <w:vAlign w:val="bottom"/>
            <w:tcBorders>
              <w:bottom w:val="single" w:sz="8" w:color="CCCCCC"/>
            </w:tcBorders>
          </w:tcPr>
          <w:p>
            <w:pPr>
              <w:ind w:left="200"/>
              <w:spacing w:after="0"/>
              <w:rPr>
                <w:sz w:val="20"/>
                <w:szCs w:val="20"/>
                <w:color w:val="auto"/>
              </w:rPr>
            </w:pPr>
            <w:r>
              <w:rPr>
                <w:rFonts w:ascii="Times New Roman" w:cs="Times New Roman" w:eastAsia="Times New Roman" w:hAnsi="Times New Roman"/>
                <w:sz w:val="17"/>
                <w:szCs w:val="17"/>
                <w:color w:val="auto"/>
              </w:rPr>
              <w:t>Jowitt</w:t>
            </w:r>
          </w:p>
        </w:tc>
        <w:tc>
          <w:tcPr>
            <w:tcW w:w="1420" w:type="dxa"/>
            <w:vAlign w:val="bottom"/>
            <w:tcBorders>
              <w:bottom w:val="single" w:sz="8" w:color="CCCCCC"/>
            </w:tcBorders>
          </w:tcPr>
          <w:p>
            <w:pPr>
              <w:spacing w:after="0"/>
              <w:rPr>
                <w:sz w:val="21"/>
                <w:szCs w:val="21"/>
                <w:color w:val="auto"/>
              </w:rPr>
            </w:pPr>
          </w:p>
        </w:tc>
        <w:tc>
          <w:tcPr>
            <w:tcW w:w="1460" w:type="dxa"/>
            <w:vAlign w:val="bottom"/>
            <w:tcBorders>
              <w:bottom w:val="single" w:sz="8" w:color="CCCCCC"/>
            </w:tcBorders>
          </w:tcPr>
          <w:p>
            <w:pPr>
              <w:spacing w:after="0"/>
              <w:rPr>
                <w:sz w:val="21"/>
                <w:szCs w:val="21"/>
                <w:color w:val="auto"/>
              </w:rPr>
            </w:pPr>
          </w:p>
        </w:tc>
        <w:tc>
          <w:tcPr>
            <w:tcW w:w="1620" w:type="dxa"/>
            <w:vAlign w:val="bottom"/>
            <w:tcBorders>
              <w:bottom w:val="single" w:sz="8" w:color="CCCCCC"/>
            </w:tcBorders>
          </w:tcPr>
          <w:p>
            <w:pPr>
              <w:spacing w:after="0"/>
              <w:rPr>
                <w:sz w:val="21"/>
                <w:szCs w:val="2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-711835</wp:posOffset>
            </wp:positionV>
            <wp:extent cx="4273550" cy="7194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4273550" cy="719455"/>
                    </a:xfrm>
                    <a:prstGeom prst="rect">
                      <a:avLst/>
                    </a:prstGeom>
                    <a:noFill/>
                  </pic:spPr>
                </pic:pic>
              </a:graphicData>
            </a:graphic>
          </wp:anchor>
        </w:drawing>
      </w:r>
    </w:p>
    <w:p>
      <w:pPr>
        <w:sectPr>
          <w:pgSz w:w="11900" w:h="15647" w:orient="portrait"/>
          <w:cols w:equalWidth="0" w:num="2">
            <w:col w:w="2920" w:space="460"/>
            <w:col w:w="6700"/>
          </w:cols>
          <w:pgMar w:left="900" w:top="274" w:right="926" w:bottom="484"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67"/>
        </w:trPr>
        <w:tc>
          <w:tcPr>
            <w:tcW w:w="1320" w:type="dxa"/>
            <w:vAlign w:val="bottom"/>
            <w:gridSpan w:val="2"/>
            <w:vMerge w:val="restart"/>
          </w:tcPr>
          <w:p>
            <w:pPr>
              <w:spacing w:after="0"/>
              <w:rPr>
                <w:sz w:val="20"/>
                <w:szCs w:val="20"/>
                <w:color w:val="auto"/>
              </w:rPr>
            </w:pPr>
            <w:r>
              <w:rPr>
                <w:rFonts w:ascii="Times New Roman" w:cs="Times New Roman" w:eastAsia="Times New Roman" w:hAnsi="Times New Roman"/>
                <w:sz w:val="14"/>
                <w:szCs w:val="14"/>
                <w:b w:val="1"/>
                <w:bCs w:val="1"/>
                <w:color w:val="auto"/>
              </w:rPr>
              <w:t>4 </w:t>
            </w:r>
            <w:r>
              <w:rPr>
                <w:rFonts w:ascii="Times New Roman" w:cs="Times New Roman" w:eastAsia="Times New Roman" w:hAnsi="Times New Roman"/>
                <w:sz w:val="34"/>
                <w:szCs w:val="34"/>
                <w:b w:val="1"/>
                <w:bCs w:val="1"/>
                <w:color w:val="auto"/>
              </w:rPr>
              <w:t>|</w:t>
            </w:r>
            <w:r>
              <w:rPr>
                <w:rFonts w:ascii="Times New Roman" w:cs="Times New Roman" w:eastAsia="Times New Roman" w:hAnsi="Times New Roman"/>
                <w:sz w:val="14"/>
                <w:szCs w:val="14"/>
                <w:b w:val="1"/>
                <w:bCs w:val="1"/>
                <w:color w:val="auto"/>
              </w:rPr>
              <w:t xml:space="preserve">   </w:t>
            </w:r>
          </w:p>
        </w:tc>
        <w:tc>
          <w:tcPr>
            <w:tcW w:w="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700" w:type="dxa"/>
            <w:vAlign w:val="bottom"/>
          </w:tcPr>
          <w:p>
            <w:pPr>
              <w:spacing w:after="0"/>
              <w:rPr>
                <w:sz w:val="23"/>
                <w:szCs w:val="23"/>
                <w:color w:val="auto"/>
              </w:rPr>
            </w:pPr>
          </w:p>
        </w:tc>
        <w:tc>
          <w:tcPr>
            <w:tcW w:w="6640" w:type="dxa"/>
            <w:vAlign w:val="bottom"/>
            <w:vMerge w:val="restart"/>
          </w:tcPr>
          <w:p>
            <w:pPr>
              <w:ind w:left="5640"/>
              <w:spacing w:after="0"/>
              <w:rPr>
                <w:sz w:val="20"/>
                <w:szCs w:val="20"/>
                <w:color w:val="auto"/>
              </w:rPr>
            </w:pPr>
            <w:r>
              <w:rPr>
                <w:rFonts w:ascii="Times New Roman" w:cs="Times New Roman" w:eastAsia="Times New Roman" w:hAnsi="Times New Roman"/>
                <w:sz w:val="14"/>
                <w:szCs w:val="14"/>
                <w:color w:val="auto"/>
                <w:w w:val="96"/>
              </w:rPr>
              <w:t>COMMENTARY</w:t>
            </w:r>
          </w:p>
        </w:tc>
        <w:tc>
          <w:tcPr>
            <w:tcW w:w="0" w:type="dxa"/>
            <w:vAlign w:val="bottom"/>
          </w:tcPr>
          <w:p>
            <w:pPr>
              <w:spacing w:after="0"/>
              <w:rPr>
                <w:sz w:val="1"/>
                <w:szCs w:val="1"/>
                <w:color w:val="auto"/>
              </w:rPr>
            </w:pPr>
          </w:p>
        </w:tc>
      </w:tr>
      <w:tr>
        <w:trPr>
          <w:trHeight w:val="94"/>
        </w:trPr>
        <w:tc>
          <w:tcPr>
            <w:tcW w:w="1320" w:type="dxa"/>
            <w:vAlign w:val="bottom"/>
            <w:gridSpan w:val="2"/>
            <w:vMerge w:val="continue"/>
          </w:tcPr>
          <w:p>
            <w:pPr>
              <w:spacing w:after="0"/>
              <w:rPr>
                <w:sz w:val="8"/>
                <w:szCs w:val="8"/>
                <w:color w:val="auto"/>
              </w:rPr>
            </w:pPr>
          </w:p>
        </w:tc>
        <w:tc>
          <w:tcPr>
            <w:tcW w:w="160" w:type="dxa"/>
            <w:vAlign w:val="bottom"/>
          </w:tcPr>
          <w:p>
            <w:pPr>
              <w:spacing w:after="0"/>
              <w:rPr>
                <w:sz w:val="8"/>
                <w:szCs w:val="8"/>
                <w:color w:val="auto"/>
              </w:rPr>
            </w:pPr>
          </w:p>
        </w:tc>
        <w:tc>
          <w:tcPr>
            <w:tcW w:w="260" w:type="dxa"/>
            <w:vAlign w:val="bottom"/>
          </w:tcPr>
          <w:p>
            <w:pPr>
              <w:spacing w:after="0"/>
              <w:rPr>
                <w:sz w:val="8"/>
                <w:szCs w:val="8"/>
                <w:color w:val="auto"/>
              </w:rPr>
            </w:pPr>
          </w:p>
        </w:tc>
        <w:tc>
          <w:tcPr>
            <w:tcW w:w="20" w:type="dxa"/>
            <w:vAlign w:val="bottom"/>
          </w:tcPr>
          <w:p>
            <w:pPr>
              <w:spacing w:after="0"/>
              <w:rPr>
                <w:sz w:val="8"/>
                <w:szCs w:val="8"/>
                <w:color w:val="auto"/>
              </w:rPr>
            </w:pPr>
          </w:p>
        </w:tc>
        <w:tc>
          <w:tcPr>
            <w:tcW w:w="1700" w:type="dxa"/>
            <w:vAlign w:val="bottom"/>
          </w:tcPr>
          <w:p>
            <w:pPr>
              <w:spacing w:after="0"/>
              <w:rPr>
                <w:sz w:val="8"/>
                <w:szCs w:val="8"/>
                <w:color w:val="auto"/>
              </w:rPr>
            </w:pPr>
          </w:p>
        </w:tc>
        <w:tc>
          <w:tcPr>
            <w:tcW w:w="664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30"/>
        </w:trPr>
        <w:tc>
          <w:tcPr>
            <w:tcW w:w="1320" w:type="dxa"/>
            <w:vAlign w:val="bottom"/>
            <w:gridSpan w:val="2"/>
            <w:vMerge w:val="continue"/>
          </w:tcPr>
          <w:p>
            <w:pPr>
              <w:spacing w:after="0"/>
              <w:rPr>
                <w:sz w:val="2"/>
                <w:szCs w:val="2"/>
                <w:color w:val="auto"/>
              </w:rPr>
            </w:pPr>
          </w:p>
        </w:tc>
        <w:tc>
          <w:tcPr>
            <w:tcW w:w="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20" w:type="dxa"/>
            <w:vAlign w:val="bottom"/>
          </w:tcPr>
          <w:p>
            <w:pPr>
              <w:spacing w:after="0"/>
              <w:rPr>
                <w:sz w:val="2"/>
                <w:szCs w:val="2"/>
                <w:color w:val="auto"/>
              </w:rPr>
            </w:pPr>
          </w:p>
        </w:tc>
        <w:tc>
          <w:tcPr>
            <w:tcW w:w="1700" w:type="dxa"/>
            <w:vAlign w:val="bottom"/>
          </w:tcPr>
          <w:p>
            <w:pPr>
              <w:spacing w:after="0"/>
              <w:rPr>
                <w:sz w:val="2"/>
                <w:szCs w:val="2"/>
                <w:color w:val="auto"/>
              </w:rPr>
            </w:pPr>
          </w:p>
        </w:tc>
        <w:tc>
          <w:tcPr>
            <w:tcW w:w="664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
        </w:trPr>
        <w:tc>
          <w:tcPr>
            <w:tcW w:w="400" w:type="dxa"/>
            <w:vAlign w:val="bottom"/>
            <w:shd w:val="clear" w:color="auto" w:fill="000000"/>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160" w:type="dxa"/>
            <w:vAlign w:val="bottom"/>
            <w:shd w:val="clear" w:color="auto" w:fill="000000"/>
          </w:tcPr>
          <w:p>
            <w:pPr>
              <w:spacing w:after="0" w:line="20" w:lineRule="exact"/>
              <w:rPr>
                <w:sz w:val="1"/>
                <w:szCs w:val="1"/>
                <w:color w:val="auto"/>
              </w:rPr>
            </w:pPr>
          </w:p>
        </w:tc>
        <w:tc>
          <w:tcPr>
            <w:tcW w:w="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700" w:type="dxa"/>
            <w:vAlign w:val="bottom"/>
          </w:tcPr>
          <w:p>
            <w:pPr>
              <w:spacing w:after="0" w:line="20" w:lineRule="exact"/>
              <w:rPr>
                <w:sz w:val="1"/>
                <w:szCs w:val="1"/>
                <w:color w:val="auto"/>
              </w:rPr>
            </w:pPr>
          </w:p>
        </w:tc>
        <w:tc>
          <w:tcPr>
            <w:tcW w:w="664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-112395</wp:posOffset>
            </wp:positionV>
            <wp:extent cx="1943735" cy="21590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1943735" cy="215900"/>
                    </a:xfrm>
                    <a:prstGeom prst="rect">
                      <a:avLst/>
                    </a:prstGeom>
                    <a:noFill/>
                  </pic:spPr>
                </pic:pic>
              </a:graphicData>
            </a:graphic>
          </wp:anchor>
        </w:drawing>
        <w:drawing>
          <wp:anchor simplePos="0" relativeHeight="251657728" behindDoc="1" locked="0" layoutInCell="0" allowOverlap="1">
            <wp:simplePos x="0" y="0"/>
            <wp:positionH relativeFrom="column">
              <wp:posOffset>1916430</wp:posOffset>
            </wp:positionH>
            <wp:positionV relativeFrom="paragraph">
              <wp:posOffset>-90170</wp:posOffset>
            </wp:positionV>
            <wp:extent cx="252730" cy="1714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r>
    </w:p>
    <w:p>
      <w:pPr>
        <w:sectPr>
          <w:pgSz w:w="11900" w:h="15647" w:orient="portrait"/>
          <w:cols w:equalWidth="0" w:num="1">
            <w:col w:w="10100"/>
          </w:cols>
          <w:pgMar w:left="920" w:top="274" w:right="886" w:bottom="1028" w:gutter="0" w:footer="0" w:header="0"/>
        </w:sectPr>
      </w:pPr>
    </w:p>
    <w:p>
      <w:pPr>
        <w:spacing w:after="0" w:line="136" w:lineRule="exact"/>
        <w:rPr>
          <w:sz w:val="20"/>
          <w:szCs w:val="20"/>
          <w:color w:val="auto"/>
        </w:rPr>
      </w:pPr>
    </w:p>
    <w:p>
      <w:pPr>
        <w:spacing w:after="0"/>
        <w:tabs>
          <w:tab w:leader="none" w:pos="400" w:val="left"/>
        </w:tabs>
        <w:rPr>
          <w:sz w:val="20"/>
          <w:szCs w:val="20"/>
          <w:color w:val="auto"/>
        </w:rPr>
      </w:pPr>
      <w:r>
        <w:rPr>
          <w:rFonts w:ascii="Times New Roman" w:cs="Times New Roman" w:eastAsia="Times New Roman" w:hAnsi="Times New Roman"/>
          <w:sz w:val="24"/>
          <w:szCs w:val="24"/>
          <w:b w:val="1"/>
          <w:bCs w:val="1"/>
          <w:color w:val="auto"/>
        </w:rPr>
        <w:t xml:space="preserve">5 </w:t>
      </w:r>
      <w:r>
        <w:rPr>
          <w:sz w:val="20"/>
          <w:szCs w:val="20"/>
          <w:color w:val="auto"/>
        </w:rPr>
        <w:tab/>
      </w:r>
      <w:r>
        <w:rPr>
          <w:rFonts w:ascii="Times New Roman" w:cs="Times New Roman" w:eastAsia="Times New Roman" w:hAnsi="Times New Roman"/>
          <w:sz w:val="32"/>
          <w:szCs w:val="32"/>
          <w:color w:val="auto"/>
        </w:rPr>
        <w:t>|</w:t>
      </w:r>
      <w:r>
        <w:rPr>
          <w:rFonts w:ascii="Times New Roman" w:cs="Times New Roman" w:eastAsia="Times New Roman" w:hAnsi="Times New Roman"/>
          <w:sz w:val="24"/>
          <w:szCs w:val="24"/>
          <w:b w:val="1"/>
          <w:bCs w:val="1"/>
          <w:color w:val="auto"/>
        </w:rPr>
        <w:t xml:space="preserve">   INDIAN SCENARIO</w:t>
      </w:r>
    </w:p>
    <w:p>
      <w:pPr>
        <w:spacing w:after="0" w:line="252" w:lineRule="exact"/>
        <w:rPr>
          <w:sz w:val="20"/>
          <w:szCs w:val="20"/>
          <w:color w:val="auto"/>
        </w:rPr>
      </w:pPr>
    </w:p>
    <w:p>
      <w:pPr>
        <w:jc w:val="both"/>
        <w:spacing w:after="0" w:line="279" w:lineRule="auto"/>
        <w:rPr>
          <w:sz w:val="20"/>
          <w:szCs w:val="20"/>
          <w:color w:val="auto"/>
        </w:rPr>
      </w:pPr>
      <w:r>
        <w:rPr>
          <w:rFonts w:ascii="Times New Roman" w:cs="Times New Roman" w:eastAsia="Times New Roman" w:hAnsi="Times New Roman"/>
          <w:sz w:val="20"/>
          <w:szCs w:val="20"/>
          <w:color w:val="auto"/>
        </w:rPr>
        <w:t>Non-conventional aromatic plants are in great demand worldwide. India has several aromatic plantbased tradi-tional cottage industries and about 50 aromatic plants are sought after in trade and industries (Saha &amp; Basak, 2019). Indian trade in the aromatic and medicinal products is es-timated to be approximately 120 million US$ per annum. India is the largest exporter of essential oils, and Table 3 shows the trading data of some aromatic-based essential oils for the year 2013–14 (Tripathi, Suresh, Kumar, &amp; Khan, 2016). Now the question arises that does India have enough</w:t>
      </w:r>
    </w:p>
    <w:p>
      <w:pPr>
        <w:spacing w:after="0" w:line="186" w:lineRule="exact"/>
        <w:rPr>
          <w:sz w:val="20"/>
          <w:szCs w:val="20"/>
          <w:color w:val="auto"/>
        </w:rPr>
      </w:pPr>
    </w:p>
    <w:p>
      <w:pPr>
        <w:ind w:right="220"/>
        <w:spacing w:after="0" w:line="374" w:lineRule="auto"/>
        <w:rPr>
          <w:sz w:val="20"/>
          <w:szCs w:val="20"/>
          <w:color w:val="auto"/>
        </w:rPr>
      </w:pPr>
      <w:r>
        <w:rPr>
          <w:rFonts w:ascii="Times New Roman" w:cs="Times New Roman" w:eastAsia="Times New Roman" w:hAnsi="Times New Roman"/>
          <w:sz w:val="17"/>
          <w:szCs w:val="17"/>
          <w:b w:val="1"/>
          <w:bCs w:val="1"/>
          <w:color w:val="auto"/>
        </w:rPr>
        <w:t xml:space="preserve">T A B L E 3 </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Export and import data of some aromatic plantbased</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essential oil in India for the year 2013–14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-54610</wp:posOffset>
            </wp:positionV>
            <wp:extent cx="3111500" cy="4083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3111500" cy="408305"/>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30"/>
        </w:trPr>
        <w:tc>
          <w:tcPr>
            <w:tcW w:w="2740" w:type="dxa"/>
            <w:vAlign w:val="bottom"/>
          </w:tcPr>
          <w:p>
            <w:pPr>
              <w:spacing w:after="0"/>
              <w:rPr>
                <w:sz w:val="20"/>
                <w:szCs w:val="20"/>
                <w:color w:val="auto"/>
              </w:rPr>
            </w:pPr>
          </w:p>
        </w:tc>
        <w:tc>
          <w:tcPr>
            <w:tcW w:w="1180" w:type="dxa"/>
            <w:vAlign w:val="bottom"/>
          </w:tcPr>
          <w:p>
            <w:pPr>
              <w:ind w:left="360"/>
              <w:spacing w:after="0"/>
              <w:rPr>
                <w:sz w:val="20"/>
                <w:szCs w:val="20"/>
                <w:color w:val="auto"/>
              </w:rPr>
            </w:pPr>
            <w:r>
              <w:rPr>
                <w:rFonts w:ascii="Times New Roman" w:cs="Times New Roman" w:eastAsia="Times New Roman" w:hAnsi="Times New Roman"/>
                <w:sz w:val="17"/>
                <w:szCs w:val="17"/>
                <w:b w:val="1"/>
                <w:bCs w:val="1"/>
                <w:color w:val="auto"/>
              </w:rPr>
              <w:t>Export</w:t>
            </w:r>
          </w:p>
        </w:tc>
        <w:tc>
          <w:tcPr>
            <w:tcW w:w="940" w:type="dxa"/>
            <w:vAlign w:val="bottom"/>
          </w:tcPr>
          <w:p>
            <w:pPr>
              <w:ind w:left="300"/>
              <w:spacing w:after="0"/>
              <w:rPr>
                <w:sz w:val="20"/>
                <w:szCs w:val="20"/>
                <w:color w:val="auto"/>
              </w:rPr>
            </w:pPr>
            <w:r>
              <w:rPr>
                <w:rFonts w:ascii="Times New Roman" w:cs="Times New Roman" w:eastAsia="Times New Roman" w:hAnsi="Times New Roman"/>
                <w:sz w:val="17"/>
                <w:szCs w:val="17"/>
                <w:b w:val="1"/>
                <w:bCs w:val="1"/>
                <w:color w:val="auto"/>
              </w:rPr>
              <w:t>Import</w:t>
            </w:r>
          </w:p>
        </w:tc>
      </w:tr>
      <w:tr>
        <w:trPr>
          <w:trHeight w:val="271"/>
        </w:trPr>
        <w:tc>
          <w:tcPr>
            <w:tcW w:w="2740" w:type="dxa"/>
            <w:vAlign w:val="bottom"/>
          </w:tcPr>
          <w:p>
            <w:pPr>
              <w:ind w:left="120"/>
              <w:spacing w:after="0"/>
              <w:rPr>
                <w:sz w:val="20"/>
                <w:szCs w:val="20"/>
                <w:color w:val="auto"/>
              </w:rPr>
            </w:pPr>
            <w:r>
              <w:rPr>
                <w:rFonts w:ascii="Times New Roman" w:cs="Times New Roman" w:eastAsia="Times New Roman" w:hAnsi="Times New Roman"/>
                <w:sz w:val="17"/>
                <w:szCs w:val="17"/>
                <w:b w:val="1"/>
                <w:bCs w:val="1"/>
                <w:color w:val="auto"/>
              </w:rPr>
              <w:t>Essential oil of aromatic plants</w:t>
            </w:r>
          </w:p>
        </w:tc>
        <w:tc>
          <w:tcPr>
            <w:tcW w:w="1180" w:type="dxa"/>
            <w:vAlign w:val="bottom"/>
          </w:tcPr>
          <w:p>
            <w:pPr>
              <w:ind w:left="360"/>
              <w:spacing w:after="0"/>
              <w:rPr>
                <w:sz w:val="20"/>
                <w:szCs w:val="20"/>
                <w:color w:val="auto"/>
              </w:rPr>
            </w:pPr>
            <w:r>
              <w:rPr>
                <w:rFonts w:ascii="Times New Roman" w:cs="Times New Roman" w:eastAsia="Times New Roman" w:hAnsi="Times New Roman"/>
                <w:sz w:val="17"/>
                <w:szCs w:val="17"/>
                <w:b w:val="1"/>
                <w:bCs w:val="1"/>
                <w:color w:val="auto"/>
              </w:rPr>
              <w:t>(Tons)</w:t>
            </w:r>
          </w:p>
        </w:tc>
        <w:tc>
          <w:tcPr>
            <w:tcW w:w="940" w:type="dxa"/>
            <w:vAlign w:val="bottom"/>
          </w:tcPr>
          <w:p>
            <w:pPr>
              <w:ind w:left="300"/>
              <w:spacing w:after="0"/>
              <w:rPr>
                <w:sz w:val="20"/>
                <w:szCs w:val="20"/>
                <w:color w:val="auto"/>
              </w:rPr>
            </w:pPr>
            <w:r>
              <w:rPr>
                <w:rFonts w:ascii="Times New Roman" w:cs="Times New Roman" w:eastAsia="Times New Roman" w:hAnsi="Times New Roman"/>
                <w:sz w:val="17"/>
                <w:szCs w:val="17"/>
                <w:b w:val="1"/>
                <w:bCs w:val="1"/>
                <w:color w:val="auto"/>
              </w:rPr>
              <w:t>(Tons)</w:t>
            </w:r>
          </w:p>
        </w:tc>
      </w:tr>
      <w:tr>
        <w:trPr>
          <w:trHeight w:val="316"/>
        </w:trPr>
        <w:tc>
          <w:tcPr>
            <w:tcW w:w="274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Mentha piperita </w:t>
            </w:r>
            <w:r>
              <w:rPr>
                <w:rFonts w:ascii="Times New Roman" w:cs="Times New Roman" w:eastAsia="Times New Roman" w:hAnsi="Times New Roman"/>
                <w:sz w:val="17"/>
                <w:szCs w:val="17"/>
                <w:color w:val="auto"/>
              </w:rPr>
              <w:t>L.</w:t>
            </w:r>
          </w:p>
        </w:tc>
        <w:tc>
          <w:tcPr>
            <w:tcW w:w="1180" w:type="dxa"/>
            <w:vAlign w:val="bottom"/>
          </w:tcPr>
          <w:p>
            <w:pPr>
              <w:jc w:val="right"/>
              <w:ind w:right="255"/>
              <w:spacing w:after="0"/>
              <w:rPr>
                <w:sz w:val="20"/>
                <w:szCs w:val="20"/>
                <w:color w:val="auto"/>
              </w:rPr>
            </w:pPr>
            <w:r>
              <w:rPr>
                <w:rFonts w:ascii="Times New Roman" w:cs="Times New Roman" w:eastAsia="Times New Roman" w:hAnsi="Times New Roman"/>
                <w:sz w:val="17"/>
                <w:szCs w:val="17"/>
                <w:color w:val="auto"/>
              </w:rPr>
              <w:t>3790.5</w:t>
            </w:r>
          </w:p>
        </w:tc>
        <w:tc>
          <w:tcPr>
            <w:tcW w:w="94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21.5</w:t>
            </w:r>
          </w:p>
        </w:tc>
      </w:tr>
      <w:tr>
        <w:trPr>
          <w:trHeight w:val="287"/>
        </w:trPr>
        <w:tc>
          <w:tcPr>
            <w:tcW w:w="274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Mentha spicata </w:t>
            </w:r>
            <w:r>
              <w:rPr>
                <w:rFonts w:ascii="Times New Roman" w:cs="Times New Roman" w:eastAsia="Times New Roman" w:hAnsi="Times New Roman"/>
                <w:sz w:val="17"/>
                <w:szCs w:val="17"/>
                <w:color w:val="auto"/>
              </w:rPr>
              <w:t>L.</w:t>
            </w:r>
          </w:p>
        </w:tc>
        <w:tc>
          <w:tcPr>
            <w:tcW w:w="1180" w:type="dxa"/>
            <w:vAlign w:val="bottom"/>
          </w:tcPr>
          <w:p>
            <w:pPr>
              <w:jc w:val="right"/>
              <w:ind w:right="255"/>
              <w:spacing w:after="0"/>
              <w:rPr>
                <w:sz w:val="20"/>
                <w:szCs w:val="20"/>
                <w:color w:val="auto"/>
              </w:rPr>
            </w:pPr>
            <w:r>
              <w:rPr>
                <w:rFonts w:ascii="Times New Roman" w:cs="Times New Roman" w:eastAsia="Times New Roman" w:hAnsi="Times New Roman"/>
                <w:sz w:val="17"/>
                <w:szCs w:val="17"/>
                <w:color w:val="auto"/>
              </w:rPr>
              <w:t>369.6</w:t>
            </w:r>
          </w:p>
        </w:tc>
        <w:tc>
          <w:tcPr>
            <w:tcW w:w="94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10.0</w:t>
            </w:r>
          </w:p>
        </w:tc>
      </w:tr>
      <w:tr>
        <w:trPr>
          <w:trHeight w:val="287"/>
        </w:trPr>
        <w:tc>
          <w:tcPr>
            <w:tcW w:w="2740" w:type="dxa"/>
            <w:vAlign w:val="bottom"/>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Cymbopogon martini </w:t>
            </w:r>
            <w:r>
              <w:rPr>
                <w:rFonts w:ascii="Times New Roman" w:cs="Times New Roman" w:eastAsia="Times New Roman" w:hAnsi="Times New Roman"/>
                <w:sz w:val="17"/>
                <w:szCs w:val="17"/>
                <w:color w:val="auto"/>
              </w:rPr>
              <w:t>L.</w:t>
            </w:r>
          </w:p>
        </w:tc>
        <w:tc>
          <w:tcPr>
            <w:tcW w:w="1180" w:type="dxa"/>
            <w:vAlign w:val="bottom"/>
          </w:tcPr>
          <w:p>
            <w:pPr>
              <w:jc w:val="right"/>
              <w:ind w:right="255"/>
              <w:spacing w:after="0"/>
              <w:rPr>
                <w:sz w:val="20"/>
                <w:szCs w:val="20"/>
                <w:color w:val="auto"/>
              </w:rPr>
            </w:pPr>
            <w:r>
              <w:rPr>
                <w:rFonts w:ascii="Times New Roman" w:cs="Times New Roman" w:eastAsia="Times New Roman" w:hAnsi="Times New Roman"/>
                <w:sz w:val="17"/>
                <w:szCs w:val="17"/>
                <w:color w:val="auto"/>
              </w:rPr>
              <w:t>52.1</w:t>
            </w:r>
          </w:p>
        </w:tc>
        <w:tc>
          <w:tcPr>
            <w:tcW w:w="940" w:type="dxa"/>
            <w:vAlign w:val="bottom"/>
          </w:tcPr>
          <w:p>
            <w:pPr>
              <w:ind w:left="300"/>
              <w:spacing w:after="0"/>
              <w:rPr>
                <w:sz w:val="20"/>
                <w:szCs w:val="20"/>
                <w:color w:val="auto"/>
              </w:rPr>
            </w:pPr>
            <w:r>
              <w:rPr>
                <w:rFonts w:ascii="Times New Roman" w:cs="Times New Roman" w:eastAsia="Times New Roman" w:hAnsi="Times New Roman"/>
                <w:sz w:val="17"/>
                <w:szCs w:val="17"/>
                <w:color w:val="auto"/>
              </w:rPr>
              <w:t>&lt;1.0</w:t>
            </w:r>
          </w:p>
        </w:tc>
      </w:tr>
      <w:tr>
        <w:trPr>
          <w:trHeight w:val="276"/>
        </w:trPr>
        <w:tc>
          <w:tcPr>
            <w:tcW w:w="2740" w:type="dxa"/>
            <w:vAlign w:val="bottom"/>
            <w:tcBorders>
              <w:bottom w:val="single" w:sz="8" w:color="CCCCCC"/>
            </w:tcBorders>
          </w:tcPr>
          <w:p>
            <w:pPr>
              <w:ind w:left="120"/>
              <w:spacing w:after="0"/>
              <w:rPr>
                <w:sz w:val="20"/>
                <w:szCs w:val="20"/>
                <w:color w:val="auto"/>
              </w:rPr>
            </w:pPr>
            <w:r>
              <w:rPr>
                <w:rFonts w:ascii="Times New Roman" w:cs="Times New Roman" w:eastAsia="Times New Roman" w:hAnsi="Times New Roman"/>
                <w:sz w:val="17"/>
                <w:szCs w:val="17"/>
                <w:i w:val="1"/>
                <w:iCs w:val="1"/>
                <w:color w:val="auto"/>
              </w:rPr>
              <w:t xml:space="preserve">Cymbopogon flexuosus </w:t>
            </w:r>
            <w:r>
              <w:rPr>
                <w:rFonts w:ascii="Times New Roman" w:cs="Times New Roman" w:eastAsia="Times New Roman" w:hAnsi="Times New Roman"/>
                <w:sz w:val="17"/>
                <w:szCs w:val="17"/>
                <w:color w:val="auto"/>
              </w:rPr>
              <w:t>L.</w:t>
            </w:r>
          </w:p>
        </w:tc>
        <w:tc>
          <w:tcPr>
            <w:tcW w:w="1180" w:type="dxa"/>
            <w:vAlign w:val="bottom"/>
            <w:tcBorders>
              <w:bottom w:val="single" w:sz="8" w:color="CCCCCC"/>
            </w:tcBorders>
          </w:tcPr>
          <w:p>
            <w:pPr>
              <w:jc w:val="right"/>
              <w:ind w:right="255"/>
              <w:spacing w:after="0"/>
              <w:rPr>
                <w:sz w:val="20"/>
                <w:szCs w:val="20"/>
                <w:color w:val="auto"/>
              </w:rPr>
            </w:pPr>
            <w:r>
              <w:rPr>
                <w:rFonts w:ascii="Times New Roman" w:cs="Times New Roman" w:eastAsia="Times New Roman" w:hAnsi="Times New Roman"/>
                <w:sz w:val="17"/>
                <w:szCs w:val="17"/>
                <w:color w:val="auto"/>
              </w:rPr>
              <w:t>182.7</w:t>
            </w:r>
          </w:p>
        </w:tc>
        <w:tc>
          <w:tcPr>
            <w:tcW w:w="940" w:type="dxa"/>
            <w:vAlign w:val="bottom"/>
            <w:tcBorders>
              <w:bottom w:val="single" w:sz="8" w:color="CCCCCC"/>
            </w:tcBorders>
          </w:tcPr>
          <w:p>
            <w:pPr>
              <w:ind w:left="300"/>
              <w:spacing w:after="0"/>
              <w:rPr>
                <w:sz w:val="20"/>
                <w:szCs w:val="20"/>
                <w:color w:val="auto"/>
              </w:rPr>
            </w:pPr>
            <w:r>
              <w:rPr>
                <w:rFonts w:ascii="Times New Roman" w:cs="Times New Roman" w:eastAsia="Times New Roman" w:hAnsi="Times New Roman"/>
                <w:sz w:val="17"/>
                <w:szCs w:val="17"/>
                <w:color w:val="auto"/>
              </w:rPr>
              <w:t>0.3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-565785</wp:posOffset>
            </wp:positionV>
            <wp:extent cx="3111500" cy="5734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3111500" cy="573405"/>
                    </a:xfrm>
                    <a:prstGeom prst="rect">
                      <a:avLst/>
                    </a:prstGeom>
                    <a:noFill/>
                  </pic:spPr>
                </pic:pic>
              </a:graphicData>
            </a:graphic>
          </wp:anchor>
        </w:drawing>
      </w:r>
    </w:p>
    <w:p>
      <w:pPr>
        <w:spacing w:after="0" w:line="6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Source: Tripathi et al., (2016)</w:t>
      </w:r>
    </w:p>
    <w:p>
      <w:pPr>
        <w:spacing w:after="0" w:line="20" w:lineRule="exact"/>
        <w:rPr>
          <w:sz w:val="20"/>
          <w:szCs w:val="20"/>
          <w:color w:val="auto"/>
        </w:rPr>
      </w:pPr>
      <w:r>
        <w:rPr>
          <w:sz w:val="20"/>
          <w:szCs w:val="20"/>
          <w:color w:val="auto"/>
        </w:rPr>
        <w:br w:type="column"/>
      </w:r>
    </w:p>
    <w:p>
      <w:pPr>
        <w:spacing w:after="0" w:line="215" w:lineRule="exact"/>
        <w:rPr>
          <w:sz w:val="20"/>
          <w:szCs w:val="20"/>
          <w:color w:val="auto"/>
        </w:rPr>
      </w:pPr>
    </w:p>
    <w:p>
      <w:pPr>
        <w:jc w:val="both"/>
        <w:spacing w:after="0" w:line="284" w:lineRule="auto"/>
        <w:rPr>
          <w:sz w:val="20"/>
          <w:szCs w:val="20"/>
          <w:color w:val="auto"/>
        </w:rPr>
      </w:pPr>
      <w:r>
        <w:rPr>
          <w:rFonts w:ascii="Times New Roman" w:cs="Times New Roman" w:eastAsia="Times New Roman" w:hAnsi="Times New Roman"/>
          <w:sz w:val="19"/>
          <w:szCs w:val="19"/>
          <w:color w:val="auto"/>
        </w:rPr>
        <w:t>marginal lands to meet ever increasing global need for the aromatic plants? Marginal lands in India are determinant to the poor as large tracts of the degraded lands are owned by them. 65% of farms are considered sustainability marginal (&lt;1 ha) comprising nearly 400 million people with about 40% of them as vulnerable, marginalized and food inse-cured (Bhattacharyya et al., 2015) . Small lands (≤2 ha) in the rain-fed areas constitute 80% of the farmer holdings, which accounts for &gt; 50% of the agricultural output. The per capita land availability is estimated to dwindle to 0.19 ha by 2035, and the per capita agricultural land availability is 0.48 ha. The status of land degradation in India is presented in the Table S5. India is experiencing a huge monetary loss from the degraded lands (declining crop productivity, land use intensity, changing cropping patterns, and high input use). Poverty is higher among the marginal farmers having smaller land sizes, to overcome this they need to increase their area more under crop diversification like highvalue ar-omatic crops. In India, total marginal land is 39,204,223 ha (Edrisi &amp; Abhilash, 2016), 146.8 mha land is degraded, 6.7 mha (6.7 × 10</w:t>
      </w: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19"/>
          <w:szCs w:val="19"/>
          <w:color w:val="auto"/>
        </w:rPr>
        <w:t xml:space="preserve"> ha) land is salt affected, and 46.67 mha is wasteland. The average soil erosion nationwide is approxi-mately 16.4 ton ha</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19"/>
          <w:szCs w:val="19"/>
          <w:color w:val="auto"/>
        </w:rPr>
        <w:t xml:space="preserve"> year</w:t>
      </w: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19"/>
          <w:szCs w:val="19"/>
          <w:color w:val="auto"/>
        </w:rPr>
        <w:t xml:space="preserve"> resulting in the total annual loss</w:t>
      </w:r>
    </w:p>
    <w:p>
      <w:pPr>
        <w:spacing w:after="0" w:line="200" w:lineRule="exact"/>
        <w:rPr>
          <w:sz w:val="20"/>
          <w:szCs w:val="20"/>
          <w:color w:val="auto"/>
        </w:rPr>
      </w:pPr>
    </w:p>
    <w:p>
      <w:pPr>
        <w:sectPr>
          <w:pgSz w:w="11900" w:h="15647" w:orient="portrait"/>
          <w:cols w:equalWidth="0" w:num="2">
            <w:col w:w="4880" w:space="360"/>
            <w:col w:w="4860"/>
          </w:cols>
          <w:pgMar w:left="920" w:top="274" w:right="886" w:bottom="1028" w:gutter="0" w:footer="0" w:header="0"/>
          <w:type w:val="continuous"/>
        </w:sectPr>
      </w:pPr>
    </w:p>
    <w:p>
      <w:pPr>
        <w:spacing w:after="0" w:line="309" w:lineRule="exact"/>
        <w:rPr>
          <w:sz w:val="20"/>
          <w:szCs w:val="20"/>
          <w:color w:val="auto"/>
        </w:rPr>
      </w:pPr>
    </w:p>
    <w:p>
      <w:pPr>
        <w:jc w:val="center"/>
        <w:ind w:left="440"/>
        <w:spacing w:after="0"/>
        <w:rPr>
          <w:sz w:val="20"/>
          <w:szCs w:val="20"/>
          <w:color w:val="auto"/>
        </w:rPr>
      </w:pPr>
      <w:r>
        <w:rPr>
          <w:rFonts w:ascii="Arial" w:cs="Arial" w:eastAsia="Arial" w:hAnsi="Arial"/>
          <w:sz w:val="15"/>
          <w:szCs w:val="15"/>
          <w:color w:val="auto"/>
        </w:rPr>
        <w:t>Multifunctional perspective for the production of aromatic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-203200</wp:posOffset>
            </wp:positionV>
            <wp:extent cx="4211955" cy="43942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4211955" cy="4394200"/>
                    </a:xfrm>
                    <a:prstGeom prst="rect">
                      <a:avLst/>
                    </a:prstGeom>
                    <a:noFill/>
                  </pic:spPr>
                </pic:pic>
              </a:graphicData>
            </a:graphic>
          </wp:anchor>
        </w:drawing>
      </w:r>
    </w:p>
    <w:p>
      <w:pPr>
        <w:jc w:val="center"/>
        <w:ind w:left="440"/>
        <w:spacing w:after="0"/>
        <w:rPr>
          <w:sz w:val="20"/>
          <w:szCs w:val="20"/>
          <w:color w:val="auto"/>
        </w:rPr>
      </w:pPr>
      <w:r>
        <w:rPr>
          <w:rFonts w:ascii="Arial" w:cs="Arial" w:eastAsia="Arial" w:hAnsi="Arial"/>
          <w:sz w:val="16"/>
          <w:szCs w:val="16"/>
          <w:color w:val="auto"/>
        </w:rPr>
        <w:t>plants on marginal lands</w:t>
      </w:r>
    </w:p>
    <w:p>
      <w:pPr>
        <w:spacing w:after="0" w:line="20" w:lineRule="exact"/>
        <w:rPr>
          <w:sz w:val="20"/>
          <w:szCs w:val="20"/>
          <w:color w:val="auto"/>
        </w:rPr>
      </w:pPr>
      <w:r>
        <w:rPr>
          <w:sz w:val="20"/>
          <w:szCs w:val="20"/>
          <w:color w:val="auto"/>
        </w:rPr>
        <w:br w:type="column"/>
      </w:r>
    </w:p>
    <w:p>
      <w:pPr>
        <w:spacing w:after="0" w:line="89" w:lineRule="exact"/>
        <w:rPr>
          <w:sz w:val="20"/>
          <w:szCs w:val="20"/>
          <w:color w:val="auto"/>
        </w:rPr>
      </w:pPr>
    </w:p>
    <w:p>
      <w:pPr>
        <w:ind w:right="80"/>
        <w:spacing w:after="0" w:line="335" w:lineRule="auto"/>
        <w:rPr>
          <w:sz w:val="20"/>
          <w:szCs w:val="20"/>
          <w:color w:val="auto"/>
        </w:rPr>
      </w:pPr>
      <w:r>
        <w:rPr>
          <w:rFonts w:ascii="Times New Roman" w:cs="Times New Roman" w:eastAsia="Times New Roman" w:hAnsi="Times New Roman"/>
          <w:sz w:val="17"/>
          <w:szCs w:val="17"/>
          <w:b w:val="1"/>
          <w:bCs w:val="1"/>
          <w:color w:val="auto"/>
        </w:rPr>
        <w:t xml:space="preserve">F I G U R E 1   </w:t>
      </w:r>
      <w:r>
        <w:rPr>
          <w:rFonts w:ascii="Times New Roman" w:cs="Times New Roman" w:eastAsia="Times New Roman" w:hAnsi="Times New Roman"/>
          <w:sz w:val="17"/>
          <w:szCs w:val="17"/>
          <w:color w:val="auto"/>
        </w:rPr>
        <w:t>An outline showcasing the</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suitability of aromatic plants for marginal lands</w:t>
      </w:r>
    </w:p>
    <w:p>
      <w:pPr>
        <w:spacing w:after="0" w:line="200" w:lineRule="exact"/>
        <w:rPr>
          <w:sz w:val="20"/>
          <w:szCs w:val="20"/>
          <w:color w:val="auto"/>
        </w:rPr>
      </w:pPr>
    </w:p>
    <w:p>
      <w:pPr>
        <w:sectPr>
          <w:pgSz w:w="11900" w:h="15647" w:orient="portrait"/>
          <w:cols w:equalWidth="0" w:num="2">
            <w:col w:w="6320" w:space="720"/>
            <w:col w:w="3060"/>
          </w:cols>
          <w:pgMar w:left="920" w:top="274" w:right="886" w:bottom="102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860"/>
        <w:spacing w:after="0"/>
        <w:tabs>
          <w:tab w:leader="none" w:pos="2740" w:val="left"/>
        </w:tabs>
        <w:rPr>
          <w:sz w:val="20"/>
          <w:szCs w:val="20"/>
          <w:color w:val="auto"/>
        </w:rPr>
      </w:pPr>
      <w:r>
        <w:rPr>
          <w:rFonts w:ascii="Arial" w:cs="Arial" w:eastAsia="Arial" w:hAnsi="Arial"/>
          <w:sz w:val="16"/>
          <w:szCs w:val="16"/>
          <w:color w:val="auto"/>
        </w:rPr>
        <w:t>Carbon</w:t>
      </w:r>
      <w:r>
        <w:rPr>
          <w:sz w:val="20"/>
          <w:szCs w:val="20"/>
          <w:color w:val="auto"/>
        </w:rPr>
        <w:tab/>
      </w:r>
      <w:r>
        <w:rPr>
          <w:rFonts w:ascii="Arial" w:cs="Arial" w:eastAsia="Arial" w:hAnsi="Arial"/>
          <w:sz w:val="16"/>
          <w:szCs w:val="16"/>
          <w:color w:val="auto"/>
        </w:rPr>
        <w:t>Environmental</w:t>
      </w:r>
    </w:p>
    <w:p>
      <w:pPr>
        <w:spacing w:after="0" w:line="20" w:lineRule="exact"/>
        <w:rPr>
          <w:sz w:val="20"/>
          <w:szCs w:val="20"/>
          <w:color w:val="auto"/>
        </w:rPr>
      </w:pPr>
    </w:p>
    <w:p>
      <w:pPr>
        <w:ind w:left="640"/>
        <w:spacing w:after="0"/>
        <w:tabs>
          <w:tab w:leader="none" w:pos="2780" w:val="left"/>
        </w:tabs>
        <w:rPr>
          <w:sz w:val="20"/>
          <w:szCs w:val="20"/>
          <w:color w:val="auto"/>
        </w:rPr>
      </w:pPr>
      <w:r>
        <w:rPr>
          <w:rFonts w:ascii="Arial" w:cs="Arial" w:eastAsia="Arial" w:hAnsi="Arial"/>
          <w:sz w:val="16"/>
          <w:szCs w:val="16"/>
          <w:color w:val="auto"/>
        </w:rPr>
        <w:t>Sequestration</w:t>
      </w:r>
      <w:r>
        <w:rPr>
          <w:sz w:val="20"/>
          <w:szCs w:val="20"/>
          <w:color w:val="auto"/>
        </w:rPr>
        <w:tab/>
      </w:r>
      <w:r>
        <w:rPr>
          <w:rFonts w:ascii="Arial" w:cs="Arial" w:eastAsia="Arial" w:hAnsi="Arial"/>
          <w:sz w:val="16"/>
          <w:szCs w:val="16"/>
          <w:color w:val="auto"/>
        </w:rPr>
        <w:t>Sustainability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tbl>
      <w:tblPr>
        <w:tblLayout w:type="fixed"/>
        <w:tblInd w:w="280" w:type="dxa"/>
        <w:tblCellMar>
          <w:top w:w="0" w:type="dxa"/>
          <w:left w:w="0" w:type="dxa"/>
          <w:bottom w:w="0" w:type="dxa"/>
          <w:right w:w="0" w:type="dxa"/>
        </w:tblCellMar>
      </w:tblPr>
      <w:tr>
        <w:trPr>
          <w:trHeight w:val="202"/>
        </w:trPr>
        <w:tc>
          <w:tcPr>
            <w:tcW w:w="1400" w:type="dxa"/>
            <w:vAlign w:val="bottom"/>
          </w:tcPr>
          <w:p>
            <w:pPr>
              <w:spacing w:after="0"/>
              <w:rPr>
                <w:sz w:val="20"/>
                <w:szCs w:val="20"/>
                <w:color w:val="auto"/>
              </w:rPr>
            </w:pPr>
            <w:r>
              <w:rPr>
                <w:rFonts w:ascii="Arial" w:cs="Arial" w:eastAsia="Arial" w:hAnsi="Arial"/>
                <w:sz w:val="16"/>
                <w:szCs w:val="16"/>
                <w:color w:val="auto"/>
              </w:rPr>
              <w:t>High biomass yield</w:t>
            </w:r>
          </w:p>
        </w:tc>
        <w:tc>
          <w:tcPr>
            <w:tcW w:w="2060" w:type="dxa"/>
            <w:vAlign w:val="bottom"/>
          </w:tcPr>
          <w:p>
            <w:pPr>
              <w:ind w:left="820"/>
              <w:spacing w:after="0"/>
              <w:rPr>
                <w:sz w:val="20"/>
                <w:szCs w:val="20"/>
                <w:color w:val="auto"/>
              </w:rPr>
            </w:pPr>
            <w:r>
              <w:rPr>
                <w:rFonts w:ascii="Arial" w:cs="Arial" w:eastAsia="Arial" w:hAnsi="Arial"/>
                <w:sz w:val="16"/>
                <w:szCs w:val="16"/>
                <w:color w:val="auto"/>
              </w:rPr>
              <w:t>Reclamation</w:t>
            </w:r>
          </w:p>
        </w:tc>
        <w:tc>
          <w:tcPr>
            <w:tcW w:w="360" w:type="dxa"/>
            <w:vAlign w:val="bottom"/>
          </w:tcPr>
          <w:p>
            <w:pPr>
              <w:ind w:left="180"/>
              <w:spacing w:after="0"/>
              <w:rPr>
                <w:sz w:val="20"/>
                <w:szCs w:val="20"/>
                <w:color w:val="auto"/>
              </w:rPr>
            </w:pPr>
            <w:r>
              <w:rPr>
                <w:rFonts w:ascii="Arial" w:cs="Arial" w:eastAsia="Arial" w:hAnsi="Arial"/>
                <w:sz w:val="16"/>
                <w:szCs w:val="16"/>
                <w:color w:val="auto"/>
              </w:rPr>
              <w:t>of</w:t>
            </w:r>
          </w:p>
        </w:tc>
      </w:tr>
      <w:tr>
        <w:trPr>
          <w:trHeight w:val="192"/>
        </w:trPr>
        <w:tc>
          <w:tcPr>
            <w:tcW w:w="1400" w:type="dxa"/>
            <w:vAlign w:val="bottom"/>
          </w:tcPr>
          <w:p>
            <w:pPr>
              <w:spacing w:after="0"/>
              <w:rPr>
                <w:sz w:val="16"/>
                <w:szCs w:val="16"/>
                <w:color w:val="auto"/>
              </w:rPr>
            </w:pPr>
          </w:p>
        </w:tc>
        <w:tc>
          <w:tcPr>
            <w:tcW w:w="2060" w:type="dxa"/>
            <w:vAlign w:val="bottom"/>
          </w:tcPr>
          <w:p>
            <w:pPr>
              <w:ind w:left="820"/>
              <w:spacing w:after="0"/>
              <w:rPr>
                <w:sz w:val="20"/>
                <w:szCs w:val="20"/>
                <w:color w:val="auto"/>
              </w:rPr>
            </w:pPr>
            <w:r>
              <w:rPr>
                <w:rFonts w:ascii="Arial" w:cs="Arial" w:eastAsia="Arial" w:hAnsi="Arial"/>
                <w:sz w:val="16"/>
                <w:szCs w:val="16"/>
                <w:color w:val="auto"/>
              </w:rPr>
              <w:t>marginal lands</w:t>
            </w:r>
          </w:p>
        </w:tc>
        <w:tc>
          <w:tcPr>
            <w:tcW w:w="360" w:type="dxa"/>
            <w:vAlign w:val="bottom"/>
          </w:tcPr>
          <w:p>
            <w:pPr>
              <w:spacing w:after="0"/>
              <w:rPr>
                <w:sz w:val="16"/>
                <w:szCs w:val="16"/>
                <w:color w:val="auto"/>
              </w:rPr>
            </w:pPr>
          </w:p>
        </w:tc>
      </w:tr>
      <w:tr>
        <w:trPr>
          <w:trHeight w:val="185"/>
        </w:trPr>
        <w:tc>
          <w:tcPr>
            <w:tcW w:w="1400" w:type="dxa"/>
            <w:vAlign w:val="bottom"/>
          </w:tcPr>
          <w:p>
            <w:pPr>
              <w:spacing w:after="0"/>
              <w:rPr>
                <w:sz w:val="20"/>
                <w:szCs w:val="20"/>
                <w:color w:val="auto"/>
              </w:rPr>
            </w:pPr>
            <w:r>
              <w:rPr>
                <w:rFonts w:ascii="Arial" w:cs="Arial" w:eastAsia="Arial" w:hAnsi="Arial"/>
                <w:sz w:val="16"/>
                <w:szCs w:val="16"/>
                <w:color w:val="auto"/>
              </w:rPr>
              <w:t>C   sequestered</w:t>
            </w:r>
          </w:p>
        </w:tc>
        <w:tc>
          <w:tcPr>
            <w:tcW w:w="2060" w:type="dxa"/>
            <w:vAlign w:val="bottom"/>
          </w:tcPr>
          <w:p>
            <w:pPr>
              <w:ind w:left="40"/>
              <w:spacing w:after="0"/>
              <w:rPr>
                <w:sz w:val="20"/>
                <w:szCs w:val="20"/>
                <w:color w:val="auto"/>
              </w:rPr>
            </w:pPr>
            <w:r>
              <w:rPr>
                <w:rFonts w:ascii="Arial" w:cs="Arial" w:eastAsia="Arial" w:hAnsi="Arial"/>
                <w:sz w:val="16"/>
                <w:szCs w:val="16"/>
                <w:color w:val="auto"/>
              </w:rPr>
              <w:t>in</w:t>
            </w:r>
          </w:p>
        </w:tc>
        <w:tc>
          <w:tcPr>
            <w:tcW w:w="360" w:type="dxa"/>
            <w:vAlign w:val="bottom"/>
          </w:tcPr>
          <w:p>
            <w:pPr>
              <w:spacing w:after="0"/>
              <w:rPr>
                <w:sz w:val="16"/>
                <w:szCs w:val="16"/>
                <w:color w:val="auto"/>
              </w:rPr>
            </w:pPr>
          </w:p>
        </w:tc>
      </w:tr>
      <w:tr>
        <w:trPr>
          <w:trHeight w:val="212"/>
        </w:trPr>
        <w:tc>
          <w:tcPr>
            <w:tcW w:w="1400" w:type="dxa"/>
            <w:vAlign w:val="bottom"/>
          </w:tcPr>
          <w:p>
            <w:pPr>
              <w:spacing w:after="0"/>
              <w:rPr>
                <w:sz w:val="20"/>
                <w:szCs w:val="20"/>
                <w:color w:val="auto"/>
              </w:rPr>
            </w:pPr>
            <w:r>
              <w:rPr>
                <w:rFonts w:ascii="Arial" w:cs="Arial" w:eastAsia="Arial" w:hAnsi="Arial"/>
                <w:sz w:val="16"/>
                <w:szCs w:val="16"/>
                <w:color w:val="auto"/>
              </w:rPr>
              <w:t>biomass and soil</w:t>
            </w:r>
          </w:p>
        </w:tc>
        <w:tc>
          <w:tcPr>
            <w:tcW w:w="2420" w:type="dxa"/>
            <w:vAlign w:val="bottom"/>
            <w:gridSpan w:val="2"/>
          </w:tcPr>
          <w:p>
            <w:pPr>
              <w:ind w:left="860"/>
              <w:spacing w:after="0"/>
              <w:rPr>
                <w:sz w:val="20"/>
                <w:szCs w:val="20"/>
                <w:color w:val="auto"/>
              </w:rPr>
            </w:pPr>
            <w:r>
              <w:rPr>
                <w:rFonts w:ascii="Arial" w:cs="Arial" w:eastAsia="Arial" w:hAnsi="Arial"/>
                <w:sz w:val="16"/>
                <w:szCs w:val="16"/>
                <w:color w:val="auto"/>
                <w:w w:val="98"/>
              </w:rPr>
              <w:t>Winder environmental</w:t>
            </w:r>
          </w:p>
        </w:tc>
      </w:tr>
      <w:tr>
        <w:trPr>
          <w:trHeight w:val="192"/>
        </w:trPr>
        <w:tc>
          <w:tcPr>
            <w:tcW w:w="1400" w:type="dxa"/>
            <w:vAlign w:val="bottom"/>
          </w:tcPr>
          <w:p>
            <w:pPr>
              <w:spacing w:after="0"/>
              <w:rPr>
                <w:sz w:val="16"/>
                <w:szCs w:val="16"/>
                <w:color w:val="auto"/>
              </w:rPr>
            </w:pPr>
          </w:p>
        </w:tc>
        <w:tc>
          <w:tcPr>
            <w:tcW w:w="2060" w:type="dxa"/>
            <w:vAlign w:val="bottom"/>
          </w:tcPr>
          <w:p>
            <w:pPr>
              <w:ind w:left="860"/>
              <w:spacing w:after="0"/>
              <w:rPr>
                <w:sz w:val="20"/>
                <w:szCs w:val="20"/>
                <w:color w:val="auto"/>
              </w:rPr>
            </w:pPr>
            <w:r>
              <w:rPr>
                <w:rFonts w:ascii="Arial" w:cs="Arial" w:eastAsia="Arial" w:hAnsi="Arial"/>
                <w:sz w:val="16"/>
                <w:szCs w:val="16"/>
                <w:color w:val="auto"/>
              </w:rPr>
              <w:t>adaptability</w:t>
            </w:r>
          </w:p>
        </w:tc>
        <w:tc>
          <w:tcPr>
            <w:tcW w:w="360" w:type="dxa"/>
            <w:vAlign w:val="bottom"/>
          </w:tcPr>
          <w:p>
            <w:pPr>
              <w:spacing w:after="0"/>
              <w:rPr>
                <w:sz w:val="16"/>
                <w:szCs w:val="16"/>
                <w:color w:val="auto"/>
              </w:rPr>
            </w:pPr>
          </w:p>
        </w:tc>
      </w:tr>
    </w:tbl>
    <w:p>
      <w:pPr>
        <w:spacing w:after="0" w:line="24" w:lineRule="exact"/>
        <w:rPr>
          <w:sz w:val="20"/>
          <w:szCs w:val="20"/>
          <w:color w:val="auto"/>
        </w:rPr>
      </w:pPr>
    </w:p>
    <w:p>
      <w:pPr>
        <w:ind w:left="300"/>
        <w:spacing w:after="0"/>
        <w:rPr>
          <w:sz w:val="20"/>
          <w:szCs w:val="20"/>
          <w:color w:val="auto"/>
        </w:rPr>
      </w:pPr>
      <w:r>
        <w:rPr>
          <w:rFonts w:ascii="Arial" w:cs="Arial" w:eastAsia="Arial" w:hAnsi="Arial"/>
          <w:sz w:val="16"/>
          <w:szCs w:val="16"/>
          <w:color w:val="auto"/>
        </w:rPr>
        <w:t>Aromatic spent waste</w:t>
      </w:r>
    </w:p>
    <w:p>
      <w:pPr>
        <w:spacing w:after="0" w:line="7" w:lineRule="exact"/>
        <w:rPr>
          <w:sz w:val="20"/>
          <w:szCs w:val="20"/>
          <w:color w:val="auto"/>
        </w:rPr>
      </w:pPr>
    </w:p>
    <w:p>
      <w:pPr>
        <w:ind w:left="2520" w:right="140" w:hanging="2219"/>
        <w:spacing w:after="0" w:line="278" w:lineRule="auto"/>
        <w:tabs>
          <w:tab w:leader="none" w:pos="2500" w:val="left"/>
        </w:tabs>
        <w:rPr>
          <w:sz w:val="20"/>
          <w:szCs w:val="20"/>
          <w:color w:val="auto"/>
        </w:rPr>
      </w:pPr>
      <w:r>
        <w:rPr>
          <w:rFonts w:ascii="Arial" w:cs="Arial" w:eastAsia="Arial" w:hAnsi="Arial"/>
          <w:sz w:val="15"/>
          <w:szCs w:val="15"/>
          <w:color w:val="auto"/>
        </w:rPr>
        <w:t>utilization</w:t>
      </w:r>
      <w:r>
        <w:rPr>
          <w:sz w:val="20"/>
          <w:szCs w:val="20"/>
          <w:color w:val="auto"/>
        </w:rPr>
        <w:tab/>
      </w:r>
      <w:r>
        <w:rPr>
          <w:rFonts w:ascii="Arial" w:cs="Arial" w:eastAsia="Arial" w:hAnsi="Arial"/>
          <w:sz w:val="15"/>
          <w:szCs w:val="15"/>
          <w:color w:val="auto"/>
        </w:rPr>
        <w:t>Conservation agricultural practices</w:t>
      </w:r>
    </w:p>
    <w:p>
      <w:pPr>
        <w:spacing w:after="0" w:line="1" w:lineRule="exact"/>
        <w:rPr>
          <w:sz w:val="20"/>
          <w:szCs w:val="20"/>
          <w:color w:val="auto"/>
        </w:rPr>
      </w:pPr>
    </w:p>
    <w:p>
      <w:pPr>
        <w:ind w:left="280"/>
        <w:spacing w:after="0"/>
        <w:rPr>
          <w:sz w:val="20"/>
          <w:szCs w:val="20"/>
          <w:color w:val="auto"/>
        </w:rPr>
      </w:pPr>
      <w:r>
        <w:rPr>
          <w:rFonts w:ascii="Arial" w:cs="Arial" w:eastAsia="Arial" w:hAnsi="Arial"/>
          <w:sz w:val="16"/>
          <w:szCs w:val="16"/>
          <w:color w:val="auto"/>
        </w:rPr>
        <w:t>Conversion of waste</w:t>
      </w:r>
    </w:p>
    <w:p>
      <w:pPr>
        <w:spacing w:after="0" w:line="8" w:lineRule="exact"/>
        <w:rPr>
          <w:sz w:val="20"/>
          <w:szCs w:val="20"/>
          <w:color w:val="auto"/>
        </w:rPr>
      </w:pPr>
    </w:p>
    <w:p>
      <w:pPr>
        <w:ind w:left="2520" w:hanging="2231"/>
        <w:spacing w:after="0" w:line="251" w:lineRule="auto"/>
        <w:tabs>
          <w:tab w:leader="none" w:pos="2500" w:val="left"/>
        </w:tabs>
        <w:rPr>
          <w:sz w:val="20"/>
          <w:szCs w:val="20"/>
          <w:color w:val="auto"/>
        </w:rPr>
      </w:pPr>
      <w:r>
        <w:rPr>
          <w:rFonts w:ascii="Arial" w:cs="Arial" w:eastAsia="Arial" w:hAnsi="Arial"/>
          <w:sz w:val="16"/>
          <w:szCs w:val="16"/>
          <w:color w:val="auto"/>
        </w:rPr>
        <w:t>lands to C sinks</w:t>
      </w:r>
      <w:r>
        <w:rPr>
          <w:sz w:val="20"/>
          <w:szCs w:val="20"/>
          <w:color w:val="auto"/>
        </w:rPr>
        <w:tab/>
      </w:r>
      <w:r>
        <w:rPr>
          <w:rFonts w:ascii="Arial" w:cs="Arial" w:eastAsia="Arial" w:hAnsi="Arial"/>
          <w:sz w:val="16"/>
          <w:szCs w:val="16"/>
          <w:color w:val="auto"/>
        </w:rPr>
        <w:t>Climate change mitigation</w:t>
      </w:r>
    </w:p>
    <w:p>
      <w:pPr>
        <w:spacing w:after="0" w:line="251" w:lineRule="exact"/>
        <w:rPr>
          <w:sz w:val="20"/>
          <w:szCs w:val="20"/>
          <w:color w:val="auto"/>
        </w:rPr>
      </w:pPr>
    </w:p>
    <w:p>
      <w:pPr>
        <w:ind w:left="2520"/>
        <w:spacing w:after="0"/>
        <w:rPr>
          <w:sz w:val="20"/>
          <w:szCs w:val="20"/>
          <w:color w:val="auto"/>
        </w:rPr>
      </w:pPr>
      <w:r>
        <w:rPr>
          <w:rFonts w:ascii="Arial" w:cs="Arial" w:eastAsia="Arial" w:hAnsi="Arial"/>
          <w:sz w:val="16"/>
          <w:szCs w:val="16"/>
          <w:color w:val="auto"/>
        </w:rPr>
        <w:t>Biofuel Production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3980"/>
        <w:spacing w:after="0"/>
        <w:rPr>
          <w:sz w:val="20"/>
          <w:szCs w:val="20"/>
          <w:color w:val="auto"/>
        </w:rPr>
      </w:pPr>
      <w:r>
        <w:rPr>
          <w:rFonts w:ascii="Arial" w:cs="Arial" w:eastAsia="Arial" w:hAnsi="Arial"/>
          <w:sz w:val="16"/>
          <w:szCs w:val="16"/>
          <w:color w:val="auto"/>
        </w:rPr>
        <w:t>Economical</w:t>
      </w:r>
    </w:p>
    <w:p>
      <w:pPr>
        <w:spacing w:after="0" w:line="8" w:lineRule="exact"/>
        <w:rPr>
          <w:sz w:val="20"/>
          <w:szCs w:val="20"/>
          <w:color w:val="auto"/>
        </w:rPr>
      </w:pPr>
    </w:p>
    <w:p>
      <w:pPr>
        <w:jc w:val="center"/>
        <w:ind w:right="3980"/>
        <w:spacing w:after="0"/>
        <w:rPr>
          <w:sz w:val="20"/>
          <w:szCs w:val="20"/>
          <w:color w:val="auto"/>
        </w:rPr>
      </w:pPr>
      <w:r>
        <w:rPr>
          <w:rFonts w:ascii="Arial" w:cs="Arial" w:eastAsia="Arial" w:hAnsi="Arial"/>
          <w:sz w:val="16"/>
          <w:szCs w:val="16"/>
          <w:color w:val="auto"/>
        </w:rPr>
        <w:t>Welfare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0"/>
        <w:spacing w:after="0"/>
        <w:tabs>
          <w:tab w:leader="none" w:pos="940" w:val="left"/>
        </w:tabs>
        <w:rPr>
          <w:sz w:val="20"/>
          <w:szCs w:val="20"/>
          <w:color w:val="auto"/>
        </w:rPr>
      </w:pPr>
      <w:r>
        <w:rPr>
          <w:rFonts w:ascii="Arial" w:cs="Arial" w:eastAsia="Arial" w:hAnsi="Arial"/>
          <w:sz w:val="16"/>
          <w:szCs w:val="16"/>
          <w:color w:val="auto"/>
        </w:rPr>
        <w:t>Low  input</w:t>
        <w:tab/>
        <w:t>but  high</w:t>
      </w:r>
    </w:p>
    <w:p>
      <w:pPr>
        <w:spacing w:after="0" w:line="8" w:lineRule="exact"/>
        <w:rPr>
          <w:sz w:val="20"/>
          <w:szCs w:val="20"/>
          <w:color w:val="auto"/>
        </w:rPr>
      </w:pPr>
    </w:p>
    <w:p>
      <w:pPr>
        <w:ind w:left="20"/>
        <w:spacing w:after="0"/>
        <w:rPr>
          <w:sz w:val="20"/>
          <w:szCs w:val="20"/>
          <w:color w:val="auto"/>
        </w:rPr>
      </w:pPr>
      <w:r>
        <w:rPr>
          <w:rFonts w:ascii="Arial" w:cs="Arial" w:eastAsia="Arial" w:hAnsi="Arial"/>
          <w:sz w:val="16"/>
          <w:szCs w:val="16"/>
          <w:color w:val="auto"/>
        </w:rPr>
        <w:t>output due to essential</w:t>
      </w:r>
    </w:p>
    <w:p>
      <w:pPr>
        <w:spacing w:after="0" w:line="7" w:lineRule="exact"/>
        <w:rPr>
          <w:sz w:val="20"/>
          <w:szCs w:val="20"/>
          <w:color w:val="auto"/>
        </w:rPr>
      </w:pPr>
    </w:p>
    <w:p>
      <w:pPr>
        <w:ind w:left="20"/>
        <w:spacing w:after="0"/>
        <w:rPr>
          <w:sz w:val="20"/>
          <w:szCs w:val="20"/>
          <w:color w:val="auto"/>
        </w:rPr>
      </w:pPr>
      <w:r>
        <w:rPr>
          <w:rFonts w:ascii="Arial" w:cs="Arial" w:eastAsia="Arial" w:hAnsi="Arial"/>
          <w:sz w:val="16"/>
          <w:szCs w:val="16"/>
          <w:color w:val="auto"/>
        </w:rPr>
        <w:t>oil production</w:t>
      </w:r>
    </w:p>
    <w:p>
      <w:pPr>
        <w:spacing w:after="0" w:line="288" w:lineRule="exact"/>
        <w:rPr>
          <w:sz w:val="20"/>
          <w:szCs w:val="20"/>
          <w:color w:val="auto"/>
        </w:rPr>
      </w:pPr>
    </w:p>
    <w:p>
      <w:pPr>
        <w:ind w:left="40"/>
        <w:spacing w:after="0"/>
        <w:rPr>
          <w:sz w:val="20"/>
          <w:szCs w:val="20"/>
          <w:color w:val="auto"/>
        </w:rPr>
      </w:pPr>
      <w:r>
        <w:rPr>
          <w:rFonts w:ascii="Arial" w:cs="Arial" w:eastAsia="Arial" w:hAnsi="Arial"/>
          <w:sz w:val="16"/>
          <w:szCs w:val="16"/>
          <w:color w:val="auto"/>
        </w:rPr>
        <w:t>Additional incentives</w:t>
      </w:r>
    </w:p>
    <w:p>
      <w:pPr>
        <w:spacing w:after="0" w:line="7" w:lineRule="exact"/>
        <w:rPr>
          <w:sz w:val="20"/>
          <w:szCs w:val="20"/>
          <w:color w:val="auto"/>
        </w:rPr>
      </w:pPr>
    </w:p>
    <w:p>
      <w:pPr>
        <w:ind w:left="40"/>
        <w:spacing w:after="0"/>
        <w:rPr>
          <w:sz w:val="20"/>
          <w:szCs w:val="20"/>
          <w:color w:val="auto"/>
        </w:rPr>
      </w:pPr>
      <w:r>
        <w:rPr>
          <w:rFonts w:ascii="Arial" w:cs="Arial" w:eastAsia="Arial" w:hAnsi="Arial"/>
          <w:sz w:val="16"/>
          <w:szCs w:val="16"/>
          <w:color w:val="auto"/>
        </w:rPr>
        <w:t>from the production</w:t>
      </w:r>
    </w:p>
    <w:p>
      <w:pPr>
        <w:spacing w:after="0" w:line="9" w:lineRule="exact"/>
        <w:rPr>
          <w:sz w:val="20"/>
          <w:szCs w:val="20"/>
          <w:color w:val="auto"/>
        </w:rPr>
      </w:pPr>
    </w:p>
    <w:p>
      <w:pPr>
        <w:ind w:left="40"/>
        <w:spacing w:after="0"/>
        <w:tabs>
          <w:tab w:leader="none" w:pos="500" w:val="left"/>
          <w:tab w:leader="none" w:pos="1200" w:val="left"/>
        </w:tabs>
        <w:rPr>
          <w:sz w:val="20"/>
          <w:szCs w:val="20"/>
          <w:color w:val="auto"/>
        </w:rPr>
      </w:pPr>
      <w:r>
        <w:rPr>
          <w:rFonts w:ascii="Arial" w:cs="Arial" w:eastAsia="Arial" w:hAnsi="Arial"/>
          <w:sz w:val="16"/>
          <w:szCs w:val="16"/>
          <w:color w:val="auto"/>
        </w:rPr>
        <w:t>of</w:t>
      </w:r>
      <w:r>
        <w:rPr>
          <w:sz w:val="20"/>
          <w:szCs w:val="20"/>
          <w:color w:val="auto"/>
        </w:rPr>
        <w:tab/>
      </w:r>
      <w:r>
        <w:rPr>
          <w:rFonts w:ascii="Arial" w:cs="Arial" w:eastAsia="Arial" w:hAnsi="Arial"/>
          <w:sz w:val="16"/>
          <w:szCs w:val="16"/>
          <w:color w:val="auto"/>
        </w:rPr>
        <w:t>value</w:t>
      </w:r>
      <w:r>
        <w:rPr>
          <w:sz w:val="20"/>
          <w:szCs w:val="20"/>
          <w:color w:val="auto"/>
        </w:rPr>
        <w:tab/>
      </w:r>
      <w:r>
        <w:rPr>
          <w:rFonts w:ascii="Arial" w:cs="Arial" w:eastAsia="Arial" w:hAnsi="Arial"/>
          <w:sz w:val="15"/>
          <w:szCs w:val="15"/>
          <w:color w:val="auto"/>
        </w:rPr>
        <w:t>added</w:t>
      </w:r>
    </w:p>
    <w:p>
      <w:pPr>
        <w:spacing w:after="0" w:line="8" w:lineRule="exact"/>
        <w:rPr>
          <w:sz w:val="20"/>
          <w:szCs w:val="20"/>
          <w:color w:val="auto"/>
        </w:rPr>
      </w:pPr>
    </w:p>
    <w:p>
      <w:pPr>
        <w:ind w:left="40"/>
        <w:spacing w:after="0"/>
        <w:tabs>
          <w:tab w:leader="none" w:pos="1300" w:val="left"/>
        </w:tabs>
        <w:rPr>
          <w:sz w:val="20"/>
          <w:szCs w:val="20"/>
          <w:color w:val="auto"/>
        </w:rPr>
      </w:pPr>
      <w:r>
        <w:rPr>
          <w:rFonts w:ascii="Arial" w:cs="Arial" w:eastAsia="Arial" w:hAnsi="Arial"/>
          <w:sz w:val="16"/>
          <w:szCs w:val="16"/>
          <w:color w:val="auto"/>
        </w:rPr>
        <w:t>products</w:t>
      </w:r>
      <w:r>
        <w:rPr>
          <w:sz w:val="20"/>
          <w:szCs w:val="20"/>
          <w:color w:val="auto"/>
        </w:rPr>
        <w:tab/>
      </w:r>
      <w:r>
        <w:rPr>
          <w:rFonts w:ascii="Arial" w:cs="Arial" w:eastAsia="Arial" w:hAnsi="Arial"/>
          <w:sz w:val="16"/>
          <w:szCs w:val="16"/>
          <w:color w:val="auto"/>
        </w:rPr>
        <w:t>from</w:t>
      </w:r>
    </w:p>
    <w:p>
      <w:pPr>
        <w:spacing w:after="0" w:line="7" w:lineRule="exact"/>
        <w:rPr>
          <w:sz w:val="20"/>
          <w:szCs w:val="20"/>
          <w:color w:val="auto"/>
        </w:rPr>
      </w:pPr>
    </w:p>
    <w:p>
      <w:pPr>
        <w:ind w:left="40"/>
        <w:spacing w:after="0"/>
        <w:rPr>
          <w:sz w:val="20"/>
          <w:szCs w:val="20"/>
          <w:color w:val="auto"/>
        </w:rPr>
      </w:pPr>
      <w:r>
        <w:rPr>
          <w:rFonts w:ascii="Arial" w:cs="Arial" w:eastAsia="Arial" w:hAnsi="Arial"/>
          <w:sz w:val="16"/>
          <w:szCs w:val="16"/>
          <w:color w:val="auto"/>
        </w:rPr>
        <w:t>aromatic spent waste</w:t>
      </w:r>
    </w:p>
    <w:p>
      <w:pPr>
        <w:spacing w:after="0" w:line="260" w:lineRule="exact"/>
        <w:rPr>
          <w:sz w:val="20"/>
          <w:szCs w:val="20"/>
          <w:color w:val="auto"/>
        </w:rPr>
      </w:pPr>
    </w:p>
    <w:p>
      <w:pPr>
        <w:ind w:right="3760" w:firstLine="1"/>
        <w:spacing w:after="0" w:line="249" w:lineRule="auto"/>
        <w:tabs>
          <w:tab w:leader="none" w:pos="605" w:val="left"/>
        </w:tabs>
        <w:numPr>
          <w:ilvl w:val="0"/>
          <w:numId w:val="3"/>
        </w:numPr>
        <w:rPr>
          <w:rFonts w:ascii="Arial" w:cs="Arial" w:eastAsia="Arial" w:hAnsi="Arial"/>
          <w:sz w:val="16"/>
          <w:szCs w:val="16"/>
          <w:color w:val="auto"/>
        </w:rPr>
      </w:pPr>
      <w:r>
        <w:rPr>
          <w:rFonts w:ascii="Arial" w:cs="Arial" w:eastAsia="Arial" w:hAnsi="Arial"/>
          <w:sz w:val="16"/>
          <w:szCs w:val="16"/>
          <w:color w:val="auto"/>
        </w:rPr>
        <w:t>sequestration incentives and C credits</w:t>
      </w:r>
    </w:p>
    <w:p>
      <w:pPr>
        <w:sectPr>
          <w:pgSz w:w="11900" w:h="15647" w:orient="portrait"/>
          <w:cols w:equalWidth="0" w:num="2">
            <w:col w:w="4120" w:space="600"/>
            <w:col w:w="5380"/>
          </w:cols>
          <w:pgMar w:left="920" w:top="274" w:right="886" w:bottom="1028"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47"/>
        </w:trPr>
        <w:tc>
          <w:tcPr>
            <w:tcW w:w="6620" w:type="dxa"/>
            <w:vAlign w:val="bottom"/>
            <w:vMerge w:val="restart"/>
          </w:tcPr>
          <w:p>
            <w:pPr>
              <w:spacing w:after="0"/>
              <w:rPr>
                <w:sz w:val="20"/>
                <w:szCs w:val="20"/>
                <w:color w:val="auto"/>
              </w:rPr>
            </w:pPr>
            <w:r>
              <w:rPr>
                <w:rFonts w:ascii="Times New Roman" w:cs="Times New Roman" w:eastAsia="Times New Roman" w:hAnsi="Times New Roman"/>
                <w:sz w:val="14"/>
                <w:szCs w:val="14"/>
                <w:color w:val="auto"/>
              </w:rPr>
              <w:t>COMMENTARY</w:t>
            </w:r>
          </w:p>
        </w:tc>
        <w:tc>
          <w:tcPr>
            <w:tcW w:w="260" w:type="dxa"/>
            <w:vAlign w:val="bottom"/>
            <w:tcBorders>
              <w:bottom w:val="single" w:sz="8" w:color="016065"/>
            </w:tcBorders>
          </w:tcPr>
          <w:p>
            <w:pPr>
              <w:spacing w:after="0"/>
              <w:rPr>
                <w:sz w:val="21"/>
                <w:szCs w:val="21"/>
                <w:color w:val="auto"/>
              </w:rPr>
            </w:pPr>
          </w:p>
        </w:tc>
        <w:tc>
          <w:tcPr>
            <w:tcW w:w="20" w:type="dxa"/>
            <w:vAlign w:val="bottom"/>
            <w:tcBorders>
              <w:bottom w:val="single" w:sz="8" w:color="016065"/>
            </w:tcBorders>
          </w:tcPr>
          <w:p>
            <w:pPr>
              <w:spacing w:after="0"/>
              <w:rPr>
                <w:sz w:val="21"/>
                <w:szCs w:val="21"/>
                <w:color w:val="auto"/>
              </w:rPr>
            </w:pPr>
          </w:p>
        </w:tc>
        <w:tc>
          <w:tcPr>
            <w:tcW w:w="1700" w:type="dxa"/>
            <w:vAlign w:val="bottom"/>
            <w:tcBorders>
              <w:bottom w:val="single" w:sz="8" w:color="016065"/>
            </w:tcBorders>
          </w:tcPr>
          <w:p>
            <w:pPr>
              <w:spacing w:after="0"/>
              <w:rPr>
                <w:sz w:val="21"/>
                <w:szCs w:val="21"/>
                <w:color w:val="auto"/>
              </w:rPr>
            </w:pPr>
          </w:p>
        </w:tc>
        <w:tc>
          <w:tcPr>
            <w:tcW w:w="160" w:type="dxa"/>
            <w:vAlign w:val="bottom"/>
          </w:tcPr>
          <w:p>
            <w:pPr>
              <w:spacing w:after="0"/>
              <w:rPr>
                <w:sz w:val="21"/>
                <w:szCs w:val="21"/>
                <w:color w:val="auto"/>
              </w:rPr>
            </w:pPr>
          </w:p>
        </w:tc>
        <w:tc>
          <w:tcPr>
            <w:tcW w:w="1320" w:type="dxa"/>
            <w:vAlign w:val="bottom"/>
            <w:gridSpan w:val="2"/>
            <w:vMerge w:val="restart"/>
          </w:tcPr>
          <w:p>
            <w:pPr>
              <w:ind w:left="700"/>
              <w:spacing w:after="0"/>
              <w:rPr>
                <w:sz w:val="20"/>
                <w:szCs w:val="20"/>
                <w:color w:val="auto"/>
              </w:rPr>
            </w:pPr>
            <w:r>
              <w:rPr>
                <w:rFonts w:ascii="Times New Roman" w:cs="Times New Roman" w:eastAsia="Times New Roman" w:hAnsi="Times New Roman"/>
                <w:sz w:val="14"/>
                <w:szCs w:val="14"/>
                <w:b w:val="1"/>
                <w:bCs w:val="1"/>
                <w:color w:val="auto"/>
              </w:rPr>
              <w:t xml:space="preserve">   </w:t>
            </w:r>
            <w:r>
              <w:rPr>
                <w:rFonts w:ascii="Times New Roman" w:cs="Times New Roman" w:eastAsia="Times New Roman" w:hAnsi="Times New Roman"/>
                <w:sz w:val="34"/>
                <w:szCs w:val="34"/>
                <w:b w:val="1"/>
                <w:bCs w:val="1"/>
                <w:color w:val="auto"/>
              </w:rPr>
              <w:t>|</w:t>
            </w:r>
            <w:r>
              <w:rPr>
                <w:rFonts w:ascii="Times New Roman" w:cs="Times New Roman" w:eastAsia="Times New Roman" w:hAnsi="Times New Roman"/>
                <w:sz w:val="14"/>
                <w:szCs w:val="14"/>
                <w:b w:val="1"/>
                <w:bCs w:val="1"/>
                <w:color w:val="auto"/>
              </w:rPr>
              <w:t xml:space="preserve"> 5</w:t>
            </w:r>
          </w:p>
        </w:tc>
        <w:tc>
          <w:tcPr>
            <w:tcW w:w="0" w:type="dxa"/>
            <w:vAlign w:val="bottom"/>
          </w:tcPr>
          <w:p>
            <w:pPr>
              <w:spacing w:after="0"/>
              <w:rPr>
                <w:sz w:val="1"/>
                <w:szCs w:val="1"/>
                <w:color w:val="auto"/>
              </w:rPr>
            </w:pPr>
          </w:p>
        </w:tc>
      </w:tr>
      <w:tr>
        <w:trPr>
          <w:trHeight w:val="124"/>
        </w:trPr>
        <w:tc>
          <w:tcPr>
            <w:tcW w:w="6620" w:type="dxa"/>
            <w:vAlign w:val="bottom"/>
            <w:vMerge w:val="continue"/>
          </w:tcPr>
          <w:p>
            <w:pPr>
              <w:spacing w:after="0"/>
              <w:rPr>
                <w:sz w:val="10"/>
                <w:szCs w:val="10"/>
                <w:color w:val="auto"/>
              </w:rPr>
            </w:pPr>
          </w:p>
        </w:tc>
        <w:tc>
          <w:tcPr>
            <w:tcW w:w="260" w:type="dxa"/>
            <w:vAlign w:val="bottom"/>
            <w:tcBorders>
              <w:bottom w:val="single" w:sz="8" w:color="016065"/>
            </w:tcBorders>
            <w:shd w:val="clear" w:color="auto" w:fill="016065"/>
          </w:tcPr>
          <w:p>
            <w:pPr>
              <w:spacing w:after="0"/>
              <w:rPr>
                <w:sz w:val="10"/>
                <w:szCs w:val="10"/>
                <w:color w:val="auto"/>
              </w:rPr>
            </w:pPr>
          </w:p>
        </w:tc>
        <w:tc>
          <w:tcPr>
            <w:tcW w:w="20" w:type="dxa"/>
            <w:vAlign w:val="bottom"/>
            <w:tcBorders>
              <w:bottom w:val="single" w:sz="8" w:color="016065"/>
            </w:tcBorders>
          </w:tcPr>
          <w:p>
            <w:pPr>
              <w:spacing w:after="0"/>
              <w:rPr>
                <w:sz w:val="10"/>
                <w:szCs w:val="10"/>
                <w:color w:val="auto"/>
              </w:rPr>
            </w:pPr>
          </w:p>
        </w:tc>
        <w:tc>
          <w:tcPr>
            <w:tcW w:w="1700" w:type="dxa"/>
            <w:vAlign w:val="bottom"/>
            <w:tcBorders>
              <w:bottom w:val="single" w:sz="8" w:color="016065"/>
            </w:tcBorders>
            <w:shd w:val="clear" w:color="auto" w:fill="016065"/>
          </w:tcPr>
          <w:p>
            <w:pPr>
              <w:spacing w:after="0"/>
              <w:rPr>
                <w:sz w:val="10"/>
                <w:szCs w:val="10"/>
                <w:color w:val="auto"/>
              </w:rPr>
            </w:pPr>
          </w:p>
        </w:tc>
        <w:tc>
          <w:tcPr>
            <w:tcW w:w="160" w:type="dxa"/>
            <w:vAlign w:val="bottom"/>
          </w:tcPr>
          <w:p>
            <w:pPr>
              <w:spacing w:after="0"/>
              <w:rPr>
                <w:sz w:val="10"/>
                <w:szCs w:val="10"/>
                <w:color w:val="auto"/>
              </w:rPr>
            </w:pPr>
          </w:p>
        </w:tc>
        <w:tc>
          <w:tcPr>
            <w:tcW w:w="1320" w:type="dxa"/>
            <w:vAlign w:val="bottom"/>
            <w:gridSpan w:val="2"/>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52"/>
        </w:trPr>
        <w:tc>
          <w:tcPr>
            <w:tcW w:w="6620" w:type="dxa"/>
            <w:vAlign w:val="bottom"/>
            <w:tcBorders>
              <w:top w:val="single" w:sz="8" w:color="auto"/>
            </w:tcBorders>
          </w:tcPr>
          <w:p>
            <w:pPr>
              <w:spacing w:after="0"/>
              <w:rPr>
                <w:sz w:val="13"/>
                <w:szCs w:val="13"/>
                <w:color w:val="auto"/>
              </w:rPr>
            </w:pPr>
          </w:p>
        </w:tc>
        <w:tc>
          <w:tcPr>
            <w:tcW w:w="260" w:type="dxa"/>
            <w:vAlign w:val="bottom"/>
            <w:tcBorders>
              <w:top w:val="single" w:sz="8" w:color="016065"/>
            </w:tcBorders>
            <w:shd w:val="clear" w:color="auto" w:fill="016065"/>
          </w:tcPr>
          <w:p>
            <w:pPr>
              <w:spacing w:after="0"/>
              <w:rPr>
                <w:sz w:val="13"/>
                <w:szCs w:val="13"/>
                <w:color w:val="auto"/>
              </w:rPr>
            </w:pPr>
          </w:p>
        </w:tc>
        <w:tc>
          <w:tcPr>
            <w:tcW w:w="20" w:type="dxa"/>
            <w:vAlign w:val="bottom"/>
            <w:tcBorders>
              <w:top w:val="single" w:sz="8" w:color="016065"/>
            </w:tcBorders>
            <w:shd w:val="clear" w:color="auto" w:fill="016065"/>
          </w:tcPr>
          <w:p>
            <w:pPr>
              <w:spacing w:after="0"/>
              <w:rPr>
                <w:sz w:val="13"/>
                <w:szCs w:val="13"/>
                <w:color w:val="auto"/>
              </w:rPr>
            </w:pPr>
          </w:p>
        </w:tc>
        <w:tc>
          <w:tcPr>
            <w:tcW w:w="1700" w:type="dxa"/>
            <w:vAlign w:val="bottom"/>
            <w:tcBorders>
              <w:top w:val="single" w:sz="8" w:color="016065"/>
            </w:tcBorders>
            <w:shd w:val="clear" w:color="auto" w:fill="016065"/>
          </w:tcPr>
          <w:p>
            <w:pPr>
              <w:spacing w:after="0"/>
              <w:rPr>
                <w:sz w:val="13"/>
                <w:szCs w:val="13"/>
                <w:color w:val="auto"/>
              </w:rPr>
            </w:pPr>
          </w:p>
        </w:tc>
        <w:tc>
          <w:tcPr>
            <w:tcW w:w="160" w:type="dxa"/>
            <w:vAlign w:val="bottom"/>
            <w:tcBorders>
              <w:top w:val="single" w:sz="8" w:color="auto"/>
            </w:tcBorders>
          </w:tcPr>
          <w:p>
            <w:pPr>
              <w:spacing w:after="0"/>
              <w:rPr>
                <w:sz w:val="13"/>
                <w:szCs w:val="13"/>
                <w:color w:val="auto"/>
              </w:rPr>
            </w:pPr>
          </w:p>
        </w:tc>
        <w:tc>
          <w:tcPr>
            <w:tcW w:w="920" w:type="dxa"/>
            <w:vAlign w:val="bottom"/>
          </w:tcPr>
          <w:p>
            <w:pPr>
              <w:spacing w:after="0"/>
              <w:rPr>
                <w:sz w:val="13"/>
                <w:szCs w:val="13"/>
                <w:color w:val="auto"/>
              </w:rPr>
            </w:pPr>
          </w:p>
        </w:tc>
        <w:tc>
          <w:tcPr>
            <w:tcW w:w="400" w:type="dxa"/>
            <w:vAlign w:val="bottom"/>
            <w:tcBorders>
              <w:top w:val="single" w:sz="8" w:color="auto"/>
            </w:tcBorders>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4225290</wp:posOffset>
            </wp:positionH>
            <wp:positionV relativeFrom="paragraph">
              <wp:posOffset>-200660</wp:posOffset>
            </wp:positionV>
            <wp:extent cx="694690" cy="18669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694690" cy="186690"/>
                    </a:xfrm>
                    <a:prstGeom prst="rect">
                      <a:avLst/>
                    </a:prstGeom>
                    <a:noFill/>
                  </pic:spPr>
                </pic:pic>
              </a:graphicData>
            </a:graphic>
          </wp:anchor>
        </w:drawing>
        <w:drawing>
          <wp:anchor simplePos="0" relativeHeight="251657728" behindDoc="1" locked="0" layoutInCell="0" allowOverlap="1">
            <wp:simplePos x="0" y="0"/>
            <wp:positionH relativeFrom="column">
              <wp:posOffset>5175885</wp:posOffset>
            </wp:positionH>
            <wp:positionV relativeFrom="paragraph">
              <wp:posOffset>-193040</wp:posOffset>
            </wp:positionV>
            <wp:extent cx="252730" cy="1714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drawing>
          <wp:anchor simplePos="0" relativeHeight="251657728" behindDoc="1" locked="0" layoutInCell="0" allowOverlap="1">
            <wp:simplePos x="0" y="0"/>
            <wp:positionH relativeFrom="column">
              <wp:posOffset>5562600</wp:posOffset>
            </wp:positionH>
            <wp:positionV relativeFrom="paragraph">
              <wp:posOffset>-171450</wp:posOffset>
            </wp:positionV>
            <wp:extent cx="582930" cy="1219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extLst>
                    </a:blip>
                    <a:srcRect/>
                    <a:stretch>
                      <a:fillRect/>
                    </a:stretch>
                  </pic:blipFill>
                  <pic:spPr bwMode="auto">
                    <a:xfrm>
                      <a:off x="0" y="0"/>
                      <a:ext cx="582930" cy="121920"/>
                    </a:xfrm>
                    <a:prstGeom prst="rect">
                      <a:avLst/>
                    </a:prstGeom>
                    <a:noFill/>
                  </pic:spPr>
                </pic:pic>
              </a:graphicData>
            </a:graphic>
          </wp:anchor>
        </w:drawing>
      </w:r>
    </w:p>
    <w:p>
      <w:pPr>
        <w:sectPr>
          <w:pgSz w:w="11900" w:h="15647" w:orient="portrait"/>
          <w:cols w:equalWidth="0" w:num="1">
            <w:col w:w="10080"/>
          </w:cols>
          <w:pgMar w:left="900" w:top="274" w:right="926" w:bottom="565" w:gutter="0" w:footer="0" w:header="0"/>
        </w:sectPr>
      </w:pPr>
    </w:p>
    <w:p>
      <w:pPr>
        <w:spacing w:after="0" w:line="74" w:lineRule="exact"/>
        <w:rPr>
          <w:sz w:val="20"/>
          <w:szCs w:val="20"/>
          <w:color w:val="auto"/>
        </w:rPr>
      </w:pPr>
    </w:p>
    <w:p>
      <w:pPr>
        <w:jc w:val="both"/>
        <w:spacing w:after="0" w:line="271" w:lineRule="auto"/>
        <w:rPr>
          <w:sz w:val="20"/>
          <w:szCs w:val="20"/>
          <w:color w:val="auto"/>
        </w:rPr>
      </w:pPr>
      <w:r>
        <w:rPr>
          <w:rFonts w:ascii="Times New Roman" w:cs="Times New Roman" w:eastAsia="Times New Roman" w:hAnsi="Times New Roman"/>
          <w:sz w:val="20"/>
          <w:szCs w:val="20"/>
          <w:color w:val="auto"/>
        </w:rPr>
        <w:t>of 5.3 billion tons soil (Bhattacharyya et al., 2015). About 6,000 million tons of the top fertile soils are lost annually heading towards low agricultural production of about 2.7 million tons (Bhan, 2013).</w:t>
      </w:r>
    </w:p>
    <w:p>
      <w:pPr>
        <w:spacing w:after="0" w:line="1" w:lineRule="exact"/>
        <w:rPr>
          <w:sz w:val="20"/>
          <w:szCs w:val="20"/>
          <w:color w:val="auto"/>
        </w:rPr>
      </w:pPr>
    </w:p>
    <w:p>
      <w:pPr>
        <w:jc w:val="both"/>
        <w:ind w:firstLine="260"/>
        <w:spacing w:after="0" w:line="271" w:lineRule="auto"/>
        <w:rPr>
          <w:sz w:val="20"/>
          <w:szCs w:val="20"/>
          <w:color w:val="auto"/>
        </w:rPr>
      </w:pPr>
      <w:r>
        <w:rPr>
          <w:rFonts w:ascii="Times New Roman" w:cs="Times New Roman" w:eastAsia="Times New Roman" w:hAnsi="Times New Roman"/>
          <w:sz w:val="20"/>
          <w:szCs w:val="20"/>
          <w:color w:val="auto"/>
        </w:rPr>
        <w:t>The analysis report of Desertification and Land Degradation Atlas of India (2016) reveals that 96.40 mha area is undergoing the process of land degradation i.e; 29.32% of the total geographic area during 2011–13. There is cumulative increase of 1.87 mha area undergo-ing the process of land degradation during the time frame 2003–05 and 2011–13. Around 3.63 mha productive lands had degraded and 0.74 mha land had been converted to high severity degradation class from low severity. The detrimental process of land degradation is water erosion (10.98% in 2011–13 and 10.83% in 2003–05) followed by vegetation degradation (8.91% in 2011–13 and 8.60% in 2003–05) and subsequently the wind erosion (5.55% in 2011–13 and 5.58% in 2003–05). India is signatory to the United Nations Convention on Combating Desertification (UNCCD) and is committed to achieve the land degrada-tion neutral status by 2030. The 14th session of Conference of the Parties (COP 14) of UNCCD was held in India, 2019, deducing that India is highly vulnerable to climate change and land degradation being a critical issue with nearly 30% of land coming under the degradation status. Most affected are the peasants, constituting about 80% of the total farm-ers own &lt; 2 ha land. India will restore an additional 5 mha of degraded land by 2030, raising the land to be restored to 26 mha.</w:t>
      </w:r>
    </w:p>
    <w:p>
      <w:pPr>
        <w:spacing w:after="0" w:line="8" w:lineRule="exact"/>
        <w:rPr>
          <w:sz w:val="20"/>
          <w:szCs w:val="20"/>
          <w:color w:val="auto"/>
        </w:rPr>
      </w:pPr>
    </w:p>
    <w:p>
      <w:pPr>
        <w:jc w:val="both"/>
        <w:ind w:firstLine="260"/>
        <w:spacing w:after="0" w:line="278" w:lineRule="auto"/>
        <w:rPr>
          <w:sz w:val="20"/>
          <w:szCs w:val="20"/>
          <w:color w:val="auto"/>
        </w:rPr>
      </w:pPr>
      <w:r>
        <w:rPr>
          <w:rFonts w:ascii="Times New Roman" w:cs="Times New Roman" w:eastAsia="Times New Roman" w:hAnsi="Times New Roman"/>
          <w:sz w:val="20"/>
          <w:szCs w:val="20"/>
          <w:color w:val="auto"/>
        </w:rPr>
        <w:t>The concept of utilization of marginal lands for the pro-duction of aromatic plants delivers a wise step for the re-habilitation of the degraded lands, management of the crop diversity, mitigation of global warming and would also even-tually add to our national economy is illustrated in Figure 1. Future research prospectives should emphasize on the con-duction of long-term field experiments on the marginal lands for the evaluation of CS potential and economic plausibility of the various aromatic plants. This would conjointly deliver a win–win approach towards restoration of marginal soils and sustainable ecosystems.</w:t>
      </w:r>
    </w:p>
    <w:p>
      <w:pPr>
        <w:spacing w:after="0" w:line="1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ACKNOWLEDGEMENT</w:t>
      </w:r>
    </w:p>
    <w:p>
      <w:pPr>
        <w:spacing w:after="0" w:line="36" w:lineRule="exact"/>
        <w:rPr>
          <w:sz w:val="20"/>
          <w:szCs w:val="20"/>
          <w:color w:val="auto"/>
        </w:rPr>
      </w:pPr>
    </w:p>
    <w:p>
      <w:pPr>
        <w:jc w:val="both"/>
        <w:spacing w:after="0" w:line="286" w:lineRule="auto"/>
        <w:rPr>
          <w:sz w:val="20"/>
          <w:szCs w:val="20"/>
          <w:color w:val="auto"/>
        </w:rPr>
      </w:pPr>
      <w:r>
        <w:rPr>
          <w:rFonts w:ascii="Times New Roman" w:cs="Times New Roman" w:eastAsia="Times New Roman" w:hAnsi="Times New Roman"/>
          <w:sz w:val="20"/>
          <w:szCs w:val="20"/>
          <w:color w:val="auto"/>
        </w:rPr>
        <w:t>Authors express deep gratitude to the Council of Scientific and Industrial Research (CSIR), New Delhi, India for pro-viding the financial assistance and all the necessary facilities for the research. Also want to thank CSIR Aroma Mission Project (HCP-0007) for providing significant data on mar-ginal lands.</w:t>
      </w:r>
    </w:p>
    <w:p>
      <w:pPr>
        <w:spacing w:after="0" w:line="16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ORCID</w:t>
      </w:r>
    </w:p>
    <w:p>
      <w:pPr>
        <w:spacing w:after="0" w:line="14" w:lineRule="exact"/>
        <w:rPr>
          <w:sz w:val="20"/>
          <w:szCs w:val="20"/>
          <w:color w:val="auto"/>
        </w:rPr>
      </w:pPr>
    </w:p>
    <w:p>
      <w:pPr>
        <w:ind w:right="60"/>
        <w:spacing w:after="0" w:line="291" w:lineRule="auto"/>
        <w:rPr>
          <w:rFonts w:ascii="Times New Roman" w:cs="Times New Roman" w:eastAsia="Times New Roman" w:hAnsi="Times New Roman"/>
          <w:sz w:val="19"/>
          <w:szCs w:val="19"/>
          <w:color w:val="0000FF"/>
        </w:rPr>
      </w:pPr>
      <w:r>
        <w:rPr>
          <w:rFonts w:ascii="Times New Roman" w:cs="Times New Roman" w:eastAsia="Times New Roman" w:hAnsi="Times New Roman"/>
          <w:sz w:val="19"/>
          <w:szCs w:val="19"/>
          <w:i w:val="1"/>
          <w:iCs w:val="1"/>
          <w:color w:val="auto"/>
        </w:rPr>
        <w:t xml:space="preserve">Rajesh K. Verma </w:t>
      </w:r>
      <w:r>
        <w:rPr>
          <w:sz w:val="1"/>
          <w:szCs w:val="1"/>
          <w:color w:val="auto"/>
        </w:rPr>
        <w:drawing>
          <wp:inline distT="0" distB="0" distL="0" distR="0">
            <wp:extent cx="144145" cy="1441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0">
                      <a:extLst>
                        <a:ext uri="{28A0092B-C50C-407E-A947-70E740481C1C}"/>
                      </a:extLst>
                    </a:blip>
                    <a:srcRect/>
                    <a:stretch>
                      <a:fillRect/>
                    </a:stretch>
                  </pic:blipFill>
                  <pic:spPr bwMode="auto">
                    <a:xfrm>
                      <a:off x="0" y="0"/>
                      <a:ext cx="144145" cy="144145"/>
                    </a:xfrm>
                    <a:prstGeom prst="rect">
                      <a:avLst/>
                    </a:prstGeom>
                    <a:noFill/>
                    <a:ln>
                      <a:noFill/>
                    </a:ln>
                  </pic:spPr>
                </pic:pic>
              </a:graphicData>
            </a:graphic>
          </wp:inline>
        </w:drawing>
      </w:r>
      <w:hyperlink r:id="rId31">
        <w:r>
          <w:rPr>
            <w:rFonts w:ascii="Times New Roman" w:cs="Times New Roman" w:eastAsia="Times New Roman" w:hAnsi="Times New Roman"/>
            <w:sz w:val="19"/>
            <w:szCs w:val="19"/>
            <w:color w:val="0000FF"/>
          </w:rPr>
          <w:t xml:space="preserve"> https://orcid.org/0000-0003-3541-525X</w:t>
        </w:r>
      </w:hyperlink>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i w:val="1"/>
          <w:iCs w:val="1"/>
          <w:color w:val="000000"/>
        </w:rPr>
        <w:t xml:space="preserve">Khushboo Khan </w:t>
      </w:r>
      <w:r>
        <w:rPr>
          <w:rFonts w:ascii="Times New Roman" w:cs="Times New Roman" w:eastAsia="Times New Roman" w:hAnsi="Times New Roman"/>
          <w:sz w:val="1"/>
          <w:szCs w:val="1"/>
          <w:color w:val="0000FF"/>
        </w:rPr>
        <w:drawing>
          <wp:inline distT="0" distB="0" distL="0" distR="0">
            <wp:extent cx="144145" cy="144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extLst>
                    </a:blip>
                    <a:srcRect/>
                    <a:stretch>
                      <a:fillRect/>
                    </a:stretch>
                  </pic:blipFill>
                  <pic:spPr bwMode="auto">
                    <a:xfrm>
                      <a:off x="0" y="0"/>
                      <a:ext cx="144145" cy="144145"/>
                    </a:xfrm>
                    <a:prstGeom prst="rect">
                      <a:avLst/>
                    </a:prstGeom>
                    <a:noFill/>
                    <a:ln>
                      <a:noFill/>
                    </a:ln>
                  </pic:spPr>
                </pic:pic>
              </a:graphicData>
            </a:graphic>
          </wp:inline>
        </w:drawing>
      </w:r>
      <w:hyperlink r:id="rId33">
        <w:r>
          <w:rPr>
            <w:rFonts w:ascii="Times New Roman" w:cs="Times New Roman" w:eastAsia="Times New Roman" w:hAnsi="Times New Roman"/>
            <w:sz w:val="19"/>
            <w:szCs w:val="19"/>
            <w:color w:val="0000FF"/>
          </w:rPr>
          <w:t xml:space="preserve"> https://orcid.org/0000-0001-8592-9721</w:t>
        </w:r>
      </w:hyperlink>
    </w:p>
    <w:p>
      <w:pPr>
        <w:spacing w:after="0" w:line="20" w:lineRule="exact"/>
        <w:rPr>
          <w:sz w:val="20"/>
          <w:szCs w:val="20"/>
          <w:color w:val="auto"/>
        </w:rPr>
      </w:pPr>
      <w:r>
        <w:rPr>
          <w:sz w:val="20"/>
          <w:szCs w:val="20"/>
          <w:color w:val="auto"/>
        </w:rPr>
        <w:br w:type="column"/>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REFERENCES</w:t>
      </w:r>
    </w:p>
    <w:p>
      <w:pPr>
        <w:spacing w:after="0" w:line="67"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Bampa, F., O’Sullivan, L., Madena, K., Sanden, T., Spiegel, H., Henriksen, C. B., … Debeljak, M. (2019). Harvesting European knowledge on soil functions and land management using multi-cri-teria decision analysis. </w:t>
      </w:r>
      <w:r>
        <w:rPr>
          <w:rFonts w:ascii="Times New Roman" w:cs="Times New Roman" w:eastAsia="Times New Roman" w:hAnsi="Times New Roman"/>
          <w:sz w:val="17"/>
          <w:szCs w:val="17"/>
          <w:i w:val="1"/>
          <w:iCs w:val="1"/>
          <w:color w:val="auto"/>
        </w:rPr>
        <w:t>Soil Use and Management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35</w:t>
      </w:r>
      <w:r>
        <w:rPr>
          <w:rFonts w:ascii="Times New Roman" w:cs="Times New Roman" w:eastAsia="Times New Roman" w:hAnsi="Times New Roman"/>
          <w:sz w:val="17"/>
          <w:szCs w:val="17"/>
          <w:color w:val="auto"/>
        </w:rPr>
        <w:t xml:space="preserve">, 6–20. </w:t>
      </w:r>
      <w:hyperlink r:id="rId34">
        <w:r>
          <w:rPr>
            <w:rFonts w:ascii="Times New Roman" w:cs="Times New Roman" w:eastAsia="Times New Roman" w:hAnsi="Times New Roman"/>
            <w:sz w:val="17"/>
            <w:szCs w:val="17"/>
            <w:color w:val="auto"/>
          </w:rPr>
          <w:t>https://</w:t>
        </w:r>
      </w:hyperlink>
      <w:r>
        <w:rPr>
          <w:rFonts w:ascii="Times New Roman" w:cs="Times New Roman" w:eastAsia="Times New Roman" w:hAnsi="Times New Roman"/>
          <w:sz w:val="17"/>
          <w:szCs w:val="17"/>
          <w:color w:val="auto"/>
        </w:rPr>
        <w:t xml:space="preserve"> </w:t>
      </w:r>
      <w:hyperlink r:id="rId34">
        <w:r>
          <w:rPr>
            <w:rFonts w:ascii="Times New Roman" w:cs="Times New Roman" w:eastAsia="Times New Roman" w:hAnsi="Times New Roman"/>
            <w:sz w:val="17"/>
            <w:szCs w:val="17"/>
            <w:color w:val="auto"/>
          </w:rPr>
          <w:t>doi.org/10.1111/sum.12506</w:t>
        </w:r>
      </w:hyperlink>
    </w:p>
    <w:p>
      <w:pPr>
        <w:spacing w:after="0" w:line="2" w:lineRule="exact"/>
        <w:rPr>
          <w:sz w:val="20"/>
          <w:szCs w:val="20"/>
          <w:color w:val="auto"/>
        </w:rPr>
      </w:pPr>
    </w:p>
    <w:p>
      <w:pPr>
        <w:jc w:val="both"/>
        <w:ind w:left="260" w:hanging="259"/>
        <w:spacing w:after="0" w:line="282" w:lineRule="auto"/>
        <w:rPr>
          <w:sz w:val="20"/>
          <w:szCs w:val="20"/>
          <w:color w:val="auto"/>
        </w:rPr>
      </w:pPr>
      <w:r>
        <w:rPr>
          <w:rFonts w:ascii="Times New Roman" w:cs="Times New Roman" w:eastAsia="Times New Roman" w:hAnsi="Times New Roman"/>
          <w:sz w:val="17"/>
          <w:szCs w:val="17"/>
          <w:color w:val="auto"/>
        </w:rPr>
        <w:t xml:space="preserve">Basak, B. B., Saha, A., Chinchmalatpure, A. &amp; Manivel, P. (2018). Prospect of aromatic grass cultivation in salt affected soils of semi-arid region in India. </w:t>
      </w:r>
      <w:r>
        <w:rPr>
          <w:rFonts w:ascii="Times New Roman" w:cs="Times New Roman" w:eastAsia="Times New Roman" w:hAnsi="Times New Roman"/>
          <w:sz w:val="17"/>
          <w:szCs w:val="17"/>
          <w:i w:val="1"/>
          <w:iCs w:val="1"/>
          <w:color w:val="auto"/>
        </w:rPr>
        <w:t>Indian Farming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68</w:t>
      </w:r>
      <w:r>
        <w:rPr>
          <w:rFonts w:ascii="Times New Roman" w:cs="Times New Roman" w:eastAsia="Times New Roman" w:hAnsi="Times New Roman"/>
          <w:sz w:val="17"/>
          <w:szCs w:val="17"/>
          <w:color w:val="auto"/>
        </w:rPr>
        <w:t>, 20–23.</w:t>
      </w:r>
    </w:p>
    <w:p>
      <w:pPr>
        <w:spacing w:after="0" w:line="1" w:lineRule="exact"/>
        <w:rPr>
          <w:sz w:val="20"/>
          <w:szCs w:val="20"/>
          <w:color w:val="auto"/>
        </w:rPr>
      </w:pPr>
    </w:p>
    <w:p>
      <w:pPr>
        <w:jc w:val="both"/>
        <w:ind w:left="260" w:hanging="259"/>
        <w:spacing w:after="0" w:line="300"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Bhan, S. (2013). Land degradation and integrated watershed manage-ment in India. </w:t>
      </w:r>
      <w:r>
        <w:rPr>
          <w:rFonts w:ascii="Times New Roman" w:cs="Times New Roman" w:eastAsia="Times New Roman" w:hAnsi="Times New Roman"/>
          <w:sz w:val="16"/>
          <w:szCs w:val="16"/>
          <w:i w:val="1"/>
          <w:iCs w:val="1"/>
          <w:color w:val="auto"/>
        </w:rPr>
        <w:t>International Soil and Water Conservation Research</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1</w:t>
      </w:r>
      <w:r>
        <w:rPr>
          <w:rFonts w:ascii="Times New Roman" w:cs="Times New Roman" w:eastAsia="Times New Roman" w:hAnsi="Times New Roman"/>
          <w:sz w:val="16"/>
          <w:szCs w:val="16"/>
          <w:color w:val="auto"/>
        </w:rPr>
        <w:t xml:space="preserve">, 49–57. </w:t>
      </w:r>
      <w:hyperlink r:id="rId35">
        <w:r>
          <w:rPr>
            <w:rFonts w:ascii="Times New Roman" w:cs="Times New Roman" w:eastAsia="Times New Roman" w:hAnsi="Times New Roman"/>
            <w:sz w:val="16"/>
            <w:szCs w:val="16"/>
            <w:color w:val="auto"/>
          </w:rPr>
          <w:t>https://doi.org/10.1016/S2095-6339(15)30049-6</w:t>
        </w:r>
      </w:hyperlink>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Bhattacharya, S. S., Kim, K., Das, S., Uchimiya, M., Jeon, B. H., Kwon, E. &amp; Szulejko, J. E. (2016). A review on the role of organic in-puts in maintaining the soil carbon pool of the terrestrial ecosystem. </w:t>
      </w:r>
      <w:r>
        <w:rPr>
          <w:rFonts w:ascii="Times New Roman" w:cs="Times New Roman" w:eastAsia="Times New Roman" w:hAnsi="Times New Roman"/>
          <w:sz w:val="17"/>
          <w:szCs w:val="17"/>
          <w:i w:val="1"/>
          <w:iCs w:val="1"/>
          <w:color w:val="auto"/>
        </w:rPr>
        <w:t>Journal of Environmental Management</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167</w:t>
      </w:r>
      <w:r>
        <w:rPr>
          <w:rFonts w:ascii="Times New Roman" w:cs="Times New Roman" w:eastAsia="Times New Roman" w:hAnsi="Times New Roman"/>
          <w:sz w:val="17"/>
          <w:szCs w:val="17"/>
          <w:color w:val="auto"/>
        </w:rPr>
        <w:t xml:space="preserve">, 214–227. </w:t>
      </w:r>
      <w:hyperlink r:id="rId36">
        <w:r>
          <w:rPr>
            <w:rFonts w:ascii="Times New Roman" w:cs="Times New Roman" w:eastAsia="Times New Roman" w:hAnsi="Times New Roman"/>
            <w:sz w:val="17"/>
            <w:szCs w:val="17"/>
            <w:color w:val="auto"/>
          </w:rPr>
          <w:t>https://doi.</w:t>
        </w:r>
      </w:hyperlink>
      <w:r>
        <w:rPr>
          <w:rFonts w:ascii="Times New Roman" w:cs="Times New Roman" w:eastAsia="Times New Roman" w:hAnsi="Times New Roman"/>
          <w:sz w:val="17"/>
          <w:szCs w:val="17"/>
          <w:color w:val="auto"/>
        </w:rPr>
        <w:t xml:space="preserve"> </w:t>
      </w:r>
      <w:hyperlink r:id="rId36">
        <w:r>
          <w:rPr>
            <w:rFonts w:ascii="Times New Roman" w:cs="Times New Roman" w:eastAsia="Times New Roman" w:hAnsi="Times New Roman"/>
            <w:sz w:val="17"/>
            <w:szCs w:val="17"/>
            <w:color w:val="auto"/>
          </w:rPr>
          <w:t>org/10.1016/j.jenvman.2015.09.042</w:t>
        </w:r>
      </w:hyperlink>
    </w:p>
    <w:p>
      <w:pPr>
        <w:spacing w:after="0" w:line="2"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Bhattacharyya, R., Ghosh, B. N., Mishra, P. K., Mandal, B., Rao, C. S., Sarkar, D., … Franzluebbers, A. J. (2015). Soil Degradation in India: Challenges and Potential Solutions. </w:t>
      </w:r>
      <w:r>
        <w:rPr>
          <w:rFonts w:ascii="Times New Roman" w:cs="Times New Roman" w:eastAsia="Times New Roman" w:hAnsi="Times New Roman"/>
          <w:sz w:val="17"/>
          <w:szCs w:val="17"/>
          <w:i w:val="1"/>
          <w:iCs w:val="1"/>
          <w:color w:val="auto"/>
        </w:rPr>
        <w:t>Sustainability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7</w:t>
      </w:r>
      <w:r>
        <w:rPr>
          <w:rFonts w:ascii="Times New Roman" w:cs="Times New Roman" w:eastAsia="Times New Roman" w:hAnsi="Times New Roman"/>
          <w:sz w:val="17"/>
          <w:szCs w:val="17"/>
          <w:color w:val="auto"/>
        </w:rPr>
        <w:t xml:space="preserve">, 3528– 3570. </w:t>
      </w:r>
      <w:hyperlink r:id="rId37">
        <w:r>
          <w:rPr>
            <w:rFonts w:ascii="Times New Roman" w:cs="Times New Roman" w:eastAsia="Times New Roman" w:hAnsi="Times New Roman"/>
            <w:sz w:val="17"/>
            <w:szCs w:val="17"/>
            <w:color w:val="auto"/>
          </w:rPr>
          <w:t>https://doi.org/10.3390/su7043528</w:t>
        </w:r>
      </w:hyperlink>
    </w:p>
    <w:p>
      <w:pPr>
        <w:spacing w:after="0" w:line="1"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Edrisi, S. A. &amp; Abhilash, P. C. (2016). Exploring marginal and degraded lands for biomass and bioenergy production: An Indian scenario. </w:t>
      </w:r>
      <w:r>
        <w:rPr>
          <w:rFonts w:ascii="Times New Roman" w:cs="Times New Roman" w:eastAsia="Times New Roman" w:hAnsi="Times New Roman"/>
          <w:sz w:val="17"/>
          <w:szCs w:val="17"/>
          <w:i w:val="1"/>
          <w:iCs w:val="1"/>
          <w:color w:val="auto"/>
        </w:rPr>
        <w:t>Renewable and Sustainable Energy Reviews</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54</w:t>
      </w:r>
      <w:r>
        <w:rPr>
          <w:rFonts w:ascii="Times New Roman" w:cs="Times New Roman" w:eastAsia="Times New Roman" w:hAnsi="Times New Roman"/>
          <w:sz w:val="17"/>
          <w:szCs w:val="17"/>
          <w:color w:val="auto"/>
        </w:rPr>
        <w:t xml:space="preserve">, 1537–1551. </w:t>
      </w:r>
      <w:hyperlink r:id="rId38">
        <w:r>
          <w:rPr>
            <w:rFonts w:ascii="Times New Roman" w:cs="Times New Roman" w:eastAsia="Times New Roman" w:hAnsi="Times New Roman"/>
            <w:sz w:val="17"/>
            <w:szCs w:val="17"/>
            <w:color w:val="auto"/>
          </w:rPr>
          <w:t>https://</w:t>
        </w:r>
      </w:hyperlink>
      <w:r>
        <w:rPr>
          <w:rFonts w:ascii="Times New Roman" w:cs="Times New Roman" w:eastAsia="Times New Roman" w:hAnsi="Times New Roman"/>
          <w:sz w:val="17"/>
          <w:szCs w:val="17"/>
          <w:color w:val="auto"/>
        </w:rPr>
        <w:t xml:space="preserve"> </w:t>
      </w:r>
      <w:hyperlink r:id="rId38">
        <w:r>
          <w:rPr>
            <w:rFonts w:ascii="Times New Roman" w:cs="Times New Roman" w:eastAsia="Times New Roman" w:hAnsi="Times New Roman"/>
            <w:sz w:val="17"/>
            <w:szCs w:val="17"/>
            <w:color w:val="auto"/>
          </w:rPr>
          <w:t>doi.org/10.1016/j.rser.2015.10.050</w:t>
        </w:r>
      </w:hyperlink>
    </w:p>
    <w:p>
      <w:pPr>
        <w:spacing w:after="0" w:line="1"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Gelfand, I., Sahajpal, R., Zhang, X., Izaurralde, R. C., Gross, K. L. &amp; Robertson, G. P. (2013). Sustainable bioenergy production from marginal lands in the US Midwest. </w:t>
      </w:r>
      <w:r>
        <w:rPr>
          <w:rFonts w:ascii="Times New Roman" w:cs="Times New Roman" w:eastAsia="Times New Roman" w:hAnsi="Times New Roman"/>
          <w:sz w:val="17"/>
          <w:szCs w:val="17"/>
          <w:i w:val="1"/>
          <w:iCs w:val="1"/>
          <w:color w:val="auto"/>
        </w:rPr>
        <w:t>Nature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493</w:t>
      </w:r>
      <w:r>
        <w:rPr>
          <w:rFonts w:ascii="Times New Roman" w:cs="Times New Roman" w:eastAsia="Times New Roman" w:hAnsi="Times New Roman"/>
          <w:sz w:val="17"/>
          <w:szCs w:val="17"/>
          <w:color w:val="auto"/>
        </w:rPr>
        <w:t xml:space="preserve">, 514–517. </w:t>
      </w:r>
      <w:hyperlink r:id="rId39">
        <w:r>
          <w:rPr>
            <w:rFonts w:ascii="Times New Roman" w:cs="Times New Roman" w:eastAsia="Times New Roman" w:hAnsi="Times New Roman"/>
            <w:sz w:val="17"/>
            <w:szCs w:val="17"/>
            <w:color w:val="auto"/>
          </w:rPr>
          <w:t>https://</w:t>
        </w:r>
      </w:hyperlink>
      <w:r>
        <w:rPr>
          <w:rFonts w:ascii="Times New Roman" w:cs="Times New Roman" w:eastAsia="Times New Roman" w:hAnsi="Times New Roman"/>
          <w:sz w:val="17"/>
          <w:szCs w:val="17"/>
          <w:color w:val="auto"/>
        </w:rPr>
        <w:t xml:space="preserve"> </w:t>
      </w:r>
      <w:hyperlink r:id="rId39">
        <w:r>
          <w:rPr>
            <w:rFonts w:ascii="Times New Roman" w:cs="Times New Roman" w:eastAsia="Times New Roman" w:hAnsi="Times New Roman"/>
            <w:sz w:val="17"/>
            <w:szCs w:val="17"/>
            <w:color w:val="auto"/>
          </w:rPr>
          <w:t>doi.org/10.1038/nature11811</w:t>
        </w:r>
      </w:hyperlink>
    </w:p>
    <w:p>
      <w:pPr>
        <w:spacing w:after="0" w:line="1"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Gibbs, H. K. &amp; Salmon, J. M. (2015). Mapping the world’s degraded lands. </w:t>
      </w:r>
      <w:r>
        <w:rPr>
          <w:rFonts w:ascii="Times New Roman" w:cs="Times New Roman" w:eastAsia="Times New Roman" w:hAnsi="Times New Roman"/>
          <w:sz w:val="17"/>
          <w:szCs w:val="17"/>
          <w:i w:val="1"/>
          <w:iCs w:val="1"/>
          <w:color w:val="auto"/>
        </w:rPr>
        <w:t>Applied Geography</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57</w:t>
      </w:r>
      <w:r>
        <w:rPr>
          <w:rFonts w:ascii="Times New Roman" w:cs="Times New Roman" w:eastAsia="Times New Roman" w:hAnsi="Times New Roman"/>
          <w:sz w:val="17"/>
          <w:szCs w:val="17"/>
          <w:color w:val="auto"/>
        </w:rPr>
        <w:t xml:space="preserve">, 12–21. </w:t>
      </w:r>
      <w:hyperlink r:id="rId40">
        <w:r>
          <w:rPr>
            <w:rFonts w:ascii="Times New Roman" w:cs="Times New Roman" w:eastAsia="Times New Roman" w:hAnsi="Times New Roman"/>
            <w:sz w:val="17"/>
            <w:szCs w:val="17"/>
            <w:color w:val="auto"/>
          </w:rPr>
          <w:t>https://doi.org/10.1016/j.</w:t>
        </w:r>
      </w:hyperlink>
      <w:r>
        <w:rPr>
          <w:rFonts w:ascii="Times New Roman" w:cs="Times New Roman" w:eastAsia="Times New Roman" w:hAnsi="Times New Roman"/>
          <w:sz w:val="17"/>
          <w:szCs w:val="17"/>
          <w:color w:val="auto"/>
        </w:rPr>
        <w:t xml:space="preserve"> </w:t>
      </w:r>
      <w:hyperlink r:id="rId40">
        <w:r>
          <w:rPr>
            <w:rFonts w:ascii="Times New Roman" w:cs="Times New Roman" w:eastAsia="Times New Roman" w:hAnsi="Times New Roman"/>
            <w:sz w:val="17"/>
            <w:szCs w:val="17"/>
            <w:color w:val="auto"/>
          </w:rPr>
          <w:t>apgeog.2014.11.024</w:t>
        </w:r>
      </w:hyperlink>
    </w:p>
    <w:p>
      <w:pPr>
        <w:spacing w:after="0" w:line="1"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Guoju, X., Yanbin, H., Qiang, Z., Jing, W. &amp; Ming, L. (2020). Impact of cultivation on soil organic carbon and carbon sequestration potential in semiarid regions of China. </w:t>
      </w:r>
      <w:r>
        <w:rPr>
          <w:rFonts w:ascii="Times New Roman" w:cs="Times New Roman" w:eastAsia="Times New Roman" w:hAnsi="Times New Roman"/>
          <w:sz w:val="17"/>
          <w:szCs w:val="17"/>
          <w:i w:val="1"/>
          <w:iCs w:val="1"/>
          <w:color w:val="auto"/>
        </w:rPr>
        <w:t>Soil Use and Management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36</w:t>
      </w:r>
      <w:r>
        <w:rPr>
          <w:rFonts w:ascii="Times New Roman" w:cs="Times New Roman" w:eastAsia="Times New Roman" w:hAnsi="Times New Roman"/>
          <w:sz w:val="17"/>
          <w:szCs w:val="17"/>
          <w:color w:val="auto"/>
        </w:rPr>
        <w:t xml:space="preserve">, 83–92. </w:t>
      </w:r>
      <w:hyperlink r:id="rId41">
        <w:r>
          <w:rPr>
            <w:rFonts w:ascii="Times New Roman" w:cs="Times New Roman" w:eastAsia="Times New Roman" w:hAnsi="Times New Roman"/>
            <w:sz w:val="17"/>
            <w:szCs w:val="17"/>
            <w:color w:val="auto"/>
          </w:rPr>
          <w:t>https://doi.org/10.1111/sum.12540</w:t>
        </w:r>
      </w:hyperlink>
    </w:p>
    <w:p>
      <w:pPr>
        <w:spacing w:after="0" w:line="1" w:lineRule="exact"/>
        <w:rPr>
          <w:sz w:val="20"/>
          <w:szCs w:val="20"/>
          <w:color w:val="auto"/>
        </w:rPr>
      </w:pPr>
    </w:p>
    <w:p>
      <w:pPr>
        <w:jc w:val="both"/>
        <w:ind w:left="260" w:hanging="259"/>
        <w:spacing w:after="0" w:line="300"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Gupta, A. K., Verma, S. K., Khan, K. &amp; Verma, R. K. (2013). Phytoremediation using aromatic plants: A sustainable approach for remediation of heavy metals polluted sites. </w:t>
      </w:r>
      <w:r>
        <w:rPr>
          <w:rFonts w:ascii="Times New Roman" w:cs="Times New Roman" w:eastAsia="Times New Roman" w:hAnsi="Times New Roman"/>
          <w:sz w:val="16"/>
          <w:szCs w:val="16"/>
          <w:i w:val="1"/>
          <w:iCs w:val="1"/>
          <w:color w:val="auto"/>
        </w:rPr>
        <w:t>Environmental Science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Technology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47</w:t>
      </w:r>
      <w:r>
        <w:rPr>
          <w:rFonts w:ascii="Times New Roman" w:cs="Times New Roman" w:eastAsia="Times New Roman" w:hAnsi="Times New Roman"/>
          <w:sz w:val="16"/>
          <w:szCs w:val="16"/>
          <w:color w:val="auto"/>
        </w:rPr>
        <w:t xml:space="preserve">, 10115–10116. </w:t>
      </w:r>
      <w:hyperlink r:id="rId42">
        <w:r>
          <w:rPr>
            <w:rFonts w:ascii="Times New Roman" w:cs="Times New Roman" w:eastAsia="Times New Roman" w:hAnsi="Times New Roman"/>
            <w:sz w:val="16"/>
            <w:szCs w:val="16"/>
            <w:color w:val="auto"/>
          </w:rPr>
          <w:t>https://doi.org/10.1021/es403​469c</w:t>
        </w:r>
      </w:hyperlink>
    </w:p>
    <w:p>
      <w:pPr>
        <w:jc w:val="center"/>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Lal, R. (2004). Soil carbon sequestration in India. </w:t>
      </w:r>
      <w:r>
        <w:rPr>
          <w:rFonts w:ascii="Times New Roman" w:cs="Times New Roman" w:eastAsia="Times New Roman" w:hAnsi="Times New Roman"/>
          <w:sz w:val="17"/>
          <w:szCs w:val="17"/>
          <w:i w:val="1"/>
          <w:iCs w:val="1"/>
          <w:color w:val="auto"/>
        </w:rPr>
        <w:t>Climate Change</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65</w:t>
      </w:r>
      <w:r>
        <w:rPr>
          <w:rFonts w:ascii="Times New Roman" w:cs="Times New Roman" w:eastAsia="Times New Roman" w:hAnsi="Times New Roman"/>
          <w:sz w:val="17"/>
          <w:szCs w:val="17"/>
          <w:color w:val="auto"/>
        </w:rPr>
        <w:t xml:space="preserve">, 277–296. </w:t>
      </w:r>
      <w:hyperlink r:id="rId43">
        <w:r>
          <w:rPr>
            <w:rFonts w:ascii="Times New Roman" w:cs="Times New Roman" w:eastAsia="Times New Roman" w:hAnsi="Times New Roman"/>
            <w:sz w:val="17"/>
            <w:szCs w:val="17"/>
            <w:color w:val="auto"/>
          </w:rPr>
          <w:t>https://doi.org/10.1023/B:CLIM.0000038202.46720.37</w:t>
        </w:r>
      </w:hyperlink>
      <w:r>
        <w:rPr>
          <w:rFonts w:ascii="Times New Roman" w:cs="Times New Roman" w:eastAsia="Times New Roman" w:hAnsi="Times New Roman"/>
          <w:sz w:val="17"/>
          <w:szCs w:val="17"/>
          <w:color w:val="auto"/>
        </w:rPr>
        <w:t xml:space="preserve"> Litskas, V., Chrysargyris, A., Stavrinides, M. &amp; Tzortzakis, N. (2019).</w:t>
      </w:r>
    </w:p>
    <w:p>
      <w:pPr>
        <w:spacing w:after="0" w:line="1" w:lineRule="exact"/>
        <w:rPr>
          <w:sz w:val="20"/>
          <w:szCs w:val="20"/>
          <w:color w:val="auto"/>
        </w:rPr>
      </w:pPr>
    </w:p>
    <w:p>
      <w:pPr>
        <w:jc w:val="both"/>
        <w:ind w:left="260"/>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Water-energy-food nexus: A case study on medicinal and aromatic plants. </w:t>
      </w:r>
      <w:r>
        <w:rPr>
          <w:rFonts w:ascii="Times New Roman" w:cs="Times New Roman" w:eastAsia="Times New Roman" w:hAnsi="Times New Roman"/>
          <w:sz w:val="17"/>
          <w:szCs w:val="17"/>
          <w:i w:val="1"/>
          <w:iCs w:val="1"/>
          <w:color w:val="auto"/>
        </w:rPr>
        <w:t>Journal of Cleaner Production</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233</w:t>
      </w:r>
      <w:r>
        <w:rPr>
          <w:rFonts w:ascii="Times New Roman" w:cs="Times New Roman" w:eastAsia="Times New Roman" w:hAnsi="Times New Roman"/>
          <w:sz w:val="17"/>
          <w:szCs w:val="17"/>
          <w:color w:val="auto"/>
        </w:rPr>
        <w:t xml:space="preserve">, 1334–1343. </w:t>
      </w:r>
      <w:hyperlink r:id="rId44">
        <w:r>
          <w:rPr>
            <w:rFonts w:ascii="Times New Roman" w:cs="Times New Roman" w:eastAsia="Times New Roman" w:hAnsi="Times New Roman"/>
            <w:sz w:val="17"/>
            <w:szCs w:val="17"/>
            <w:color w:val="auto"/>
          </w:rPr>
          <w:t>https://doi.</w:t>
        </w:r>
      </w:hyperlink>
      <w:r>
        <w:rPr>
          <w:rFonts w:ascii="Times New Roman" w:cs="Times New Roman" w:eastAsia="Times New Roman" w:hAnsi="Times New Roman"/>
          <w:sz w:val="17"/>
          <w:szCs w:val="17"/>
          <w:color w:val="auto"/>
        </w:rPr>
        <w:t xml:space="preserve"> </w:t>
      </w:r>
      <w:hyperlink r:id="rId44">
        <w:r>
          <w:rPr>
            <w:rFonts w:ascii="Times New Roman" w:cs="Times New Roman" w:eastAsia="Times New Roman" w:hAnsi="Times New Roman"/>
            <w:sz w:val="17"/>
            <w:szCs w:val="17"/>
            <w:color w:val="auto"/>
          </w:rPr>
          <w:t>org/10.1016/j.jclepro.2019.06.065</w:t>
        </w:r>
      </w:hyperlink>
    </w:p>
    <w:p>
      <w:pPr>
        <w:spacing w:after="0" w:line="1" w:lineRule="exact"/>
        <w:rPr>
          <w:sz w:val="20"/>
          <w:szCs w:val="20"/>
          <w:color w:val="auto"/>
        </w:rPr>
      </w:pPr>
    </w:p>
    <w:p>
      <w:pPr>
        <w:jc w:val="both"/>
        <w:ind w:left="260" w:hanging="259"/>
        <w:spacing w:after="0" w:line="300"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Liu, W., Liu, J., Yao, M. &amp; Ma, Q. (2016). Salt tolerance of a wild ecotype of vetiver grass (</w:t>
      </w:r>
      <w:r>
        <w:rPr>
          <w:rFonts w:ascii="Times New Roman" w:cs="Times New Roman" w:eastAsia="Times New Roman" w:hAnsi="Times New Roman"/>
          <w:sz w:val="16"/>
          <w:szCs w:val="16"/>
          <w:i w:val="1"/>
          <w:iCs w:val="1"/>
          <w:color w:val="auto"/>
        </w:rPr>
        <w:t>Vetiveria zizanioides</w:t>
      </w:r>
      <w:r>
        <w:rPr>
          <w:rFonts w:ascii="Times New Roman" w:cs="Times New Roman" w:eastAsia="Times New Roman" w:hAnsi="Times New Roman"/>
          <w:sz w:val="16"/>
          <w:szCs w:val="16"/>
          <w:color w:val="auto"/>
        </w:rPr>
        <w:t xml:space="preserve"> L.) in southern China. </w:t>
      </w:r>
      <w:r>
        <w:rPr>
          <w:rFonts w:ascii="Times New Roman" w:cs="Times New Roman" w:eastAsia="Times New Roman" w:hAnsi="Times New Roman"/>
          <w:sz w:val="16"/>
          <w:szCs w:val="16"/>
          <w:i w:val="1"/>
          <w:iCs w:val="1"/>
          <w:color w:val="auto"/>
        </w:rPr>
        <w:t>Botanical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Studies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57</w:t>
      </w:r>
      <w:r>
        <w:rPr>
          <w:rFonts w:ascii="Times New Roman" w:cs="Times New Roman" w:eastAsia="Times New Roman" w:hAnsi="Times New Roman"/>
          <w:sz w:val="16"/>
          <w:szCs w:val="16"/>
          <w:color w:val="auto"/>
        </w:rPr>
        <w:t xml:space="preserve">, 27. </w:t>
      </w:r>
      <w:hyperlink r:id="rId45">
        <w:r>
          <w:rPr>
            <w:rFonts w:ascii="Times New Roman" w:cs="Times New Roman" w:eastAsia="Times New Roman" w:hAnsi="Times New Roman"/>
            <w:sz w:val="16"/>
            <w:szCs w:val="16"/>
            <w:color w:val="auto"/>
          </w:rPr>
          <w:t>https://doi.org/10.1186/s4052​9-016-0142-x.</w:t>
        </w:r>
      </w:hyperlink>
    </w:p>
    <w:p>
      <w:pPr>
        <w:jc w:val="both"/>
        <w:ind w:left="260" w:hanging="259"/>
        <w:spacing w:after="0" w:line="282" w:lineRule="auto"/>
        <w:rPr>
          <w:sz w:val="20"/>
          <w:szCs w:val="20"/>
          <w:color w:val="auto"/>
        </w:rPr>
      </w:pPr>
      <w:r>
        <w:rPr>
          <w:rFonts w:ascii="Times New Roman" w:cs="Times New Roman" w:eastAsia="Times New Roman" w:hAnsi="Times New Roman"/>
          <w:sz w:val="17"/>
          <w:szCs w:val="17"/>
          <w:color w:val="auto"/>
        </w:rPr>
        <w:t>Rout, P. K., Nannaware, A. D., Rajasekharan, R.&amp; Council of Scientific and Industrial Research (CSIR). (2015). Process for chemical con-version of cellulose isolated from aromatic spent biomass to hy-droxymethyl furfural. U.S. Patent 9,199,956.</w:t>
      </w:r>
    </w:p>
    <w:p>
      <w:pPr>
        <w:spacing w:after="0" w:line="1" w:lineRule="exact"/>
        <w:rPr>
          <w:sz w:val="20"/>
          <w:szCs w:val="20"/>
          <w:color w:val="auto"/>
        </w:rPr>
      </w:pPr>
    </w:p>
    <w:p>
      <w:pPr>
        <w:jc w:val="both"/>
        <w:ind w:left="260" w:hanging="259"/>
        <w:spacing w:after="0" w:line="320" w:lineRule="auto"/>
        <w:rPr>
          <w:rFonts w:ascii="Times New Roman" w:cs="Times New Roman" w:eastAsia="Times New Roman" w:hAnsi="Times New Roman"/>
          <w:sz w:val="15"/>
          <w:szCs w:val="15"/>
          <w:i w:val="1"/>
          <w:iCs w:val="1"/>
          <w:color w:val="auto"/>
        </w:rPr>
      </w:pPr>
      <w:r>
        <w:rPr>
          <w:rFonts w:ascii="Times New Roman" w:cs="Times New Roman" w:eastAsia="Times New Roman" w:hAnsi="Times New Roman"/>
          <w:sz w:val="15"/>
          <w:szCs w:val="15"/>
          <w:color w:val="auto"/>
        </w:rPr>
        <w:t xml:space="preserve">Saha, A. &amp; Basak, B. B. (2019). Scope of value addition and utilization of re-sidual biomass from medicinal and aromatic plants. </w:t>
      </w:r>
      <w:r>
        <w:rPr>
          <w:rFonts w:ascii="Times New Roman" w:cs="Times New Roman" w:eastAsia="Times New Roman" w:hAnsi="Times New Roman"/>
          <w:sz w:val="15"/>
          <w:szCs w:val="15"/>
          <w:i w:val="1"/>
          <w:iCs w:val="1"/>
          <w:color w:val="auto"/>
        </w:rPr>
        <w:t>Industrial Crops and</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Products</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 xml:space="preserve"> 145</w:t>
      </w:r>
      <w:r>
        <w:rPr>
          <w:rFonts w:ascii="Times New Roman" w:cs="Times New Roman" w:eastAsia="Times New Roman" w:hAnsi="Times New Roman"/>
          <w:sz w:val="15"/>
          <w:szCs w:val="15"/>
          <w:color w:val="auto"/>
        </w:rPr>
        <w:t xml:space="preserve">, 111979. </w:t>
      </w:r>
      <w:hyperlink r:id="rId46">
        <w:r>
          <w:rPr>
            <w:rFonts w:ascii="Times New Roman" w:cs="Times New Roman" w:eastAsia="Times New Roman" w:hAnsi="Times New Roman"/>
            <w:sz w:val="15"/>
            <w:szCs w:val="15"/>
            <w:color w:val="auto"/>
          </w:rPr>
          <w:t>https://doi.org/10.1016/j.indcr​op.2019.111979</w:t>
        </w:r>
      </w:hyperlink>
    </w:p>
    <w:p>
      <w:pPr>
        <w:jc w:val="both"/>
        <w:ind w:left="260" w:hanging="259"/>
        <w:spacing w:after="0" w:line="356" w:lineRule="auto"/>
        <w:rPr>
          <w:sz w:val="20"/>
          <w:szCs w:val="20"/>
          <w:color w:val="auto"/>
        </w:rPr>
      </w:pPr>
      <w:r>
        <w:rPr>
          <w:rFonts w:ascii="Times New Roman" w:cs="Times New Roman" w:eastAsia="Times New Roman" w:hAnsi="Times New Roman"/>
          <w:sz w:val="17"/>
          <w:szCs w:val="17"/>
          <w:color w:val="auto"/>
        </w:rPr>
        <w:t>Singh, M., Guleria, N., Prakasa Rao, E. V. S. &amp; Goswami, P. ( 2013). Efficient C Sequestration and benefits of medicinal vetiver in</w:t>
      </w:r>
    </w:p>
    <w:p>
      <w:pPr>
        <w:sectPr>
          <w:pgSz w:w="11900" w:h="15647" w:orient="portrait"/>
          <w:cols w:equalWidth="0" w:num="2">
            <w:col w:w="4860" w:space="360"/>
            <w:col w:w="4860"/>
          </w:cols>
          <w:pgMar w:left="900" w:top="274" w:right="926" w:bottom="565" w:gutter="0" w:footer="0" w:header="0"/>
          <w:type w:val="continuous"/>
        </w:sectPr>
      </w:pPr>
    </w:p>
    <w:bookmarkStart w:id="5" w:name="page6"/>
    <w:bookmarkEnd w:id="5"/>
    <w:p>
      <w:pPr>
        <w:spacing w:after="0"/>
        <w:rPr>
          <w:sz w:val="20"/>
          <w:szCs w:val="20"/>
          <w:color w:val="auto"/>
        </w:rPr>
      </w:pPr>
      <w:r>
        <w:rPr>
          <w:rFonts w:ascii="Times New Roman" w:cs="Times New Roman" w:eastAsia="Times New Roman" w:hAnsi="Times New Roman"/>
          <w:sz w:val="14"/>
          <w:szCs w:val="14"/>
          <w:b w:val="1"/>
          <w:bCs w:val="1"/>
          <w:color w:val="auto"/>
        </w:rPr>
        <w:t xml:space="preserve">6   </w:t>
      </w:r>
      <w:r>
        <w:rPr>
          <w:rFonts w:ascii="Times New Roman" w:cs="Times New Roman" w:eastAsia="Times New Roman" w:hAnsi="Times New Roman"/>
          <w:sz w:val="34"/>
          <w:szCs w:val="34"/>
          <w:b w:val="1"/>
          <w:bCs w:val="1"/>
          <w:color w:val="auto"/>
        </w:rPr>
        <w:t>|</w:t>
      </w:r>
      <w:r>
        <w:rPr>
          <w:rFonts w:ascii="Times New Roman" w:cs="Times New Roman" w:eastAsia="Times New Roman" w:hAnsi="Times New Roman"/>
          <w:sz w:val="14"/>
          <w:szCs w:val="14"/>
          <w:b w:val="1"/>
          <w:bCs w:val="1"/>
          <w:color w:val="auto"/>
        </w:rPr>
        <w:t xml:space="preserve">                   </w:t>
      </w:r>
      <w:r>
        <w:rPr>
          <w:sz w:val="1"/>
          <w:szCs w:val="1"/>
          <w:color w:val="auto"/>
        </w:rPr>
        <w:drawing>
          <wp:inline distT="0" distB="0" distL="0" distR="0">
            <wp:extent cx="1256665" cy="215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1256665" cy="215900"/>
                    </a:xfrm>
                    <a:prstGeom prst="rect">
                      <a:avLst/>
                    </a:prstGeom>
                    <a:noFill/>
                    <a:ln>
                      <a:noFill/>
                    </a:ln>
                  </pic:spPr>
                </pic:pic>
              </a:graphicData>
            </a:graphic>
          </wp:inline>
        </w:drawing>
      </w:r>
      <w:r>
        <w:rPr>
          <w:rFonts w:ascii="Times New Roman" w:cs="Times New Roman" w:eastAsia="Times New Roman" w:hAnsi="Times New Roman"/>
          <w:sz w:val="14"/>
          <w:szCs w:val="14"/>
          <w:color w:val="auto"/>
        </w:rPr>
        <w:t xml:space="preserve">                                                         COMMENTARY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-121285</wp:posOffset>
            </wp:positionV>
            <wp:extent cx="6401435" cy="1866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6401435" cy="186690"/>
                    </a:xfrm>
                    <a:prstGeom prst="rect">
                      <a:avLst/>
                    </a:prstGeom>
                    <a:noFill/>
                  </pic:spPr>
                </pic:pic>
              </a:graphicData>
            </a:graphic>
          </wp:anchor>
        </w:drawing>
        <w:drawing>
          <wp:anchor simplePos="0" relativeHeight="251657728" behindDoc="1" locked="0" layoutInCell="0" allowOverlap="1">
            <wp:simplePos x="0" y="0"/>
            <wp:positionH relativeFrom="column">
              <wp:posOffset>1916430</wp:posOffset>
            </wp:positionH>
            <wp:positionV relativeFrom="paragraph">
              <wp:posOffset>-113665</wp:posOffset>
            </wp:positionV>
            <wp:extent cx="252730" cy="1714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clrChange>
                        <a:clrFrom>
                          <a:srgbClr val="000000"/>
                        </a:clrFrom>
                        <a:clrTo>
                          <a:srgbClr val="000000">
                            <a:alpha val="0"/>
                          </a:srgbClr>
                        </a:clrTo>
                      </a:clrChange>
                      <a:extLst>
                        <a:ext uri="{28A0092B-C50C-407E-A947-70E740481C1C}"/>
                      </a:extLst>
                    </a:blip>
                    <a:srcRect/>
                    <a:stretch>
                      <a:fillRect/>
                    </a:stretch>
                  </pic:blipFill>
                  <pic:spPr bwMode="auto">
                    <a:xfrm>
                      <a:off x="0" y="0"/>
                      <a:ext cx="252730" cy="171450"/>
                    </a:xfrm>
                    <a:prstGeom prst="rect">
                      <a:avLst/>
                    </a:prstGeom>
                    <a:noFill/>
                  </pic:spPr>
                </pic:pic>
              </a:graphicData>
            </a:graphic>
          </wp:anchor>
        </w:drawing>
      </w:r>
    </w:p>
    <w:p>
      <w:pPr>
        <w:sectPr>
          <w:pgSz w:w="11900" w:h="15647" w:orient="portrait"/>
          <w:cols w:equalWidth="0" w:num="1">
            <w:col w:w="10080"/>
          </w:cols>
          <w:pgMar w:left="920" w:top="298" w:right="906" w:bottom="1440" w:gutter="0" w:footer="0" w:header="0"/>
        </w:sectPr>
      </w:pPr>
    </w:p>
    <w:p>
      <w:pPr>
        <w:spacing w:after="0" w:line="178" w:lineRule="exact"/>
        <w:rPr>
          <w:sz w:val="20"/>
          <w:szCs w:val="20"/>
          <w:color w:val="auto"/>
        </w:rPr>
      </w:pPr>
    </w:p>
    <w:p>
      <w:pPr>
        <w:ind w:left="260" w:right="60"/>
        <w:spacing w:after="0" w:line="282" w:lineRule="auto"/>
        <w:rPr>
          <w:sz w:val="20"/>
          <w:szCs w:val="20"/>
          <w:color w:val="auto"/>
        </w:rPr>
      </w:pPr>
      <w:r>
        <w:rPr>
          <w:rFonts w:ascii="Times New Roman" w:cs="Times New Roman" w:eastAsia="Times New Roman" w:hAnsi="Times New Roman"/>
          <w:sz w:val="17"/>
          <w:szCs w:val="17"/>
          <w:color w:val="auto"/>
        </w:rPr>
        <w:t xml:space="preserve">cropping tropical regions. </w:t>
      </w:r>
      <w:r>
        <w:rPr>
          <w:rFonts w:ascii="Times New Roman" w:cs="Times New Roman" w:eastAsia="Times New Roman" w:hAnsi="Times New Roman"/>
          <w:sz w:val="17"/>
          <w:szCs w:val="17"/>
          <w:i w:val="1"/>
          <w:iCs w:val="1"/>
          <w:color w:val="auto"/>
        </w:rPr>
        <w:t>Agronomy for Sustainable Development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34</w:t>
      </w:r>
      <w:r>
        <w:rPr>
          <w:rFonts w:ascii="Times New Roman" w:cs="Times New Roman" w:eastAsia="Times New Roman" w:hAnsi="Times New Roman"/>
          <w:sz w:val="17"/>
          <w:szCs w:val="17"/>
          <w:color w:val="auto"/>
        </w:rPr>
        <w:t>(3), 603–607.</w:t>
      </w:r>
    </w:p>
    <w:p>
      <w:pPr>
        <w:spacing w:after="0" w:line="1" w:lineRule="exact"/>
        <w:rPr>
          <w:sz w:val="20"/>
          <w:szCs w:val="20"/>
          <w:color w:val="auto"/>
        </w:rPr>
      </w:pPr>
    </w:p>
    <w:p>
      <w:pPr>
        <w:jc w:val="both"/>
        <w:ind w:left="260" w:hanging="259"/>
        <w:spacing w:after="0" w:line="282"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Skevas, T., Swinton, S. M. &amp; Hayden, N. J. (2014). What type of land-owner would supply marginal land for energy crops? </w:t>
      </w:r>
      <w:r>
        <w:rPr>
          <w:rFonts w:ascii="Times New Roman" w:cs="Times New Roman" w:eastAsia="Times New Roman" w:hAnsi="Times New Roman"/>
          <w:sz w:val="17"/>
          <w:szCs w:val="17"/>
          <w:i w:val="1"/>
          <w:iCs w:val="1"/>
          <w:color w:val="auto"/>
        </w:rPr>
        <w:t>Biomass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and Bioenergy</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67</w:t>
      </w:r>
      <w:r>
        <w:rPr>
          <w:rFonts w:ascii="Times New Roman" w:cs="Times New Roman" w:eastAsia="Times New Roman" w:hAnsi="Times New Roman"/>
          <w:sz w:val="17"/>
          <w:szCs w:val="17"/>
          <w:color w:val="auto"/>
        </w:rPr>
        <w:t xml:space="preserve">, 252–259. </w:t>
      </w:r>
      <w:hyperlink r:id="rId50">
        <w:r>
          <w:rPr>
            <w:rFonts w:ascii="Times New Roman" w:cs="Times New Roman" w:eastAsia="Times New Roman" w:hAnsi="Times New Roman"/>
            <w:sz w:val="17"/>
            <w:szCs w:val="17"/>
            <w:color w:val="auto"/>
          </w:rPr>
          <w:t>https://doi.org/10.1016/j.biomb​</w:t>
        </w:r>
      </w:hyperlink>
      <w:r>
        <w:rPr>
          <w:rFonts w:ascii="Times New Roman" w:cs="Times New Roman" w:eastAsia="Times New Roman" w:hAnsi="Times New Roman"/>
          <w:sz w:val="17"/>
          <w:szCs w:val="17"/>
          <w:color w:val="auto"/>
        </w:rPr>
        <w:t xml:space="preserve"> </w:t>
      </w:r>
      <w:hyperlink r:id="rId50">
        <w:r>
          <w:rPr>
            <w:rFonts w:ascii="Times New Roman" w:cs="Times New Roman" w:eastAsia="Times New Roman" w:hAnsi="Times New Roman"/>
            <w:sz w:val="17"/>
            <w:szCs w:val="17"/>
            <w:color w:val="auto"/>
          </w:rPr>
          <w:t>ioe.2014.05.011</w:t>
        </w:r>
      </w:hyperlink>
    </w:p>
    <w:p>
      <w:pPr>
        <w:spacing w:after="0" w:line="1" w:lineRule="exact"/>
        <w:rPr>
          <w:sz w:val="20"/>
          <w:szCs w:val="20"/>
          <w:color w:val="auto"/>
        </w:rPr>
      </w:pPr>
    </w:p>
    <w:p>
      <w:pPr>
        <w:jc w:val="both"/>
        <w:ind w:left="260" w:right="40" w:hanging="259"/>
        <w:spacing w:after="0" w:line="282" w:lineRule="auto"/>
        <w:rPr>
          <w:sz w:val="20"/>
          <w:szCs w:val="20"/>
          <w:color w:val="auto"/>
        </w:rPr>
      </w:pPr>
      <w:r>
        <w:rPr>
          <w:rFonts w:ascii="Times New Roman" w:cs="Times New Roman" w:eastAsia="Times New Roman" w:hAnsi="Times New Roman"/>
          <w:sz w:val="17"/>
          <w:szCs w:val="17"/>
          <w:color w:val="auto"/>
        </w:rPr>
        <w:t xml:space="preserve">Tripathi, H., Suresh, R., Kumar, S. &amp; Khan, F. (2016). International Trade of Essential oils and Resinoids: A Case Study of Past 18 Years. </w:t>
      </w:r>
      <w:r>
        <w:rPr>
          <w:rFonts w:ascii="Times New Roman" w:cs="Times New Roman" w:eastAsia="Times New Roman" w:hAnsi="Times New Roman"/>
          <w:sz w:val="17"/>
          <w:szCs w:val="17"/>
          <w:i w:val="1"/>
          <w:iCs w:val="1"/>
          <w:color w:val="auto"/>
        </w:rPr>
        <w:t>Journal of Medicinal and Aromatic Plant Sciences</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38</w:t>
      </w:r>
      <w:r>
        <w:rPr>
          <w:rFonts w:ascii="Times New Roman" w:cs="Times New Roman" w:eastAsia="Times New Roman" w:hAnsi="Times New Roman"/>
          <w:sz w:val="17"/>
          <w:szCs w:val="17"/>
          <w:color w:val="auto"/>
        </w:rPr>
        <w:t>(1–4), 1–28.</w:t>
      </w:r>
    </w:p>
    <w:p>
      <w:pPr>
        <w:spacing w:after="0" w:line="1" w:lineRule="exact"/>
        <w:rPr>
          <w:sz w:val="20"/>
          <w:szCs w:val="20"/>
          <w:color w:val="auto"/>
        </w:rPr>
      </w:pPr>
    </w:p>
    <w:p>
      <w:pPr>
        <w:jc w:val="both"/>
        <w:ind w:left="260" w:right="60" w:hanging="259"/>
        <w:spacing w:after="0" w:line="282" w:lineRule="auto"/>
        <w:rPr>
          <w:sz w:val="20"/>
          <w:szCs w:val="20"/>
          <w:color w:val="auto"/>
        </w:rPr>
      </w:pPr>
      <w:r>
        <w:rPr>
          <w:rFonts w:ascii="Times New Roman" w:cs="Times New Roman" w:eastAsia="Times New Roman" w:hAnsi="Times New Roman"/>
          <w:sz w:val="17"/>
          <w:szCs w:val="17"/>
          <w:color w:val="auto"/>
        </w:rPr>
        <w:t>Tripathi, P. (2012). Effect of organic manures on yield and biomass production of Medicinal and Aromatic Plants under peach based Agroforestry system. Ph.D. Thesis, Dr.Y.S. Parmar UHF, Solan, India.</w:t>
      </w:r>
    </w:p>
    <w:p>
      <w:pPr>
        <w:spacing w:after="0" w:line="1" w:lineRule="exact"/>
        <w:rPr>
          <w:sz w:val="20"/>
          <w:szCs w:val="20"/>
          <w:color w:val="auto"/>
        </w:rPr>
      </w:pPr>
    </w:p>
    <w:p>
      <w:pPr>
        <w:jc w:val="both"/>
        <w:ind w:left="260" w:right="40" w:hanging="259"/>
        <w:spacing w:after="0" w:line="319" w:lineRule="auto"/>
        <w:rPr>
          <w:sz w:val="20"/>
          <w:szCs w:val="20"/>
          <w:color w:val="auto"/>
        </w:rPr>
      </w:pPr>
      <w:r>
        <w:rPr>
          <w:rFonts w:ascii="Times New Roman" w:cs="Times New Roman" w:eastAsia="Times New Roman" w:hAnsi="Times New Roman"/>
          <w:sz w:val="17"/>
          <w:szCs w:val="17"/>
          <w:color w:val="auto"/>
        </w:rPr>
        <w:t xml:space="preserve">Zheljazkov, V. D., Stewart, C. N. Jr, Joyce, B., Baxter, H., Cantrell, C. L., Astatkie, T., … Poovaiah, C. R. (2018). Dual utilization of medicinal and aromatic crops as bioenergy feedstocks. </w:t>
      </w:r>
      <w:r>
        <w:rPr>
          <w:rFonts w:ascii="Times New Roman" w:cs="Times New Roman" w:eastAsia="Times New Roman" w:hAnsi="Times New Roman"/>
          <w:sz w:val="17"/>
          <w:szCs w:val="17"/>
          <w:i w:val="1"/>
          <w:iCs w:val="1"/>
          <w:color w:val="auto"/>
        </w:rPr>
        <w:t>Journal</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ind w:left="260"/>
        <w:spacing w:after="0" w:line="356" w:lineRule="auto"/>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i w:val="1"/>
          <w:iCs w:val="1"/>
          <w:color w:val="auto"/>
        </w:rPr>
        <w:t>of Agricultural and Food Chemistry</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66</w:t>
      </w:r>
      <w:r>
        <w:rPr>
          <w:rFonts w:ascii="Times New Roman" w:cs="Times New Roman" w:eastAsia="Times New Roman" w:hAnsi="Times New Roman"/>
          <w:sz w:val="17"/>
          <w:szCs w:val="17"/>
          <w:color w:val="auto"/>
        </w:rPr>
        <w:t xml:space="preserve">, 8744–8752. </w:t>
      </w:r>
      <w:hyperlink r:id="rId51">
        <w:r>
          <w:rPr>
            <w:rFonts w:ascii="Times New Roman" w:cs="Times New Roman" w:eastAsia="Times New Roman" w:hAnsi="Times New Roman"/>
            <w:sz w:val="17"/>
            <w:szCs w:val="17"/>
            <w:color w:val="auto"/>
          </w:rPr>
          <w:t>https://doi.</w:t>
        </w:r>
      </w:hyperlink>
      <w:r>
        <w:rPr>
          <w:rFonts w:ascii="Times New Roman" w:cs="Times New Roman" w:eastAsia="Times New Roman" w:hAnsi="Times New Roman"/>
          <w:sz w:val="17"/>
          <w:szCs w:val="17"/>
          <w:color w:val="auto"/>
        </w:rPr>
        <w:t xml:space="preserve"> </w:t>
      </w:r>
      <w:hyperlink r:id="rId51">
        <w:r>
          <w:rPr>
            <w:rFonts w:ascii="Times New Roman" w:cs="Times New Roman" w:eastAsia="Times New Roman" w:hAnsi="Times New Roman"/>
            <w:sz w:val="17"/>
            <w:szCs w:val="17"/>
            <w:color w:val="auto"/>
          </w:rPr>
          <w:t>org/10.1021/acs.jafc.7b04594</w:t>
        </w:r>
      </w:hyperlink>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SUPPORTING INFORMATION</w:t>
      </w:r>
    </w:p>
    <w:p>
      <w:pPr>
        <w:spacing w:after="0" w:line="36" w:lineRule="exact"/>
        <w:rPr>
          <w:sz w:val="20"/>
          <w:szCs w:val="20"/>
          <w:color w:val="auto"/>
        </w:rPr>
      </w:pPr>
    </w:p>
    <w:p>
      <w:pPr>
        <w:spacing w:after="0" w:line="345" w:lineRule="auto"/>
        <w:rPr>
          <w:sz w:val="20"/>
          <w:szCs w:val="20"/>
          <w:color w:val="auto"/>
        </w:rPr>
      </w:pPr>
      <w:r>
        <w:rPr>
          <w:rFonts w:ascii="Times New Roman" w:cs="Times New Roman" w:eastAsia="Times New Roman" w:hAnsi="Times New Roman"/>
          <w:sz w:val="20"/>
          <w:szCs w:val="20"/>
          <w:color w:val="auto"/>
        </w:rPr>
        <w:t>Additional supporting information may be found online in the Supporting Information section.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90805</wp:posOffset>
            </wp:positionV>
            <wp:extent cx="3086100" cy="106680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extLst>
                    </a:blip>
                    <a:srcRect/>
                    <a:stretch>
                      <a:fillRect/>
                    </a:stretch>
                  </pic:blipFill>
                  <pic:spPr bwMode="auto">
                    <a:xfrm>
                      <a:off x="0" y="0"/>
                      <a:ext cx="3086100" cy="1066800"/>
                    </a:xfrm>
                    <a:prstGeom prst="rect">
                      <a:avLst/>
                    </a:prstGeom>
                    <a:noFill/>
                  </pic:spPr>
                </pic:pic>
              </a:graphicData>
            </a:graphic>
          </wp:anchor>
        </w:drawing>
      </w:r>
    </w:p>
    <w:p>
      <w:pPr>
        <w:spacing w:after="0" w:line="282" w:lineRule="exact"/>
        <w:rPr>
          <w:sz w:val="20"/>
          <w:szCs w:val="20"/>
          <w:color w:val="auto"/>
        </w:rPr>
      </w:pPr>
    </w:p>
    <w:p>
      <w:pPr>
        <w:ind w:left="240" w:right="260"/>
        <w:spacing w:after="0" w:line="291" w:lineRule="auto"/>
        <w:rPr>
          <w:rFonts w:ascii="Times New Roman" w:cs="Times New Roman" w:eastAsia="Times New Roman" w:hAnsi="Times New Roman"/>
          <w:sz w:val="20"/>
          <w:szCs w:val="20"/>
          <w:u w:val="single" w:color="auto"/>
          <w:color w:val="0000FF"/>
        </w:rPr>
      </w:pPr>
      <w:r>
        <w:rPr>
          <w:rFonts w:ascii="Times New Roman" w:cs="Times New Roman" w:eastAsia="Times New Roman" w:hAnsi="Times New Roman"/>
          <w:sz w:val="20"/>
          <w:szCs w:val="20"/>
          <w:b w:val="1"/>
          <w:bCs w:val="1"/>
          <w:color w:val="auto"/>
        </w:rPr>
        <w:t xml:space="preserve">How to cite this article: </w:t>
      </w:r>
      <w:r>
        <w:rPr>
          <w:rFonts w:ascii="Times New Roman" w:cs="Times New Roman" w:eastAsia="Times New Roman" w:hAnsi="Times New Roman"/>
          <w:sz w:val="20"/>
          <w:szCs w:val="20"/>
          <w:color w:val="auto"/>
        </w:rPr>
        <w:t>Khan K, Verma RK.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 xml:space="preserve">Essential oil bearing aromatic plants: Their potential for sequestering carbon in marginal soils of India. </w:t>
      </w:r>
      <w:r>
        <w:rPr>
          <w:rFonts w:ascii="Times New Roman" w:cs="Times New Roman" w:eastAsia="Times New Roman" w:hAnsi="Times New Roman"/>
          <w:sz w:val="20"/>
          <w:szCs w:val="20"/>
          <w:i w:val="1"/>
          <w:iCs w:val="1"/>
          <w:color w:val="auto"/>
        </w:rPr>
        <w:t>Soil</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Use Manage</w:t>
      </w:r>
      <w:r>
        <w:rPr>
          <w:rFonts w:ascii="Times New Roman" w:cs="Times New Roman" w:eastAsia="Times New Roman" w:hAnsi="Times New Roman"/>
          <w:sz w:val="20"/>
          <w:szCs w:val="20"/>
          <w:color w:val="auto"/>
        </w:rPr>
        <w:t>. 2020;00:1–6.</w:t>
      </w:r>
      <w:r>
        <w:rPr>
          <w:rFonts w:ascii="Times New Roman" w:cs="Times New Roman" w:eastAsia="Times New Roman" w:hAnsi="Times New Roman"/>
          <w:sz w:val="20"/>
          <w:szCs w:val="20"/>
          <w:i w:val="1"/>
          <w:iCs w:val="1"/>
          <w:color w:val="auto"/>
        </w:rPr>
        <w:t xml:space="preserve"> </w:t>
      </w:r>
      <w:hyperlink r:id="rId53">
        <w:r>
          <w:rPr>
            <w:rFonts w:ascii="Times New Roman" w:cs="Times New Roman" w:eastAsia="Times New Roman" w:hAnsi="Times New Roman"/>
            <w:sz w:val="20"/>
            <w:szCs w:val="20"/>
            <w:u w:val="single" w:color="auto"/>
            <w:color w:val="0000FF"/>
          </w:rPr>
          <w:t>https://doi.org/10.1111/</w:t>
        </w:r>
      </w:hyperlink>
      <w:r>
        <w:rPr>
          <w:rFonts w:ascii="Times New Roman" w:cs="Times New Roman" w:eastAsia="Times New Roman" w:hAnsi="Times New Roman"/>
          <w:sz w:val="20"/>
          <w:szCs w:val="20"/>
          <w:i w:val="1"/>
          <w:iCs w:val="1"/>
          <w:color w:val="auto"/>
        </w:rPr>
        <w:t xml:space="preserve"> </w:t>
      </w:r>
      <w:hyperlink r:id="rId53">
        <w:r>
          <w:rPr>
            <w:rFonts w:ascii="Times New Roman" w:cs="Times New Roman" w:eastAsia="Times New Roman" w:hAnsi="Times New Roman"/>
            <w:sz w:val="20"/>
            <w:szCs w:val="20"/>
            <w:u w:val="single" w:color="auto"/>
            <w:color w:val="0000FF"/>
          </w:rPr>
          <w:t>sum.12624</w:t>
        </w:r>
      </w:hyperlink>
    </w:p>
    <w:sectPr>
      <w:pgSz w:w="11900" w:h="15647" w:orient="portrait"/>
      <w:cols w:equalWidth="0" w:num="2">
        <w:col w:w="4920" w:space="320"/>
        <w:col w:w="4840"/>
      </w:cols>
      <w:pgMar w:left="920" w:top="298" w:right="90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1"/>
      <w:numFmt w:val="lowerLetter"/>
      <w:start w:val="1"/>
    </w:lvl>
  </w:abstractNum>
  <w:abstractNum w:abstractNumId="2">
    <w:nsid w:val="19495CFF"/>
    <w:multiLevelType w:val="hybridMultilevel"/>
    <w:lvl w:ilvl="0">
      <w:lvlJc w:val="left"/>
      <w:lvlText w:val="%1"/>
      <w:numFmt w:val="upperLetter"/>
      <w:start w:val="3"/>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jpeg"/><Relationship Id="rId29" Type="http://schemas.openxmlformats.org/officeDocument/2006/relationships/image" Target="media/image21.png"/><Relationship Id="rId30" Type="http://schemas.openxmlformats.org/officeDocument/2006/relationships/image" Target="media/image22.png"/><Relationship Id="rId32" Type="http://schemas.openxmlformats.org/officeDocument/2006/relationships/image" Target="media/image23.png"/><Relationship Id="rId47" Type="http://schemas.openxmlformats.org/officeDocument/2006/relationships/image" Target="media/image24.png"/><Relationship Id="rId48" Type="http://schemas.openxmlformats.org/officeDocument/2006/relationships/image" Target="media/image25.png"/><Relationship Id="rId49" Type="http://schemas.openxmlformats.org/officeDocument/2006/relationships/image" Target="media/image26.jpeg"/><Relationship Id="rId52" Type="http://schemas.openxmlformats.org/officeDocument/2006/relationships/image" Target="media/image27.png"/><Relationship Id="rId12" Type="http://schemas.openxmlformats.org/officeDocument/2006/relationships/hyperlink" Target="mailto:rajesh.verma@cimap.res.in" TargetMode="External"/><Relationship Id="rId31" Type="http://schemas.openxmlformats.org/officeDocument/2006/relationships/hyperlink" Target="https://orcid.org/0000-0003-3541-525X" TargetMode="External"/><Relationship Id="rId33" Type="http://schemas.openxmlformats.org/officeDocument/2006/relationships/hyperlink" Target="https://orcid.org/0000-0001-8592-9721" TargetMode="External"/><Relationship Id="rId34" Type="http://schemas.openxmlformats.org/officeDocument/2006/relationships/hyperlink" Target="https://doi.org/10.1111/sum.12506" TargetMode="External"/><Relationship Id="rId35" Type="http://schemas.openxmlformats.org/officeDocument/2006/relationships/hyperlink" Target="https://doi.org/10.1016/S2095-6339(15)30049-6" TargetMode="External"/><Relationship Id="rId36" Type="http://schemas.openxmlformats.org/officeDocument/2006/relationships/hyperlink" Target="https://doi.org/10.1016/j.jenvman.2015.09.042" TargetMode="External"/><Relationship Id="rId37" Type="http://schemas.openxmlformats.org/officeDocument/2006/relationships/hyperlink" Target="https://doi.org/10.3390/su7043528" TargetMode="External"/><Relationship Id="rId38" Type="http://schemas.openxmlformats.org/officeDocument/2006/relationships/hyperlink" Target="https://doi.org/10.1016/j.rser.2015.10.050" TargetMode="External"/><Relationship Id="rId39" Type="http://schemas.openxmlformats.org/officeDocument/2006/relationships/hyperlink" Target="https://doi.org/10.1038/nature11811" TargetMode="External"/><Relationship Id="rId40" Type="http://schemas.openxmlformats.org/officeDocument/2006/relationships/hyperlink" Target="https://doi.org/10.1016/j.apgeog.2014.11.024" TargetMode="External"/><Relationship Id="rId41" Type="http://schemas.openxmlformats.org/officeDocument/2006/relationships/hyperlink" Target="https://doi.org/10.1111/sum.12540" TargetMode="External"/><Relationship Id="rId42" Type="http://schemas.openxmlformats.org/officeDocument/2006/relationships/hyperlink" Target="https://doi.org/10.1021/es403469c" TargetMode="External"/><Relationship Id="rId43" Type="http://schemas.openxmlformats.org/officeDocument/2006/relationships/hyperlink" Target="https://doi.org/10.1023/B:CLIM.0000038202.46720.37" TargetMode="External"/><Relationship Id="rId44" Type="http://schemas.openxmlformats.org/officeDocument/2006/relationships/hyperlink" Target="https://doi.org/10.1016/j.jclepro.2019.06.065" TargetMode="External"/><Relationship Id="rId45" Type="http://schemas.openxmlformats.org/officeDocument/2006/relationships/hyperlink" Target="https://doi.org/10.1186/s40529-016-0142-x" TargetMode="External"/><Relationship Id="rId46" Type="http://schemas.openxmlformats.org/officeDocument/2006/relationships/hyperlink" Target="https://doi.org/10.1016/j.indcrop.2019.111979" TargetMode="External"/><Relationship Id="rId50" Type="http://schemas.openxmlformats.org/officeDocument/2006/relationships/hyperlink" Target="https://doi.org/10.1016/j.biombioe.2014.05.011" TargetMode="External"/><Relationship Id="rId51" Type="http://schemas.openxmlformats.org/officeDocument/2006/relationships/hyperlink" Target="https://doi.org/10.1021/acs.jafc.7b04594" TargetMode="External"/><Relationship Id="rId53" Type="http://schemas.openxmlformats.org/officeDocument/2006/relationships/hyperlink" Target="https://doi.org/10.1111/sum.1262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2020-09-15T03:54:42Z</dcterms:created>
  <dcterms:modified xsi:type="dcterms:W3CDTF">2020-09-15T03:54:42Z</dcterms:modified>
</cp:coreProperties>
</file>