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476250</wp:posOffset>
            </wp:positionH>
            <wp:positionV relativeFrom="page">
              <wp:posOffset>1265555</wp:posOffset>
            </wp:positionV>
            <wp:extent cx="6569710" cy="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569710" cy="12700"/>
                    </a:xfrm>
                    <a:prstGeom prst="rect">
                      <a:avLst/>
                    </a:prstGeom>
                    <a:noFill/>
                  </pic:spPr>
                </pic:pic>
              </a:graphicData>
            </a:graphic>
          </wp:anchor>
        </w:drawing>
        <w:drawing>
          <wp:anchor simplePos="0" relativeHeight="251657728" behindDoc="1" locked="0" layoutInCell="0" allowOverlap="1">
            <wp:simplePos x="0" y="0"/>
            <wp:positionH relativeFrom="page">
              <wp:posOffset>476250</wp:posOffset>
            </wp:positionH>
            <wp:positionV relativeFrom="page">
              <wp:posOffset>375920</wp:posOffset>
            </wp:positionV>
            <wp:extent cx="4977130" cy="7893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4977130" cy="78930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398" w:lineRule="exact"/>
        <w:rPr>
          <w:sz w:val="24"/>
          <w:szCs w:val="24"/>
          <w:color w:val="auto"/>
        </w:rPr>
      </w:pPr>
    </w:p>
    <w:p>
      <w:pPr>
        <w:ind w:left="540" w:right="60"/>
        <w:spacing w:after="0" w:line="307" w:lineRule="auto"/>
        <w:rPr>
          <w:sz w:val="20"/>
          <w:szCs w:val="20"/>
          <w:color w:val="auto"/>
        </w:rPr>
      </w:pPr>
      <w:r>
        <w:rPr>
          <w:rFonts w:ascii="Arial" w:cs="Arial" w:eastAsia="Arial" w:hAnsi="Arial"/>
          <w:sz w:val="38"/>
          <w:szCs w:val="38"/>
          <w:b w:val="1"/>
          <w:bCs w:val="1"/>
          <w:color w:val="auto"/>
        </w:rPr>
        <w:t>A revision of Ventilago (Rhamnaceae) in New Caledonia and Vanuatu with notes on dyeing properties</w:t>
      </w:r>
    </w:p>
    <w:p>
      <w:pPr>
        <w:spacing w:after="0" w:line="167" w:lineRule="exact"/>
        <w:rPr>
          <w:sz w:val="24"/>
          <w:szCs w:val="24"/>
          <w:color w:val="auto"/>
        </w:rPr>
      </w:pPr>
    </w:p>
    <w:p>
      <w:pPr>
        <w:ind w:left="540"/>
        <w:spacing w:after="0"/>
        <w:rPr>
          <w:sz w:val="20"/>
          <w:szCs w:val="20"/>
          <w:color w:val="auto"/>
        </w:rPr>
      </w:pPr>
      <w:r>
        <w:rPr>
          <w:rFonts w:ascii="Arial" w:cs="Arial" w:eastAsia="Arial" w:hAnsi="Arial"/>
          <w:sz w:val="33"/>
          <w:szCs w:val="33"/>
          <w:color w:val="auto"/>
        </w:rPr>
        <w:t>Authors: Cahen, Daniel, Toussirot, Marine, and Pillon, Yohan</w:t>
      </w:r>
    </w:p>
    <w:p>
      <w:pPr>
        <w:spacing w:after="0" w:line="232" w:lineRule="exact"/>
        <w:rPr>
          <w:sz w:val="24"/>
          <w:szCs w:val="24"/>
          <w:color w:val="auto"/>
        </w:rPr>
      </w:pPr>
    </w:p>
    <w:p>
      <w:pPr>
        <w:ind w:left="540"/>
        <w:spacing w:after="0"/>
        <w:rPr>
          <w:sz w:val="20"/>
          <w:szCs w:val="20"/>
          <w:color w:val="auto"/>
        </w:rPr>
      </w:pPr>
      <w:r>
        <w:rPr>
          <w:rFonts w:ascii="Arial" w:cs="Arial" w:eastAsia="Arial" w:hAnsi="Arial"/>
          <w:sz w:val="33"/>
          <w:szCs w:val="33"/>
          <w:color w:val="auto"/>
        </w:rPr>
        <w:t>Source: Willdenowia, 50(2) : 253-266</w:t>
      </w:r>
    </w:p>
    <w:p>
      <w:pPr>
        <w:spacing w:after="0" w:line="213" w:lineRule="exact"/>
        <w:rPr>
          <w:sz w:val="24"/>
          <w:szCs w:val="24"/>
          <w:color w:val="auto"/>
        </w:rPr>
      </w:pPr>
    </w:p>
    <w:p>
      <w:pPr>
        <w:ind w:left="540"/>
        <w:spacing w:after="0"/>
        <w:rPr>
          <w:sz w:val="20"/>
          <w:szCs w:val="20"/>
          <w:color w:val="auto"/>
        </w:rPr>
      </w:pPr>
      <w:r>
        <w:rPr>
          <w:rFonts w:ascii="Arial" w:cs="Arial" w:eastAsia="Arial" w:hAnsi="Arial"/>
          <w:sz w:val="33"/>
          <w:szCs w:val="33"/>
          <w:color w:val="auto"/>
        </w:rPr>
        <w:t>Published By: Botanic Garden and Botanical Museum Berlin (BGBM)</w:t>
      </w:r>
    </w:p>
    <w:p>
      <w:pPr>
        <w:spacing w:after="0" w:line="232" w:lineRule="exact"/>
        <w:rPr>
          <w:sz w:val="24"/>
          <w:szCs w:val="24"/>
          <w:color w:val="auto"/>
        </w:rPr>
      </w:pPr>
    </w:p>
    <w:p>
      <w:pPr>
        <w:ind w:left="540"/>
        <w:spacing w:after="0"/>
        <w:rPr>
          <w:sz w:val="20"/>
          <w:szCs w:val="20"/>
          <w:color w:val="auto"/>
        </w:rPr>
      </w:pPr>
      <w:r>
        <w:rPr>
          <w:rFonts w:ascii="Arial" w:cs="Arial" w:eastAsia="Arial" w:hAnsi="Arial"/>
          <w:sz w:val="33"/>
          <w:szCs w:val="33"/>
          <w:color w:val="auto"/>
        </w:rPr>
        <w:t>URL: https://doi.org/10.3372/wi.50.50211</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349250</wp:posOffset>
            </wp:positionH>
            <wp:positionV relativeFrom="paragraph">
              <wp:posOffset>1591945</wp:posOffset>
            </wp:positionV>
            <wp:extent cx="6569710" cy="12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6569710" cy="127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6" w:lineRule="exact"/>
        <w:rPr>
          <w:sz w:val="24"/>
          <w:szCs w:val="24"/>
          <w:color w:val="auto"/>
        </w:rPr>
      </w:pPr>
    </w:p>
    <w:p>
      <w:pPr>
        <w:ind w:left="540" w:right="60"/>
        <w:spacing w:after="0" w:line="244" w:lineRule="auto"/>
        <w:rPr>
          <w:sz w:val="20"/>
          <w:szCs w:val="20"/>
          <w:color w:val="auto"/>
        </w:rPr>
      </w:pPr>
      <w:r>
        <w:rPr>
          <w:rFonts w:ascii="Arial" w:cs="Arial" w:eastAsia="Arial" w:hAnsi="Arial"/>
          <w:sz w:val="22"/>
          <w:szCs w:val="22"/>
          <w:color w:val="auto"/>
        </w:rPr>
        <w:t>BioOne Complete (complete.BioOne.org) is a full-text database of 200 subscribed and open-access titles in the biological, ecological, and environmental sciences published by nonprofit societies, associations, museums, institutions, and presses.</w:t>
      </w:r>
    </w:p>
    <w:p>
      <w:pPr>
        <w:spacing w:after="0" w:line="200" w:lineRule="exact"/>
        <w:rPr>
          <w:sz w:val="24"/>
          <w:szCs w:val="24"/>
          <w:color w:val="auto"/>
        </w:rPr>
      </w:pPr>
    </w:p>
    <w:p>
      <w:pPr>
        <w:spacing w:after="0" w:line="252" w:lineRule="exact"/>
        <w:rPr>
          <w:sz w:val="24"/>
          <w:szCs w:val="24"/>
          <w:color w:val="auto"/>
        </w:rPr>
      </w:pPr>
    </w:p>
    <w:p>
      <w:pPr>
        <w:ind w:left="540"/>
        <w:spacing w:after="0" w:line="265" w:lineRule="auto"/>
        <w:rPr>
          <w:sz w:val="20"/>
          <w:szCs w:val="20"/>
          <w:color w:val="auto"/>
        </w:rPr>
      </w:pPr>
      <w:r>
        <w:rPr>
          <w:rFonts w:ascii="Arial" w:cs="Arial" w:eastAsia="Arial" w:hAnsi="Arial"/>
          <w:sz w:val="22"/>
          <w:szCs w:val="22"/>
          <w:color w:val="auto"/>
        </w:rPr>
        <w:t xml:space="preserve">Your use of this PDF, the BioOne Complete website, and all posted and associated content indicates your acceptance of BioOne’s Terms of Use, available at </w:t>
      </w:r>
      <w:r>
        <w:rPr>
          <w:rFonts w:ascii="Arial" w:cs="Arial" w:eastAsia="Arial" w:hAnsi="Arial"/>
          <w:sz w:val="22"/>
          <w:szCs w:val="22"/>
          <w:u w:val="single" w:color="auto"/>
          <w:color w:val="0000EE"/>
        </w:rPr>
        <w:t>www.bioone.org/terms-of-use</w:t>
      </w:r>
      <w:r>
        <w:rPr>
          <w:rFonts w:ascii="Arial" w:cs="Arial" w:eastAsia="Arial" w:hAnsi="Arial"/>
          <w:sz w:val="22"/>
          <w:szCs w:val="22"/>
          <w:color w:val="auto"/>
        </w:rPr>
        <w:t>.</w:t>
      </w:r>
    </w:p>
    <w:p>
      <w:pPr>
        <w:spacing w:after="0" w:line="200" w:lineRule="exact"/>
        <w:rPr>
          <w:sz w:val="24"/>
          <w:szCs w:val="24"/>
          <w:color w:val="auto"/>
        </w:rPr>
      </w:pPr>
    </w:p>
    <w:p>
      <w:pPr>
        <w:spacing w:after="0" w:line="228" w:lineRule="exact"/>
        <w:rPr>
          <w:sz w:val="24"/>
          <w:szCs w:val="24"/>
          <w:color w:val="auto"/>
        </w:rPr>
      </w:pPr>
    </w:p>
    <w:p>
      <w:pPr>
        <w:jc w:val="both"/>
        <w:ind w:left="540" w:right="80"/>
        <w:spacing w:after="0" w:line="244" w:lineRule="auto"/>
        <w:rPr>
          <w:sz w:val="20"/>
          <w:szCs w:val="20"/>
          <w:color w:val="auto"/>
        </w:rPr>
      </w:pPr>
      <w:r>
        <w:rPr>
          <w:rFonts w:ascii="Arial" w:cs="Arial" w:eastAsia="Arial" w:hAnsi="Arial"/>
          <w:sz w:val="22"/>
          <w:szCs w:val="22"/>
          <w:color w:val="auto"/>
        </w:rPr>
        <w:t>Usage of BioOne Complete content is strictly limited to personal, educational, and non - commercial use. Commercial inquiries or rights and permissions requests should be directed to the individual publisher as copyright holder.</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349250</wp:posOffset>
            </wp:positionH>
            <wp:positionV relativeFrom="paragraph">
              <wp:posOffset>843915</wp:posOffset>
            </wp:positionV>
            <wp:extent cx="6569710" cy="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6569710" cy="127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8" w:lineRule="exact"/>
        <w:rPr>
          <w:sz w:val="24"/>
          <w:szCs w:val="24"/>
          <w:color w:val="auto"/>
        </w:rPr>
      </w:pPr>
    </w:p>
    <w:p>
      <w:pPr>
        <w:ind w:left="540" w:right="140"/>
        <w:spacing w:after="0" w:line="259" w:lineRule="auto"/>
        <w:rPr>
          <w:sz w:val="20"/>
          <w:szCs w:val="20"/>
          <w:color w:val="auto"/>
        </w:rPr>
      </w:pPr>
      <w:r>
        <w:rPr>
          <w:rFonts w:ascii="Arial" w:cs="Arial" w:eastAsia="Arial" w:hAnsi="Arial"/>
          <w:sz w:val="19"/>
          <w:szCs w:val="19"/>
          <w:color w:val="auto"/>
        </w:rPr>
        <w:t>BioOne sees sustainable scholarly publishing as an inherently collaborative enterprise connecting authors, nonprofit publishers, academic institutions, research libraries, and research funders in the common goal of maximizing access to critical research.</w:t>
      </w:r>
    </w:p>
    <w:p>
      <w:pPr>
        <w:sectPr>
          <w:pgSz w:w="11900" w:h="16934" w:orient="portrait"/>
          <w:cols w:equalWidth="0" w:num="1">
            <w:col w:w="10720"/>
          </w:cols>
          <w:pgMar w:left="200" w:top="1440" w:right="986"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1" w:lineRule="exact"/>
        <w:rPr>
          <w:sz w:val="24"/>
          <w:szCs w:val="24"/>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4"/>
          <w:szCs w:val="24"/>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720"/>
          </w:cols>
          <w:pgMar w:left="200" w:top="1440" w:right="986" w:bottom="0" w:gutter="0" w:footer="0" w:header="0"/>
          <w:type w:val="continuous"/>
        </w:sectPr>
      </w:pPr>
    </w:p>
    <w:bookmarkStart w:id="1" w:name="page2"/>
    <w:bookmarkEnd w:id="1"/>
    <w:p>
      <w:pPr>
        <w:spacing w:after="0" w:line="96" w:lineRule="exact"/>
        <w:rPr>
          <w:sz w:val="20"/>
          <w:szCs w:val="20"/>
          <w:color w:val="auto"/>
        </w:rPr>
      </w:pPr>
    </w:p>
    <w:p>
      <w:pPr>
        <w:ind w:left="940"/>
        <w:spacing w:after="0"/>
        <w:rPr>
          <w:sz w:val="20"/>
          <w:szCs w:val="20"/>
          <w:color w:val="auto"/>
        </w:rPr>
      </w:pPr>
      <w:r>
        <w:rPr>
          <w:rFonts w:ascii="Arial" w:cs="Arial" w:eastAsia="Arial" w:hAnsi="Arial"/>
          <w:sz w:val="48"/>
          <w:szCs w:val="48"/>
          <w:color w:val="009077"/>
        </w:rPr>
        <w:t>Willdenowia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5944235</wp:posOffset>
            </wp:positionH>
            <wp:positionV relativeFrom="paragraph">
              <wp:posOffset>-254000</wp:posOffset>
            </wp:positionV>
            <wp:extent cx="601345" cy="4775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601345" cy="477520"/>
                    </a:xfrm>
                    <a:prstGeom prst="rect">
                      <a:avLst/>
                    </a:prstGeom>
                    <a:noFill/>
                  </pic:spPr>
                </pic:pic>
              </a:graphicData>
            </a:graphic>
          </wp:anchor>
        </w:drawing>
      </w:r>
    </w:p>
    <w:p>
      <w:pPr>
        <w:spacing w:after="0" w:line="62" w:lineRule="exact"/>
        <w:rPr>
          <w:sz w:val="20"/>
          <w:szCs w:val="20"/>
          <w:color w:val="auto"/>
        </w:rPr>
      </w:pPr>
    </w:p>
    <w:p>
      <w:pPr>
        <w:ind w:left="940"/>
        <w:spacing w:after="0"/>
        <w:rPr>
          <w:sz w:val="20"/>
          <w:szCs w:val="20"/>
          <w:color w:val="auto"/>
        </w:rPr>
      </w:pPr>
      <w:r>
        <w:rPr>
          <w:rFonts w:ascii="Arial" w:cs="Arial" w:eastAsia="Arial" w:hAnsi="Arial"/>
          <w:sz w:val="22"/>
          <w:szCs w:val="22"/>
          <w:color w:val="009077"/>
        </w:rPr>
        <w:t>Annals of the Botanic Garden and Botanical Museum Berlin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592455</wp:posOffset>
                </wp:positionH>
                <wp:positionV relativeFrom="paragraph">
                  <wp:posOffset>74930</wp:posOffset>
                </wp:positionV>
                <wp:extent cx="594042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0425" cy="4763"/>
                        </a:xfrm>
                        <a:prstGeom prst="line">
                          <a:avLst/>
                        </a:prstGeom>
                        <a:solidFill>
                          <a:srgbClr val="FFFFFF"/>
                        </a:solidFill>
                        <a:ln w="6350">
                          <a:solidFill>
                            <a:srgbClr val="001584"/>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65pt,5.9pt" to="514.4pt,5.9pt" o:allowincell="f" strokecolor="#001584"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DANIEL CAHEN</w:t>
      </w:r>
      <w:r>
        <w:rPr>
          <w:rFonts w:ascii="Times New Roman" w:cs="Times New Roman" w:eastAsia="Times New Roman" w:hAnsi="Times New Roman"/>
          <w:sz w:val="27"/>
          <w:szCs w:val="27"/>
          <w:color w:val="auto"/>
          <w:vertAlign w:val="superscript"/>
        </w:rPr>
        <w:t>1*</w:t>
      </w:r>
      <w:r>
        <w:rPr>
          <w:rFonts w:ascii="Times New Roman" w:cs="Times New Roman" w:eastAsia="Times New Roman" w:hAnsi="Times New Roman"/>
          <w:sz w:val="20"/>
          <w:szCs w:val="20"/>
          <w:color w:val="auto"/>
        </w:rPr>
        <w:t>, MARINE TOUSSIROT</w:t>
      </w:r>
      <w:r>
        <w:rPr>
          <w:rFonts w:ascii="Times New Roman" w:cs="Times New Roman" w:eastAsia="Times New Roman" w:hAnsi="Times New Roman"/>
          <w:sz w:val="27"/>
          <w:szCs w:val="27"/>
          <w:color w:val="auto"/>
          <w:vertAlign w:val="superscript"/>
        </w:rPr>
        <w:t>2,3</w:t>
      </w:r>
      <w:r>
        <w:rPr>
          <w:rFonts w:ascii="Times New Roman" w:cs="Times New Roman" w:eastAsia="Times New Roman" w:hAnsi="Times New Roman"/>
          <w:sz w:val="20"/>
          <w:szCs w:val="20"/>
          <w:color w:val="auto"/>
        </w:rPr>
        <w:t xml:space="preserve"> &amp; YOHAN PILLON</w:t>
      </w:r>
      <w:r>
        <w:rPr>
          <w:rFonts w:ascii="Times New Roman" w:cs="Times New Roman" w:eastAsia="Times New Roman" w:hAnsi="Times New Roman"/>
          <w:sz w:val="27"/>
          <w:szCs w:val="27"/>
          <w:color w:val="auto"/>
          <w:vertAlign w:val="superscript"/>
        </w:rPr>
        <w:t>4</w:t>
      </w:r>
    </w:p>
    <w:p>
      <w:pPr>
        <w:spacing w:after="0" w:line="311" w:lineRule="exact"/>
        <w:rPr>
          <w:sz w:val="20"/>
          <w:szCs w:val="20"/>
          <w:color w:val="auto"/>
        </w:rPr>
      </w:pPr>
    </w:p>
    <w:p>
      <w:pPr>
        <w:ind w:left="940" w:right="20"/>
        <w:spacing w:after="0" w:line="242" w:lineRule="auto"/>
        <w:rPr>
          <w:sz w:val="20"/>
          <w:szCs w:val="20"/>
          <w:color w:val="auto"/>
        </w:rPr>
      </w:pPr>
      <w:r>
        <w:rPr>
          <w:rFonts w:ascii="Times New Roman" w:cs="Times New Roman" w:eastAsia="Times New Roman" w:hAnsi="Times New Roman"/>
          <w:sz w:val="26"/>
          <w:szCs w:val="26"/>
          <w:b w:val="1"/>
          <w:bCs w:val="1"/>
          <w:color w:val="auto"/>
        </w:rPr>
        <w:t xml:space="preserve">A revision of </w:t>
      </w:r>
      <w:r>
        <w:rPr>
          <w:rFonts w:ascii="Times New Roman" w:cs="Times New Roman" w:eastAsia="Times New Roman" w:hAnsi="Times New Roman"/>
          <w:sz w:val="26"/>
          <w:szCs w:val="26"/>
          <w:b w:val="1"/>
          <w:bCs w:val="1"/>
          <w:i w:val="1"/>
          <w:iCs w:val="1"/>
          <w:color w:val="auto"/>
        </w:rPr>
        <w:t>Ventilago</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b w:val="1"/>
          <w:bCs w:val="1"/>
          <w:i w:val="1"/>
          <w:iCs w:val="1"/>
          <w:color w:val="auto"/>
        </w:rPr>
        <w:t>Rhamnaceae</w:t>
      </w:r>
      <w:r>
        <w:rPr>
          <w:rFonts w:ascii="Times New Roman" w:cs="Times New Roman" w:eastAsia="Times New Roman" w:hAnsi="Times New Roman"/>
          <w:sz w:val="26"/>
          <w:szCs w:val="26"/>
          <w:b w:val="1"/>
          <w:bCs w:val="1"/>
          <w:color w:val="auto"/>
        </w:rPr>
        <w:t>) in New Caledonia and Vanuatu with notes on dyeing properties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18"/>
          <w:szCs w:val="18"/>
          <w:color w:val="auto"/>
        </w:rPr>
        <w:t xml:space="preserve">Version of record first published online on </w:t>
      </w:r>
      <w:r>
        <w:rPr>
          <w:rFonts w:ascii="Arial" w:cs="Arial" w:eastAsia="Arial" w:hAnsi="Arial"/>
          <w:sz w:val="18"/>
          <w:szCs w:val="18"/>
          <w:color w:val="auto"/>
        </w:rPr>
        <w:t>12</w:t>
      </w:r>
      <w:r>
        <w:rPr>
          <w:rFonts w:ascii="Times New Roman" w:cs="Times New Roman" w:eastAsia="Times New Roman" w:hAnsi="Times New Roman"/>
          <w:sz w:val="18"/>
          <w:szCs w:val="18"/>
          <w:color w:val="auto"/>
        </w:rPr>
        <w:t xml:space="preserve"> June 2020 ahead of inclusion in August 2020 issue.</w:t>
      </w:r>
    </w:p>
    <w:p>
      <w:pPr>
        <w:spacing w:after="0" w:line="121" w:lineRule="exact"/>
        <w:rPr>
          <w:sz w:val="20"/>
          <w:szCs w:val="20"/>
          <w:color w:val="auto"/>
        </w:rPr>
      </w:pPr>
    </w:p>
    <w:p>
      <w:pPr>
        <w:jc w:val="both"/>
        <w:ind w:left="1960"/>
        <w:spacing w:after="0" w:line="247" w:lineRule="auto"/>
        <w:rPr>
          <w:sz w:val="20"/>
          <w:szCs w:val="20"/>
          <w:color w:val="auto"/>
        </w:rPr>
      </w:pPr>
      <w:r>
        <w:rPr>
          <w:rFonts w:ascii="Times New Roman" w:cs="Times New Roman" w:eastAsia="Times New Roman" w:hAnsi="Times New Roman"/>
          <w:sz w:val="17"/>
          <w:szCs w:val="17"/>
          <w:b w:val="1"/>
          <w:bCs w:val="1"/>
          <w:color w:val="auto"/>
        </w:rPr>
        <w:t xml:space="preserve">Abstract: </w:t>
      </w:r>
      <w:r>
        <w:rPr>
          <w:rFonts w:ascii="Times New Roman" w:cs="Times New Roman" w:eastAsia="Times New Roman" w:hAnsi="Times New Roman"/>
          <w:sz w:val="17"/>
          <w:szCs w:val="17"/>
          <w:color w:val="auto"/>
        </w:rPr>
        <w:t>The climbing genus</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i w:val="1"/>
          <w:iCs w:val="1"/>
          <w:color w:val="auto"/>
        </w:rPr>
        <w:t>Ventilago</w:t>
      </w:r>
      <w:r>
        <w:rPr>
          <w:rFonts w:ascii="Times New Roman" w:cs="Times New Roman" w:eastAsia="Times New Roman" w:hAnsi="Times New Roman"/>
          <w:sz w:val="17"/>
          <w:szCs w:val="17"/>
          <w:b w:val="1"/>
          <w:bCs w:val="1"/>
          <w:color w:val="auto"/>
        </w:rPr>
        <w:t xml:space="preserve"> </w:t>
      </w:r>
      <w:r>
        <w:rPr>
          <w:rFonts w:ascii="Times New Roman" w:cs="Times New Roman" w:eastAsia="Times New Roman" w:hAnsi="Times New Roman"/>
          <w:sz w:val="17"/>
          <w:szCs w:val="17"/>
          <w:color w:val="auto"/>
        </w:rPr>
        <w:t>Gaertn. (</w:t>
      </w:r>
      <w:r>
        <w:rPr>
          <w:rFonts w:ascii="Times New Roman" w:cs="Times New Roman" w:eastAsia="Times New Roman" w:hAnsi="Times New Roman"/>
          <w:sz w:val="17"/>
          <w:szCs w:val="17"/>
          <w:i w:val="1"/>
          <w:iCs w:val="1"/>
          <w:color w:val="auto"/>
        </w:rPr>
        <w:t>Rhamnaceae</w:t>
      </w:r>
      <w:r>
        <w:rPr>
          <w:rFonts w:ascii="Times New Roman" w:cs="Times New Roman" w:eastAsia="Times New Roman" w:hAnsi="Times New Roman"/>
          <w:sz w:val="17"/>
          <w:szCs w:val="17"/>
          <w:color w:val="auto"/>
        </w:rPr>
        <w:t xml:space="preserve">) is revised in New Caledonia and Vanuatu. The de-scription of </w:t>
      </w:r>
      <w:r>
        <w:rPr>
          <w:rFonts w:ascii="Times New Roman" w:cs="Times New Roman" w:eastAsia="Times New Roman" w:hAnsi="Times New Roman"/>
          <w:sz w:val="17"/>
          <w:szCs w:val="17"/>
          <w:i w:val="1"/>
          <w:iCs w:val="1"/>
          <w:color w:val="auto"/>
        </w:rPr>
        <w:t>V. pseudcalyculata</w:t>
      </w:r>
      <w:r>
        <w:rPr>
          <w:rFonts w:ascii="Times New Roman" w:cs="Times New Roman" w:eastAsia="Times New Roman" w:hAnsi="Times New Roman"/>
          <w:sz w:val="17"/>
          <w:szCs w:val="17"/>
          <w:color w:val="auto"/>
        </w:rPr>
        <w:t xml:space="preserve"> Guillaumin was based on four gatherings (syntypes). The name is lectotypified with a specimen from Lifou, and the species is now considered to be restricted to the Loyalty Islands, while the specimens from Grande Terre (the main island of New Caledonia) are treated as a new species, </w:t>
      </w:r>
      <w:r>
        <w:rPr>
          <w:rFonts w:ascii="Times New Roman" w:cs="Times New Roman" w:eastAsia="Times New Roman" w:hAnsi="Times New Roman"/>
          <w:sz w:val="17"/>
          <w:szCs w:val="17"/>
          <w:i w:val="1"/>
          <w:iCs w:val="1"/>
          <w:color w:val="auto"/>
        </w:rPr>
        <w:t>V. tinctoria</w:t>
      </w:r>
      <w:r>
        <w:rPr>
          <w:rFonts w:ascii="Times New Roman" w:cs="Times New Roman" w:eastAsia="Times New Roman" w:hAnsi="Times New Roman"/>
          <w:sz w:val="17"/>
          <w:szCs w:val="17"/>
          <w:color w:val="auto"/>
        </w:rPr>
        <w:t xml:space="preserve"> Cahen, Toussirot</w:t>
      </w:r>
    </w:p>
    <w:p>
      <w:pPr>
        <w:jc w:val="both"/>
        <w:ind w:left="1960" w:right="20" w:hanging="6"/>
        <w:spacing w:after="0" w:line="245" w:lineRule="auto"/>
        <w:tabs>
          <w:tab w:leader="none" w:pos="2163" w:val="left"/>
        </w:tabs>
        <w:numPr>
          <w:ilvl w:val="0"/>
          <w:numId w:val="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Pillon. A total of four endemic species are therefore recognized in New Caledonia: </w:t>
      </w:r>
      <w:r>
        <w:rPr>
          <w:rFonts w:ascii="Times New Roman" w:cs="Times New Roman" w:eastAsia="Times New Roman" w:hAnsi="Times New Roman"/>
          <w:sz w:val="17"/>
          <w:szCs w:val="17"/>
          <w:i w:val="1"/>
          <w:iCs w:val="1"/>
          <w:color w:val="auto"/>
        </w:rPr>
        <w:t>V. buxoides</w:t>
      </w:r>
      <w:r>
        <w:rPr>
          <w:rFonts w:ascii="Times New Roman" w:cs="Times New Roman" w:eastAsia="Times New Roman" w:hAnsi="Times New Roman"/>
          <w:sz w:val="17"/>
          <w:szCs w:val="17"/>
          <w:color w:val="auto"/>
        </w:rPr>
        <w:t xml:space="preserve"> Baill., </w:t>
      </w:r>
      <w:r>
        <w:rPr>
          <w:rFonts w:ascii="Times New Roman" w:cs="Times New Roman" w:eastAsia="Times New Roman" w:hAnsi="Times New Roman"/>
          <w:sz w:val="17"/>
          <w:szCs w:val="17"/>
          <w:i w:val="1"/>
          <w:iCs w:val="1"/>
          <w:color w:val="auto"/>
        </w:rPr>
        <w:t>V. neo­</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 xml:space="preserve">caledonica </w:t>
      </w:r>
      <w:r>
        <w:rPr>
          <w:rFonts w:ascii="Times New Roman" w:cs="Times New Roman" w:eastAsia="Times New Roman" w:hAnsi="Times New Roman"/>
          <w:sz w:val="17"/>
          <w:szCs w:val="17"/>
          <w:color w:val="auto"/>
        </w:rPr>
        <w:t>Schltr. and</w:t>
      </w:r>
      <w:r>
        <w:rPr>
          <w:rFonts w:ascii="Times New Roman" w:cs="Times New Roman" w:eastAsia="Times New Roman" w:hAnsi="Times New Roman"/>
          <w:sz w:val="17"/>
          <w:szCs w:val="17"/>
          <w:i w:val="1"/>
          <w:iCs w:val="1"/>
          <w:color w:val="auto"/>
        </w:rPr>
        <w:t xml:space="preserve"> V. tinctoria </w:t>
      </w:r>
      <w:r>
        <w:rPr>
          <w:rFonts w:ascii="Times New Roman" w:cs="Times New Roman" w:eastAsia="Times New Roman" w:hAnsi="Times New Roman"/>
          <w:sz w:val="17"/>
          <w:szCs w:val="17"/>
          <w:color w:val="auto"/>
        </w:rPr>
        <w:t>from Grande Terre and</w:t>
      </w:r>
      <w:r>
        <w:rPr>
          <w:rFonts w:ascii="Times New Roman" w:cs="Times New Roman" w:eastAsia="Times New Roman" w:hAnsi="Times New Roman"/>
          <w:sz w:val="17"/>
          <w:szCs w:val="17"/>
          <w:i w:val="1"/>
          <w:iCs w:val="1"/>
          <w:color w:val="auto"/>
        </w:rPr>
        <w:t xml:space="preserve"> V. pseudocalyculata </w:t>
      </w:r>
      <w:r>
        <w:rPr>
          <w:rFonts w:ascii="Times New Roman" w:cs="Times New Roman" w:eastAsia="Times New Roman" w:hAnsi="Times New Roman"/>
          <w:sz w:val="17"/>
          <w:szCs w:val="17"/>
          <w:color w:val="auto"/>
        </w:rPr>
        <w:t>from the Loyalty Islands. The plants</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 xml:space="preserve">from Vanuatu, often identified as </w:t>
      </w:r>
      <w:r>
        <w:rPr>
          <w:rFonts w:ascii="Times New Roman" w:cs="Times New Roman" w:eastAsia="Times New Roman" w:hAnsi="Times New Roman"/>
          <w:sz w:val="17"/>
          <w:szCs w:val="17"/>
          <w:i w:val="1"/>
          <w:iCs w:val="1"/>
          <w:color w:val="auto"/>
        </w:rPr>
        <w:t>V. neocaledonica</w:t>
      </w:r>
      <w:r>
        <w:rPr>
          <w:rFonts w:ascii="Times New Roman" w:cs="Times New Roman" w:eastAsia="Times New Roman" w:hAnsi="Times New Roman"/>
          <w:sz w:val="17"/>
          <w:szCs w:val="17"/>
          <w:color w:val="auto"/>
        </w:rPr>
        <w:t xml:space="preserve">, are treated here as a new species, </w:t>
      </w:r>
      <w:r>
        <w:rPr>
          <w:rFonts w:ascii="Times New Roman" w:cs="Times New Roman" w:eastAsia="Times New Roman" w:hAnsi="Times New Roman"/>
          <w:sz w:val="17"/>
          <w:szCs w:val="17"/>
          <w:i w:val="1"/>
          <w:iCs w:val="1"/>
          <w:color w:val="auto"/>
        </w:rPr>
        <w:t>V. vanuatuana</w:t>
      </w:r>
      <w:r>
        <w:rPr>
          <w:rFonts w:ascii="Times New Roman" w:cs="Times New Roman" w:eastAsia="Times New Roman" w:hAnsi="Times New Roman"/>
          <w:sz w:val="17"/>
          <w:szCs w:val="17"/>
          <w:color w:val="auto"/>
        </w:rPr>
        <w:t xml:space="preserve"> Cahen, Toussirot</w:t>
      </w:r>
    </w:p>
    <w:p>
      <w:pPr>
        <w:spacing w:after="0" w:line="1" w:lineRule="exact"/>
        <w:rPr>
          <w:rFonts w:ascii="Times New Roman" w:cs="Times New Roman" w:eastAsia="Times New Roman" w:hAnsi="Times New Roman"/>
          <w:sz w:val="17"/>
          <w:szCs w:val="17"/>
          <w:color w:val="auto"/>
        </w:rPr>
      </w:pPr>
    </w:p>
    <w:p>
      <w:pPr>
        <w:ind w:left="2140" w:hanging="186"/>
        <w:spacing w:after="0" w:line="234" w:lineRule="auto"/>
        <w:tabs>
          <w:tab w:leader="none" w:pos="2140" w:val="left"/>
        </w:tabs>
        <w:numPr>
          <w:ilvl w:val="0"/>
          <w:numId w:val="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Pillon, endemic to that archipelago.</w:t>
      </w:r>
    </w:p>
    <w:p>
      <w:pPr>
        <w:spacing w:after="0" w:line="113" w:lineRule="exact"/>
        <w:rPr>
          <w:sz w:val="20"/>
          <w:szCs w:val="20"/>
          <w:color w:val="auto"/>
        </w:rPr>
      </w:pPr>
    </w:p>
    <w:p>
      <w:pPr>
        <w:ind w:left="1960" w:right="20"/>
        <w:spacing w:after="0" w:line="236" w:lineRule="auto"/>
        <w:rPr>
          <w:sz w:val="20"/>
          <w:szCs w:val="20"/>
          <w:color w:val="auto"/>
        </w:rPr>
      </w:pPr>
      <w:r>
        <w:rPr>
          <w:rFonts w:ascii="Times New Roman" w:cs="Times New Roman" w:eastAsia="Times New Roman" w:hAnsi="Times New Roman"/>
          <w:sz w:val="18"/>
          <w:szCs w:val="18"/>
          <w:b w:val="1"/>
          <w:bCs w:val="1"/>
          <w:color w:val="auto"/>
        </w:rPr>
        <w:t xml:space="preserve">Key words: </w:t>
      </w:r>
      <w:r>
        <w:rPr>
          <w:rFonts w:ascii="Times New Roman" w:cs="Times New Roman" w:eastAsia="Times New Roman" w:hAnsi="Times New Roman"/>
          <w:sz w:val="18"/>
          <w:szCs w:val="18"/>
          <w:color w:val="auto"/>
        </w:rPr>
        <w:t>dye, island, lectotype, Melanesia, New Caledonia, new species,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Rhamnaceae</w:t>
      </w:r>
      <w:r>
        <w:rPr>
          <w:rFonts w:ascii="Times New Roman" w:cs="Times New Roman" w:eastAsia="Times New Roman" w:hAnsi="Times New Roman"/>
          <w:sz w:val="18"/>
          <w:szCs w:val="18"/>
          <w:color w:val="auto"/>
        </w:rPr>
        <w:t>, taxonomy, tinctorial</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color w:val="auto"/>
        </w:rPr>
        <w:t xml:space="preserve">plants, tropical climbers, ultramafic, Vanuatu, </w:t>
      </w:r>
      <w:r>
        <w:rPr>
          <w:rFonts w:ascii="Times New Roman" w:cs="Times New Roman" w:eastAsia="Times New Roman" w:hAnsi="Times New Roman"/>
          <w:sz w:val="18"/>
          <w:szCs w:val="18"/>
          <w:i w:val="1"/>
          <w:iCs w:val="1"/>
          <w:color w:val="auto"/>
        </w:rPr>
        <w:t>Ventilagineae</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Ventilago</w:t>
      </w:r>
    </w:p>
    <w:p>
      <w:pPr>
        <w:spacing w:after="0" w:line="113" w:lineRule="exact"/>
        <w:rPr>
          <w:sz w:val="20"/>
          <w:szCs w:val="20"/>
          <w:color w:val="auto"/>
        </w:rPr>
      </w:pPr>
    </w:p>
    <w:p>
      <w:pPr>
        <w:ind w:left="1960" w:right="20"/>
        <w:spacing w:after="0" w:line="236" w:lineRule="auto"/>
        <w:rPr>
          <w:sz w:val="20"/>
          <w:szCs w:val="20"/>
          <w:color w:val="auto"/>
        </w:rPr>
      </w:pPr>
      <w:r>
        <w:rPr>
          <w:rFonts w:ascii="Times New Roman" w:cs="Times New Roman" w:eastAsia="Times New Roman" w:hAnsi="Times New Roman"/>
          <w:sz w:val="18"/>
          <w:szCs w:val="18"/>
          <w:b w:val="1"/>
          <w:bCs w:val="1"/>
          <w:color w:val="auto"/>
        </w:rPr>
        <w:t xml:space="preserve">Article history: </w:t>
      </w:r>
      <w:r>
        <w:rPr>
          <w:rFonts w:ascii="Times New Roman" w:cs="Times New Roman" w:eastAsia="Times New Roman" w:hAnsi="Times New Roman"/>
          <w:sz w:val="18"/>
          <w:szCs w:val="18"/>
          <w:color w:val="auto"/>
        </w:rPr>
        <w:t>Received 13 November 2019; peer-review completed 3 February 2020; received in revised form 21</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color w:val="auto"/>
        </w:rPr>
        <w:t>April 2020; accepted for publication 25 April 2020.</w:t>
      </w:r>
    </w:p>
    <w:p>
      <w:pPr>
        <w:spacing w:after="0" w:line="111"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18"/>
          <w:szCs w:val="18"/>
          <w:b w:val="1"/>
          <w:bCs w:val="1"/>
          <w:color w:val="auto"/>
        </w:rPr>
        <w:t xml:space="preserve">Citation: </w:t>
      </w:r>
      <w:r>
        <w:rPr>
          <w:rFonts w:ascii="Times New Roman" w:cs="Times New Roman" w:eastAsia="Times New Roman" w:hAnsi="Times New Roman"/>
          <w:sz w:val="18"/>
          <w:szCs w:val="18"/>
          <w:color w:val="auto"/>
        </w:rPr>
        <w:t>Cahen D., Toussirot M. &amp; Pillon Y. 2020: A revision of</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Ventilago</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Rhamnaceae</w:t>
      </w:r>
      <w:r>
        <w:rPr>
          <w:rFonts w:ascii="Times New Roman" w:cs="Times New Roman" w:eastAsia="Times New Roman" w:hAnsi="Times New Roman"/>
          <w:sz w:val="18"/>
          <w:szCs w:val="18"/>
          <w:color w:val="auto"/>
        </w:rPr>
        <w:t>) in New Caledonia and</w:t>
      </w:r>
    </w:p>
    <w:p>
      <w:pPr>
        <w:ind w:left="1960"/>
        <w:spacing w:after="0" w:line="202" w:lineRule="exact"/>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Vanuatu with notes on dyeing properties. – Willdenowia 50: 253–266. doi: </w:t>
      </w:r>
      <w:hyperlink r:id="rId13">
        <w:r>
          <w:rPr>
            <w:rFonts w:ascii="Times New Roman" w:cs="Times New Roman" w:eastAsia="Times New Roman" w:hAnsi="Times New Roman"/>
            <w:sz w:val="18"/>
            <w:szCs w:val="18"/>
            <w:color w:val="auto"/>
          </w:rPr>
          <w:t>https://doi.org/10.3372/wi.50.50211</w:t>
        </w:r>
      </w:hyperlink>
    </w:p>
    <w:p>
      <w:pPr>
        <w:sectPr>
          <w:pgSz w:w="11900" w:h="16934" w:orient="portrait"/>
          <w:cols w:equalWidth="0" w:num="1">
            <w:col w:w="10300"/>
          </w:cols>
          <w:pgMar w:left="200" w:top="759" w:right="14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4"/>
          <w:szCs w:val="24"/>
          <w:b w:val="1"/>
          <w:bCs w:val="1"/>
          <w:color w:val="auto"/>
        </w:rPr>
        <w:t>Introduction</w:t>
      </w:r>
    </w:p>
    <w:p>
      <w:pPr>
        <w:spacing w:after="0" w:line="247" w:lineRule="exact"/>
        <w:rPr>
          <w:sz w:val="20"/>
          <w:szCs w:val="20"/>
          <w:color w:val="auto"/>
        </w:rPr>
      </w:pPr>
    </w:p>
    <w:p>
      <w:pPr>
        <w:jc w:val="both"/>
        <w:ind w:left="940"/>
        <w:spacing w:after="0" w:line="264" w:lineRule="auto"/>
        <w:rPr>
          <w:sz w:val="20"/>
          <w:szCs w:val="20"/>
          <w:color w:val="auto"/>
        </w:rPr>
      </w:pPr>
      <w:r>
        <w:rPr>
          <w:rFonts w:ascii="Times New Roman" w:cs="Times New Roman" w:eastAsia="Times New Roman" w:hAnsi="Times New Roman"/>
          <w:sz w:val="19"/>
          <w:szCs w:val="19"/>
          <w:i w:val="1"/>
          <w:iCs w:val="1"/>
          <w:color w:val="auto"/>
        </w:rPr>
        <w:t xml:space="preserve">Rhamnaceae </w:t>
      </w:r>
      <w:r>
        <w:rPr>
          <w:rFonts w:ascii="Times New Roman" w:cs="Times New Roman" w:eastAsia="Times New Roman" w:hAnsi="Times New Roman"/>
          <w:sz w:val="19"/>
          <w:szCs w:val="19"/>
          <w:color w:val="auto"/>
        </w:rPr>
        <w:t>are represented by about ten species in</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seven genera in New Caledonia (Morat &amp; al. 2012; Munzinger &amp; al. 2012+). The most complete overview for New Caledonia is a short summary of the family with identification keys and description of new species by Guillaumin (1926). A short description of the family and a key to species was also included in </w:t>
      </w:r>
      <w:r>
        <w:rPr>
          <w:rFonts w:ascii="Times New Roman" w:cs="Times New Roman" w:eastAsia="Times New Roman" w:hAnsi="Times New Roman"/>
          <w:sz w:val="19"/>
          <w:szCs w:val="19"/>
          <w:i w:val="1"/>
          <w:iCs w:val="1"/>
          <w:color w:val="auto"/>
        </w:rPr>
        <w:t>Flore analy­</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tique et synoptique de la Nouvelle-Calédonie </w:t>
      </w:r>
      <w:r>
        <w:rPr>
          <w:rFonts w:ascii="Times New Roman" w:cs="Times New Roman" w:eastAsia="Times New Roman" w:hAnsi="Times New Roman"/>
          <w:sz w:val="19"/>
          <w:szCs w:val="19"/>
          <w:color w:val="auto"/>
        </w:rPr>
        <w:t>(Guillamin</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1948a). Recent work has included the lectotypification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592455</wp:posOffset>
                </wp:positionH>
                <wp:positionV relativeFrom="paragraph">
                  <wp:posOffset>250825</wp:posOffset>
                </wp:positionV>
                <wp:extent cx="72009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0090" cy="4763"/>
                        </a:xfrm>
                        <a:prstGeom prst="line">
                          <a:avLst/>
                        </a:prstGeom>
                        <a:solidFill>
                          <a:srgbClr val="FFFFFF"/>
                        </a:solidFill>
                        <a:ln w="508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65pt,19.75pt" to="103.35pt,19.75pt" o:allowincell="f" strokecolor="#000000" strokeweight="0.4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both"/>
        <w:ind w:right="20"/>
        <w:spacing w:after="0" w:line="249" w:lineRule="auto"/>
        <w:rPr>
          <w:sz w:val="20"/>
          <w:szCs w:val="20"/>
          <w:color w:val="auto"/>
        </w:rPr>
      </w:pPr>
      <w:r>
        <w:rPr>
          <w:rFonts w:ascii="Times New Roman" w:cs="Times New Roman" w:eastAsia="Times New Roman" w:hAnsi="Times New Roman"/>
          <w:sz w:val="20"/>
          <w:szCs w:val="20"/>
          <w:color w:val="auto"/>
        </w:rPr>
        <w:t xml:space="preserve">of </w:t>
      </w:r>
      <w:r>
        <w:rPr>
          <w:rFonts w:ascii="Times New Roman" w:cs="Times New Roman" w:eastAsia="Times New Roman" w:hAnsi="Times New Roman"/>
          <w:sz w:val="20"/>
          <w:szCs w:val="20"/>
          <w:i w:val="1"/>
          <w:iCs w:val="1"/>
          <w:color w:val="auto"/>
        </w:rPr>
        <w:t>Emmenosperma pancherianum</w:t>
      </w:r>
      <w:r>
        <w:rPr>
          <w:rFonts w:ascii="Times New Roman" w:cs="Times New Roman" w:eastAsia="Times New Roman" w:hAnsi="Times New Roman"/>
          <w:sz w:val="20"/>
          <w:szCs w:val="20"/>
          <w:color w:val="auto"/>
        </w:rPr>
        <w:t xml:space="preserve"> Baill., a species once thought to be endemic to New Caledonia and discov-ered in 2005 in Queensland (Bean 2013). A molecular phylogenetic study (Hopkins &amp; al. 2015) has indicat-ed that </w:t>
      </w:r>
      <w:r>
        <w:rPr>
          <w:rFonts w:ascii="Times New Roman" w:cs="Times New Roman" w:eastAsia="Times New Roman" w:hAnsi="Times New Roman"/>
          <w:sz w:val="20"/>
          <w:szCs w:val="20"/>
          <w:i w:val="1"/>
          <w:iCs w:val="1"/>
          <w:color w:val="auto"/>
        </w:rPr>
        <w:t>Alphitonia erubescens</w:t>
      </w:r>
      <w:r>
        <w:rPr>
          <w:rFonts w:ascii="Times New Roman" w:cs="Times New Roman" w:eastAsia="Times New Roman" w:hAnsi="Times New Roman"/>
          <w:sz w:val="20"/>
          <w:szCs w:val="20"/>
          <w:color w:val="auto"/>
        </w:rPr>
        <w:t xml:space="preserve"> Baill. and </w:t>
      </w:r>
      <w:r>
        <w:rPr>
          <w:rFonts w:ascii="Times New Roman" w:cs="Times New Roman" w:eastAsia="Times New Roman" w:hAnsi="Times New Roman"/>
          <w:sz w:val="20"/>
          <w:szCs w:val="20"/>
          <w:i w:val="1"/>
          <w:iCs w:val="1"/>
          <w:color w:val="auto"/>
        </w:rPr>
        <w:t>A. xerocarpa</w:t>
      </w:r>
      <w:r>
        <w:rPr>
          <w:rFonts w:ascii="Times New Roman" w:cs="Times New Roman" w:eastAsia="Times New Roman" w:hAnsi="Times New Roman"/>
          <w:sz w:val="20"/>
          <w:szCs w:val="20"/>
          <w:color w:val="auto"/>
        </w:rPr>
        <w:t xml:space="preserve"> Baill. were misplaced in the genus </w:t>
      </w:r>
      <w:r>
        <w:rPr>
          <w:rFonts w:ascii="Times New Roman" w:cs="Times New Roman" w:eastAsia="Times New Roman" w:hAnsi="Times New Roman"/>
          <w:sz w:val="20"/>
          <w:szCs w:val="20"/>
          <w:i w:val="1"/>
          <w:iCs w:val="1"/>
          <w:color w:val="auto"/>
        </w:rPr>
        <w:t>Alphitonia</w:t>
      </w:r>
      <w:r>
        <w:rPr>
          <w:rFonts w:ascii="Times New Roman" w:cs="Times New Roman" w:eastAsia="Times New Roman" w:hAnsi="Times New Roman"/>
          <w:sz w:val="20"/>
          <w:szCs w:val="20"/>
          <w:color w:val="auto"/>
        </w:rPr>
        <w:t xml:space="preserve"> Reissek ex Engl. and were accommodated in a newly described genus </w:t>
      </w:r>
      <w:r>
        <w:rPr>
          <w:rFonts w:ascii="Times New Roman" w:cs="Times New Roman" w:eastAsia="Times New Roman" w:hAnsi="Times New Roman"/>
          <w:sz w:val="20"/>
          <w:szCs w:val="20"/>
          <w:i w:val="1"/>
          <w:iCs w:val="1"/>
          <w:color w:val="auto"/>
        </w:rPr>
        <w:t>Jaffrea</w:t>
      </w:r>
      <w:r>
        <w:rPr>
          <w:rFonts w:ascii="Times New Roman" w:cs="Times New Roman" w:eastAsia="Times New Roman" w:hAnsi="Times New Roman"/>
          <w:sz w:val="20"/>
          <w:szCs w:val="20"/>
          <w:color w:val="auto"/>
        </w:rPr>
        <w:t xml:space="preserve"> H. C. Hopkins &amp; Pillon, endemic to New Caledonia. This study also included the lectotypifica-tion of these two species names, along with </w:t>
      </w:r>
      <w:r>
        <w:rPr>
          <w:rFonts w:ascii="Times New Roman" w:cs="Times New Roman" w:eastAsia="Times New Roman" w:hAnsi="Times New Roman"/>
          <w:sz w:val="20"/>
          <w:szCs w:val="20"/>
          <w:i w:val="1"/>
          <w:iCs w:val="1"/>
          <w:color w:val="auto"/>
        </w:rPr>
        <w:t>A. neo­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caledonica </w:t>
      </w:r>
      <w:r>
        <w:rPr>
          <w:rFonts w:ascii="Times New Roman" w:cs="Times New Roman" w:eastAsia="Times New Roman" w:hAnsi="Times New Roman"/>
          <w:sz w:val="20"/>
          <w:szCs w:val="20"/>
          <w:color w:val="auto"/>
        </w:rPr>
        <w:t>Schltr. A phylogenetic and biogeographic</w:t>
      </w:r>
    </w:p>
    <w:p>
      <w:pPr>
        <w:spacing w:after="0" w:line="218" w:lineRule="exact"/>
        <w:rPr>
          <w:sz w:val="20"/>
          <w:szCs w:val="20"/>
          <w:color w:val="auto"/>
        </w:rPr>
      </w:pPr>
    </w:p>
    <w:p>
      <w:pPr>
        <w:sectPr>
          <w:pgSz w:w="11900" w:h="16934" w:orient="portrait"/>
          <w:cols w:equalWidth="0" w:num="2">
            <w:col w:w="5460" w:space="300"/>
            <w:col w:w="4540"/>
          </w:cols>
          <w:pgMar w:left="200" w:top="759" w:right="1406" w:bottom="0" w:gutter="0" w:footer="0" w:header="0"/>
          <w:type w:val="continuous"/>
        </w:sectPr>
      </w:pPr>
    </w:p>
    <w:p>
      <w:pPr>
        <w:spacing w:after="0" w:line="235" w:lineRule="exact"/>
        <w:rPr>
          <w:sz w:val="20"/>
          <w:szCs w:val="20"/>
          <w:color w:val="auto"/>
        </w:rPr>
      </w:pPr>
    </w:p>
    <w:p>
      <w:pPr>
        <w:ind w:left="1100" w:right="20" w:hanging="169"/>
        <w:spacing w:after="0" w:line="231"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1 Herbarium, Royal Botanic Gardens, Kew, Richmond, Surrey TW9 3AE, U.K.; *e-mail: </w:t>
      </w:r>
      <w:hyperlink r:id="rId14">
        <w:r>
          <w:rPr>
            <w:rFonts w:ascii="Times New Roman" w:cs="Times New Roman" w:eastAsia="Times New Roman" w:hAnsi="Times New Roman"/>
            <w:sz w:val="18"/>
            <w:szCs w:val="18"/>
            <w:color w:val="auto"/>
          </w:rPr>
          <w:t xml:space="preserve">d.cahen@kew.org </w:t>
        </w:r>
      </w:hyperlink>
      <w:r>
        <w:rPr>
          <w:rFonts w:ascii="Times New Roman" w:cs="Times New Roman" w:eastAsia="Times New Roman" w:hAnsi="Times New Roman"/>
          <w:sz w:val="18"/>
          <w:szCs w:val="18"/>
          <w:color w:val="auto"/>
        </w:rPr>
        <w:t>(author for corre-spondence).</w:t>
      </w:r>
    </w:p>
    <w:p>
      <w:pPr>
        <w:ind w:left="1100" w:hanging="166"/>
        <w:spacing w:after="0" w:line="233" w:lineRule="auto"/>
        <w:tabs>
          <w:tab w:leader="none" w:pos="1100" w:val="left"/>
        </w:tabs>
        <w:numPr>
          <w:ilvl w:val="0"/>
          <w:numId w:val="2"/>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Tinctonéa, BP 615, 98 836 Dumbéa, New Caledonia.</w:t>
      </w:r>
    </w:p>
    <w:p>
      <w:pPr>
        <w:ind w:left="1100" w:right="20" w:hanging="166"/>
        <w:spacing w:after="0" w:line="231" w:lineRule="auto"/>
        <w:tabs>
          <w:tab w:leader="none" w:pos="1100" w:val="left"/>
        </w:tabs>
        <w:numPr>
          <w:ilvl w:val="0"/>
          <w:numId w:val="2"/>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Institut Agronomique néo-Calédonien, Agriculture, Biodiversité et Valorisation (ARBOREAL), BP A5, 98848 Noumea cedex, New Caledonia.</w:t>
      </w:r>
    </w:p>
    <w:p>
      <w:pPr>
        <w:spacing w:after="0" w:line="1" w:lineRule="exact"/>
        <w:rPr>
          <w:rFonts w:ascii="Times New Roman" w:cs="Times New Roman" w:eastAsia="Times New Roman" w:hAnsi="Times New Roman"/>
          <w:sz w:val="18"/>
          <w:szCs w:val="18"/>
          <w:color w:val="auto"/>
        </w:rPr>
      </w:pPr>
    </w:p>
    <w:p>
      <w:pPr>
        <w:ind w:left="1100" w:hanging="166"/>
        <w:spacing w:after="0" w:line="234" w:lineRule="auto"/>
        <w:tabs>
          <w:tab w:leader="none" w:pos="1100" w:val="left"/>
        </w:tabs>
        <w:numPr>
          <w:ilvl w:val="0"/>
          <w:numId w:val="2"/>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LSTM, IRD, INRAE, CIRAD, Montpellier SupAgro, Université de Montpellier, Montpellier, France.</w:t>
      </w:r>
    </w:p>
    <w:p>
      <w:pPr>
        <w:sectPr>
          <w:pgSz w:w="11900" w:h="16934" w:orient="portrait"/>
          <w:cols w:equalWidth="0" w:num="1">
            <w:col w:w="10300"/>
          </w:cols>
          <w:pgMar w:left="200" w:top="759" w:right="140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300"/>
          </w:cols>
          <w:pgMar w:left="200" w:top="759" w:right="1406" w:bottom="0" w:gutter="0" w:footer="0" w:header="0"/>
          <w:type w:val="continuous"/>
        </w:sectPr>
      </w:pPr>
    </w:p>
    <w:bookmarkStart w:id="2" w:name="page3"/>
    <w:bookmarkEnd w:id="2"/>
    <w:p>
      <w:pPr>
        <w:spacing w:after="0" w:line="96" w:lineRule="exact"/>
        <w:rPr>
          <w:sz w:val="20"/>
          <w:szCs w:val="20"/>
          <w:color w:val="auto"/>
        </w:rPr>
      </w:pPr>
    </w:p>
    <w:p>
      <w:pPr>
        <w:ind w:left="1220"/>
        <w:spacing w:after="0"/>
        <w:tabs>
          <w:tab w:leader="none" w:pos="5120" w:val="left"/>
        </w:tabs>
        <w:rPr>
          <w:sz w:val="20"/>
          <w:szCs w:val="20"/>
          <w:color w:val="auto"/>
        </w:rPr>
      </w:pPr>
      <w:r>
        <w:rPr>
          <w:rFonts w:ascii="Times New Roman" w:cs="Times New Roman" w:eastAsia="Times New Roman" w:hAnsi="Times New Roman"/>
          <w:sz w:val="19"/>
          <w:szCs w:val="19"/>
          <w:color w:val="auto"/>
        </w:rPr>
        <w:t>254</w:t>
      </w:r>
      <w:r>
        <w:rPr>
          <w:sz w:val="20"/>
          <w:szCs w:val="20"/>
          <w:color w:val="auto"/>
        </w:rPr>
        <w:tab/>
      </w:r>
      <w:r>
        <w:rPr>
          <w:rFonts w:ascii="Times New Roman" w:cs="Times New Roman" w:eastAsia="Times New Roman" w:hAnsi="Times New Roman"/>
          <w:sz w:val="19"/>
          <w:szCs w:val="19"/>
          <w:color w:val="auto"/>
        </w:rPr>
        <w:t xml:space="preserve">Cahen &amp; al.: A revision of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in New Caledonia and Vanuatu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772795</wp:posOffset>
                </wp:positionH>
                <wp:positionV relativeFrom="paragraph">
                  <wp:posOffset>34290</wp:posOffset>
                </wp:positionV>
                <wp:extent cx="593979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3979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85pt,2.7pt" to="528.55pt,2.7pt" o:allowincell="f" strokecolor="#000000" strokeweight="0.25pt"/>
            </w:pict>
          </mc:Fallback>
        </mc:AlternateContent>
      </w:r>
    </w:p>
    <w:p>
      <w:pPr>
        <w:sectPr>
          <w:pgSz w:w="11900" w:h="16934" w:orient="portrait"/>
          <w:cols w:equalWidth="0" w:num="1">
            <w:col w:w="10600"/>
          </w:cols>
          <w:pgMar w:left="200" w:top="889" w:right="1106" w:bottom="0" w:gutter="0" w:footer="0" w:header="0"/>
        </w:sectPr>
      </w:pPr>
    </w:p>
    <w:p>
      <w:pPr>
        <w:spacing w:after="0" w:line="354" w:lineRule="exact"/>
        <w:rPr>
          <w:sz w:val="20"/>
          <w:szCs w:val="20"/>
          <w:color w:val="auto"/>
        </w:rPr>
      </w:pPr>
    </w:p>
    <w:p>
      <w:pPr>
        <w:jc w:val="both"/>
        <w:ind w:left="1220"/>
        <w:spacing w:after="0" w:line="247" w:lineRule="auto"/>
        <w:rPr>
          <w:sz w:val="20"/>
          <w:szCs w:val="20"/>
          <w:color w:val="auto"/>
        </w:rPr>
      </w:pPr>
      <w:r>
        <w:rPr>
          <w:rFonts w:ascii="Times New Roman" w:cs="Times New Roman" w:eastAsia="Times New Roman" w:hAnsi="Times New Roman"/>
          <w:sz w:val="20"/>
          <w:szCs w:val="20"/>
          <w:color w:val="auto"/>
        </w:rPr>
        <w:t xml:space="preserve">analysis of </w:t>
      </w:r>
      <w:r>
        <w:rPr>
          <w:rFonts w:ascii="Times New Roman" w:cs="Times New Roman" w:eastAsia="Times New Roman" w:hAnsi="Times New Roman"/>
          <w:sz w:val="20"/>
          <w:szCs w:val="20"/>
          <w:i w:val="1"/>
          <w:iCs w:val="1"/>
          <w:color w:val="auto"/>
        </w:rPr>
        <w:t>Alphitonia</w:t>
      </w:r>
      <w:r>
        <w:rPr>
          <w:rFonts w:ascii="Times New Roman" w:cs="Times New Roman" w:eastAsia="Times New Roman" w:hAnsi="Times New Roman"/>
          <w:sz w:val="20"/>
          <w:szCs w:val="20"/>
          <w:color w:val="auto"/>
        </w:rPr>
        <w:t xml:space="preserve"> and of related </w:t>
      </w:r>
      <w:r>
        <w:rPr>
          <w:rFonts w:ascii="Times New Roman" w:cs="Times New Roman" w:eastAsia="Times New Roman" w:hAnsi="Times New Roman"/>
          <w:sz w:val="20"/>
          <w:szCs w:val="20"/>
          <w:i w:val="1"/>
          <w:iCs w:val="1"/>
          <w:color w:val="auto"/>
        </w:rPr>
        <w:t>Emmenosperma</w:t>
      </w:r>
      <w:r>
        <w:rPr>
          <w:rFonts w:ascii="Times New Roman" w:cs="Times New Roman" w:eastAsia="Times New Roman" w:hAnsi="Times New Roman"/>
          <w:sz w:val="20"/>
          <w:szCs w:val="20"/>
          <w:color w:val="auto"/>
        </w:rPr>
        <w:t xml:space="preserve"> F. Muell., </w:t>
      </w:r>
      <w:r>
        <w:rPr>
          <w:rFonts w:ascii="Times New Roman" w:cs="Times New Roman" w:eastAsia="Times New Roman" w:hAnsi="Times New Roman"/>
          <w:sz w:val="20"/>
          <w:szCs w:val="20"/>
          <w:i w:val="1"/>
          <w:iCs w:val="1"/>
          <w:color w:val="auto"/>
        </w:rPr>
        <w:t>Granitites</w:t>
      </w:r>
      <w:r>
        <w:rPr>
          <w:rFonts w:ascii="Times New Roman" w:cs="Times New Roman" w:eastAsia="Times New Roman" w:hAnsi="Times New Roman"/>
          <w:sz w:val="20"/>
          <w:szCs w:val="20"/>
          <w:color w:val="auto"/>
        </w:rPr>
        <w:t xml:space="preserve"> Rye and </w:t>
      </w:r>
      <w:r>
        <w:rPr>
          <w:rFonts w:ascii="Times New Roman" w:cs="Times New Roman" w:eastAsia="Times New Roman" w:hAnsi="Times New Roman"/>
          <w:sz w:val="20"/>
          <w:szCs w:val="20"/>
          <w:i w:val="1"/>
          <w:iCs w:val="1"/>
          <w:color w:val="auto"/>
        </w:rPr>
        <w:t>Jaffrea</w:t>
      </w:r>
      <w:r>
        <w:rPr>
          <w:rFonts w:ascii="Times New Roman" w:cs="Times New Roman" w:eastAsia="Times New Roman" w:hAnsi="Times New Roman"/>
          <w:sz w:val="20"/>
          <w:szCs w:val="20"/>
          <w:color w:val="auto"/>
        </w:rPr>
        <w:t xml:space="preserve"> supports the cur-rently applied taxonomy in these genera (Hauenschild</w:t>
      </w:r>
    </w:p>
    <w:p>
      <w:pPr>
        <w:spacing w:after="0" w:line="10" w:lineRule="exact"/>
        <w:rPr>
          <w:sz w:val="20"/>
          <w:szCs w:val="20"/>
          <w:color w:val="auto"/>
        </w:rPr>
      </w:pPr>
    </w:p>
    <w:p>
      <w:pPr>
        <w:jc w:val="both"/>
        <w:ind w:left="1220" w:hanging="3"/>
        <w:spacing w:after="0" w:line="249" w:lineRule="auto"/>
        <w:tabs>
          <w:tab w:leader="none" w:pos="1460"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al. 2018). The genera </w:t>
      </w:r>
      <w:r>
        <w:rPr>
          <w:rFonts w:ascii="Times New Roman" w:cs="Times New Roman" w:eastAsia="Times New Roman" w:hAnsi="Times New Roman"/>
          <w:sz w:val="20"/>
          <w:szCs w:val="20"/>
          <w:i w:val="1"/>
          <w:iCs w:val="1"/>
          <w:color w:val="auto"/>
        </w:rPr>
        <w:t>Colubrina</w:t>
      </w:r>
      <w:r>
        <w:rPr>
          <w:rFonts w:ascii="Times New Roman" w:cs="Times New Roman" w:eastAsia="Times New Roman" w:hAnsi="Times New Roman"/>
          <w:sz w:val="20"/>
          <w:szCs w:val="20"/>
          <w:color w:val="auto"/>
        </w:rPr>
        <w:t xml:space="preserve"> Rich. ex Brongn. (Johnston 1971) and </w:t>
      </w:r>
      <w:r>
        <w:rPr>
          <w:rFonts w:ascii="Times New Roman" w:cs="Times New Roman" w:eastAsia="Times New Roman" w:hAnsi="Times New Roman"/>
          <w:sz w:val="20"/>
          <w:szCs w:val="20"/>
          <w:i w:val="1"/>
          <w:iCs w:val="1"/>
          <w:color w:val="auto"/>
        </w:rPr>
        <w:t>Rhamnella</w:t>
      </w:r>
      <w:r>
        <w:rPr>
          <w:rFonts w:ascii="Times New Roman" w:cs="Times New Roman" w:eastAsia="Times New Roman" w:hAnsi="Times New Roman"/>
          <w:sz w:val="20"/>
          <w:szCs w:val="20"/>
          <w:color w:val="auto"/>
        </w:rPr>
        <w:t xml:space="preserve"> Miq. (= </w:t>
      </w:r>
      <w:r>
        <w:rPr>
          <w:rFonts w:ascii="Times New Roman" w:cs="Times New Roman" w:eastAsia="Times New Roman" w:hAnsi="Times New Roman"/>
          <w:sz w:val="20"/>
          <w:szCs w:val="20"/>
          <w:i w:val="1"/>
          <w:iCs w:val="1"/>
          <w:color w:val="auto"/>
        </w:rPr>
        <w:t>Dallachya</w:t>
      </w:r>
      <w:r>
        <w:rPr>
          <w:rFonts w:ascii="Times New Roman" w:cs="Times New Roman" w:eastAsia="Times New Roman" w:hAnsi="Times New Roman"/>
          <w:sz w:val="20"/>
          <w:szCs w:val="20"/>
          <w:color w:val="auto"/>
        </w:rPr>
        <w:t xml:space="preserve"> F. Muell.; Smith 1943) are each represented by a single non-endemic species: </w:t>
      </w:r>
      <w:r>
        <w:rPr>
          <w:rFonts w:ascii="Times New Roman" w:cs="Times New Roman" w:eastAsia="Times New Roman" w:hAnsi="Times New Roman"/>
          <w:sz w:val="20"/>
          <w:szCs w:val="20"/>
          <w:i w:val="1"/>
          <w:iCs w:val="1"/>
          <w:color w:val="auto"/>
        </w:rPr>
        <w:t>Colubrina asiatica</w:t>
      </w:r>
      <w:r>
        <w:rPr>
          <w:rFonts w:ascii="Times New Roman" w:cs="Times New Roman" w:eastAsia="Times New Roman" w:hAnsi="Times New Roman"/>
          <w:sz w:val="20"/>
          <w:szCs w:val="20"/>
          <w:color w:val="auto"/>
        </w:rPr>
        <w:t xml:space="preserve"> (L.) Brongn. and </w:t>
      </w:r>
      <w:r>
        <w:rPr>
          <w:rFonts w:ascii="Times New Roman" w:cs="Times New Roman" w:eastAsia="Times New Roman" w:hAnsi="Times New Roman"/>
          <w:sz w:val="20"/>
          <w:szCs w:val="20"/>
          <w:i w:val="1"/>
          <w:iCs w:val="1"/>
          <w:color w:val="auto"/>
        </w:rPr>
        <w:t>Rhamnella vitiensis</w:t>
      </w:r>
      <w:r>
        <w:rPr>
          <w:rFonts w:ascii="Times New Roman" w:cs="Times New Roman" w:eastAsia="Times New Roman" w:hAnsi="Times New Roman"/>
          <w:sz w:val="20"/>
          <w:szCs w:val="20"/>
          <w:color w:val="auto"/>
        </w:rPr>
        <w:t xml:space="preserve"> (Benth.) A. C. Sm.</w:t>
      </w:r>
    </w:p>
    <w:p>
      <w:pPr>
        <w:spacing w:after="0" w:line="6" w:lineRule="exact"/>
        <w:rPr>
          <w:rFonts w:ascii="Times New Roman" w:cs="Times New Roman" w:eastAsia="Times New Roman" w:hAnsi="Times New Roman"/>
          <w:sz w:val="20"/>
          <w:szCs w:val="20"/>
          <w:color w:val="auto"/>
        </w:rPr>
      </w:pPr>
    </w:p>
    <w:p>
      <w:pPr>
        <w:jc w:val="both"/>
        <w:ind w:left="1220" w:firstLine="283"/>
        <w:spacing w:after="0" w:line="263"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 xml:space="preserve">No taxonomic treatment of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Gaertn. or </w:t>
      </w:r>
      <w:r>
        <w:rPr>
          <w:rFonts w:ascii="Times New Roman" w:cs="Times New Roman" w:eastAsia="Times New Roman" w:hAnsi="Times New Roman"/>
          <w:sz w:val="19"/>
          <w:szCs w:val="19"/>
          <w:i w:val="1"/>
          <w:iCs w:val="1"/>
          <w:color w:val="auto"/>
        </w:rPr>
        <w:t>Goua­</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nia </w:t>
      </w:r>
      <w:r>
        <w:rPr>
          <w:rFonts w:ascii="Times New Roman" w:cs="Times New Roman" w:eastAsia="Times New Roman" w:hAnsi="Times New Roman"/>
          <w:sz w:val="19"/>
          <w:szCs w:val="19"/>
          <w:color w:val="auto"/>
        </w:rPr>
        <w:t xml:space="preserve">Jacq. in New Caledonia has been published since Guil-laumin (1926, 1948a). However, recent work on </w:t>
      </w:r>
      <w:r>
        <w:rPr>
          <w:rFonts w:ascii="Times New Roman" w:cs="Times New Roman" w:eastAsia="Times New Roman" w:hAnsi="Times New Roman"/>
          <w:sz w:val="19"/>
          <w:szCs w:val="19"/>
          <w:i w:val="1"/>
          <w:iCs w:val="1"/>
          <w:color w:val="auto"/>
        </w:rPr>
        <w:t>Ventilago</w:t>
      </w:r>
    </w:p>
    <w:p>
      <w:pPr>
        <w:spacing w:after="0" w:line="1" w:lineRule="exact"/>
        <w:rPr>
          <w:rFonts w:ascii="Times New Roman" w:cs="Times New Roman" w:eastAsia="Times New Roman" w:hAnsi="Times New Roman"/>
          <w:sz w:val="20"/>
          <w:szCs w:val="20"/>
          <w:color w:val="auto"/>
        </w:rPr>
      </w:pPr>
    </w:p>
    <w:p>
      <w:pPr>
        <w:jc w:val="both"/>
        <w:ind w:left="1220"/>
        <w:spacing w:after="0" w:line="278" w:lineRule="auto"/>
        <w:rPr>
          <w:rFonts w:ascii="Times New Roman" w:cs="Times New Roman" w:eastAsia="Times New Roman" w:hAnsi="Times New Roman"/>
          <w:sz w:val="20"/>
          <w:szCs w:val="20"/>
          <w:color w:val="auto"/>
        </w:rPr>
      </w:pPr>
      <w:r>
        <w:rPr>
          <w:rFonts w:ascii="Times New Roman" w:cs="Times New Roman" w:eastAsia="Times New Roman" w:hAnsi="Times New Roman"/>
          <w:sz w:val="18"/>
          <w:szCs w:val="18"/>
          <w:color w:val="auto"/>
        </w:rPr>
        <w:t xml:space="preserve">in neighbouring regions was published (Cahen­ &amp; Utteridge 2017), and the closely related genus </w:t>
      </w:r>
      <w:r>
        <w:rPr>
          <w:rFonts w:ascii="Times New Roman" w:cs="Times New Roman" w:eastAsia="Times New Roman" w:hAnsi="Times New Roman"/>
          <w:sz w:val="18"/>
          <w:szCs w:val="18"/>
          <w:i w:val="1"/>
          <w:iCs w:val="1"/>
          <w:color w:val="auto"/>
        </w:rPr>
        <w:t>Smythea</w:t>
      </w:r>
      <w:r>
        <w:rPr>
          <w:rFonts w:ascii="Times New Roman" w:cs="Times New Roman" w:eastAsia="Times New Roman" w:hAnsi="Times New Roman"/>
          <w:sz w:val="18"/>
          <w:szCs w:val="18"/>
          <w:color w:val="auto"/>
        </w:rPr>
        <w:t xml:space="preserve"> Seem., which occurs in Vanuatu, was revised (Cahen &amp; Utteridge 2018). </w:t>
      </w:r>
      <w:r>
        <w:rPr>
          <w:rFonts w:ascii="Times New Roman" w:cs="Times New Roman" w:eastAsia="Times New Roman" w:hAnsi="Times New Roman"/>
          <w:sz w:val="18"/>
          <w:szCs w:val="18"/>
          <w:i w:val="1"/>
          <w:iCs w:val="1"/>
          <w:color w:val="auto"/>
        </w:rPr>
        <w:t xml:space="preserve">Ventilago </w:t>
      </w:r>
      <w:r>
        <w:rPr>
          <w:rFonts w:ascii="Times New Roman" w:cs="Times New Roman" w:eastAsia="Times New Roman" w:hAnsi="Times New Roman"/>
          <w:sz w:val="18"/>
          <w:szCs w:val="18"/>
          <w:color w:val="auto"/>
        </w:rPr>
        <w:t>and</w:t>
      </w:r>
      <w:r>
        <w:rPr>
          <w:rFonts w:ascii="Times New Roman" w:cs="Times New Roman" w:eastAsia="Times New Roman" w:hAnsi="Times New Roman"/>
          <w:sz w:val="18"/>
          <w:szCs w:val="18"/>
          <w:i w:val="1"/>
          <w:iCs w:val="1"/>
          <w:color w:val="auto"/>
        </w:rPr>
        <w:t xml:space="preserve"> Smythea </w:t>
      </w:r>
      <w:r>
        <w:rPr>
          <w:rFonts w:ascii="Times New Roman" w:cs="Times New Roman" w:eastAsia="Times New Roman" w:hAnsi="Times New Roman"/>
          <w:sz w:val="18"/>
          <w:szCs w:val="18"/>
          <w:color w:val="auto"/>
        </w:rPr>
        <w:t>are the only members of tribe</w:t>
      </w:r>
      <w:r>
        <w:rPr>
          <w:rFonts w:ascii="Times New Roman" w:cs="Times New Roman" w:eastAsia="Times New Roman" w:hAnsi="Times New Roman"/>
          <w:sz w:val="18"/>
          <w:szCs w:val="18"/>
          <w:i w:val="1"/>
          <w:iCs w:val="1"/>
          <w:color w:val="auto"/>
        </w:rPr>
        <w:t xml:space="preserve"> Ven­ tilagineae </w:t>
      </w:r>
      <w:r>
        <w:rPr>
          <w:rFonts w:ascii="Times New Roman" w:cs="Times New Roman" w:eastAsia="Times New Roman" w:hAnsi="Times New Roman"/>
          <w:sz w:val="18"/>
          <w:szCs w:val="18"/>
          <w:color w:val="auto"/>
        </w:rPr>
        <w:t>Hook. f., unique in</w:t>
      </w:r>
      <w:r>
        <w:rPr>
          <w:rFonts w:ascii="Times New Roman" w:cs="Times New Roman" w:eastAsia="Times New Roman" w:hAnsi="Times New Roman"/>
          <w:sz w:val="18"/>
          <w:szCs w:val="18"/>
          <w:i w:val="1"/>
          <w:iCs w:val="1"/>
          <w:color w:val="auto"/>
        </w:rPr>
        <w:t xml:space="preserve"> Rhamnaceae </w:t>
      </w:r>
      <w:r>
        <w:rPr>
          <w:rFonts w:ascii="Times New Roman" w:cs="Times New Roman" w:eastAsia="Times New Roman" w:hAnsi="Times New Roman"/>
          <w:sz w:val="18"/>
          <w:szCs w:val="18"/>
          <w:color w:val="auto"/>
        </w:rPr>
        <w:t>in its members’</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 xml:space="preserve">fruits having a pronounced apical appendage. Generic de-limitation between </w:t>
      </w:r>
      <w:r>
        <w:rPr>
          <w:rFonts w:ascii="Times New Roman" w:cs="Times New Roman" w:eastAsia="Times New Roman" w:hAnsi="Times New Roman"/>
          <w:sz w:val="18"/>
          <w:szCs w:val="18"/>
          <w:i w:val="1"/>
          <w:iCs w:val="1"/>
          <w:color w:val="auto"/>
        </w:rPr>
        <w:t>Ventilago</w:t>
      </w:r>
      <w:r>
        <w:rPr>
          <w:rFonts w:ascii="Times New Roman" w:cs="Times New Roman" w:eastAsia="Times New Roman" w:hAnsi="Times New Roman"/>
          <w:sz w:val="18"/>
          <w:szCs w:val="18"/>
          <w:color w:val="auto"/>
        </w:rPr>
        <w:t xml:space="preserve"> and </w:t>
      </w:r>
      <w:r>
        <w:rPr>
          <w:rFonts w:ascii="Times New Roman" w:cs="Times New Roman" w:eastAsia="Times New Roman" w:hAnsi="Times New Roman"/>
          <w:sz w:val="18"/>
          <w:szCs w:val="18"/>
          <w:i w:val="1"/>
          <w:iCs w:val="1"/>
          <w:color w:val="auto"/>
        </w:rPr>
        <w:t>Smythea</w:t>
      </w:r>
      <w:r>
        <w:rPr>
          <w:rFonts w:ascii="Times New Roman" w:cs="Times New Roman" w:eastAsia="Times New Roman" w:hAnsi="Times New Roman"/>
          <w:sz w:val="18"/>
          <w:szCs w:val="18"/>
          <w:color w:val="auto"/>
        </w:rPr>
        <w:t xml:space="preserve"> is based on the shape of the seed chamber of the fruit: conspicuously glo-bose and clearly differentiated from the wing in </w:t>
      </w:r>
      <w:r>
        <w:rPr>
          <w:rFonts w:ascii="Times New Roman" w:cs="Times New Roman" w:eastAsia="Times New Roman" w:hAnsi="Times New Roman"/>
          <w:sz w:val="18"/>
          <w:szCs w:val="18"/>
          <w:i w:val="1"/>
          <w:iCs w:val="1"/>
          <w:color w:val="auto"/>
        </w:rPr>
        <w:t>Ventilago</w:t>
      </w:r>
      <w:r>
        <w:rPr>
          <w:rFonts w:ascii="Times New Roman" w:cs="Times New Roman" w:eastAsia="Times New Roman" w:hAnsi="Times New Roman"/>
          <w:sz w:val="18"/>
          <w:szCs w:val="18"/>
          <w:color w:val="auto"/>
        </w:rPr>
        <w:t xml:space="preserve">, compressed and gradually flattened into the wing (when present) in </w:t>
      </w:r>
      <w:r>
        <w:rPr>
          <w:rFonts w:ascii="Times New Roman" w:cs="Times New Roman" w:eastAsia="Times New Roman" w:hAnsi="Times New Roman"/>
          <w:sz w:val="18"/>
          <w:szCs w:val="18"/>
          <w:i w:val="1"/>
          <w:iCs w:val="1"/>
          <w:color w:val="auto"/>
        </w:rPr>
        <w:t>Smythea</w:t>
      </w:r>
      <w:r>
        <w:rPr>
          <w:rFonts w:ascii="Times New Roman" w:cs="Times New Roman" w:eastAsia="Times New Roman" w:hAnsi="Times New Roman"/>
          <w:sz w:val="18"/>
          <w:szCs w:val="18"/>
          <w:color w:val="auto"/>
        </w:rPr>
        <w:t xml:space="preserve"> (Cahen &amp; Utteridge 2018). </w:t>
      </w:r>
      <w:r>
        <w:rPr>
          <w:rFonts w:ascii="Times New Roman" w:cs="Times New Roman" w:eastAsia="Times New Roman" w:hAnsi="Times New Roman"/>
          <w:sz w:val="18"/>
          <w:szCs w:val="18"/>
          <w:i w:val="1"/>
          <w:iCs w:val="1"/>
          <w:color w:val="auto"/>
        </w:rPr>
        <w:t>Ventilago</w:t>
      </w:r>
      <w:r>
        <w:rPr>
          <w:rFonts w:ascii="Times New Roman" w:cs="Times New Roman" w:eastAsia="Times New Roman" w:hAnsi="Times New Roman"/>
          <w:sz w:val="18"/>
          <w:szCs w:val="18"/>
          <w:color w:val="auto"/>
        </w:rPr>
        <w:t xml:space="preserve"> is a genus of about 30 species of tropical climbing shrubs, lianas and, rarely, small trees, absent from the Neotropics, easily recognized by their fruits having the combination of an oblong wing-like apical appendage and a conspicu-ously globose seed chamber (Suessenguth 1953; Medan &amp; Schirarend 2004; Cahen &amp; Utteridge 2018). The tradition-al use of </w:t>
      </w:r>
      <w:r>
        <w:rPr>
          <w:rFonts w:ascii="Times New Roman" w:cs="Times New Roman" w:eastAsia="Times New Roman" w:hAnsi="Times New Roman"/>
          <w:sz w:val="18"/>
          <w:szCs w:val="18"/>
          <w:i w:val="1"/>
          <w:iCs w:val="1"/>
          <w:color w:val="auto"/>
        </w:rPr>
        <w:t>Ventilago</w:t>
      </w:r>
      <w:r>
        <w:rPr>
          <w:rFonts w:ascii="Times New Roman" w:cs="Times New Roman" w:eastAsia="Times New Roman" w:hAnsi="Times New Roman"/>
          <w:sz w:val="18"/>
          <w:szCs w:val="18"/>
          <w:color w:val="auto"/>
        </w:rPr>
        <w:t xml:space="preserve"> plants as a source of dyes in New Cal-edonia and Vanuatu and potential further uses were docu-mented in Blanc (2008), Cardon (2007) and Cardon &amp; al. (2010). Three species of </w:t>
      </w:r>
      <w:r>
        <w:rPr>
          <w:rFonts w:ascii="Times New Roman" w:cs="Times New Roman" w:eastAsia="Times New Roman" w:hAnsi="Times New Roman"/>
          <w:sz w:val="18"/>
          <w:szCs w:val="18"/>
          <w:i w:val="1"/>
          <w:iCs w:val="1"/>
          <w:color w:val="auto"/>
        </w:rPr>
        <w:t>Ventilago</w:t>
      </w:r>
      <w:r>
        <w:rPr>
          <w:rFonts w:ascii="Times New Roman" w:cs="Times New Roman" w:eastAsia="Times New Roman" w:hAnsi="Times New Roman"/>
          <w:sz w:val="18"/>
          <w:szCs w:val="18"/>
          <w:color w:val="auto"/>
        </w:rPr>
        <w:t xml:space="preserve"> were considered to be native to New Caledonia (Morat &amp; al. 2012; Munzinger</w:t>
      </w:r>
    </w:p>
    <w:p>
      <w:pPr>
        <w:spacing w:after="0" w:line="5" w:lineRule="exact"/>
        <w:rPr>
          <w:rFonts w:ascii="Times New Roman" w:cs="Times New Roman" w:eastAsia="Times New Roman" w:hAnsi="Times New Roman"/>
          <w:sz w:val="20"/>
          <w:szCs w:val="20"/>
          <w:color w:val="auto"/>
        </w:rPr>
      </w:pPr>
    </w:p>
    <w:p>
      <w:pPr>
        <w:jc w:val="both"/>
        <w:ind w:left="1220" w:hanging="3"/>
        <w:spacing w:after="0" w:line="263" w:lineRule="auto"/>
        <w:tabs>
          <w:tab w:leader="none" w:pos="1433" w:val="left"/>
        </w:tabs>
        <w:numPr>
          <w:ilvl w:val="0"/>
          <w:numId w:val="3"/>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al. 2012+): </w:t>
      </w:r>
      <w:r>
        <w:rPr>
          <w:rFonts w:ascii="Times New Roman" w:cs="Times New Roman" w:eastAsia="Times New Roman" w:hAnsi="Times New Roman"/>
          <w:sz w:val="19"/>
          <w:szCs w:val="19"/>
          <w:i w:val="1"/>
          <w:iCs w:val="1"/>
          <w:color w:val="auto"/>
        </w:rPr>
        <w:t>V. buxoides</w:t>
      </w:r>
      <w:r>
        <w:rPr>
          <w:rFonts w:ascii="Times New Roman" w:cs="Times New Roman" w:eastAsia="Times New Roman" w:hAnsi="Times New Roman"/>
          <w:sz w:val="19"/>
          <w:szCs w:val="19"/>
          <w:color w:val="auto"/>
        </w:rPr>
        <w:t xml:space="preserve"> Baill., </w:t>
      </w:r>
      <w:r>
        <w:rPr>
          <w:rFonts w:ascii="Times New Roman" w:cs="Times New Roman" w:eastAsia="Times New Roman" w:hAnsi="Times New Roman"/>
          <w:sz w:val="19"/>
          <w:szCs w:val="19"/>
          <w:i w:val="1"/>
          <w:iCs w:val="1"/>
          <w:color w:val="auto"/>
        </w:rPr>
        <w:t>V. neocaledonica­</w:t>
      </w:r>
      <w:r>
        <w:rPr>
          <w:rFonts w:ascii="Times New Roman" w:cs="Times New Roman" w:eastAsia="Times New Roman" w:hAnsi="Times New Roman"/>
          <w:sz w:val="19"/>
          <w:szCs w:val="19"/>
          <w:color w:val="auto"/>
        </w:rPr>
        <w:t xml:space="preserve"> Schltr. and </w:t>
      </w:r>
      <w:r>
        <w:rPr>
          <w:rFonts w:ascii="Times New Roman" w:cs="Times New Roman" w:eastAsia="Times New Roman" w:hAnsi="Times New Roman"/>
          <w:sz w:val="19"/>
          <w:szCs w:val="19"/>
          <w:i w:val="1"/>
          <w:iCs w:val="1"/>
          <w:color w:val="auto"/>
        </w:rPr>
        <w:t>V. pseudocalyculata</w:t>
      </w:r>
      <w:r>
        <w:rPr>
          <w:rFonts w:ascii="Times New Roman" w:cs="Times New Roman" w:eastAsia="Times New Roman" w:hAnsi="Times New Roman"/>
          <w:sz w:val="19"/>
          <w:szCs w:val="19"/>
          <w:color w:val="auto"/>
        </w:rPr>
        <w:t xml:space="preserve"> Guillaumin. An additional spe-cies, </w:t>
      </w:r>
      <w:r>
        <w:rPr>
          <w:rFonts w:ascii="Times New Roman" w:cs="Times New Roman" w:eastAsia="Times New Roman" w:hAnsi="Times New Roman"/>
          <w:sz w:val="19"/>
          <w:szCs w:val="19"/>
          <w:i w:val="1"/>
          <w:iCs w:val="1"/>
          <w:color w:val="auto"/>
        </w:rPr>
        <w:t>V. tinctoria</w:t>
      </w:r>
      <w:r>
        <w:rPr>
          <w:rFonts w:ascii="Times New Roman" w:cs="Times New Roman" w:eastAsia="Times New Roman" w:hAnsi="Times New Roman"/>
          <w:sz w:val="19"/>
          <w:szCs w:val="19"/>
          <w:color w:val="auto"/>
        </w:rPr>
        <w:t xml:space="preserve"> Cahen, Toussirot &amp; Pillon is recognized here. The abundance of ultramafic soils in New Caledonia, which cover one-third of the surface of Grande Terre (the main island) acts as an ecological filter affecting species composition, with plants having to face high Mg:Ca ratios, high metal concentrations, poor fertility and often limited water availability (Pillon &amp; al 2010). Despite this, species of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appear to grow indiscriminately on both ul-tramafic and non-ultramafic substrates in New Caledonia.</w:t>
      </w:r>
    </w:p>
    <w:p>
      <w:pPr>
        <w:spacing w:after="0" w:line="6" w:lineRule="exact"/>
        <w:rPr>
          <w:rFonts w:ascii="Times New Roman" w:cs="Times New Roman" w:eastAsia="Times New Roman" w:hAnsi="Times New Roman"/>
          <w:sz w:val="19"/>
          <w:szCs w:val="19"/>
          <w:color w:val="auto"/>
        </w:rPr>
      </w:pPr>
    </w:p>
    <w:p>
      <w:pPr>
        <w:jc w:val="both"/>
        <w:ind w:left="1220" w:firstLine="283"/>
        <w:spacing w:after="0" w:line="264"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The genus is also present in Vanuatu, where the mate-rial has often been determined as </w:t>
      </w:r>
      <w:r>
        <w:rPr>
          <w:rFonts w:ascii="Times New Roman" w:cs="Times New Roman" w:eastAsia="Times New Roman" w:hAnsi="Times New Roman"/>
          <w:sz w:val="19"/>
          <w:szCs w:val="19"/>
          <w:i w:val="1"/>
          <w:iCs w:val="1"/>
          <w:color w:val="auto"/>
        </w:rPr>
        <w:t>Ventilago neocaledonica</w:t>
      </w:r>
      <w:r>
        <w:rPr>
          <w:rFonts w:ascii="Times New Roman" w:cs="Times New Roman" w:eastAsia="Times New Roman" w:hAnsi="Times New Roman"/>
          <w:sz w:val="19"/>
          <w:szCs w:val="19"/>
          <w:color w:val="auto"/>
        </w:rPr>
        <w:t xml:space="preserve"> (e.g. Guillaumin 1948b), but is identified here as belong-ing to a distinct endemic species: </w:t>
      </w:r>
      <w:r>
        <w:rPr>
          <w:rFonts w:ascii="Times New Roman" w:cs="Times New Roman" w:eastAsia="Times New Roman" w:hAnsi="Times New Roman"/>
          <w:sz w:val="19"/>
          <w:szCs w:val="19"/>
          <w:i w:val="1"/>
          <w:iCs w:val="1"/>
          <w:color w:val="auto"/>
        </w:rPr>
        <w:t>V. vanuatuana</w:t>
      </w:r>
      <w:r>
        <w:rPr>
          <w:rFonts w:ascii="Times New Roman" w:cs="Times New Roman" w:eastAsia="Times New Roman" w:hAnsi="Times New Roman"/>
          <w:sz w:val="19"/>
          <w:szCs w:val="19"/>
          <w:color w:val="auto"/>
        </w:rPr>
        <w:t xml:space="preserve"> Cahen, Toussirot &amp; Pillon (see Remarks for </w:t>
      </w:r>
      <w:r>
        <w:rPr>
          <w:rFonts w:ascii="Times New Roman" w:cs="Times New Roman" w:eastAsia="Times New Roman" w:hAnsi="Times New Roman"/>
          <w:sz w:val="19"/>
          <w:szCs w:val="19"/>
          <w:i w:val="1"/>
          <w:iCs w:val="1"/>
          <w:color w:val="auto"/>
        </w:rPr>
        <w:t>V. vanuatuana</w:t>
      </w:r>
      <w:r>
        <w:rPr>
          <w:rFonts w:ascii="Times New Roman" w:cs="Times New Roman" w:eastAsia="Times New Roman" w:hAnsi="Times New Roman"/>
          <w:sz w:val="19"/>
          <w:szCs w:val="19"/>
          <w:color w:val="auto"/>
        </w:rPr>
        <w:t xml:space="preserve"> and Notes on dyeing properties). Other </w:t>
      </w:r>
      <w:r>
        <w:rPr>
          <w:rFonts w:ascii="Times New Roman" w:cs="Times New Roman" w:eastAsia="Times New Roman" w:hAnsi="Times New Roman"/>
          <w:sz w:val="19"/>
          <w:szCs w:val="19"/>
          <w:i w:val="1"/>
          <w:iCs w:val="1"/>
          <w:color w:val="auto"/>
        </w:rPr>
        <w:t>Rhamnaceae</w:t>
      </w:r>
      <w:r>
        <w:rPr>
          <w:rFonts w:ascii="Times New Roman" w:cs="Times New Roman" w:eastAsia="Times New Roman" w:hAnsi="Times New Roman"/>
          <w:sz w:val="19"/>
          <w:szCs w:val="19"/>
          <w:color w:val="auto"/>
        </w:rPr>
        <w:t xml:space="preserve"> genera reported to occur in Vanuatu are </w:t>
      </w:r>
      <w:r>
        <w:rPr>
          <w:rFonts w:ascii="Times New Roman" w:cs="Times New Roman" w:eastAsia="Times New Roman" w:hAnsi="Times New Roman"/>
          <w:sz w:val="19"/>
          <w:szCs w:val="19"/>
          <w:i w:val="1"/>
          <w:iCs w:val="1"/>
          <w:color w:val="auto"/>
        </w:rPr>
        <w:t>Colubrina</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Gouania</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Rhamnella </w:t>
      </w:r>
      <w:r>
        <w:rPr>
          <w:rFonts w:ascii="Times New Roman" w:cs="Times New Roman" w:eastAsia="Times New Roman" w:hAnsi="Times New Roman"/>
          <w:sz w:val="19"/>
          <w:szCs w:val="19"/>
          <w:color w:val="auto"/>
        </w:rPr>
        <w:t>and</w:t>
      </w:r>
      <w:r>
        <w:rPr>
          <w:rFonts w:ascii="Times New Roman" w:cs="Times New Roman" w:eastAsia="Times New Roman" w:hAnsi="Times New Roman"/>
          <w:sz w:val="19"/>
          <w:szCs w:val="19"/>
          <w:i w:val="1"/>
          <w:iCs w:val="1"/>
          <w:color w:val="auto"/>
        </w:rPr>
        <w:t xml:space="preserve"> Smythea </w:t>
      </w:r>
      <w:r>
        <w:rPr>
          <w:rFonts w:ascii="Times New Roman" w:cs="Times New Roman" w:eastAsia="Times New Roman" w:hAnsi="Times New Roman"/>
          <w:sz w:val="19"/>
          <w:szCs w:val="19"/>
          <w:color w:val="auto"/>
        </w:rPr>
        <w:t>(Wheatley 1992). While some</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species in these genera were enumerated or described by Guillaumin (1931), Wheatley (1992) and Ramon &amp; Sam (2015), no comprehensive taxonomic treatment of </w:t>
      </w:r>
      <w:r>
        <w:rPr>
          <w:rFonts w:ascii="Times New Roman" w:cs="Times New Roman" w:eastAsia="Times New Roman" w:hAnsi="Times New Roman"/>
          <w:sz w:val="19"/>
          <w:szCs w:val="19"/>
          <w:i w:val="1"/>
          <w:iCs w:val="1"/>
          <w:color w:val="auto"/>
        </w:rPr>
        <w:t>Rham­</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naceae </w:t>
      </w:r>
      <w:r>
        <w:rPr>
          <w:rFonts w:ascii="Times New Roman" w:cs="Times New Roman" w:eastAsia="Times New Roman" w:hAnsi="Times New Roman"/>
          <w:sz w:val="19"/>
          <w:szCs w:val="19"/>
          <w:color w:val="auto"/>
        </w:rPr>
        <w:t>has been published for Vanuatu. The archipelago</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is located very near New Caledonia, with Aneityum just</w:t>
      </w:r>
    </w:p>
    <w:p>
      <w:pPr>
        <w:spacing w:after="0" w:line="20" w:lineRule="exact"/>
        <w:rPr>
          <w:sz w:val="20"/>
          <w:szCs w:val="20"/>
          <w:color w:val="auto"/>
        </w:rPr>
      </w:pPr>
      <w:r>
        <w:rPr>
          <w:sz w:val="20"/>
          <w:szCs w:val="20"/>
          <w:color w:val="auto"/>
        </w:rPr>
        <w:br w:type="column"/>
      </w:r>
    </w:p>
    <w:p>
      <w:pPr>
        <w:spacing w:after="0" w:line="334" w:lineRule="exact"/>
        <w:rPr>
          <w:sz w:val="20"/>
          <w:szCs w:val="20"/>
          <w:color w:val="auto"/>
        </w:rPr>
      </w:pPr>
    </w:p>
    <w:p>
      <w:pPr>
        <w:jc w:val="both"/>
        <w:ind w:left="4" w:right="20"/>
        <w:spacing w:after="0" w:line="264" w:lineRule="auto"/>
        <w:rPr>
          <w:sz w:val="20"/>
          <w:szCs w:val="20"/>
          <w:color w:val="auto"/>
        </w:rPr>
      </w:pPr>
      <w:r>
        <w:rPr>
          <w:rFonts w:ascii="Times New Roman" w:cs="Times New Roman" w:eastAsia="Times New Roman" w:hAnsi="Times New Roman"/>
          <w:sz w:val="19"/>
          <w:szCs w:val="19"/>
          <w:color w:val="auto"/>
        </w:rPr>
        <w:t xml:space="preserve">over 200 km northeast of the Loyalty Islands and 350 km from Grande Terre, and in some cases phytogeographic relationships between the two archipelagos are strong (Lowry 1989), despite most plants possibly coming to Vanuatu from the northwest from Malesia via New Guinea and the Solomons, and from Fiji (Ramon &amp; Sam 2015). Given their geographic proximity and because of previous misidentifications of Vanuatu material as </w:t>
      </w:r>
      <w:r>
        <w:rPr>
          <w:rFonts w:ascii="Times New Roman" w:cs="Times New Roman" w:eastAsia="Times New Roman" w:hAnsi="Times New Roman"/>
          <w:sz w:val="19"/>
          <w:szCs w:val="19"/>
          <w:i w:val="1"/>
          <w:iCs w:val="1"/>
          <w:color w:val="auto"/>
        </w:rPr>
        <w:t>V. neo­</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caledonica</w:t>
      </w:r>
      <w:r>
        <w:rPr>
          <w:rFonts w:ascii="Times New Roman" w:cs="Times New Roman" w:eastAsia="Times New Roman" w:hAnsi="Times New Roman"/>
          <w:sz w:val="19"/>
          <w:szCs w:val="19"/>
          <w:color w:val="auto"/>
        </w:rPr>
        <w:t>, the genus is advantageously studied for both</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areas together and its taxonomy is revised here for both New Caledonia and Vanuatu.</w:t>
      </w:r>
    </w:p>
    <w:p>
      <w:pPr>
        <w:spacing w:after="0" w:line="200" w:lineRule="exact"/>
        <w:rPr>
          <w:sz w:val="20"/>
          <w:szCs w:val="20"/>
          <w:color w:val="auto"/>
        </w:rPr>
      </w:pPr>
    </w:p>
    <w:p>
      <w:pPr>
        <w:spacing w:after="0" w:line="233" w:lineRule="exact"/>
        <w:rPr>
          <w:sz w:val="20"/>
          <w:szCs w:val="20"/>
          <w:color w:val="auto"/>
        </w:rPr>
      </w:pPr>
    </w:p>
    <w:p>
      <w:pPr>
        <w:ind w:left="4"/>
        <w:spacing w:after="0"/>
        <w:rPr>
          <w:sz w:val="20"/>
          <w:szCs w:val="20"/>
          <w:color w:val="auto"/>
        </w:rPr>
      </w:pPr>
      <w:r>
        <w:rPr>
          <w:rFonts w:ascii="Times New Roman" w:cs="Times New Roman" w:eastAsia="Times New Roman" w:hAnsi="Times New Roman"/>
          <w:sz w:val="24"/>
          <w:szCs w:val="24"/>
          <w:b w:val="1"/>
          <w:bCs w:val="1"/>
          <w:color w:val="auto"/>
        </w:rPr>
        <w:t>Material and methods</w:t>
      </w:r>
    </w:p>
    <w:p>
      <w:pPr>
        <w:spacing w:after="0" w:line="247" w:lineRule="exact"/>
        <w:rPr>
          <w:sz w:val="20"/>
          <w:szCs w:val="20"/>
          <w:color w:val="auto"/>
        </w:rPr>
      </w:pPr>
    </w:p>
    <w:p>
      <w:pPr>
        <w:jc w:val="both"/>
        <w:ind w:left="4"/>
        <w:spacing w:after="0" w:line="264" w:lineRule="auto"/>
        <w:rPr>
          <w:sz w:val="20"/>
          <w:szCs w:val="20"/>
          <w:color w:val="auto"/>
        </w:rPr>
      </w:pPr>
      <w:r>
        <w:rPr>
          <w:rFonts w:ascii="Times New Roman" w:cs="Times New Roman" w:eastAsia="Times New Roman" w:hAnsi="Times New Roman"/>
          <w:sz w:val="19"/>
          <w:szCs w:val="19"/>
          <w:color w:val="auto"/>
        </w:rPr>
        <w:t xml:space="preserve">Herbarium specimens from CANB, K, L, MPU, NOU, P and Z were studied; an exclamation mark (!) is used to show that a specimen has been seen, whereas “image!” is used to show that an image of the specimen has been seen. Hair density terms are defined as follows: </w:t>
      </w:r>
      <w:r>
        <w:rPr>
          <w:rFonts w:ascii="Times New Roman" w:cs="Times New Roman" w:eastAsia="Times New Roman" w:hAnsi="Times New Roman"/>
          <w:sz w:val="19"/>
          <w:szCs w:val="19"/>
          <w:i w:val="1"/>
          <w:iCs w:val="1"/>
          <w:color w:val="auto"/>
        </w:rPr>
        <w:t>sparse</w:t>
      </w:r>
      <w:r>
        <w:rPr>
          <w:rFonts w:ascii="Times New Roman" w:cs="Times New Roman" w:eastAsia="Times New Roman" w:hAnsi="Times New Roman"/>
          <w:sz w:val="19"/>
          <w:szCs w:val="19"/>
          <w:color w:val="auto"/>
        </w:rPr>
        <w:t xml:space="preserve"> when hairs are scattered enough not to touch when pressed toward each other, </w:t>
      </w:r>
      <w:r>
        <w:rPr>
          <w:rFonts w:ascii="Times New Roman" w:cs="Times New Roman" w:eastAsia="Times New Roman" w:hAnsi="Times New Roman"/>
          <w:sz w:val="19"/>
          <w:szCs w:val="19"/>
          <w:i w:val="1"/>
          <w:iCs w:val="1"/>
          <w:color w:val="auto"/>
        </w:rPr>
        <w:t>abundant</w:t>
      </w:r>
      <w:r>
        <w:rPr>
          <w:rFonts w:ascii="Times New Roman" w:cs="Times New Roman" w:eastAsia="Times New Roman" w:hAnsi="Times New Roman"/>
          <w:sz w:val="19"/>
          <w:szCs w:val="19"/>
          <w:color w:val="auto"/>
        </w:rPr>
        <w:t xml:space="preserve"> when hairs are close enough to touch if pressed toward each other, </w:t>
      </w:r>
      <w:r>
        <w:rPr>
          <w:rFonts w:ascii="Times New Roman" w:cs="Times New Roman" w:eastAsia="Times New Roman" w:hAnsi="Times New Roman"/>
          <w:sz w:val="19"/>
          <w:szCs w:val="19"/>
          <w:i w:val="1"/>
          <w:iCs w:val="1"/>
          <w:color w:val="auto"/>
        </w:rPr>
        <w:t>dense</w:t>
      </w:r>
      <w:r>
        <w:rPr>
          <w:rFonts w:ascii="Times New Roman" w:cs="Times New Roman" w:eastAsia="Times New Roman" w:hAnsi="Times New Roman"/>
          <w:sz w:val="19"/>
          <w:szCs w:val="19"/>
          <w:color w:val="auto"/>
        </w:rPr>
        <w:t xml:space="preserve"> when hairs are so close to each other that they hide the surface of the organ they grow on. Leaf anatomy terms used are from Hickey (1979) and other morphology terms follow Beentje (2010). GeoCat (Bachman &amp; al. 2011) was used to calculate Extent of Occurrence (EOO). All examined specimens appear in the Appendix (see Supplemental content online), sorted alphabetically first by species and then by collector’s name.</w:t>
      </w: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4"/>
        <w:spacing w:after="0"/>
        <w:rPr>
          <w:sz w:val="20"/>
          <w:szCs w:val="20"/>
          <w:color w:val="auto"/>
        </w:rPr>
      </w:pPr>
      <w:r>
        <w:rPr>
          <w:rFonts w:ascii="Times New Roman" w:cs="Times New Roman" w:eastAsia="Times New Roman" w:hAnsi="Times New Roman"/>
          <w:sz w:val="24"/>
          <w:szCs w:val="24"/>
          <w:b w:val="1"/>
          <w:bCs w:val="1"/>
          <w:color w:val="auto"/>
        </w:rPr>
        <w:t>Results and Discussion</w:t>
      </w:r>
    </w:p>
    <w:p>
      <w:pPr>
        <w:spacing w:after="0" w:line="122" w:lineRule="exact"/>
        <w:rPr>
          <w:sz w:val="20"/>
          <w:szCs w:val="20"/>
          <w:color w:val="auto"/>
        </w:rPr>
      </w:pPr>
    </w:p>
    <w:p>
      <w:pPr>
        <w:ind w:left="4"/>
        <w:spacing w:after="0"/>
        <w:rPr>
          <w:sz w:val="20"/>
          <w:szCs w:val="20"/>
          <w:color w:val="auto"/>
        </w:rPr>
      </w:pPr>
      <w:r>
        <w:rPr>
          <w:rFonts w:ascii="Times New Roman" w:cs="Times New Roman" w:eastAsia="Times New Roman" w:hAnsi="Times New Roman"/>
          <w:sz w:val="20"/>
          <w:szCs w:val="20"/>
          <w:b w:val="1"/>
          <w:bCs w:val="1"/>
          <w:color w:val="auto"/>
        </w:rPr>
        <w:t>Notes on dyeing properties</w:t>
      </w:r>
    </w:p>
    <w:p>
      <w:pPr>
        <w:spacing w:after="0" w:line="136" w:lineRule="exact"/>
        <w:rPr>
          <w:sz w:val="20"/>
          <w:szCs w:val="20"/>
          <w:color w:val="auto"/>
        </w:rPr>
      </w:pPr>
    </w:p>
    <w:p>
      <w:pPr>
        <w:jc w:val="both"/>
        <w:ind w:left="4" w:right="20"/>
        <w:spacing w:after="0" w:line="249" w:lineRule="auto"/>
        <w:rPr>
          <w:sz w:val="20"/>
          <w:szCs w:val="20"/>
          <w:color w:val="auto"/>
        </w:rPr>
      </w:pPr>
      <w:r>
        <w:rPr>
          <w:rFonts w:ascii="Times New Roman" w:cs="Times New Roman" w:eastAsia="Times New Roman" w:hAnsi="Times New Roman"/>
          <w:sz w:val="20"/>
          <w:szCs w:val="20"/>
          <w:color w:val="auto"/>
        </w:rPr>
        <w:t xml:space="preserve">Natural dyes are an integral component of cultural herit-age worldwide, and the use of plant-derived dyes in the Pacific Ocean is the subject of ongoing research (e.g. Cardon 2007; Cardon &amp; al. 2010: Toussirot &amp; al. 2012, 2014). The phytochemical study of </w:t>
      </w:r>
      <w:r>
        <w:rPr>
          <w:rFonts w:ascii="Times New Roman" w:cs="Times New Roman" w:eastAsia="Times New Roman" w:hAnsi="Times New Roman"/>
          <w:sz w:val="20"/>
          <w:szCs w:val="20"/>
          <w:i w:val="1"/>
          <w:iCs w:val="1"/>
          <w:color w:val="auto"/>
        </w:rPr>
        <w:t>Ventilago</w:t>
      </w:r>
      <w:r>
        <w:rPr>
          <w:rFonts w:ascii="Times New Roman" w:cs="Times New Roman" w:eastAsia="Times New Roman" w:hAnsi="Times New Roman"/>
          <w:sz w:val="20"/>
          <w:szCs w:val="20"/>
          <w:color w:val="auto"/>
        </w:rPr>
        <w:t xml:space="preserve"> species shows that the colours obtained from them are often due to a rich mixture of quinones (Cardon &amp; al. 2010). Three anthraquinones in particular, emodin, physcion and chrys-ophanol, are found in the bark and roots (Blanc 2008; Toussirot 2014).</w:t>
      </w:r>
    </w:p>
    <w:p>
      <w:pPr>
        <w:spacing w:after="0" w:line="14" w:lineRule="exact"/>
        <w:rPr>
          <w:sz w:val="20"/>
          <w:szCs w:val="20"/>
          <w:color w:val="auto"/>
        </w:rPr>
      </w:pPr>
    </w:p>
    <w:p>
      <w:pPr>
        <w:jc w:val="both"/>
        <w:ind w:left="4" w:right="20" w:firstLine="283"/>
        <w:spacing w:after="0" w:line="263" w:lineRule="auto"/>
        <w:rPr>
          <w:sz w:val="20"/>
          <w:szCs w:val="20"/>
          <w:color w:val="auto"/>
        </w:rPr>
      </w:pPr>
      <w:r>
        <w:rPr>
          <w:rFonts w:ascii="Times New Roman" w:cs="Times New Roman" w:eastAsia="Times New Roman" w:hAnsi="Times New Roman"/>
          <w:sz w:val="19"/>
          <w:szCs w:val="19"/>
          <w:color w:val="auto"/>
        </w:rPr>
        <w:t xml:space="preserve">Studies conducted with the University of New Cal-edonia examined the dyeing and biological properties of the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species present in New Caledonia and Van-uatu (Blanc 2008; Cardon &amp; al. 2010; Toussirot 2014). A climber from Vanuatu, named </w:t>
      </w:r>
      <w:r>
        <w:rPr>
          <w:rFonts w:ascii="Times New Roman" w:cs="Times New Roman" w:eastAsia="Times New Roman" w:hAnsi="Times New Roman"/>
          <w:sz w:val="19"/>
          <w:szCs w:val="19"/>
          <w:i w:val="1"/>
          <w:iCs w:val="1"/>
          <w:color w:val="auto"/>
        </w:rPr>
        <w:t>laba</w:t>
      </w:r>
      <w:r>
        <w:rPr>
          <w:rFonts w:ascii="Times New Roman" w:cs="Times New Roman" w:eastAsia="Times New Roman" w:hAnsi="Times New Roman"/>
          <w:sz w:val="19"/>
          <w:szCs w:val="19"/>
          <w:color w:val="auto"/>
        </w:rPr>
        <w:t xml:space="preserve"> (Apma language, central Pentecost) is of great cultural significance in some islands of north-central Vanuatu, where the bark of its root is used to prepare the red dye of ceremonial mats. Bourdy</w:t>
      </w:r>
    </w:p>
    <w:p>
      <w:pPr>
        <w:spacing w:after="0" w:line="5" w:lineRule="exact"/>
        <w:rPr>
          <w:sz w:val="20"/>
          <w:szCs w:val="20"/>
          <w:color w:val="auto"/>
        </w:rPr>
      </w:pPr>
    </w:p>
    <w:p>
      <w:pPr>
        <w:jc w:val="both"/>
        <w:ind w:left="4" w:right="20" w:hanging="4"/>
        <w:spacing w:after="0" w:line="267" w:lineRule="auto"/>
        <w:tabs>
          <w:tab w:leader="none" w:pos="196" w:val="left"/>
        </w:tabs>
        <w:numPr>
          <w:ilvl w:val="0"/>
          <w:numId w:val="4"/>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Walter (1986) described its use in Pentecost and had al-ready noted the need for an in-depth taxonomic as well as ethnological study of this plant. The </w:t>
      </w:r>
      <w:r>
        <w:rPr>
          <w:rFonts w:ascii="Times New Roman" w:cs="Times New Roman" w:eastAsia="Times New Roman" w:hAnsi="Times New Roman"/>
          <w:sz w:val="19"/>
          <w:szCs w:val="19"/>
          <w:i w:val="1"/>
          <w:iCs w:val="1"/>
          <w:color w:val="auto"/>
        </w:rPr>
        <w:t>laba</w:t>
      </w:r>
      <w:r>
        <w:rPr>
          <w:rFonts w:ascii="Times New Roman" w:cs="Times New Roman" w:eastAsia="Times New Roman" w:hAnsi="Times New Roman"/>
          <w:sz w:val="19"/>
          <w:szCs w:val="19"/>
          <w:color w:val="auto"/>
        </w:rPr>
        <w:t xml:space="preserve"> climber was at</w:t>
      </w:r>
    </w:p>
    <w:p>
      <w:pPr>
        <w:spacing w:after="0" w:line="200" w:lineRule="exact"/>
        <w:rPr>
          <w:sz w:val="20"/>
          <w:szCs w:val="20"/>
          <w:color w:val="auto"/>
        </w:rPr>
      </w:pPr>
    </w:p>
    <w:p>
      <w:pPr>
        <w:sectPr>
          <w:pgSz w:w="11900" w:h="16934" w:orient="portrait"/>
          <w:cols w:equalWidth="0" w:num="2">
            <w:col w:w="5760" w:space="276"/>
            <w:col w:w="4564"/>
          </w:cols>
          <w:pgMar w:left="200" w:top="889" w:right="110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600"/>
          </w:cols>
          <w:pgMar w:left="200" w:top="889" w:right="1106" w:bottom="0" w:gutter="0" w:footer="0" w:header="0"/>
          <w:type w:val="continuous"/>
        </w:sectPr>
      </w:pPr>
    </w:p>
    <w:bookmarkStart w:id="3" w:name="page4"/>
    <w:bookmarkEnd w:id="3"/>
    <w:p>
      <w:pPr>
        <w:spacing w:after="0" w:line="96" w:lineRule="exact"/>
        <w:rPr>
          <w:sz w:val="20"/>
          <w:szCs w:val="20"/>
          <w:color w:val="auto"/>
        </w:rPr>
      </w:pPr>
    </w:p>
    <w:tbl>
      <w:tblPr>
        <w:tblLayout w:type="fixed"/>
        <w:tblInd w:w="940" w:type="dxa"/>
        <w:tblCellMar>
          <w:top w:w="0" w:type="dxa"/>
          <w:left w:w="0" w:type="dxa"/>
          <w:bottom w:w="0" w:type="dxa"/>
          <w:right w:w="0" w:type="dxa"/>
        </w:tblCellMar>
      </w:tblPr>
      <w:tr>
        <w:trPr>
          <w:trHeight w:val="230"/>
        </w:trPr>
        <w:tc>
          <w:tcPr>
            <w:tcW w:w="5460" w:type="dxa"/>
            <w:vAlign w:val="bottom"/>
          </w:tcPr>
          <w:p>
            <w:pPr>
              <w:spacing w:after="0"/>
              <w:rPr>
                <w:sz w:val="20"/>
                <w:szCs w:val="20"/>
                <w:color w:val="auto"/>
              </w:rPr>
            </w:pPr>
            <w:r>
              <w:rPr>
                <w:rFonts w:ascii="Times New Roman" w:cs="Times New Roman" w:eastAsia="Times New Roman" w:hAnsi="Times New Roman"/>
                <w:sz w:val="20"/>
                <w:szCs w:val="20"/>
                <w:color w:val="auto"/>
              </w:rPr>
              <w:t>Willdenowia 50 – 2020</w:t>
            </w:r>
          </w:p>
        </w:tc>
        <w:tc>
          <w:tcPr>
            <w:tcW w:w="38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255</w:t>
            </w:r>
          </w:p>
        </w:tc>
      </w:tr>
      <w:tr>
        <w:trPr>
          <w:trHeight w:val="46"/>
        </w:trPr>
        <w:tc>
          <w:tcPr>
            <w:tcW w:w="5460" w:type="dxa"/>
            <w:vAlign w:val="bottom"/>
            <w:tcBorders>
              <w:bottom w:val="single" w:sz="8" w:color="auto"/>
            </w:tcBorders>
          </w:tcPr>
          <w:p>
            <w:pPr>
              <w:spacing w:after="0"/>
              <w:rPr>
                <w:sz w:val="3"/>
                <w:szCs w:val="3"/>
                <w:color w:val="auto"/>
              </w:rPr>
            </w:pPr>
          </w:p>
        </w:tc>
        <w:tc>
          <w:tcPr>
            <w:tcW w:w="3880" w:type="dxa"/>
            <w:vAlign w:val="bottom"/>
            <w:tcBorders>
              <w:bottom w:val="single" w:sz="8" w:color="auto"/>
            </w:tcBorders>
          </w:tcPr>
          <w:p>
            <w:pPr>
              <w:spacing w:after="0"/>
              <w:rPr>
                <w:sz w:val="3"/>
                <w:szCs w:val="3"/>
                <w:color w:val="auto"/>
              </w:rPr>
            </w:pPr>
          </w:p>
        </w:tc>
      </w:tr>
    </w:tbl>
    <w:p>
      <w:pPr>
        <w:spacing w:after="0" w:line="200" w:lineRule="exact"/>
        <w:rPr>
          <w:sz w:val="20"/>
          <w:szCs w:val="20"/>
          <w:color w:val="auto"/>
        </w:rPr>
      </w:pPr>
    </w:p>
    <w:p>
      <w:pPr>
        <w:sectPr>
          <w:pgSz w:w="11900" w:h="16934" w:orient="portrait"/>
          <w:cols w:equalWidth="0" w:num="1">
            <w:col w:w="10300"/>
          </w:cols>
          <w:pgMar w:left="200" w:top="884" w:right="1406" w:bottom="0" w:gutter="0" w:footer="0" w:header="0"/>
        </w:sectPr>
      </w:pPr>
    </w:p>
    <w:p>
      <w:pPr>
        <w:spacing w:after="0" w:line="97" w:lineRule="exact"/>
        <w:rPr>
          <w:sz w:val="20"/>
          <w:szCs w:val="20"/>
          <w:color w:val="auto"/>
        </w:rPr>
      </w:pPr>
    </w:p>
    <w:p>
      <w:pPr>
        <w:jc w:val="both"/>
        <w:ind w:left="940"/>
        <w:spacing w:after="0" w:line="263" w:lineRule="auto"/>
        <w:rPr>
          <w:sz w:val="20"/>
          <w:szCs w:val="20"/>
          <w:color w:val="auto"/>
        </w:rPr>
      </w:pPr>
      <w:r>
        <w:rPr>
          <w:rFonts w:ascii="Times New Roman" w:cs="Times New Roman" w:eastAsia="Times New Roman" w:hAnsi="Times New Roman"/>
          <w:sz w:val="19"/>
          <w:szCs w:val="19"/>
          <w:color w:val="auto"/>
        </w:rPr>
        <w:t xml:space="preserve">the time identified as </w:t>
      </w:r>
      <w:r>
        <w:rPr>
          <w:rFonts w:ascii="Times New Roman" w:cs="Times New Roman" w:eastAsia="Times New Roman" w:hAnsi="Times New Roman"/>
          <w:sz w:val="19"/>
          <w:szCs w:val="19"/>
          <w:i w:val="1"/>
          <w:iCs w:val="1"/>
          <w:color w:val="auto"/>
        </w:rPr>
        <w:t>V. neocaledonica</w:t>
      </w:r>
      <w:r>
        <w:rPr>
          <w:rFonts w:ascii="Times New Roman" w:cs="Times New Roman" w:eastAsia="Times New Roman" w:hAnsi="Times New Roman"/>
          <w:sz w:val="19"/>
          <w:szCs w:val="19"/>
          <w:color w:val="auto"/>
        </w:rPr>
        <w:t xml:space="preserve">. However, signifi-cant colour differences were observed following dyeing tests carried out with different species (including among the species from New Caledonia, Fig. 8). The experi-mental protocols of these tests, including the mordanting methods and types of fibres used, as well as colorimetric and colour absorption measurements, are documented by Blanc (2008). Furthermore, subsequent analyses of the chemical profile of the specimens revealed qualitative and quantitative differences in their anthraquinone com-position (Blanc 2008). The differences in colour and in quinone composition suggested that </w:t>
      </w:r>
      <w:r>
        <w:rPr>
          <w:rFonts w:ascii="Times New Roman" w:cs="Times New Roman" w:eastAsia="Times New Roman" w:hAnsi="Times New Roman"/>
          <w:sz w:val="19"/>
          <w:szCs w:val="19"/>
          <w:i w:val="1"/>
          <w:iCs w:val="1"/>
          <w:color w:val="auto"/>
        </w:rPr>
        <w:t>laba</w:t>
      </w:r>
      <w:r>
        <w:rPr>
          <w:rFonts w:ascii="Times New Roman" w:cs="Times New Roman" w:eastAsia="Times New Roman" w:hAnsi="Times New Roman"/>
          <w:sz w:val="19"/>
          <w:szCs w:val="19"/>
          <w:color w:val="auto"/>
        </w:rPr>
        <w:t xml:space="preserve"> and </w:t>
      </w:r>
      <w:r>
        <w:rPr>
          <w:rFonts w:ascii="Times New Roman" w:cs="Times New Roman" w:eastAsia="Times New Roman" w:hAnsi="Times New Roman"/>
          <w:sz w:val="19"/>
          <w:szCs w:val="19"/>
          <w:i w:val="1"/>
          <w:iCs w:val="1"/>
          <w:color w:val="auto"/>
        </w:rPr>
        <w:t>V. neocale­</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donica </w:t>
      </w:r>
      <w:r>
        <w:rPr>
          <w:rFonts w:ascii="Times New Roman" w:cs="Times New Roman" w:eastAsia="Times New Roman" w:hAnsi="Times New Roman"/>
          <w:sz w:val="19"/>
          <w:szCs w:val="19"/>
          <w:color w:val="auto"/>
        </w:rPr>
        <w:t>could be different species of</w:t>
      </w:r>
      <w:r>
        <w:rPr>
          <w:rFonts w:ascii="Times New Roman" w:cs="Times New Roman" w:eastAsia="Times New Roman" w:hAnsi="Times New Roman"/>
          <w:sz w:val="19"/>
          <w:szCs w:val="19"/>
          <w:i w:val="1"/>
          <w:iCs w:val="1"/>
          <w:color w:val="auto"/>
        </w:rPr>
        <w:t xml:space="preserve"> Ventilago</w:t>
      </w:r>
      <w:r>
        <w:rPr>
          <w:rFonts w:ascii="Times New Roman" w:cs="Times New Roman" w:eastAsia="Times New Roman" w:hAnsi="Times New Roman"/>
          <w:sz w:val="19"/>
          <w:szCs w:val="19"/>
          <w:color w:val="auto"/>
        </w:rPr>
        <w:t>, and at this</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stage it was hypothesized that </w:t>
      </w:r>
      <w:r>
        <w:rPr>
          <w:rFonts w:ascii="Times New Roman" w:cs="Times New Roman" w:eastAsia="Times New Roman" w:hAnsi="Times New Roman"/>
          <w:sz w:val="19"/>
          <w:szCs w:val="19"/>
          <w:i w:val="1"/>
          <w:iCs w:val="1"/>
          <w:color w:val="auto"/>
        </w:rPr>
        <w:t>laba</w:t>
      </w:r>
      <w:r>
        <w:rPr>
          <w:rFonts w:ascii="Times New Roman" w:cs="Times New Roman" w:eastAsia="Times New Roman" w:hAnsi="Times New Roman"/>
          <w:sz w:val="19"/>
          <w:szCs w:val="19"/>
          <w:color w:val="auto"/>
        </w:rPr>
        <w:t xml:space="preserve"> was </w:t>
      </w:r>
      <w:r>
        <w:rPr>
          <w:rFonts w:ascii="Times New Roman" w:cs="Times New Roman" w:eastAsia="Times New Roman" w:hAnsi="Times New Roman"/>
          <w:sz w:val="19"/>
          <w:szCs w:val="19"/>
          <w:i w:val="1"/>
          <w:iCs w:val="1"/>
          <w:color w:val="auto"/>
        </w:rPr>
        <w:t>V. vitiensis</w:t>
      </w:r>
      <w:r>
        <w:rPr>
          <w:rFonts w:ascii="Times New Roman" w:cs="Times New Roman" w:eastAsia="Times New Roman" w:hAnsi="Times New Roman"/>
          <w:sz w:val="19"/>
          <w:szCs w:val="19"/>
          <w:color w:val="auto"/>
        </w:rPr>
        <w:t xml:space="preserve"> A. Gray rather than </w:t>
      </w:r>
      <w:r>
        <w:rPr>
          <w:rFonts w:ascii="Times New Roman" w:cs="Times New Roman" w:eastAsia="Times New Roman" w:hAnsi="Times New Roman"/>
          <w:sz w:val="19"/>
          <w:szCs w:val="19"/>
          <w:i w:val="1"/>
          <w:iCs w:val="1"/>
          <w:color w:val="auto"/>
        </w:rPr>
        <w:t>V. neocaledonica</w:t>
      </w:r>
      <w:r>
        <w:rPr>
          <w:rFonts w:ascii="Times New Roman" w:cs="Times New Roman" w:eastAsia="Times New Roman" w:hAnsi="Times New Roman"/>
          <w:sz w:val="19"/>
          <w:szCs w:val="19"/>
          <w:color w:val="auto"/>
        </w:rPr>
        <w:t xml:space="preserve"> (Blanc 2008; Cardon</w:t>
      </w:r>
    </w:p>
    <w:p>
      <w:pPr>
        <w:spacing w:after="0" w:line="9" w:lineRule="exact"/>
        <w:rPr>
          <w:sz w:val="20"/>
          <w:szCs w:val="20"/>
          <w:color w:val="auto"/>
        </w:rPr>
      </w:pPr>
    </w:p>
    <w:p>
      <w:pPr>
        <w:jc w:val="both"/>
        <w:ind w:left="940" w:right="40" w:hanging="6"/>
        <w:spacing w:after="0" w:line="248" w:lineRule="auto"/>
        <w:tabs>
          <w:tab w:leader="none" w:pos="1158"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al. 2010). The taxonomic work presented here shows that </w:t>
      </w:r>
      <w:r>
        <w:rPr>
          <w:rFonts w:ascii="Times New Roman" w:cs="Times New Roman" w:eastAsia="Times New Roman" w:hAnsi="Times New Roman"/>
          <w:sz w:val="20"/>
          <w:szCs w:val="20"/>
          <w:i w:val="1"/>
          <w:iCs w:val="1"/>
          <w:color w:val="auto"/>
        </w:rPr>
        <w:t>laba</w:t>
      </w:r>
      <w:r>
        <w:rPr>
          <w:rFonts w:ascii="Times New Roman" w:cs="Times New Roman" w:eastAsia="Times New Roman" w:hAnsi="Times New Roman"/>
          <w:sz w:val="20"/>
          <w:szCs w:val="20"/>
          <w:color w:val="auto"/>
        </w:rPr>
        <w:t xml:space="preserve"> is actually morphologically different from both </w:t>
      </w:r>
      <w:r>
        <w:rPr>
          <w:rFonts w:ascii="Times New Roman" w:cs="Times New Roman" w:eastAsia="Times New Roman" w:hAnsi="Times New Roman"/>
          <w:sz w:val="20"/>
          <w:szCs w:val="20"/>
          <w:i w:val="1"/>
          <w:iCs w:val="1"/>
          <w:color w:val="auto"/>
        </w:rPr>
        <w:t xml:space="preserve">V. neocaledonica </w:t>
      </w:r>
      <w:r>
        <w:rPr>
          <w:rFonts w:ascii="Times New Roman" w:cs="Times New Roman" w:eastAsia="Times New Roman" w:hAnsi="Times New Roman"/>
          <w:sz w:val="20"/>
          <w:szCs w:val="20"/>
          <w:color w:val="auto"/>
        </w:rPr>
        <w:t>and</w:t>
      </w:r>
      <w:r>
        <w:rPr>
          <w:rFonts w:ascii="Times New Roman" w:cs="Times New Roman" w:eastAsia="Times New Roman" w:hAnsi="Times New Roman"/>
          <w:sz w:val="20"/>
          <w:szCs w:val="20"/>
          <w:i w:val="1"/>
          <w:iCs w:val="1"/>
          <w:color w:val="auto"/>
        </w:rPr>
        <w:t xml:space="preserve"> V. vitiensis </w:t>
      </w:r>
      <w:r>
        <w:rPr>
          <w:rFonts w:ascii="Times New Roman" w:cs="Times New Roman" w:eastAsia="Times New Roman" w:hAnsi="Times New Roman"/>
          <w:sz w:val="20"/>
          <w:szCs w:val="20"/>
          <w:color w:val="auto"/>
        </w:rPr>
        <w:t xml:space="preserve">and represents a dis-tinct, hitherto undescribed species: </w:t>
      </w:r>
      <w:r>
        <w:rPr>
          <w:rFonts w:ascii="Times New Roman" w:cs="Times New Roman" w:eastAsia="Times New Roman" w:hAnsi="Times New Roman"/>
          <w:sz w:val="20"/>
          <w:szCs w:val="20"/>
          <w:i w:val="1"/>
          <w:iCs w:val="1"/>
          <w:color w:val="auto"/>
        </w:rPr>
        <w:t>V. vanuatuana</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jc w:val="both"/>
        <w:ind w:left="940" w:firstLine="283"/>
        <w:spacing w:after="0" w:line="264"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This shows the potential benefits of interdisciplinary scientific research allowing analyses to complement one another. In this case, the study of the traditional use of dyes eventually led to the hypothesis of an undescribed species, which was confirmed here by study of herbarium specimens. Alternatively, improved taxonomic knowl-edge could refine studies of the traditional uses of these plants, for example by determining whether separate spe-cies previously believed to be the same have slightly dif-ferent properties and therefore uses.</w:t>
      </w:r>
    </w:p>
    <w:p>
      <w:pPr>
        <w:spacing w:after="0" w:line="351"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b w:val="1"/>
          <w:bCs w:val="1"/>
          <w:color w:val="auto"/>
        </w:rPr>
        <w:t>Key morphological characters</w:t>
      </w:r>
    </w:p>
    <w:p>
      <w:pPr>
        <w:spacing w:after="0" w:line="136" w:lineRule="exact"/>
        <w:rPr>
          <w:sz w:val="20"/>
          <w:szCs w:val="20"/>
          <w:color w:val="auto"/>
        </w:rPr>
      </w:pPr>
    </w:p>
    <w:p>
      <w:pPr>
        <w:jc w:val="both"/>
        <w:ind w:left="940" w:right="20"/>
        <w:spacing w:after="0" w:line="263" w:lineRule="auto"/>
        <w:rPr>
          <w:sz w:val="20"/>
          <w:szCs w:val="20"/>
          <w:color w:val="auto"/>
        </w:rPr>
      </w:pPr>
      <w:r>
        <w:rPr>
          <w:rFonts w:ascii="Times New Roman" w:cs="Times New Roman" w:eastAsia="Times New Roman" w:hAnsi="Times New Roman"/>
          <w:sz w:val="19"/>
          <w:szCs w:val="19"/>
          <w:color w:val="auto"/>
        </w:rPr>
        <w:t xml:space="preserve">All species of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in New Caledonia and Vanuatu are woody climbers, sometimes growing as scandent shrubs, and are easily recognized when in fruit, as the fruits have a distinct wing-like apical appendage and a conspicuous, globose basal portion enclosing the seed chamber (Fig. 4A, K; Fig. 6A, K). These characters help distinguish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species from all other </w:t>
      </w:r>
      <w:r>
        <w:rPr>
          <w:rFonts w:ascii="Times New Roman" w:cs="Times New Roman" w:eastAsia="Times New Roman" w:hAnsi="Times New Roman"/>
          <w:sz w:val="19"/>
          <w:szCs w:val="19"/>
          <w:i w:val="1"/>
          <w:iCs w:val="1"/>
          <w:color w:val="auto"/>
        </w:rPr>
        <w:t>Rhamnaceae</w:t>
      </w:r>
      <w:r>
        <w:rPr>
          <w:rFonts w:ascii="Times New Roman" w:cs="Times New Roman" w:eastAsia="Times New Roman" w:hAnsi="Times New Roman"/>
          <w:sz w:val="19"/>
          <w:szCs w:val="19"/>
          <w:color w:val="auto"/>
        </w:rPr>
        <w:t xml:space="preserve"> genera occurring in the region: species of </w:t>
      </w:r>
      <w:r>
        <w:rPr>
          <w:rFonts w:ascii="Times New Roman" w:cs="Times New Roman" w:eastAsia="Times New Roman" w:hAnsi="Times New Roman"/>
          <w:sz w:val="19"/>
          <w:szCs w:val="19"/>
          <w:i w:val="1"/>
          <w:iCs w:val="1"/>
          <w:color w:val="auto"/>
        </w:rPr>
        <w:t>Alphitonia</w:t>
      </w:r>
      <w:r>
        <w:rPr>
          <w:rFonts w:ascii="Times New Roman" w:cs="Times New Roman" w:eastAsia="Times New Roman" w:hAnsi="Times New Roman"/>
          <w:sz w:val="19"/>
          <w:szCs w:val="19"/>
          <w:color w:val="auto"/>
        </w:rPr>
        <w:t xml:space="preserve"> in New Caledonia and Vanuatu are all trees or shrubs with unwinged capsular fruits; </w:t>
      </w:r>
      <w:r>
        <w:rPr>
          <w:rFonts w:ascii="Times New Roman" w:cs="Times New Roman" w:eastAsia="Times New Roman" w:hAnsi="Times New Roman"/>
          <w:sz w:val="19"/>
          <w:szCs w:val="19"/>
          <w:i w:val="1"/>
          <w:iCs w:val="1"/>
          <w:color w:val="auto"/>
        </w:rPr>
        <w:t>Emmenosperma pancherianum</w:t>
      </w:r>
      <w:r>
        <w:rPr>
          <w:rFonts w:ascii="Times New Roman" w:cs="Times New Roman" w:eastAsia="Times New Roman" w:hAnsi="Times New Roman"/>
          <w:sz w:val="19"/>
          <w:szCs w:val="19"/>
          <w:color w:val="auto"/>
        </w:rPr>
        <w:t xml:space="preserve"> is a shrub with capsular fruits and red seeds persisting on the pedicel after the pericarp has fallen; species of </w:t>
      </w:r>
      <w:r>
        <w:rPr>
          <w:rFonts w:ascii="Times New Roman" w:cs="Times New Roman" w:eastAsia="Times New Roman" w:hAnsi="Times New Roman"/>
          <w:sz w:val="19"/>
          <w:szCs w:val="19"/>
          <w:i w:val="1"/>
          <w:iCs w:val="1"/>
          <w:color w:val="auto"/>
        </w:rPr>
        <w:t xml:space="preserve">Jaffrea </w:t>
      </w:r>
      <w:r>
        <w:rPr>
          <w:rFonts w:ascii="Times New Roman" w:cs="Times New Roman" w:eastAsia="Times New Roman" w:hAnsi="Times New Roman"/>
          <w:sz w:val="19"/>
          <w:szCs w:val="19"/>
          <w:color w:val="auto"/>
        </w:rPr>
        <w:t>are trees and shrubs with conical flowers and</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late-dehiscent beaked fruits; </w:t>
      </w:r>
      <w:r>
        <w:rPr>
          <w:rFonts w:ascii="Times New Roman" w:cs="Times New Roman" w:eastAsia="Times New Roman" w:hAnsi="Times New Roman"/>
          <w:sz w:val="19"/>
          <w:szCs w:val="19"/>
          <w:i w:val="1"/>
          <w:iCs w:val="1"/>
          <w:color w:val="auto"/>
        </w:rPr>
        <w:t>Rhamnella vitiensis</w:t>
      </w:r>
      <w:r>
        <w:rPr>
          <w:rFonts w:ascii="Times New Roman" w:cs="Times New Roman" w:eastAsia="Times New Roman" w:hAnsi="Times New Roman"/>
          <w:sz w:val="19"/>
          <w:szCs w:val="19"/>
          <w:color w:val="auto"/>
        </w:rPr>
        <w:t xml:space="preserve"> is a shrub with flowers in umbel-like cymes, and drupaceous fruits. Among the climbing genera, </w:t>
      </w:r>
      <w:r>
        <w:rPr>
          <w:rFonts w:ascii="Times New Roman" w:cs="Times New Roman" w:eastAsia="Times New Roman" w:hAnsi="Times New Roman"/>
          <w:sz w:val="19"/>
          <w:szCs w:val="19"/>
          <w:i w:val="1"/>
          <w:iCs w:val="1"/>
          <w:color w:val="auto"/>
        </w:rPr>
        <w:t>Colubrina asiatica</w:t>
      </w:r>
      <w:r>
        <w:rPr>
          <w:rFonts w:ascii="Times New Roman" w:cs="Times New Roman" w:eastAsia="Times New Roman" w:hAnsi="Times New Roman"/>
          <w:sz w:val="19"/>
          <w:szCs w:val="19"/>
          <w:color w:val="auto"/>
        </w:rPr>
        <w:t xml:space="preserve"> (occasionally scandent) is distinct in the 3-seeded cap-sules with the outer pericarp irregularly breaking away and leaves with only 2 or 3 secondary veins (vs 4 – 8 in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Gouania </w:t>
      </w:r>
      <w:r>
        <w:rPr>
          <w:rFonts w:ascii="Times New Roman" w:cs="Times New Roman" w:eastAsia="Times New Roman" w:hAnsi="Times New Roman"/>
          <w:sz w:val="19"/>
          <w:szCs w:val="19"/>
          <w:color w:val="auto"/>
        </w:rPr>
        <w:t xml:space="preserve">is distinct in the presence of ten-drils and fruits that are 3-winged schizocarps; </w:t>
      </w:r>
      <w:r>
        <w:rPr>
          <w:rFonts w:ascii="Times New Roman" w:cs="Times New Roman" w:eastAsia="Times New Roman" w:hAnsi="Times New Roman"/>
          <w:sz w:val="19"/>
          <w:szCs w:val="19"/>
          <w:i w:val="1"/>
          <w:iCs w:val="1"/>
          <w:color w:val="auto"/>
        </w:rPr>
        <w:t>Smythea</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lanceata </w:t>
      </w:r>
      <w:r>
        <w:rPr>
          <w:rFonts w:ascii="Times New Roman" w:cs="Times New Roman" w:eastAsia="Times New Roman" w:hAnsi="Times New Roman"/>
          <w:sz w:val="19"/>
          <w:szCs w:val="19"/>
          <w:color w:val="auto"/>
        </w:rPr>
        <w:t>is distinct in the crustaceous inflated wingless</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fruits (see Remarks for </w:t>
      </w:r>
      <w:r>
        <w:rPr>
          <w:rFonts w:ascii="Times New Roman" w:cs="Times New Roman" w:eastAsia="Times New Roman" w:hAnsi="Times New Roman"/>
          <w:sz w:val="19"/>
          <w:szCs w:val="19"/>
          <w:i w:val="1"/>
          <w:iCs w:val="1"/>
          <w:color w:val="auto"/>
        </w:rPr>
        <w:t>V. vanuatuana</w:t>
      </w:r>
      <w:r>
        <w:rPr>
          <w:rFonts w:ascii="Times New Roman" w:cs="Times New Roman" w:eastAsia="Times New Roman" w:hAnsi="Times New Roman"/>
          <w:sz w:val="19"/>
          <w:szCs w:val="19"/>
          <w:color w:val="auto"/>
        </w:rPr>
        <w:t xml:space="preserve"> for further distin-guishing characters). Morphological differences between </w:t>
      </w:r>
      <w:r>
        <w:rPr>
          <w:rFonts w:ascii="Times New Roman" w:cs="Times New Roman" w:eastAsia="Times New Roman" w:hAnsi="Times New Roman"/>
          <w:sz w:val="19"/>
          <w:szCs w:val="19"/>
          <w:i w:val="1"/>
          <w:iCs w:val="1"/>
          <w:color w:val="auto"/>
        </w:rPr>
        <w:t>Alphitonia</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Emmenosperma </w:t>
      </w:r>
      <w:r>
        <w:rPr>
          <w:rFonts w:ascii="Times New Roman" w:cs="Times New Roman" w:eastAsia="Times New Roman" w:hAnsi="Times New Roman"/>
          <w:sz w:val="19"/>
          <w:szCs w:val="19"/>
          <w:color w:val="auto"/>
        </w:rPr>
        <w:t>and</w:t>
      </w:r>
      <w:r>
        <w:rPr>
          <w:rFonts w:ascii="Times New Roman" w:cs="Times New Roman" w:eastAsia="Times New Roman" w:hAnsi="Times New Roman"/>
          <w:sz w:val="19"/>
          <w:szCs w:val="19"/>
          <w:i w:val="1"/>
          <w:iCs w:val="1"/>
          <w:color w:val="auto"/>
        </w:rPr>
        <w:t xml:space="preserve"> Jaffrea </w:t>
      </w:r>
      <w:r>
        <w:rPr>
          <w:rFonts w:ascii="Times New Roman" w:cs="Times New Roman" w:eastAsia="Times New Roman" w:hAnsi="Times New Roman"/>
          <w:sz w:val="19"/>
          <w:szCs w:val="19"/>
          <w:color w:val="auto"/>
        </w:rPr>
        <w:t>are discussed</w:t>
      </w:r>
    </w:p>
    <w:p>
      <w:pPr>
        <w:spacing w:after="0" w:line="20" w:lineRule="exact"/>
        <w:rPr>
          <w:sz w:val="20"/>
          <w:szCs w:val="20"/>
          <w:color w:val="auto"/>
        </w:rPr>
      </w:pPr>
      <w:r>
        <w:rPr>
          <w:sz w:val="20"/>
          <w:szCs w:val="20"/>
          <w:color w:val="auto"/>
        </w:rPr>
        <w:br w:type="column"/>
      </w:r>
    </w:p>
    <w:p>
      <w:pPr>
        <w:spacing w:after="0" w:line="77" w:lineRule="exact"/>
        <w:rPr>
          <w:sz w:val="20"/>
          <w:szCs w:val="20"/>
          <w:color w:val="auto"/>
        </w:rPr>
      </w:pPr>
    </w:p>
    <w:p>
      <w:pPr>
        <w:jc w:val="both"/>
        <w:ind w:right="20"/>
        <w:spacing w:after="0" w:line="247" w:lineRule="auto"/>
        <w:rPr>
          <w:sz w:val="20"/>
          <w:szCs w:val="20"/>
          <w:color w:val="auto"/>
        </w:rPr>
      </w:pPr>
      <w:r>
        <w:rPr>
          <w:rFonts w:ascii="Times New Roman" w:cs="Times New Roman" w:eastAsia="Times New Roman" w:hAnsi="Times New Roman"/>
          <w:sz w:val="20"/>
          <w:szCs w:val="20"/>
          <w:color w:val="auto"/>
        </w:rPr>
        <w:t xml:space="preserve">in Hopkins &amp; al (2015) and genus-level morphological descriptions in </w:t>
      </w:r>
      <w:r>
        <w:rPr>
          <w:rFonts w:ascii="Times New Roman" w:cs="Times New Roman" w:eastAsia="Times New Roman" w:hAnsi="Times New Roman"/>
          <w:sz w:val="20"/>
          <w:szCs w:val="20"/>
          <w:i w:val="1"/>
          <w:iCs w:val="1"/>
          <w:color w:val="auto"/>
        </w:rPr>
        <w:t>Rhamnaceae</w:t>
      </w:r>
      <w:r>
        <w:rPr>
          <w:rFonts w:ascii="Times New Roman" w:cs="Times New Roman" w:eastAsia="Times New Roman" w:hAnsi="Times New Roman"/>
          <w:sz w:val="20"/>
          <w:szCs w:val="20"/>
          <w:color w:val="auto"/>
        </w:rPr>
        <w:t xml:space="preserve"> are available in Medan &amp; Schirarend (2004).</w:t>
      </w:r>
    </w:p>
    <w:p>
      <w:pPr>
        <w:spacing w:after="0" w:line="36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i w:val="1"/>
          <w:iCs w:val="1"/>
          <w:color w:val="auto"/>
        </w:rPr>
        <w:t>Leaves</w:t>
      </w:r>
    </w:p>
    <w:p>
      <w:pPr>
        <w:spacing w:after="0" w:line="135" w:lineRule="exact"/>
        <w:rPr>
          <w:sz w:val="20"/>
          <w:szCs w:val="20"/>
          <w:color w:val="auto"/>
        </w:rPr>
      </w:pPr>
    </w:p>
    <w:p>
      <w:pPr>
        <w:jc w:val="both"/>
        <w:ind w:right="20"/>
        <w:spacing w:after="0" w:line="264" w:lineRule="auto"/>
        <w:rPr>
          <w:sz w:val="20"/>
          <w:szCs w:val="20"/>
          <w:color w:val="auto"/>
        </w:rPr>
      </w:pPr>
      <w:r>
        <w:rPr>
          <w:rFonts w:ascii="Times New Roman" w:cs="Times New Roman" w:eastAsia="Times New Roman" w:hAnsi="Times New Roman"/>
          <w:sz w:val="19"/>
          <w:szCs w:val="19"/>
          <w:color w:val="auto"/>
        </w:rPr>
        <w:t xml:space="preserve">In all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species of New Caledonia and Vanuatu, leaves are simple, alternate, ± symmetric, usually sub­ coriaceous, glabrous to subglabrous, and have a single medial primary vein serving as the origin for 4 – 8 up-turned secondary veins gradually diminishing apically in-side the margin (“camptodromous venation” sensu Hick-ey 1979) (Fig. 4A; Fig. 6A). </w:t>
      </w:r>
      <w:r>
        <w:rPr>
          <w:rFonts w:ascii="Times New Roman" w:cs="Times New Roman" w:eastAsia="Times New Roman" w:hAnsi="Times New Roman"/>
          <w:sz w:val="19"/>
          <w:szCs w:val="19"/>
          <w:i w:val="1"/>
          <w:iCs w:val="1"/>
          <w:color w:val="auto"/>
        </w:rPr>
        <w:t>Ventilago buxoides</w:t>
      </w:r>
      <w:r>
        <w:rPr>
          <w:rFonts w:ascii="Times New Roman" w:cs="Times New Roman" w:eastAsia="Times New Roman" w:hAnsi="Times New Roman"/>
          <w:sz w:val="19"/>
          <w:szCs w:val="19"/>
          <w:color w:val="auto"/>
        </w:rPr>
        <w:t xml:space="preserve"> differs from all other species in the small (0.5 – 3.5 × 0.3 – 2 cm vs 2.2 – 13 × 1.2 – 8.5 cm) often apically notched leaves (vs unnotched). Leaf margin and lamina shape characters are useful to distinguish the remaining species: margin crenate to serrate in </w:t>
      </w:r>
      <w:r>
        <w:rPr>
          <w:rFonts w:ascii="Times New Roman" w:cs="Times New Roman" w:eastAsia="Times New Roman" w:hAnsi="Times New Roman"/>
          <w:sz w:val="19"/>
          <w:szCs w:val="19"/>
          <w:i w:val="1"/>
          <w:iCs w:val="1"/>
          <w:color w:val="auto"/>
        </w:rPr>
        <w:t>V. vanuatuana</w:t>
      </w:r>
      <w:r>
        <w:rPr>
          <w:rFonts w:ascii="Times New Roman" w:cs="Times New Roman" w:eastAsia="Times New Roman" w:hAnsi="Times New Roman"/>
          <w:sz w:val="19"/>
          <w:szCs w:val="19"/>
          <w:color w:val="auto"/>
        </w:rPr>
        <w:t xml:space="preserve"> (Fig. 6B, F); entire to weakly serrate in </w:t>
      </w:r>
      <w:r>
        <w:rPr>
          <w:rFonts w:ascii="Times New Roman" w:cs="Times New Roman" w:eastAsia="Times New Roman" w:hAnsi="Times New Roman"/>
          <w:sz w:val="19"/>
          <w:szCs w:val="19"/>
          <w:i w:val="1"/>
          <w:iCs w:val="1"/>
          <w:color w:val="auto"/>
        </w:rPr>
        <w:t>V. neocaledonica</w:t>
      </w:r>
      <w:r>
        <w:rPr>
          <w:rFonts w:ascii="Times New Roman" w:cs="Times New Roman" w:eastAsia="Times New Roman" w:hAnsi="Times New Roman"/>
          <w:sz w:val="19"/>
          <w:szCs w:val="19"/>
          <w:color w:val="auto"/>
        </w:rPr>
        <w:t xml:space="preserve">; entire, obscurely repand in both </w:t>
      </w:r>
      <w:r>
        <w:rPr>
          <w:rFonts w:ascii="Times New Roman" w:cs="Times New Roman" w:eastAsia="Times New Roman" w:hAnsi="Times New Roman"/>
          <w:sz w:val="19"/>
          <w:szCs w:val="19"/>
          <w:i w:val="1"/>
          <w:iCs w:val="1"/>
          <w:color w:val="auto"/>
        </w:rPr>
        <w:t>V. pseudocalyculata</w:t>
      </w:r>
      <w:r>
        <w:rPr>
          <w:rFonts w:ascii="Times New Roman" w:cs="Times New Roman" w:eastAsia="Times New Roman" w:hAnsi="Times New Roman"/>
          <w:sz w:val="19"/>
          <w:szCs w:val="19"/>
          <w:color w:val="auto"/>
        </w:rPr>
        <w:t xml:space="preserve"> and </w:t>
      </w:r>
      <w:r>
        <w:rPr>
          <w:rFonts w:ascii="Times New Roman" w:cs="Times New Roman" w:eastAsia="Times New Roman" w:hAnsi="Times New Roman"/>
          <w:sz w:val="19"/>
          <w:szCs w:val="19"/>
          <w:i w:val="1"/>
          <w:iCs w:val="1"/>
          <w:color w:val="auto"/>
        </w:rPr>
        <w:t>V. tinctoria</w:t>
      </w:r>
      <w:r>
        <w:rPr>
          <w:rFonts w:ascii="Times New Roman" w:cs="Times New Roman" w:eastAsia="Times New Roman" w:hAnsi="Times New Roman"/>
          <w:sz w:val="19"/>
          <w:szCs w:val="19"/>
          <w:color w:val="auto"/>
        </w:rPr>
        <w:t xml:space="preserve">, but lamina broadly ovate to (broadly) elliptic in </w:t>
      </w:r>
      <w:r>
        <w:rPr>
          <w:rFonts w:ascii="Times New Roman" w:cs="Times New Roman" w:eastAsia="Times New Roman" w:hAnsi="Times New Roman"/>
          <w:sz w:val="19"/>
          <w:szCs w:val="19"/>
          <w:i w:val="1"/>
          <w:iCs w:val="1"/>
          <w:color w:val="auto"/>
        </w:rPr>
        <w:t>V. pseudoca­</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lyculata </w:t>
      </w:r>
      <w:r>
        <w:rPr>
          <w:rFonts w:ascii="Times New Roman" w:cs="Times New Roman" w:eastAsia="Times New Roman" w:hAnsi="Times New Roman"/>
          <w:sz w:val="19"/>
          <w:szCs w:val="19"/>
          <w:color w:val="auto"/>
        </w:rPr>
        <w:t>vs (narrowly) elliptic in</w:t>
      </w:r>
      <w:r>
        <w:rPr>
          <w:rFonts w:ascii="Times New Roman" w:cs="Times New Roman" w:eastAsia="Times New Roman" w:hAnsi="Times New Roman"/>
          <w:sz w:val="19"/>
          <w:szCs w:val="19"/>
          <w:i w:val="1"/>
          <w:iCs w:val="1"/>
          <w:color w:val="auto"/>
        </w:rPr>
        <w:t xml:space="preserve"> V. tinctoria </w:t>
      </w:r>
      <w:r>
        <w:rPr>
          <w:rFonts w:ascii="Times New Roman" w:cs="Times New Roman" w:eastAsia="Times New Roman" w:hAnsi="Times New Roman"/>
          <w:sz w:val="19"/>
          <w:szCs w:val="19"/>
          <w:color w:val="auto"/>
        </w:rPr>
        <w:t>(Fig. 4A, E).</w:t>
      </w:r>
    </w:p>
    <w:p>
      <w:pPr>
        <w:spacing w:after="0" w:line="34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i w:val="1"/>
          <w:iCs w:val="1"/>
          <w:color w:val="auto"/>
        </w:rPr>
        <w:t>Inflorescences and flowers</w:t>
      </w:r>
    </w:p>
    <w:p>
      <w:pPr>
        <w:spacing w:after="0" w:line="135"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 xml:space="preserve">In New Caledonia and Vanuatu,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flowers are ar-ranged in cymes congested into fascicles (Fig. 4G; Fig. 6H). In </w:t>
      </w:r>
      <w:r>
        <w:rPr>
          <w:rFonts w:ascii="Times New Roman" w:cs="Times New Roman" w:eastAsia="Times New Roman" w:hAnsi="Times New Roman"/>
          <w:sz w:val="19"/>
          <w:szCs w:val="19"/>
          <w:i w:val="1"/>
          <w:iCs w:val="1"/>
          <w:color w:val="auto"/>
        </w:rPr>
        <w:t>V. buxoides</w:t>
      </w:r>
      <w:r>
        <w:rPr>
          <w:rFonts w:ascii="Times New Roman" w:cs="Times New Roman" w:eastAsia="Times New Roman" w:hAnsi="Times New Roman"/>
          <w:sz w:val="19"/>
          <w:szCs w:val="19"/>
          <w:color w:val="auto"/>
        </w:rPr>
        <w:t>, leaves subtending fascicles of open flowers are usually persistent. In all other species, sub-tending leaves are mostly fugaceous so that the fascicles of open flowers are arranged in racemiform thyrses (Fig. 4F; Fig. 6G), and often enough leaves are fugaceous for the thyrses to be arranged in a panicle</w:t>
      </w:r>
      <w:r>
        <w:rPr>
          <w:rFonts w:ascii="Times New Roman" w:cs="Times New Roman" w:eastAsia="Times New Roman" w:hAnsi="Times New Roman"/>
          <w:sz w:val="19"/>
          <w:szCs w:val="19"/>
          <w:i w:val="1"/>
          <w:iCs w:val="1"/>
          <w:color w:val="auto"/>
        </w:rPr>
        <w:t>.</w:t>
      </w:r>
      <w:r>
        <w:rPr>
          <w:rFonts w:ascii="Times New Roman" w:cs="Times New Roman" w:eastAsia="Times New Roman" w:hAnsi="Times New Roman"/>
          <w:sz w:val="19"/>
          <w:szCs w:val="19"/>
          <w:color w:val="auto"/>
        </w:rPr>
        <w:t xml:space="preserve"> Flowers in </w:t>
      </w:r>
      <w:r>
        <w:rPr>
          <w:rFonts w:ascii="Times New Roman" w:cs="Times New Roman" w:eastAsia="Times New Roman" w:hAnsi="Times New Roman"/>
          <w:sz w:val="19"/>
          <w:szCs w:val="19"/>
          <w:i w:val="1"/>
          <w:iCs w:val="1"/>
          <w:color w:val="auto"/>
        </w:rPr>
        <w:t xml:space="preserve">Ventilago </w:t>
      </w:r>
      <w:r>
        <w:rPr>
          <w:rFonts w:ascii="Times New Roman" w:cs="Times New Roman" w:eastAsia="Times New Roman" w:hAnsi="Times New Roman"/>
          <w:sz w:val="19"/>
          <w:szCs w:val="19"/>
          <w:color w:val="auto"/>
        </w:rPr>
        <w:t xml:space="preserve">species of the area are remarkably homog-enous: all are bisexual, c. 3 mm wide when open, with 5 triangular adaxially keeled sepals (Fig. 4J; Fig. 6J), 5 clawed apically notched petals each enclosing a sta-men, a 2-locular ovary partially immersed in a smooth glabrous subpentagonal disk, and a bifid style (Fig. 4J; Fig. 6J). </w:t>
      </w:r>
      <w:r>
        <w:rPr>
          <w:rFonts w:ascii="Times New Roman" w:cs="Times New Roman" w:eastAsia="Times New Roman" w:hAnsi="Times New Roman"/>
          <w:sz w:val="19"/>
          <w:szCs w:val="19"/>
          <w:i w:val="1"/>
          <w:iCs w:val="1"/>
          <w:color w:val="auto"/>
        </w:rPr>
        <w:t>Ventilago neocaledonica­</w:t>
      </w:r>
      <w:r>
        <w:rPr>
          <w:rFonts w:ascii="Times New Roman" w:cs="Times New Roman" w:eastAsia="Times New Roman" w:hAnsi="Times New Roman"/>
          <w:sz w:val="19"/>
          <w:szCs w:val="19"/>
          <w:color w:val="auto"/>
        </w:rPr>
        <w:t xml:space="preserve"> can be distinguished from </w:t>
      </w:r>
      <w:r>
        <w:rPr>
          <w:rFonts w:ascii="Times New Roman" w:cs="Times New Roman" w:eastAsia="Times New Roman" w:hAnsi="Times New Roman"/>
          <w:sz w:val="19"/>
          <w:szCs w:val="19"/>
          <w:i w:val="1"/>
          <w:iCs w:val="1"/>
          <w:color w:val="auto"/>
        </w:rPr>
        <w:t>V. pseudocalyculata­</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V. tinctoria</w:t>
      </w:r>
      <w:r>
        <w:rPr>
          <w:rFonts w:ascii="Times New Roman" w:cs="Times New Roman" w:eastAsia="Times New Roman" w:hAnsi="Times New Roman"/>
          <w:sz w:val="19"/>
          <w:szCs w:val="19"/>
          <w:color w:val="auto"/>
        </w:rPr>
        <w:t xml:space="preserve"> and </w:t>
      </w:r>
      <w:r>
        <w:rPr>
          <w:rFonts w:ascii="Times New Roman" w:cs="Times New Roman" w:eastAsia="Times New Roman" w:hAnsi="Times New Roman"/>
          <w:sz w:val="19"/>
          <w:szCs w:val="19"/>
          <w:i w:val="1"/>
          <w:iCs w:val="1"/>
          <w:color w:val="auto"/>
        </w:rPr>
        <w:t>V. vanuatuana</w:t>
      </w:r>
      <w:r>
        <w:rPr>
          <w:rFonts w:ascii="Times New Roman" w:cs="Times New Roman" w:eastAsia="Times New Roman" w:hAnsi="Times New Roman"/>
          <w:sz w:val="19"/>
          <w:szCs w:val="19"/>
          <w:color w:val="auto"/>
        </w:rPr>
        <w:t xml:space="preserve"> in the inflorescence rachis, pedicels and abaxial surface of the calyx being glabrous to densely hairy (the hairs may be close enough to touch each other but are usu-ally not so close as to hide the surface they grow on) vs almost always densely hairy (the hairs are so close to each other that they hide the surface they grow on). </w:t>
      </w:r>
      <w:r>
        <w:rPr>
          <w:rFonts w:ascii="Times New Roman" w:cs="Times New Roman" w:eastAsia="Times New Roman" w:hAnsi="Times New Roman"/>
          <w:sz w:val="19"/>
          <w:szCs w:val="19"/>
          <w:i w:val="1"/>
          <w:iCs w:val="1"/>
          <w:color w:val="auto"/>
        </w:rPr>
        <w:t>Ven­</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tilago vanuatuana </w:t>
      </w:r>
      <w:r>
        <w:rPr>
          <w:rFonts w:ascii="Times New Roman" w:cs="Times New Roman" w:eastAsia="Times New Roman" w:hAnsi="Times New Roman"/>
          <w:sz w:val="19"/>
          <w:szCs w:val="19"/>
          <w:color w:val="auto"/>
        </w:rPr>
        <w:t>differs from</w:t>
      </w:r>
      <w:r>
        <w:rPr>
          <w:rFonts w:ascii="Times New Roman" w:cs="Times New Roman" w:eastAsia="Times New Roman" w:hAnsi="Times New Roman"/>
          <w:sz w:val="19"/>
          <w:szCs w:val="19"/>
          <w:i w:val="1"/>
          <w:iCs w:val="1"/>
          <w:color w:val="auto"/>
        </w:rPr>
        <w:t xml:space="preserve"> V. pseudocalyculata </w:t>
      </w:r>
      <w:r>
        <w:rPr>
          <w:rFonts w:ascii="Times New Roman" w:cs="Times New Roman" w:eastAsia="Times New Roman" w:hAnsi="Times New Roman"/>
          <w:sz w:val="19"/>
          <w:szCs w:val="19"/>
          <w:color w:val="auto"/>
        </w:rPr>
        <w:t>and</w:t>
      </w:r>
      <w:r>
        <w:rPr>
          <w:rFonts w:ascii="Times New Roman" w:cs="Times New Roman" w:eastAsia="Times New Roman" w:hAnsi="Times New Roman"/>
          <w:sz w:val="19"/>
          <w:szCs w:val="19"/>
          <w:i w:val="1"/>
          <w:iCs w:val="1"/>
          <w:color w:val="auto"/>
        </w:rPr>
        <w:t xml:space="preserve"> V. tinctoria </w:t>
      </w:r>
      <w:r>
        <w:rPr>
          <w:rFonts w:ascii="Times New Roman" w:cs="Times New Roman" w:eastAsia="Times New Roman" w:hAnsi="Times New Roman"/>
          <w:sz w:val="19"/>
          <w:szCs w:val="19"/>
          <w:color w:val="auto"/>
        </w:rPr>
        <w:t>in the indumentum of mostly spreading hairs</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on most parts of the plant, including the inflorescence ra-chis, pedicels and abaxial surface of the calyx (Fig. 6H) vs indumentum mostly appressed antrorse (Fig. 4G, H).</w:t>
      </w:r>
    </w:p>
    <w:p>
      <w:pPr>
        <w:spacing w:after="0" w:line="37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i w:val="1"/>
          <w:iCs w:val="1"/>
          <w:color w:val="auto"/>
        </w:rPr>
        <w:t>Fruit</w:t>
      </w:r>
    </w:p>
    <w:p>
      <w:pPr>
        <w:spacing w:after="0" w:line="135"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auto"/>
        </w:rPr>
        <w:t xml:space="preserve">All </w:t>
      </w:r>
      <w:r>
        <w:rPr>
          <w:rFonts w:ascii="Times New Roman" w:cs="Times New Roman" w:eastAsia="Times New Roman" w:hAnsi="Times New Roman"/>
          <w:sz w:val="20"/>
          <w:szCs w:val="20"/>
          <w:i w:val="1"/>
          <w:iCs w:val="1"/>
          <w:color w:val="auto"/>
        </w:rPr>
        <w:t>Ventilago</w:t>
      </w:r>
      <w:r>
        <w:rPr>
          <w:rFonts w:ascii="Times New Roman" w:cs="Times New Roman" w:eastAsia="Times New Roman" w:hAnsi="Times New Roman"/>
          <w:sz w:val="20"/>
          <w:szCs w:val="20"/>
          <w:color w:val="auto"/>
        </w:rPr>
        <w:t xml:space="preserve"> species of New Caledonia and Vanuatu have fruits with a distinct wing-like apical appendage</w:t>
      </w:r>
    </w:p>
    <w:p>
      <w:pPr>
        <w:spacing w:after="0" w:line="200" w:lineRule="exact"/>
        <w:rPr>
          <w:sz w:val="20"/>
          <w:szCs w:val="20"/>
          <w:color w:val="auto"/>
        </w:rPr>
      </w:pPr>
    </w:p>
    <w:p>
      <w:pPr>
        <w:sectPr>
          <w:pgSz w:w="11900" w:h="16934" w:orient="portrait"/>
          <w:cols w:equalWidth="0" w:num="2">
            <w:col w:w="5520" w:space="240"/>
            <w:col w:w="4540"/>
          </w:cols>
          <w:pgMar w:left="200" w:top="884" w:right="140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300"/>
          </w:cols>
          <w:pgMar w:left="200" w:top="884" w:right="1406" w:bottom="0" w:gutter="0" w:footer="0" w:header="0"/>
          <w:type w:val="continuous"/>
        </w:sectPr>
      </w:pPr>
    </w:p>
    <w:bookmarkStart w:id="4" w:name="page5"/>
    <w:bookmarkEnd w:id="4"/>
    <w:p>
      <w:pPr>
        <w:spacing w:after="0" w:line="96" w:lineRule="exact"/>
        <w:rPr>
          <w:sz w:val="20"/>
          <w:szCs w:val="20"/>
          <w:color w:val="auto"/>
        </w:rPr>
      </w:pPr>
    </w:p>
    <w:p>
      <w:pPr>
        <w:ind w:left="1220"/>
        <w:spacing w:after="0"/>
        <w:tabs>
          <w:tab w:leader="none" w:pos="5120" w:val="left"/>
        </w:tabs>
        <w:rPr>
          <w:sz w:val="20"/>
          <w:szCs w:val="20"/>
          <w:color w:val="auto"/>
        </w:rPr>
      </w:pPr>
      <w:r>
        <w:rPr>
          <w:rFonts w:ascii="Times New Roman" w:cs="Times New Roman" w:eastAsia="Times New Roman" w:hAnsi="Times New Roman"/>
          <w:sz w:val="19"/>
          <w:szCs w:val="19"/>
          <w:color w:val="auto"/>
        </w:rPr>
        <w:t>256</w:t>
      </w:r>
      <w:r>
        <w:rPr>
          <w:sz w:val="20"/>
          <w:szCs w:val="20"/>
          <w:color w:val="auto"/>
        </w:rPr>
        <w:tab/>
      </w:r>
      <w:r>
        <w:rPr>
          <w:rFonts w:ascii="Times New Roman" w:cs="Times New Roman" w:eastAsia="Times New Roman" w:hAnsi="Times New Roman"/>
          <w:sz w:val="19"/>
          <w:szCs w:val="19"/>
          <w:color w:val="auto"/>
        </w:rPr>
        <w:t xml:space="preserve">Cahen &amp; al.: A revision of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in New Caledonia and Vanuatu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772795</wp:posOffset>
                </wp:positionH>
                <wp:positionV relativeFrom="paragraph">
                  <wp:posOffset>34290</wp:posOffset>
                </wp:positionV>
                <wp:extent cx="593979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3979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85pt,2.7pt" to="528.55pt,2.7pt" o:allowincell="f" strokecolor="#000000" strokeweight="0.25pt"/>
            </w:pict>
          </mc:Fallback>
        </mc:AlternateContent>
      </w:r>
    </w:p>
    <w:p>
      <w:pPr>
        <w:sectPr>
          <w:pgSz w:w="11900" w:h="16934" w:orient="portrait"/>
          <w:cols w:equalWidth="0" w:num="1">
            <w:col w:w="10580"/>
          </w:cols>
          <w:pgMar w:left="200" w:top="889" w:right="1126" w:bottom="0" w:gutter="0" w:footer="0" w:header="0"/>
        </w:sectPr>
      </w:pPr>
    </w:p>
    <w:p>
      <w:pPr>
        <w:spacing w:after="0" w:line="354" w:lineRule="exact"/>
        <w:rPr>
          <w:sz w:val="20"/>
          <w:szCs w:val="20"/>
          <w:color w:val="auto"/>
        </w:rPr>
      </w:pPr>
    </w:p>
    <w:p>
      <w:pPr>
        <w:jc w:val="both"/>
        <w:ind w:left="1220"/>
        <w:spacing w:after="0" w:line="249" w:lineRule="auto"/>
        <w:rPr>
          <w:sz w:val="20"/>
          <w:szCs w:val="20"/>
          <w:color w:val="auto"/>
        </w:rPr>
      </w:pPr>
      <w:r>
        <w:rPr>
          <w:rFonts w:ascii="Times New Roman" w:cs="Times New Roman" w:eastAsia="Times New Roman" w:hAnsi="Times New Roman"/>
          <w:sz w:val="20"/>
          <w:szCs w:val="20"/>
          <w:color w:val="auto"/>
        </w:rPr>
        <w:t xml:space="preserve">and a conspicuous globose basal portion enclosing the seed chamber (see Introduction) (Fig. 4A, K; Fig. 6A, K). The dimensions of the wing are quite homogenous among species of the area (from c. 3 × 0.7 cm in </w:t>
      </w:r>
      <w:r>
        <w:rPr>
          <w:rFonts w:ascii="Times New Roman" w:cs="Times New Roman" w:eastAsia="Times New Roman" w:hAnsi="Times New Roman"/>
          <w:sz w:val="20"/>
          <w:szCs w:val="20"/>
          <w:i w:val="1"/>
          <w:iCs w:val="1"/>
          <w:color w:val="auto"/>
        </w:rPr>
        <w:t>V.</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buxoides </w:t>
      </w:r>
      <w:r>
        <w:rPr>
          <w:rFonts w:ascii="Times New Roman" w:cs="Times New Roman" w:eastAsia="Times New Roman" w:hAnsi="Times New Roman"/>
          <w:sz w:val="20"/>
          <w:szCs w:val="20"/>
          <w:color w:val="auto"/>
        </w:rPr>
        <w:t>to c. 3.5 × 0.8 cm in</w:t>
      </w:r>
      <w:r>
        <w:rPr>
          <w:rFonts w:ascii="Times New Roman" w:cs="Times New Roman" w:eastAsia="Times New Roman" w:hAnsi="Times New Roman"/>
          <w:sz w:val="20"/>
          <w:szCs w:val="20"/>
          <w:i w:val="1"/>
          <w:iCs w:val="1"/>
          <w:color w:val="auto"/>
        </w:rPr>
        <w:t xml:space="preserve"> V. neocaledonica </w:t>
      </w:r>
      <w:r>
        <w:rPr>
          <w:rFonts w:ascii="Times New Roman" w:cs="Times New Roman" w:eastAsia="Times New Roman" w:hAnsi="Times New Roman"/>
          <w:sz w:val="20"/>
          <w:szCs w:val="20"/>
          <w:color w:val="auto"/>
        </w:rPr>
        <w:t>and</w:t>
      </w:r>
    </w:p>
    <w:p>
      <w:pPr>
        <w:spacing w:after="0" w:line="7" w:lineRule="exact"/>
        <w:rPr>
          <w:sz w:val="20"/>
          <w:szCs w:val="20"/>
          <w:color w:val="auto"/>
        </w:rPr>
      </w:pPr>
    </w:p>
    <w:p>
      <w:pPr>
        <w:jc w:val="both"/>
        <w:ind w:left="1220" w:hanging="3"/>
        <w:spacing w:after="0" w:line="249" w:lineRule="auto"/>
        <w:tabs>
          <w:tab w:leader="none" w:pos="1454" w:val="left"/>
        </w:tabs>
        <w:numPr>
          <w:ilvl w:val="0"/>
          <w:numId w:val="6"/>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pseudocalyculata</w:t>
      </w:r>
      <w:r>
        <w:rPr>
          <w:rFonts w:ascii="Times New Roman" w:cs="Times New Roman" w:eastAsia="Times New Roman" w:hAnsi="Times New Roman"/>
          <w:sz w:val="20"/>
          <w:szCs w:val="20"/>
          <w:color w:val="auto"/>
        </w:rPr>
        <w:t>). The only species with glabrous</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fruits are </w:t>
      </w:r>
      <w:r>
        <w:rPr>
          <w:rFonts w:ascii="Times New Roman" w:cs="Times New Roman" w:eastAsia="Times New Roman" w:hAnsi="Times New Roman"/>
          <w:sz w:val="20"/>
          <w:szCs w:val="20"/>
          <w:i w:val="1"/>
          <w:iCs w:val="1"/>
          <w:color w:val="auto"/>
        </w:rPr>
        <w:t>V. buxoides</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V. neocaledonica</w:t>
      </w:r>
      <w:r>
        <w:rPr>
          <w:rFonts w:ascii="Times New Roman" w:cs="Times New Roman" w:eastAsia="Times New Roman" w:hAnsi="Times New Roman"/>
          <w:sz w:val="20"/>
          <w:szCs w:val="20"/>
          <w:color w:val="auto"/>
        </w:rPr>
        <w:t xml:space="preserve">, which are distinguished from each other in leaf and inflorescence characters (see above). All other species have densely hairy fruits, and </w:t>
      </w:r>
      <w:r>
        <w:rPr>
          <w:rFonts w:ascii="Times New Roman" w:cs="Times New Roman" w:eastAsia="Times New Roman" w:hAnsi="Times New Roman"/>
          <w:sz w:val="20"/>
          <w:szCs w:val="20"/>
          <w:i w:val="1"/>
          <w:iCs w:val="1"/>
          <w:color w:val="auto"/>
        </w:rPr>
        <w:t>V. vanuatuana</w:t>
      </w:r>
      <w:r>
        <w:rPr>
          <w:rFonts w:ascii="Times New Roman" w:cs="Times New Roman" w:eastAsia="Times New Roman" w:hAnsi="Times New Roman"/>
          <w:sz w:val="20"/>
          <w:szCs w:val="20"/>
          <w:color w:val="auto"/>
        </w:rPr>
        <w:t xml:space="preserve"> is recognized in the hairs being mostly spreading (vs mostly appressed antrorse in </w:t>
      </w:r>
      <w:r>
        <w:rPr>
          <w:rFonts w:ascii="Times New Roman" w:cs="Times New Roman" w:eastAsia="Times New Roman" w:hAnsi="Times New Roman"/>
          <w:sz w:val="20"/>
          <w:szCs w:val="20"/>
          <w:i w:val="1"/>
          <w:iCs w:val="1"/>
          <w:color w:val="auto"/>
        </w:rPr>
        <w:t xml:space="preserve">V. pseudocalyculata </w:t>
      </w:r>
      <w:r>
        <w:rPr>
          <w:rFonts w:ascii="Times New Roman" w:cs="Times New Roman" w:eastAsia="Times New Roman" w:hAnsi="Times New Roman"/>
          <w:sz w:val="20"/>
          <w:szCs w:val="20"/>
          <w:color w:val="auto"/>
        </w:rPr>
        <w:t>and</w:t>
      </w:r>
      <w:r>
        <w:rPr>
          <w:rFonts w:ascii="Times New Roman" w:cs="Times New Roman" w:eastAsia="Times New Roman" w:hAnsi="Times New Roman"/>
          <w:sz w:val="20"/>
          <w:szCs w:val="20"/>
          <w:i w:val="1"/>
          <w:iCs w:val="1"/>
          <w:color w:val="auto"/>
        </w:rPr>
        <w:t xml:space="preserve"> V. tinctoria</w:t>
      </w:r>
      <w:r>
        <w:rPr>
          <w:rFonts w:ascii="Times New Roman" w:cs="Times New Roman" w:eastAsia="Times New Roman" w:hAnsi="Times New Roman"/>
          <w:sz w:val="20"/>
          <w:szCs w:val="20"/>
          <w:color w:val="auto"/>
        </w:rPr>
        <w:t>). The fruit wing of</w:t>
      </w:r>
      <w:r>
        <w:rPr>
          <w:rFonts w:ascii="Times New Roman" w:cs="Times New Roman" w:eastAsia="Times New Roman" w:hAnsi="Times New Roman"/>
          <w:sz w:val="20"/>
          <w:szCs w:val="20"/>
          <w:i w:val="1"/>
          <w:iCs w:val="1"/>
          <w:color w:val="auto"/>
        </w:rPr>
        <w:t xml:space="preserve"> V. pseudocalyculata </w:t>
      </w:r>
      <w:r>
        <w:rPr>
          <w:rFonts w:ascii="Times New Roman" w:cs="Times New Roman" w:eastAsia="Times New Roman" w:hAnsi="Times New Roman"/>
          <w:sz w:val="20"/>
          <w:szCs w:val="20"/>
          <w:color w:val="auto"/>
        </w:rPr>
        <w:t>is usually slightly curved and often</w:t>
      </w:r>
    </w:p>
    <w:p>
      <w:pPr>
        <w:spacing w:after="0" w:line="11" w:lineRule="exact"/>
        <w:rPr>
          <w:rFonts w:ascii="Times New Roman" w:cs="Times New Roman" w:eastAsia="Times New Roman" w:hAnsi="Times New Roman"/>
          <w:sz w:val="20"/>
          <w:szCs w:val="20"/>
          <w:i w:val="1"/>
          <w:iCs w:val="1"/>
          <w:color w:val="auto"/>
        </w:rPr>
      </w:pPr>
    </w:p>
    <w:p>
      <w:pPr>
        <w:jc w:val="both"/>
        <w:ind w:left="1220"/>
        <w:spacing w:after="0" w:line="249" w:lineRule="auto"/>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color w:val="auto"/>
        </w:rPr>
        <w:t xml:space="preserve">± trullate, distinctly narrower at the base, vs oblong in all other </w:t>
      </w:r>
      <w:r>
        <w:rPr>
          <w:rFonts w:ascii="Times New Roman" w:cs="Times New Roman" w:eastAsia="Times New Roman" w:hAnsi="Times New Roman"/>
          <w:sz w:val="20"/>
          <w:szCs w:val="20"/>
          <w:i w:val="1"/>
          <w:iCs w:val="1"/>
          <w:color w:val="auto"/>
        </w:rPr>
        <w:t>Ventilago</w:t>
      </w:r>
      <w:r>
        <w:rPr>
          <w:rFonts w:ascii="Times New Roman" w:cs="Times New Roman" w:eastAsia="Times New Roman" w:hAnsi="Times New Roman"/>
          <w:sz w:val="20"/>
          <w:szCs w:val="20"/>
          <w:color w:val="auto"/>
        </w:rPr>
        <w:t xml:space="preserve"> species in the area. The species is further distinguished from </w:t>
      </w:r>
      <w:r>
        <w:rPr>
          <w:rFonts w:ascii="Times New Roman" w:cs="Times New Roman" w:eastAsia="Times New Roman" w:hAnsi="Times New Roman"/>
          <w:sz w:val="20"/>
          <w:szCs w:val="20"/>
          <w:i w:val="1"/>
          <w:iCs w:val="1"/>
          <w:color w:val="auto"/>
        </w:rPr>
        <w:t>V. tinctoria</w:t>
      </w:r>
      <w:r>
        <w:rPr>
          <w:rFonts w:ascii="Times New Roman" w:cs="Times New Roman" w:eastAsia="Times New Roman" w:hAnsi="Times New Roman"/>
          <w:sz w:val="20"/>
          <w:szCs w:val="20"/>
          <w:color w:val="auto"/>
        </w:rPr>
        <w:t xml:space="preserve"> in the pedicel be-ing usually swollen in fruit, gradually widening into the calyx, vs remaining slender in fruit, suddenly expand-ing into the calyx (Fig. 4K).</w:t>
      </w:r>
    </w:p>
    <w:p>
      <w:pPr>
        <w:spacing w:after="0" w:line="363"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9"/>
          <w:szCs w:val="19"/>
          <w:b w:val="1"/>
          <w:bCs w:val="1"/>
          <w:color w:val="auto"/>
        </w:rPr>
        <w:t xml:space="preserve">The species of </w:t>
      </w:r>
      <w:r>
        <w:rPr>
          <w:rFonts w:ascii="Times New Roman" w:cs="Times New Roman" w:eastAsia="Times New Roman" w:hAnsi="Times New Roman"/>
          <w:sz w:val="19"/>
          <w:szCs w:val="19"/>
          <w:b w:val="1"/>
          <w:bCs w:val="1"/>
          <w:i w:val="1"/>
          <w:iCs w:val="1"/>
          <w:color w:val="auto"/>
        </w:rPr>
        <w:t>Ventilago</w:t>
      </w:r>
      <w:r>
        <w:rPr>
          <w:rFonts w:ascii="Times New Roman" w:cs="Times New Roman" w:eastAsia="Times New Roman" w:hAnsi="Times New Roman"/>
          <w:sz w:val="19"/>
          <w:szCs w:val="19"/>
          <w:b w:val="1"/>
          <w:bCs w:val="1"/>
          <w:color w:val="auto"/>
        </w:rPr>
        <w:t xml:space="preserve"> in New Caledonia and Vanuatu</w:t>
      </w:r>
    </w:p>
    <w:p>
      <w:pPr>
        <w:spacing w:after="0" w:line="147" w:lineRule="exact"/>
        <w:rPr>
          <w:sz w:val="20"/>
          <w:szCs w:val="20"/>
          <w:color w:val="auto"/>
        </w:rPr>
      </w:pPr>
    </w:p>
    <w:p>
      <w:pPr>
        <w:jc w:val="both"/>
        <w:ind w:left="1500" w:hanging="282"/>
        <w:spacing w:after="0" w:line="248" w:lineRule="auto"/>
        <w:tabs>
          <w:tab w:leader="none" w:pos="1500" w:val="left"/>
        </w:tabs>
        <w:numPr>
          <w:ilvl w:val="0"/>
          <w:numId w:val="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Leaf lamina small, to c. 3.5 cm long, apex rounded, often notched; inflorescences with usually 1 flower left per fascicle at anthesis; leaves subtending fasci-cles of open flowers and fruits usually persistent . .</w:t>
      </w:r>
    </w:p>
    <w:p>
      <w:pPr>
        <w:spacing w:after="0" w:line="4"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 xml:space="preserve">. .  .  .  .  .  .  .  .  .  .  .  .  .  .  . </w:t>
      </w:r>
      <w:r>
        <w:rPr>
          <w:rFonts w:ascii="Times New Roman" w:cs="Times New Roman" w:eastAsia="Times New Roman" w:hAnsi="Times New Roman"/>
          <w:sz w:val="20"/>
          <w:szCs w:val="20"/>
          <w:b w:val="1"/>
          <w:bCs w:val="1"/>
          <w:color w:val="auto"/>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V. buxoides</w:t>
      </w:r>
    </w:p>
    <w:p>
      <w:pPr>
        <w:spacing w:after="0" w:line="16" w:lineRule="exact"/>
        <w:rPr>
          <w:sz w:val="20"/>
          <w:szCs w:val="20"/>
          <w:color w:val="auto"/>
        </w:rPr>
      </w:pPr>
    </w:p>
    <w:p>
      <w:pPr>
        <w:jc w:val="right"/>
        <w:ind w:left="1500" w:hanging="283"/>
        <w:spacing w:after="0" w:line="249" w:lineRule="auto"/>
        <w:rPr>
          <w:sz w:val="20"/>
          <w:szCs w:val="20"/>
          <w:color w:val="auto"/>
        </w:rPr>
      </w:pPr>
      <w:r>
        <w:rPr>
          <w:rFonts w:ascii="Times New Roman" w:cs="Times New Roman" w:eastAsia="Times New Roman" w:hAnsi="Times New Roman"/>
          <w:sz w:val="20"/>
          <w:szCs w:val="20"/>
          <w:color w:val="auto"/>
        </w:rPr>
        <w:t>–  Leaf lamina longer, apex rounded to attenuate, not notched; inflorescences with usually several flowers left per fascicle at anthesis; leaves subtending fas-cicles of open flowers and fruits usually fugaceous so that fascicles are arranged in racemiform thyrses,</w:t>
      </w:r>
    </w:p>
    <w:p>
      <w:pPr>
        <w:spacing w:after="0" w:line="1"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20"/>
          <w:szCs w:val="20"/>
          <w:color w:val="auto"/>
        </w:rPr>
        <w:t xml:space="preserve">thyrses­ often arranged in a panicle . .  .  .  .  .  .  </w:t>
      </w:r>
      <w:r>
        <w:rPr>
          <w:rFonts w:ascii="Times New Roman" w:cs="Times New Roman" w:eastAsia="Times New Roman" w:hAnsi="Times New Roman"/>
          <w:sz w:val="20"/>
          <w:szCs w:val="20"/>
          <w:b w:val="1"/>
          <w:bCs w:val="1"/>
          <w:color w:val="auto"/>
        </w:rPr>
        <w:t>2</w:t>
      </w:r>
    </w:p>
    <w:p>
      <w:pPr>
        <w:spacing w:after="0" w:line="16" w:lineRule="exact"/>
        <w:rPr>
          <w:sz w:val="20"/>
          <w:szCs w:val="20"/>
          <w:color w:val="auto"/>
        </w:rPr>
      </w:pPr>
    </w:p>
    <w:p>
      <w:pPr>
        <w:jc w:val="both"/>
        <w:ind w:left="1500" w:hanging="282"/>
        <w:spacing w:after="0" w:line="262" w:lineRule="auto"/>
        <w:tabs>
          <w:tab w:leader="none" w:pos="1500" w:val="left"/>
        </w:tabs>
        <w:numPr>
          <w:ilvl w:val="0"/>
          <w:numId w:val="9"/>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Fruit glabrous; inflorescence rachis, pedicels and abaxial surface of calyx glabrous to densely hairy, hairs may be close enough to touch each other but are usually not so close as to hide surface they grow on .</w:t>
      </w:r>
    </w:p>
    <w:p>
      <w:pPr>
        <w:ind w:left="1620"/>
        <w:spacing w:after="0"/>
        <w:tabs>
          <w:tab w:leader="none" w:pos="4140" w:val="left"/>
        </w:tabs>
        <w:rPr>
          <w:sz w:val="20"/>
          <w:szCs w:val="20"/>
          <w:color w:val="auto"/>
        </w:rPr>
      </w:pPr>
      <w:r>
        <w:rPr>
          <w:rFonts w:ascii="Times New Roman" w:cs="Times New Roman" w:eastAsia="Times New Roman" w:hAnsi="Times New Roman"/>
          <w:sz w:val="20"/>
          <w:szCs w:val="20"/>
          <w:color w:val="auto"/>
        </w:rPr>
        <w:t>. .  .  .  .  .  .  .  .  .  .  .  .</w:t>
      </w:r>
      <w:r>
        <w:rPr>
          <w:sz w:val="20"/>
          <w:szCs w:val="20"/>
          <w:color w:val="auto"/>
        </w:rPr>
        <w:tab/>
      </w:r>
      <w:r>
        <w:rPr>
          <w:rFonts w:ascii="Times New Roman" w:cs="Times New Roman" w:eastAsia="Times New Roman" w:hAnsi="Times New Roman"/>
          <w:sz w:val="19"/>
          <w:szCs w:val="19"/>
          <w:b w:val="1"/>
          <w:bCs w:val="1"/>
          <w:color w:val="auto"/>
        </w:rPr>
        <w:t xml:space="preserve">2. </w:t>
      </w:r>
      <w:r>
        <w:rPr>
          <w:rFonts w:ascii="Times New Roman" w:cs="Times New Roman" w:eastAsia="Times New Roman" w:hAnsi="Times New Roman"/>
          <w:sz w:val="19"/>
          <w:szCs w:val="19"/>
          <w:b w:val="1"/>
          <w:bCs w:val="1"/>
          <w:i w:val="1"/>
          <w:iCs w:val="1"/>
          <w:color w:val="auto"/>
        </w:rPr>
        <w:t>V. neocaledonica</w:t>
      </w:r>
    </w:p>
    <w:p>
      <w:pPr>
        <w:spacing w:after="0" w:line="22" w:lineRule="exact"/>
        <w:rPr>
          <w:sz w:val="20"/>
          <w:szCs w:val="20"/>
          <w:color w:val="auto"/>
        </w:rPr>
      </w:pPr>
    </w:p>
    <w:p>
      <w:pPr>
        <w:jc w:val="right"/>
        <w:ind w:left="1500" w:hanging="283"/>
        <w:spacing w:after="0" w:line="247" w:lineRule="auto"/>
        <w:rPr>
          <w:sz w:val="20"/>
          <w:szCs w:val="20"/>
          <w:color w:val="auto"/>
        </w:rPr>
      </w:pPr>
      <w:r>
        <w:rPr>
          <w:rFonts w:ascii="Times New Roman" w:cs="Times New Roman" w:eastAsia="Times New Roman" w:hAnsi="Times New Roman"/>
          <w:sz w:val="20"/>
          <w:szCs w:val="20"/>
          <w:color w:val="auto"/>
        </w:rPr>
        <w:t>–  Fruit hairy; inflorescence rachis, pedicels and abaxial surface of calyx usually densely hairy, hairs are so close to each other that they hide surface they grow</w:t>
      </w:r>
    </w:p>
    <w:p>
      <w:pPr>
        <w:spacing w:after="0" w:line="4"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20"/>
          <w:szCs w:val="20"/>
          <w:color w:val="auto"/>
        </w:rPr>
        <w:t xml:space="preserve">on . .  .  .  .  .  .  .  .  .  .  .  .  .  .  .  .  .  .  . </w:t>
      </w:r>
      <w:r>
        <w:rPr>
          <w:rFonts w:ascii="Times New Roman" w:cs="Times New Roman" w:eastAsia="Times New Roman" w:hAnsi="Times New Roman"/>
          <w:sz w:val="20"/>
          <w:szCs w:val="20"/>
          <w:b w:val="1"/>
          <w:bCs w:val="1"/>
          <w:color w:val="auto"/>
        </w:rPr>
        <w:t>3</w:t>
      </w:r>
    </w:p>
    <w:p>
      <w:pPr>
        <w:spacing w:after="0" w:line="16" w:lineRule="exact"/>
        <w:rPr>
          <w:sz w:val="20"/>
          <w:szCs w:val="20"/>
          <w:color w:val="auto"/>
        </w:rPr>
      </w:pPr>
    </w:p>
    <w:p>
      <w:pPr>
        <w:jc w:val="both"/>
        <w:ind w:left="1500" w:hanging="282"/>
        <w:spacing w:after="0" w:line="244" w:lineRule="auto"/>
        <w:tabs>
          <w:tab w:leader="none" w:pos="1500" w:val="left"/>
        </w:tabs>
        <w:numPr>
          <w:ilvl w:val="0"/>
          <w:numId w:val="1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Leaf lamina margin crenate to serrate; hairs of branchlets, petioles, inflorescence and fruit mostly</w:t>
      </w:r>
    </w:p>
    <w:p>
      <w:pPr>
        <w:spacing w:after="0" w:line="1" w:lineRule="exact"/>
        <w:rPr>
          <w:sz w:val="20"/>
          <w:szCs w:val="20"/>
          <w:color w:val="auto"/>
        </w:rPr>
      </w:pPr>
    </w:p>
    <w:p>
      <w:pPr>
        <w:ind w:left="1500"/>
        <w:spacing w:after="0"/>
        <w:tabs>
          <w:tab w:leader="none" w:pos="4340" w:val="left"/>
        </w:tabs>
        <w:rPr>
          <w:sz w:val="20"/>
          <w:szCs w:val="20"/>
          <w:color w:val="auto"/>
        </w:rPr>
      </w:pPr>
      <w:r>
        <w:rPr>
          <w:rFonts w:ascii="Times New Roman" w:cs="Times New Roman" w:eastAsia="Times New Roman" w:hAnsi="Times New Roman"/>
          <w:sz w:val="20"/>
          <w:szCs w:val="20"/>
          <w:color w:val="auto"/>
        </w:rPr>
        <w:t>spreading . .  .  .  .  .  .  .  .  .</w:t>
      </w:r>
      <w:r>
        <w:rPr>
          <w:sz w:val="20"/>
          <w:szCs w:val="20"/>
          <w:color w:val="auto"/>
        </w:rPr>
        <w:tab/>
      </w:r>
      <w:r>
        <w:rPr>
          <w:rFonts w:ascii="Times New Roman" w:cs="Times New Roman" w:eastAsia="Times New Roman" w:hAnsi="Times New Roman"/>
          <w:sz w:val="19"/>
          <w:szCs w:val="19"/>
          <w:b w:val="1"/>
          <w:bCs w:val="1"/>
          <w:color w:val="auto"/>
        </w:rPr>
        <w:t xml:space="preserve">5. </w:t>
      </w:r>
      <w:r>
        <w:rPr>
          <w:rFonts w:ascii="Times New Roman" w:cs="Times New Roman" w:eastAsia="Times New Roman" w:hAnsi="Times New Roman"/>
          <w:sz w:val="19"/>
          <w:szCs w:val="19"/>
          <w:b w:val="1"/>
          <w:bCs w:val="1"/>
          <w:i w:val="1"/>
          <w:iCs w:val="1"/>
          <w:color w:val="auto"/>
        </w:rPr>
        <w:t>V. vanuatuana</w:t>
      </w:r>
    </w:p>
    <w:p>
      <w:pPr>
        <w:spacing w:after="0" w:line="21" w:lineRule="exact"/>
        <w:rPr>
          <w:sz w:val="20"/>
          <w:szCs w:val="20"/>
          <w:color w:val="auto"/>
        </w:rPr>
      </w:pPr>
    </w:p>
    <w:p>
      <w:pPr>
        <w:jc w:val="right"/>
        <w:ind w:left="1500" w:hanging="283"/>
        <w:spacing w:after="0" w:line="260" w:lineRule="auto"/>
        <w:rPr>
          <w:sz w:val="20"/>
          <w:szCs w:val="20"/>
          <w:color w:val="auto"/>
        </w:rPr>
      </w:pPr>
      <w:r>
        <w:rPr>
          <w:rFonts w:ascii="Times New Roman" w:cs="Times New Roman" w:eastAsia="Times New Roman" w:hAnsi="Times New Roman"/>
          <w:sz w:val="19"/>
          <w:szCs w:val="19"/>
          <w:color w:val="auto"/>
        </w:rPr>
        <w:t>–  Leaf lamina margin (sub)entire; hairs of branchlets, petioles, inflorescence and fruit mostly appressed an-</w:t>
      </w:r>
    </w:p>
    <w:p>
      <w:pPr>
        <w:spacing w:after="0" w:line="1"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20"/>
          <w:szCs w:val="20"/>
          <w:color w:val="auto"/>
        </w:rPr>
        <w:t xml:space="preserve">trorse . .  .  .  .  .  .  .  .  .  .  .  .  .  .  .  .  .  . </w:t>
      </w:r>
      <w:r>
        <w:rPr>
          <w:rFonts w:ascii="Times New Roman" w:cs="Times New Roman" w:eastAsia="Times New Roman" w:hAnsi="Times New Roman"/>
          <w:sz w:val="20"/>
          <w:szCs w:val="20"/>
          <w:b w:val="1"/>
          <w:bCs w:val="1"/>
          <w:color w:val="auto"/>
        </w:rPr>
        <w:t>4</w:t>
      </w:r>
    </w:p>
    <w:p>
      <w:pPr>
        <w:spacing w:after="0" w:line="16" w:lineRule="exact"/>
        <w:rPr>
          <w:sz w:val="20"/>
          <w:szCs w:val="20"/>
          <w:color w:val="auto"/>
        </w:rPr>
      </w:pPr>
    </w:p>
    <w:p>
      <w:pPr>
        <w:jc w:val="both"/>
        <w:ind w:left="1500" w:hanging="282"/>
        <w:spacing w:after="0" w:line="248" w:lineRule="auto"/>
        <w:tabs>
          <w:tab w:leader="none" w:pos="1500"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Leaf lamina broadly ovate, base symmetric, round-ed; petiole 0.5 – 1 cm long; fruit wing usually slightly curved, often distinctly tapering at base; pedicel usu-ally swollen in fruit, gradually widening into calyx.</w:t>
      </w:r>
    </w:p>
    <w:p>
      <w:pPr>
        <w:spacing w:after="0" w:line="4"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 xml:space="preserve">. .  .  .  .  .  .  .  .  .  .  .  </w:t>
      </w:r>
      <w:r>
        <w:rPr>
          <w:rFonts w:ascii="Times New Roman" w:cs="Times New Roman" w:eastAsia="Times New Roman" w:hAnsi="Times New Roman"/>
          <w:sz w:val="20"/>
          <w:szCs w:val="20"/>
          <w:b w:val="1"/>
          <w:bCs w:val="1"/>
          <w:color w:val="auto"/>
        </w:rPr>
        <w:t>3.</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V. pseudocalyculata</w:t>
      </w:r>
    </w:p>
    <w:p>
      <w:pPr>
        <w:spacing w:after="0" w:line="16" w:lineRule="exact"/>
        <w:rPr>
          <w:sz w:val="20"/>
          <w:szCs w:val="20"/>
          <w:color w:val="auto"/>
        </w:rPr>
      </w:pPr>
    </w:p>
    <w:p>
      <w:pPr>
        <w:jc w:val="right"/>
        <w:ind w:left="1500" w:hanging="283"/>
        <w:spacing w:after="0" w:line="248" w:lineRule="auto"/>
        <w:rPr>
          <w:sz w:val="20"/>
          <w:szCs w:val="20"/>
          <w:color w:val="auto"/>
        </w:rPr>
      </w:pPr>
      <w:r>
        <w:rPr>
          <w:rFonts w:ascii="Times New Roman" w:cs="Times New Roman" w:eastAsia="Times New Roman" w:hAnsi="Times New Roman"/>
          <w:sz w:val="20"/>
          <w:szCs w:val="20"/>
          <w:color w:val="auto"/>
        </w:rPr>
        <w:t xml:space="preserve">–  Leaf  lamina  elliptic,  base  slightly  asymmetric, cuneate; petiole 0.3 – 1.5 cm long; fruit wing oblong; pedicel remaining slender in fruit, suddenly expand-ing into calyx . .  .  .  .  .  .  .  .  .  </w:t>
      </w:r>
      <w:r>
        <w:rPr>
          <w:rFonts w:ascii="Times New Roman" w:cs="Times New Roman" w:eastAsia="Times New Roman" w:hAnsi="Times New Roman"/>
          <w:sz w:val="20"/>
          <w:szCs w:val="20"/>
          <w:b w:val="1"/>
          <w:bCs w:val="1"/>
          <w:color w:val="auto"/>
        </w:rPr>
        <w:t>4.</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V. tinctoria</w:t>
      </w:r>
    </w:p>
    <w:p>
      <w:pPr>
        <w:spacing w:after="0" w:line="20" w:lineRule="exact"/>
        <w:rPr>
          <w:sz w:val="20"/>
          <w:szCs w:val="20"/>
          <w:color w:val="auto"/>
        </w:rPr>
      </w:pPr>
      <w:r>
        <w:rPr>
          <w:sz w:val="20"/>
          <w:szCs w:val="20"/>
          <w:color w:val="auto"/>
        </w:rPr>
        <w:br w:type="column"/>
      </w:r>
    </w:p>
    <w:p>
      <w:pPr>
        <w:spacing w:after="0" w:line="332" w:lineRule="exact"/>
        <w:rPr>
          <w:sz w:val="20"/>
          <w:szCs w:val="20"/>
          <w:color w:val="auto"/>
        </w:rPr>
      </w:pPr>
    </w:p>
    <w:p>
      <w:pPr>
        <w:ind w:left="203" w:hanging="203"/>
        <w:spacing w:after="0"/>
        <w:tabs>
          <w:tab w:leader="none" w:pos="203" w:val="left"/>
        </w:tabs>
        <w:numPr>
          <w:ilvl w:val="0"/>
          <w:numId w:val="15"/>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i w:val="1"/>
          <w:iCs w:val="1"/>
          <w:color w:val="auto"/>
        </w:rPr>
        <w:t xml:space="preserve">Ventilago buxoides </w:t>
      </w:r>
      <w:r>
        <w:rPr>
          <w:rFonts w:ascii="Times New Roman" w:cs="Times New Roman" w:eastAsia="Times New Roman" w:hAnsi="Times New Roman"/>
          <w:sz w:val="19"/>
          <w:szCs w:val="19"/>
          <w:color w:val="auto"/>
        </w:rPr>
        <w:t>Baill</w:t>
      </w:r>
      <w:r>
        <w:rPr>
          <w:rFonts w:ascii="Times New Roman" w:cs="Times New Roman" w:eastAsia="Times New Roman" w:hAnsi="Times New Roman"/>
          <w:sz w:val="19"/>
          <w:szCs w:val="19"/>
          <w:i w:val="1"/>
          <w:iCs w:val="1"/>
          <w:color w:val="auto"/>
        </w:rPr>
        <w:t>.</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19"/>
          <w:szCs w:val="19"/>
          <w:color w:val="auto"/>
        </w:rPr>
        <w:t>in Adansonia 11: 268. 1874.</w:t>
      </w:r>
    </w:p>
    <w:p>
      <w:pPr>
        <w:spacing w:after="0" w:line="23" w:lineRule="exact"/>
        <w:rPr>
          <w:rFonts w:ascii="Times New Roman" w:cs="Times New Roman" w:eastAsia="Times New Roman" w:hAnsi="Times New Roman"/>
          <w:sz w:val="19"/>
          <w:szCs w:val="19"/>
          <w:b w:val="1"/>
          <w:bCs w:val="1"/>
          <w:color w:val="auto"/>
        </w:rPr>
      </w:pPr>
    </w:p>
    <w:p>
      <w:pPr>
        <w:jc w:val="both"/>
        <w:ind w:left="3"/>
        <w:spacing w:after="0" w:line="263"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 Type citation in protologue: “[…] in Austro-Caledonia, ubi cl. </w:t>
      </w:r>
      <w:r>
        <w:rPr>
          <w:rFonts w:ascii="Times New Roman" w:cs="Times New Roman" w:eastAsia="Times New Roman" w:hAnsi="Times New Roman"/>
          <w:sz w:val="19"/>
          <w:szCs w:val="19"/>
          <w:i w:val="1"/>
          <w:iCs w:val="1"/>
          <w:color w:val="auto"/>
        </w:rPr>
        <w:t>Deplanche</w:t>
      </w:r>
      <w:r>
        <w:rPr>
          <w:rFonts w:ascii="Times New Roman" w:cs="Times New Roman" w:eastAsia="Times New Roman" w:hAnsi="Times New Roman"/>
          <w:sz w:val="19"/>
          <w:szCs w:val="19"/>
          <w:color w:val="auto"/>
        </w:rPr>
        <w:t xml:space="preserve"> (exs. n. 272) in insula </w:t>
      </w:r>
      <w:r>
        <w:rPr>
          <w:rFonts w:ascii="Times New Roman" w:cs="Times New Roman" w:eastAsia="Times New Roman" w:hAnsi="Times New Roman"/>
          <w:sz w:val="19"/>
          <w:szCs w:val="19"/>
          <w:i w:val="1"/>
          <w:iCs w:val="1"/>
          <w:color w:val="auto"/>
        </w:rPr>
        <w:t>Taule</w:t>
      </w:r>
      <w:r>
        <w:rPr>
          <w:rFonts w:ascii="Times New Roman" w:cs="Times New Roman" w:eastAsia="Times New Roman" w:hAnsi="Times New Roman"/>
          <w:sz w:val="19"/>
          <w:szCs w:val="19"/>
          <w:color w:val="auto"/>
        </w:rPr>
        <w:t xml:space="preserve"> in ramis iisdem floriferam fructigeramque legit (Herb. Mus. par. et alior.)”. – </w:t>
      </w:r>
      <w:r>
        <w:rPr>
          <w:rFonts w:ascii="Times New Roman" w:cs="Times New Roman" w:eastAsia="Times New Roman" w:hAnsi="Times New Roman"/>
          <w:sz w:val="19"/>
          <w:szCs w:val="19"/>
          <w:b w:val="1"/>
          <w:bCs w:val="1"/>
          <w:color w:val="auto"/>
        </w:rPr>
        <w:t>Lectotype (designated here):</w:t>
      </w:r>
      <w:r>
        <w:rPr>
          <w:rFonts w:ascii="Times New Roman" w:cs="Times New Roman" w:eastAsia="Times New Roman" w:hAnsi="Times New Roman"/>
          <w:sz w:val="19"/>
          <w:szCs w:val="19"/>
          <w:color w:val="auto"/>
        </w:rPr>
        <w:t xml:space="preserve"> New Caledonia, North Province, Île Tanlé, 1861 – 1867, </w:t>
      </w:r>
      <w:r>
        <w:rPr>
          <w:rFonts w:ascii="Times New Roman" w:cs="Times New Roman" w:eastAsia="Times New Roman" w:hAnsi="Times New Roman"/>
          <w:sz w:val="19"/>
          <w:szCs w:val="19"/>
          <w:i w:val="1"/>
          <w:iCs w:val="1"/>
          <w:color w:val="auto"/>
        </w:rPr>
        <w:t>Deplanche 272</w:t>
      </w:r>
      <w:r>
        <w:rPr>
          <w:rFonts w:ascii="Times New Roman" w:cs="Times New Roman" w:eastAsia="Times New Roman" w:hAnsi="Times New Roman"/>
          <w:sz w:val="19"/>
          <w:szCs w:val="19"/>
          <w:color w:val="auto"/>
        </w:rPr>
        <w:t xml:space="preserve"> (P! </w:t>
      </w:r>
      <w:hyperlink r:id="rId15">
        <w:r>
          <w:rPr>
            <w:rFonts w:ascii="Times New Roman" w:cs="Times New Roman" w:eastAsia="Times New Roman" w:hAnsi="Times New Roman"/>
            <w:sz w:val="19"/>
            <w:szCs w:val="19"/>
            <w:color w:val="auto"/>
          </w:rPr>
          <w:t xml:space="preserve">[P06886610]; </w:t>
        </w:r>
      </w:hyperlink>
      <w:r>
        <w:rPr>
          <w:rFonts w:ascii="Times New Roman" w:cs="Times New Roman" w:eastAsia="Times New Roman" w:hAnsi="Times New Roman"/>
          <w:sz w:val="19"/>
          <w:szCs w:val="19"/>
          <w:color w:val="auto"/>
        </w:rPr>
        <w:t>isolectotypes: K! [K001342513], P! [P06886607, P06886609]).</w:t>
      </w:r>
    </w:p>
    <w:p>
      <w:pPr>
        <w:spacing w:after="0" w:line="4" w:lineRule="exact"/>
        <w:rPr>
          <w:rFonts w:ascii="Times New Roman" w:cs="Times New Roman" w:eastAsia="Times New Roman" w:hAnsi="Times New Roman"/>
          <w:sz w:val="19"/>
          <w:szCs w:val="19"/>
          <w:color w:val="auto"/>
        </w:rPr>
      </w:pPr>
    </w:p>
    <w:p>
      <w:pPr>
        <w:ind w:left="283" w:hanging="283"/>
        <w:spacing w:after="0" w:line="244" w:lineRule="auto"/>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Ventilago ‘buxifolia’</w:t>
      </w:r>
      <w:r>
        <w:rPr>
          <w:rFonts w:ascii="Times New Roman" w:cs="Times New Roman" w:eastAsia="Times New Roman" w:hAnsi="Times New Roman"/>
          <w:sz w:val="20"/>
          <w:szCs w:val="20"/>
          <w:color w:val="auto"/>
        </w:rPr>
        <w:t>, orthographical variant in Guil-laumin (1926).</w:t>
      </w:r>
    </w:p>
    <w:p>
      <w:pPr>
        <w:spacing w:after="0" w:line="252" w:lineRule="exact"/>
        <w:rPr>
          <w:sz w:val="20"/>
          <w:szCs w:val="20"/>
          <w:color w:val="auto"/>
        </w:rPr>
      </w:pPr>
    </w:p>
    <w:p>
      <w:pPr>
        <w:jc w:val="both"/>
        <w:ind w:left="3"/>
        <w:spacing w:after="0" w:line="263" w:lineRule="auto"/>
        <w:rPr>
          <w:sz w:val="20"/>
          <w:szCs w:val="20"/>
          <w:color w:val="auto"/>
        </w:rPr>
      </w:pPr>
      <w:r>
        <w:rPr>
          <w:rFonts w:ascii="Times New Roman" w:cs="Times New Roman" w:eastAsia="Times New Roman" w:hAnsi="Times New Roman"/>
          <w:sz w:val="19"/>
          <w:szCs w:val="19"/>
          <w:i w:val="1"/>
          <w:iCs w:val="1"/>
          <w:color w:val="auto"/>
        </w:rPr>
        <w:t xml:space="preserve">Description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Woody climber</w:t>
      </w:r>
      <w:r>
        <w:rPr>
          <w:rFonts w:ascii="Times New Roman" w:cs="Times New Roman" w:eastAsia="Times New Roman" w:hAnsi="Times New Roman"/>
          <w:sz w:val="19"/>
          <w:szCs w:val="19"/>
          <w:color w:val="auto"/>
        </w:rPr>
        <w:t>, to at least 4 m long.</w:t>
      </w:r>
      <w:r>
        <w:rPr>
          <w:rFonts w:ascii="Times New Roman" w:cs="Times New Roman" w:eastAsia="Times New Roman" w:hAnsi="Times New Roman"/>
          <w:sz w:val="19"/>
          <w:szCs w:val="19"/>
          <w:i w:val="1"/>
          <w:iCs w:val="1"/>
          <w:color w:val="auto"/>
        </w:rPr>
        <w:t xml:space="preserve"> In­ dumentum </w:t>
      </w:r>
      <w:r>
        <w:rPr>
          <w:rFonts w:ascii="Times New Roman" w:cs="Times New Roman" w:eastAsia="Times New Roman" w:hAnsi="Times New Roman"/>
          <w:sz w:val="19"/>
          <w:szCs w:val="19"/>
          <w:color w:val="auto"/>
        </w:rPr>
        <w:t>sparse at base of branchlets, dense at distal</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end of branchlets and inflorescence rachis, hairs most-ly whitish to sometimes fulvous, straight to slightly curved, mostly spreading. </w:t>
      </w:r>
      <w:r>
        <w:rPr>
          <w:rFonts w:ascii="Times New Roman" w:cs="Times New Roman" w:eastAsia="Times New Roman" w:hAnsi="Times New Roman"/>
          <w:sz w:val="19"/>
          <w:szCs w:val="19"/>
          <w:i w:val="1"/>
          <w:iCs w:val="1"/>
          <w:color w:val="auto"/>
        </w:rPr>
        <w:t>Branches</w:t>
      </w:r>
      <w:r>
        <w:rPr>
          <w:rFonts w:ascii="Times New Roman" w:cs="Times New Roman" w:eastAsia="Times New Roman" w:hAnsi="Times New Roman"/>
          <w:sz w:val="19"/>
          <w:szCs w:val="19"/>
          <w:color w:val="auto"/>
        </w:rPr>
        <w:t xml:space="preserve"> slender, terete, smooth; branchlets often deeply ridged. </w:t>
      </w:r>
      <w:r>
        <w:rPr>
          <w:rFonts w:ascii="Times New Roman" w:cs="Times New Roman" w:eastAsia="Times New Roman" w:hAnsi="Times New Roman"/>
          <w:sz w:val="19"/>
          <w:szCs w:val="19"/>
          <w:i w:val="1"/>
          <w:iCs w:val="1"/>
          <w:color w:val="auto"/>
        </w:rPr>
        <w:t>Stipules</w:t>
      </w:r>
      <w:r>
        <w:rPr>
          <w:rFonts w:ascii="Times New Roman" w:cs="Times New Roman" w:eastAsia="Times New Roman" w:hAnsi="Times New Roman"/>
          <w:sz w:val="19"/>
          <w:szCs w:val="19"/>
          <w:color w:val="auto"/>
        </w:rPr>
        <w:t xml:space="preserve"> fuga-ceous, though often persisting past flowering at distal end of branchlets, c. 1 mm long, narrowly deltoid to subulate. </w:t>
      </w:r>
      <w:r>
        <w:rPr>
          <w:rFonts w:ascii="Times New Roman" w:cs="Times New Roman" w:eastAsia="Times New Roman" w:hAnsi="Times New Roman"/>
          <w:sz w:val="19"/>
          <w:szCs w:val="19"/>
          <w:i w:val="1"/>
          <w:iCs w:val="1"/>
          <w:color w:val="auto"/>
        </w:rPr>
        <w:t>Leaves</w:t>
      </w:r>
      <w:r>
        <w:rPr>
          <w:rFonts w:ascii="Times New Roman" w:cs="Times New Roman" w:eastAsia="Times New Roman" w:hAnsi="Times New Roman"/>
          <w:sz w:val="19"/>
          <w:szCs w:val="19"/>
          <w:color w:val="auto"/>
        </w:rPr>
        <w:t xml:space="preserve">: petiole 1 – 2 mm long, densely hairy; lamina dark green, shiny adaxially, broadly to narrowly ovate, 0.5 – 3.5 × 0.3 – 2 cm, subcoriaceous, subglabrous, sparsely hairy abaxially along primary vein, base usually slightly asymmetric, rounded to cordate, margin entire or broadly crenate to serrate, obscurely near base, serra-tions topped by callosities, apex rounded, often notched; secondary veins 4 – 8, often not readily discernible from tertiary veins, remaining separate near margin or join-ing each other and forming loops near margin; tertiary venation not conspicuously scalariform. </w:t>
      </w:r>
      <w:r>
        <w:rPr>
          <w:rFonts w:ascii="Times New Roman" w:cs="Times New Roman" w:eastAsia="Times New Roman" w:hAnsi="Times New Roman"/>
          <w:sz w:val="19"/>
          <w:szCs w:val="19"/>
          <w:i w:val="1"/>
          <w:iCs w:val="1"/>
          <w:color w:val="auto"/>
        </w:rPr>
        <w:t>Inflorescence</w:t>
      </w:r>
      <w:r>
        <w:rPr>
          <w:rFonts w:ascii="Times New Roman" w:cs="Times New Roman" w:eastAsia="Times New Roman" w:hAnsi="Times New Roman"/>
          <w:sz w:val="19"/>
          <w:szCs w:val="19"/>
          <w:color w:val="auto"/>
        </w:rPr>
        <w:t xml:space="preserve"> of cymes congested in fascicles in axils of leaves, fascicles sometimes arranged in racemiform thyrses when leaves subtending fascicles are fugaceous, flowers up to 6 per fascicle when in bud, usually only 1 left per fascicle by anthesis, racemiform thyrses usually less than 2 cm long. </w:t>
      </w:r>
      <w:r>
        <w:rPr>
          <w:rFonts w:ascii="Times New Roman" w:cs="Times New Roman" w:eastAsia="Times New Roman" w:hAnsi="Times New Roman"/>
          <w:sz w:val="19"/>
          <w:szCs w:val="19"/>
          <w:i w:val="1"/>
          <w:iCs w:val="1"/>
          <w:color w:val="auto"/>
        </w:rPr>
        <w:t>Flowers</w:t>
      </w:r>
      <w:r>
        <w:rPr>
          <w:rFonts w:ascii="Times New Roman" w:cs="Times New Roman" w:eastAsia="Times New Roman" w:hAnsi="Times New Roman"/>
          <w:sz w:val="19"/>
          <w:szCs w:val="19"/>
          <w:color w:val="auto"/>
        </w:rPr>
        <w:t xml:space="preserve"> bisexual, c. 3 mm wide; pedicel c. 2 mm long when fully developed, pedicel and abaxial side of hypanthium sparsely hairy, with hairs spreading to ap-pressed, white, straight to slightly curved, c. 0.1 mm long; sepal lobes 5, triangular, c. 1.2 mm long, adaxially keeled with an apical protuberance; petals 5, obcordate, c. 0.9 mm long, glabrous, base clawed, apex notched; stamens 5, each opposite and enclosed by a petal, fila-ments c. 0.7 mm long, anthers dorsifixed; disk subpen-tagonal, filling hypanthium, fleshy, smooth, glabrous; ovary immersed in to sometimes more than ½ exserted from disk, slightly hairy at level of exsertion from disk, glabrous distally, locules 2; style 2-fid. </w:t>
      </w:r>
      <w:r>
        <w:rPr>
          <w:rFonts w:ascii="Times New Roman" w:cs="Times New Roman" w:eastAsia="Times New Roman" w:hAnsi="Times New Roman"/>
          <w:sz w:val="19"/>
          <w:szCs w:val="19"/>
          <w:i w:val="1"/>
          <w:iCs w:val="1"/>
          <w:color w:val="auto"/>
        </w:rPr>
        <w:t>Fruit</w:t>
      </w:r>
      <w:r>
        <w:rPr>
          <w:rFonts w:ascii="Times New Roman" w:cs="Times New Roman" w:eastAsia="Times New Roman" w:hAnsi="Times New Roman"/>
          <w:sz w:val="19"/>
          <w:szCs w:val="19"/>
          <w:color w:val="auto"/>
        </w:rPr>
        <w:t xml:space="preserve"> glabrous, with a conspicuous globose basal portion enclosing seed chamber and a distinct wing-like apical appendage, ob-long, reaching c. 3 × 0.7 cm at maturity; apex rounded with style remains forming a distinct mucro; persistent calyx annular at base of fruit to slightly cupular and en-closing less than ¼ of globose part of fruit.</w:t>
      </w:r>
    </w:p>
    <w:p>
      <w:pPr>
        <w:spacing w:after="0" w:line="200" w:lineRule="exact"/>
        <w:rPr>
          <w:sz w:val="20"/>
          <w:szCs w:val="20"/>
          <w:color w:val="auto"/>
        </w:rPr>
      </w:pPr>
    </w:p>
    <w:p>
      <w:pPr>
        <w:spacing w:after="0" w:line="305" w:lineRule="exact"/>
        <w:rPr>
          <w:sz w:val="20"/>
          <w:szCs w:val="20"/>
          <w:color w:val="auto"/>
        </w:rPr>
      </w:pPr>
    </w:p>
    <w:p>
      <w:pPr>
        <w:jc w:val="both"/>
        <w:ind w:left="3"/>
        <w:spacing w:after="0" w:line="244" w:lineRule="auto"/>
        <w:rPr>
          <w:sz w:val="20"/>
          <w:szCs w:val="20"/>
          <w:color w:val="auto"/>
        </w:rPr>
      </w:pPr>
      <w:r>
        <w:rPr>
          <w:rFonts w:ascii="Times New Roman" w:cs="Times New Roman" w:eastAsia="Times New Roman" w:hAnsi="Times New Roman"/>
          <w:sz w:val="20"/>
          <w:szCs w:val="20"/>
          <w:i w:val="1"/>
          <w:iCs w:val="1"/>
          <w:color w:val="auto"/>
        </w:rPr>
        <w:t xml:space="preserve">Distribution and ecology </w:t>
      </w:r>
      <w:r>
        <w:rPr>
          <w:rFonts w:ascii="Times New Roman" w:cs="Times New Roman" w:eastAsia="Times New Roman" w:hAnsi="Times New Roman"/>
          <w:sz w:val="20"/>
          <w:szCs w:val="20"/>
          <w:color w:val="auto"/>
        </w:rPr>
        <w:t>— This species is found in</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scrubland (maquis) and possibly forest at low elevation</w:t>
      </w:r>
    </w:p>
    <w:p>
      <w:pPr>
        <w:spacing w:after="0" w:line="202" w:lineRule="exact"/>
        <w:rPr>
          <w:sz w:val="20"/>
          <w:szCs w:val="20"/>
          <w:color w:val="auto"/>
        </w:rPr>
      </w:pPr>
    </w:p>
    <w:p>
      <w:pPr>
        <w:sectPr>
          <w:pgSz w:w="11900" w:h="16934" w:orient="portrait"/>
          <w:cols w:equalWidth="0" w:num="2">
            <w:col w:w="5760" w:space="277"/>
            <w:col w:w="4543"/>
          </w:cols>
          <w:pgMar w:left="200" w:top="889" w:right="112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580"/>
          </w:cols>
          <w:pgMar w:left="200" w:top="889" w:right="1126" w:bottom="0" w:gutter="0" w:footer="0" w:header="0"/>
          <w:type w:val="continuous"/>
        </w:sectPr>
      </w:pPr>
    </w:p>
    <w:bookmarkStart w:id="5" w:name="page6"/>
    <w:bookmarkEnd w:id="5"/>
    <w:p>
      <w:pPr>
        <w:spacing w:after="0" w:line="229" w:lineRule="auto"/>
        <w:framePr w:w="5120" w:h="187" w:wrap="auto" w:vAnchor="page" w:hAnchor="page" w:x="1100" w:y="14856"/>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Fig. 2. Distribution of </w:t>
      </w:r>
      <w:r>
        <w:rPr>
          <w:rFonts w:ascii="Times New Roman" w:cs="Times New Roman" w:eastAsia="Times New Roman" w:hAnsi="Times New Roman"/>
          <w:sz w:val="17"/>
          <w:szCs w:val="17"/>
          <w:i w:val="1"/>
          <w:iCs w:val="1"/>
          <w:color w:val="auto"/>
        </w:rPr>
        <w:t>Ventilago neocaledonica</w:t>
      </w:r>
      <w:r>
        <w:rPr>
          <w:rFonts w:ascii="Times New Roman" w:cs="Times New Roman" w:eastAsia="Times New Roman" w:hAnsi="Times New Roman"/>
          <w:sz w:val="17"/>
          <w:szCs w:val="17"/>
          <w:color w:val="auto"/>
        </w:rPr>
        <w:t xml:space="preserve"> (●) in New Caledonia.</w:t>
      </w:r>
    </w:p>
    <w:p>
      <w:pPr>
        <w:spacing w:after="0" w:line="96" w:lineRule="exact"/>
        <w:rPr>
          <w:rFonts w:ascii="Times New Roman" w:cs="Times New Roman" w:eastAsia="Times New Roman" w:hAnsi="Times New Roman"/>
          <w:sz w:val="17"/>
          <w:szCs w:val="17"/>
          <w:color w:val="auto"/>
        </w:rPr>
      </w:pPr>
    </w:p>
    <w:tbl>
      <w:tblPr>
        <w:tblLayout w:type="fixed"/>
        <w:tblInd w:w="940" w:type="dxa"/>
        <w:tblCellMar>
          <w:top w:w="0" w:type="dxa"/>
          <w:left w:w="0" w:type="dxa"/>
          <w:bottom w:w="0" w:type="dxa"/>
          <w:right w:w="0" w:type="dxa"/>
        </w:tblCellMar>
      </w:tblPr>
      <w:tr>
        <w:trPr>
          <w:trHeight w:val="230"/>
        </w:trPr>
        <w:tc>
          <w:tcPr>
            <w:tcW w:w="5460" w:type="dxa"/>
            <w:vAlign w:val="bottom"/>
          </w:tcPr>
          <w:p>
            <w:pPr>
              <w:spacing w:after="0"/>
              <w:rPr>
                <w:sz w:val="20"/>
                <w:szCs w:val="20"/>
                <w:color w:val="auto"/>
              </w:rPr>
            </w:pPr>
            <w:r>
              <w:rPr>
                <w:rFonts w:ascii="Times New Roman" w:cs="Times New Roman" w:eastAsia="Times New Roman" w:hAnsi="Times New Roman"/>
                <w:sz w:val="20"/>
                <w:szCs w:val="20"/>
                <w:color w:val="auto"/>
              </w:rPr>
              <w:t>Willdenowia 50 – 2020</w:t>
            </w:r>
          </w:p>
        </w:tc>
        <w:tc>
          <w:tcPr>
            <w:tcW w:w="38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257</w:t>
            </w:r>
          </w:p>
        </w:tc>
      </w:tr>
      <w:tr>
        <w:trPr>
          <w:trHeight w:val="46"/>
        </w:trPr>
        <w:tc>
          <w:tcPr>
            <w:tcW w:w="5460" w:type="dxa"/>
            <w:vAlign w:val="bottom"/>
            <w:tcBorders>
              <w:bottom w:val="single" w:sz="8" w:color="auto"/>
            </w:tcBorders>
          </w:tcPr>
          <w:p>
            <w:pPr>
              <w:spacing w:after="0"/>
              <w:rPr>
                <w:sz w:val="3"/>
                <w:szCs w:val="3"/>
                <w:color w:val="auto"/>
              </w:rPr>
            </w:pPr>
          </w:p>
        </w:tc>
        <w:tc>
          <w:tcPr>
            <w:tcW w:w="3880" w:type="dxa"/>
            <w:vAlign w:val="bottom"/>
            <w:tcBorders>
              <w:bottom w:val="single" w:sz="8" w:color="auto"/>
            </w:tcBorders>
          </w:tcPr>
          <w:p>
            <w:pPr>
              <w:spacing w:after="0"/>
              <w:rPr>
                <w:sz w:val="3"/>
                <w:szCs w:val="3"/>
                <w:color w:val="auto"/>
              </w:rPr>
            </w:pPr>
          </w:p>
        </w:tc>
      </w:tr>
    </w:tbl>
    <w:p>
      <w:pPr>
        <w:spacing w:after="0" w:line="200" w:lineRule="exact"/>
        <w:rPr>
          <w:rFonts w:ascii="Times New Roman" w:cs="Times New Roman" w:eastAsia="Times New Roman" w:hAnsi="Times New Roman"/>
          <w:sz w:val="17"/>
          <w:szCs w:val="17"/>
          <w:color w:val="auto"/>
        </w:rPr>
      </w:pPr>
    </w:p>
    <w:p>
      <w:pPr>
        <w:sectPr>
          <w:pgSz w:w="11900" w:h="16934" w:orient="portrait"/>
          <w:cols w:equalWidth="0" w:num="1">
            <w:col w:w="10280"/>
          </w:cols>
          <w:pgMar w:left="200" w:top="884" w:right="1426" w:bottom="0" w:gutter="0" w:footer="0" w:header="0"/>
        </w:sect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3" w:lineRule="exact"/>
        <w:rPr>
          <w:rFonts w:ascii="Times New Roman" w:cs="Times New Roman" w:eastAsia="Times New Roman" w:hAnsi="Times New Roman"/>
          <w:sz w:val="17"/>
          <w:szCs w:val="17"/>
          <w:color w:val="auto"/>
        </w:rPr>
      </w:pPr>
    </w:p>
    <w:p>
      <w:pPr>
        <w:ind w:left="940"/>
        <w:spacing w:after="0"/>
        <w:rPr>
          <w:sz w:val="20"/>
          <w:szCs w:val="20"/>
          <w:color w:val="auto"/>
        </w:rPr>
      </w:pPr>
      <w:r>
        <w:rPr>
          <w:rFonts w:ascii="Times New Roman" w:cs="Times New Roman" w:eastAsia="Times New Roman" w:hAnsi="Times New Roman"/>
          <w:sz w:val="17"/>
          <w:szCs w:val="17"/>
          <w:color w:val="auto"/>
        </w:rPr>
        <w:t xml:space="preserve">Fig. 1. Distribution of </w:t>
      </w:r>
      <w:r>
        <w:rPr>
          <w:rFonts w:ascii="Times New Roman" w:cs="Times New Roman" w:eastAsia="Times New Roman" w:hAnsi="Times New Roman"/>
          <w:sz w:val="17"/>
          <w:szCs w:val="17"/>
          <w:i w:val="1"/>
          <w:iCs w:val="1"/>
          <w:color w:val="auto"/>
        </w:rPr>
        <w:t>Ventilago buxoides</w:t>
      </w:r>
      <w:r>
        <w:rPr>
          <w:rFonts w:ascii="Times New Roman" w:cs="Times New Roman" w:eastAsia="Times New Roman" w:hAnsi="Times New Roman"/>
          <w:sz w:val="17"/>
          <w:szCs w:val="17"/>
          <w:color w:val="auto"/>
        </w:rPr>
        <w:t xml:space="preserve"> (●) in New Caledonia.</w:t>
      </w:r>
    </w:p>
    <w:p>
      <w:pPr>
        <w:spacing w:after="0" w:line="20" w:lineRule="exact"/>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drawing>
          <wp:anchor simplePos="0" relativeHeight="251657728" behindDoc="1" locked="0" layoutInCell="0" allowOverlap="1">
            <wp:simplePos x="0" y="0"/>
            <wp:positionH relativeFrom="column">
              <wp:posOffset>593090</wp:posOffset>
            </wp:positionH>
            <wp:positionV relativeFrom="paragraph">
              <wp:posOffset>-3105785</wp:posOffset>
            </wp:positionV>
            <wp:extent cx="4319905" cy="29121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4319905" cy="2912110"/>
                    </a:xfrm>
                    <a:prstGeom prst="rect">
                      <a:avLst/>
                    </a:prstGeom>
                    <a:noFill/>
                  </pic:spPr>
                </pic:pic>
              </a:graphicData>
            </a:graphic>
          </wp:anchor>
        </w:drawing>
      </w:r>
    </w:p>
    <w:p>
      <w:pPr>
        <w:spacing w:after="0" w:line="358" w:lineRule="exact"/>
        <w:rPr>
          <w:rFonts w:ascii="Times New Roman" w:cs="Times New Roman" w:eastAsia="Times New Roman" w:hAnsi="Times New Roman"/>
          <w:sz w:val="17"/>
          <w:szCs w:val="17"/>
          <w:color w:val="auto"/>
        </w:rPr>
      </w:pPr>
    </w:p>
    <w:p>
      <w:pPr>
        <w:jc w:val="both"/>
        <w:ind w:left="940" w:right="80"/>
        <w:spacing w:after="0" w:line="248" w:lineRule="auto"/>
        <w:rPr>
          <w:sz w:val="20"/>
          <w:szCs w:val="20"/>
          <w:color w:val="auto"/>
        </w:rPr>
      </w:pPr>
      <w:r>
        <w:rPr>
          <w:rFonts w:ascii="Times New Roman" w:cs="Times New Roman" w:eastAsia="Times New Roman" w:hAnsi="Times New Roman"/>
          <w:sz w:val="20"/>
          <w:szCs w:val="20"/>
          <w:color w:val="auto"/>
        </w:rPr>
        <w:t>on the western side of New Caledonia, from Mt Mou and the Tontouta valley to Île Art. It has been ­collected on ultramafic substrate, probably on serpentine in most cases. Fig. 1.</w:t>
      </w:r>
    </w:p>
    <w:p>
      <w:pPr>
        <w:spacing w:after="0" w:line="249" w:lineRule="exact"/>
        <w:rPr>
          <w:rFonts w:ascii="Times New Roman" w:cs="Times New Roman" w:eastAsia="Times New Roman" w:hAnsi="Times New Roman"/>
          <w:sz w:val="17"/>
          <w:szCs w:val="17"/>
          <w:color w:val="auto"/>
        </w:rPr>
      </w:pPr>
    </w:p>
    <w:p>
      <w:pPr>
        <w:jc w:val="both"/>
        <w:ind w:left="940" w:right="100"/>
        <w:spacing w:after="0" w:line="249" w:lineRule="auto"/>
        <w:rPr>
          <w:sz w:val="20"/>
          <w:szCs w:val="20"/>
          <w:color w:val="auto"/>
        </w:rPr>
      </w:pPr>
      <w:r>
        <w:rPr>
          <w:rFonts w:ascii="Times New Roman" w:cs="Times New Roman" w:eastAsia="Times New Roman" w:hAnsi="Times New Roman"/>
          <w:sz w:val="20"/>
          <w:szCs w:val="20"/>
          <w:i w:val="1"/>
          <w:iCs w:val="1"/>
          <w:color w:val="auto"/>
        </w:rPr>
        <w:t xml:space="preserve">Conservation status </w:t>
      </w:r>
      <w:r>
        <w:rPr>
          <w:rFonts w:ascii="Times New Roman" w:cs="Times New Roman" w:eastAsia="Times New Roman" w:hAnsi="Times New Roman"/>
          <w:sz w:val="20"/>
          <w:szCs w:val="20"/>
          <w:color w:val="auto"/>
        </w:rPr>
        <w:t>— This relatively widespread spe-cies (Extent of Occurrence: 8350 km</w:t>
      </w:r>
      <w:r>
        <w:rPr>
          <w:rFonts w:ascii="Times New Roman" w:cs="Times New Roman" w:eastAsia="Times New Roman" w:hAnsi="Times New Roman"/>
          <w:sz w:val="11"/>
          <w:szCs w:val="11"/>
          <w:color w:val="auto"/>
        </w:rPr>
        <w:t>2</w:t>
      </w:r>
      <w:r>
        <w:rPr>
          <w:rFonts w:ascii="Times New Roman" w:cs="Times New Roman" w:eastAsia="Times New Roman" w:hAnsi="Times New Roman"/>
          <w:sz w:val="20"/>
          <w:szCs w:val="20"/>
          <w:color w:val="auto"/>
        </w:rPr>
        <w:t>) has been evaluat-ed as Least Concern (LC) according to the IUCN criteria (2012, 2017) during the workshop of the New Caledonia Plant Red List Authority of 24 Oct 2019.</w:t>
      </w:r>
    </w:p>
    <w:p>
      <w:pPr>
        <w:spacing w:after="0" w:line="247" w:lineRule="exact"/>
        <w:rPr>
          <w:rFonts w:ascii="Times New Roman" w:cs="Times New Roman" w:eastAsia="Times New Roman" w:hAnsi="Times New Roman"/>
          <w:sz w:val="17"/>
          <w:szCs w:val="17"/>
          <w:color w:val="auto"/>
        </w:rPr>
      </w:pPr>
    </w:p>
    <w:p>
      <w:pPr>
        <w:jc w:val="both"/>
        <w:ind w:left="940" w:right="100"/>
        <w:spacing w:after="0" w:line="244" w:lineRule="auto"/>
        <w:rPr>
          <w:sz w:val="20"/>
          <w:szCs w:val="20"/>
          <w:color w:val="auto"/>
        </w:rPr>
      </w:pPr>
      <w:r>
        <w:rPr>
          <w:rFonts w:ascii="Times New Roman" w:cs="Times New Roman" w:eastAsia="Times New Roman" w:hAnsi="Times New Roman"/>
          <w:sz w:val="20"/>
          <w:szCs w:val="20"/>
          <w:i w:val="1"/>
          <w:iCs w:val="1"/>
          <w:color w:val="auto"/>
        </w:rPr>
        <w:t xml:space="preserve">Remarks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Ventilago buxoides </w:t>
      </w:r>
      <w:r>
        <w:rPr>
          <w:rFonts w:ascii="Times New Roman" w:cs="Times New Roman" w:eastAsia="Times New Roman" w:hAnsi="Times New Roman"/>
          <w:sz w:val="20"/>
          <w:szCs w:val="20"/>
          <w:color w:val="auto"/>
        </w:rPr>
        <w:t>is recognized by its</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small and often apically notched leaves. It also dif-</w:t>
      </w:r>
    </w:p>
    <w:p>
      <w:pPr>
        <w:spacing w:after="0" w:line="20" w:lineRule="exact"/>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drawing>
          <wp:anchor simplePos="0" relativeHeight="251657728" behindDoc="1" locked="0" layoutInCell="0" allowOverlap="1">
            <wp:simplePos x="0" y="0"/>
            <wp:positionH relativeFrom="column">
              <wp:posOffset>593090</wp:posOffset>
            </wp:positionH>
            <wp:positionV relativeFrom="paragraph">
              <wp:posOffset>196850</wp:posOffset>
            </wp:positionV>
            <wp:extent cx="4319905" cy="29121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4319905" cy="2912110"/>
                    </a:xfrm>
                    <a:prstGeom prst="rect">
                      <a:avLst/>
                    </a:prstGeom>
                    <a:noFill/>
                  </pic:spPr>
                </pic:pic>
              </a:graphicData>
            </a:graphic>
          </wp:anchor>
        </w:drawing>
      </w:r>
    </w:p>
    <w:p>
      <w:pPr>
        <w:spacing w:after="0" w:line="20" w:lineRule="exact"/>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br w:type="column"/>
      </w:r>
    </w:p>
    <w:p>
      <w:pPr>
        <w:spacing w:after="0" w:line="77" w:lineRule="exact"/>
        <w:rPr>
          <w:rFonts w:ascii="Times New Roman" w:cs="Times New Roman" w:eastAsia="Times New Roman" w:hAnsi="Times New Roman"/>
          <w:sz w:val="17"/>
          <w:szCs w:val="17"/>
          <w:color w:val="auto"/>
        </w:rPr>
      </w:pPr>
    </w:p>
    <w:p>
      <w:pPr>
        <w:jc w:val="both"/>
        <w:ind w:left="2207"/>
        <w:spacing w:after="0" w:line="250" w:lineRule="auto"/>
        <w:rPr>
          <w:sz w:val="20"/>
          <w:szCs w:val="20"/>
          <w:color w:val="auto"/>
        </w:rPr>
      </w:pPr>
      <w:r>
        <w:rPr>
          <w:rFonts w:ascii="Times New Roman" w:cs="Times New Roman" w:eastAsia="Times New Roman" w:hAnsi="Times New Roman"/>
          <w:sz w:val="20"/>
          <w:szCs w:val="20"/>
          <w:color w:val="auto"/>
        </w:rPr>
        <w:t xml:space="preserve">fers from </w:t>
      </w:r>
      <w:r>
        <w:rPr>
          <w:rFonts w:ascii="Times New Roman" w:cs="Times New Roman" w:eastAsia="Times New Roman" w:hAnsi="Times New Roman"/>
          <w:sz w:val="20"/>
          <w:szCs w:val="20"/>
          <w:i w:val="1"/>
          <w:iCs w:val="1"/>
          <w:color w:val="auto"/>
        </w:rPr>
        <w:t>V. neocaledonica</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V. tinctoria</w:t>
      </w:r>
      <w:r>
        <w:rPr>
          <w:rFonts w:ascii="Times New Roman" w:cs="Times New Roman" w:eastAsia="Times New Roman" w:hAnsi="Times New Roman"/>
          <w:sz w:val="20"/>
          <w:szCs w:val="20"/>
          <w:color w:val="auto"/>
        </w:rPr>
        <w:t xml:space="preserve"> in the in-florescences with usually one flower left per fascicle at anthesis and leaves sub-tending fascicles of open flowers and fruits usually persistent; the flowers are more rarely in a racemiform thyrse when the distal leaves fall off. The venation pattern is distinctive, with the terti-ary venation not conspicu-ously scalariform, and the secondary veins often not readily discernible from the tertiary veins and sometimes forming loops near the leaf margin.</w:t>
      </w:r>
    </w:p>
    <w:p>
      <w:pPr>
        <w:spacing w:after="0" w:line="8" w:lineRule="exact"/>
        <w:rPr>
          <w:rFonts w:ascii="Times New Roman" w:cs="Times New Roman" w:eastAsia="Times New Roman" w:hAnsi="Times New Roman"/>
          <w:sz w:val="17"/>
          <w:szCs w:val="17"/>
          <w:color w:val="auto"/>
        </w:rPr>
      </w:pPr>
    </w:p>
    <w:p>
      <w:pPr>
        <w:jc w:val="both"/>
        <w:ind w:left="2207" w:firstLine="283"/>
        <w:spacing w:after="0" w:line="247" w:lineRule="auto"/>
        <w:rPr>
          <w:sz w:val="20"/>
          <w:szCs w:val="20"/>
          <w:color w:val="auto"/>
        </w:rPr>
      </w:pPr>
      <w:r>
        <w:rPr>
          <w:rFonts w:ascii="Times New Roman" w:cs="Times New Roman" w:eastAsia="Times New Roman" w:hAnsi="Times New Roman"/>
          <w:sz w:val="20"/>
          <w:szCs w:val="20"/>
          <w:color w:val="auto"/>
        </w:rPr>
        <w:t xml:space="preserve">In the protologue, Bail-lon (1874) cited a single gathering, </w:t>
      </w:r>
      <w:r>
        <w:rPr>
          <w:rFonts w:ascii="Times New Roman" w:cs="Times New Roman" w:eastAsia="Times New Roman" w:hAnsi="Times New Roman"/>
          <w:sz w:val="20"/>
          <w:szCs w:val="20"/>
          <w:i w:val="1"/>
          <w:iCs w:val="1"/>
          <w:color w:val="auto"/>
        </w:rPr>
        <w:t>Deplanche 272</w:t>
      </w:r>
      <w:r>
        <w:rPr>
          <w:rFonts w:ascii="Times New Roman" w:cs="Times New Roman" w:eastAsia="Times New Roman" w:hAnsi="Times New Roman"/>
          <w:sz w:val="20"/>
          <w:szCs w:val="20"/>
          <w:color w:val="auto"/>
        </w:rPr>
        <w:t>.</w:t>
      </w:r>
    </w:p>
    <w:p>
      <w:pPr>
        <w:spacing w:after="0" w:line="10" w:lineRule="exact"/>
        <w:rPr>
          <w:rFonts w:ascii="Times New Roman" w:cs="Times New Roman" w:eastAsia="Times New Roman" w:hAnsi="Times New Roman"/>
          <w:sz w:val="17"/>
          <w:szCs w:val="17"/>
          <w:color w:val="auto"/>
        </w:rPr>
      </w:pPr>
    </w:p>
    <w:p>
      <w:pPr>
        <w:jc w:val="both"/>
        <w:ind w:left="7"/>
        <w:spacing w:after="0" w:line="249" w:lineRule="auto"/>
        <w:rPr>
          <w:sz w:val="20"/>
          <w:szCs w:val="20"/>
          <w:color w:val="auto"/>
        </w:rPr>
      </w:pPr>
      <w:r>
        <w:rPr>
          <w:rFonts w:ascii="Times New Roman" w:cs="Times New Roman" w:eastAsia="Times New Roman" w:hAnsi="Times New Roman"/>
          <w:sz w:val="20"/>
          <w:szCs w:val="20"/>
          <w:color w:val="auto"/>
        </w:rPr>
        <w:t xml:space="preserve">Baillon worked in Paris and there are three specimens of </w:t>
      </w:r>
      <w:r>
        <w:rPr>
          <w:rFonts w:ascii="Times New Roman" w:cs="Times New Roman" w:eastAsia="Times New Roman" w:hAnsi="Times New Roman"/>
          <w:sz w:val="20"/>
          <w:szCs w:val="20"/>
          <w:i w:val="1"/>
          <w:iCs w:val="1"/>
          <w:color w:val="auto"/>
        </w:rPr>
        <w:t>Deplanche 272</w:t>
      </w:r>
      <w:r>
        <w:rPr>
          <w:rFonts w:ascii="Times New Roman" w:cs="Times New Roman" w:eastAsia="Times New Roman" w:hAnsi="Times New Roman"/>
          <w:sz w:val="20"/>
          <w:szCs w:val="20"/>
          <w:color w:val="auto"/>
        </w:rPr>
        <w:t xml:space="preserve"> in P, but only one of them bears the handwritten “</w:t>
      </w:r>
      <w:r>
        <w:rPr>
          <w:rFonts w:ascii="Times New Roman" w:cs="Times New Roman" w:eastAsia="Times New Roman" w:hAnsi="Times New Roman"/>
          <w:sz w:val="20"/>
          <w:szCs w:val="20"/>
          <w:i w:val="1"/>
          <w:iCs w:val="1"/>
          <w:color w:val="auto"/>
        </w:rPr>
        <w:t>Ventilago buxoides</w:t>
      </w:r>
      <w:r>
        <w:rPr>
          <w:rFonts w:ascii="Times New Roman" w:cs="Times New Roman" w:eastAsia="Times New Roman" w:hAnsi="Times New Roman"/>
          <w:sz w:val="20"/>
          <w:szCs w:val="20"/>
          <w:color w:val="auto"/>
        </w:rPr>
        <w:t xml:space="preserve"> H. Bn.”, presumably in Baillon’s hand, and is therefore ­chosen as the lecto-type.</w:t>
      </w:r>
    </w:p>
    <w:p>
      <w:pPr>
        <w:spacing w:after="0" w:line="242" w:lineRule="exact"/>
        <w:rPr>
          <w:rFonts w:ascii="Times New Roman" w:cs="Times New Roman" w:eastAsia="Times New Roman" w:hAnsi="Times New Roman"/>
          <w:sz w:val="17"/>
          <w:szCs w:val="17"/>
          <w:color w:val="auto"/>
        </w:rPr>
      </w:pPr>
    </w:p>
    <w:p>
      <w:pPr>
        <w:ind w:left="7"/>
        <w:spacing w:after="0"/>
        <w:rPr>
          <w:sz w:val="20"/>
          <w:szCs w:val="20"/>
          <w:color w:val="auto"/>
        </w:rPr>
      </w:pPr>
      <w:r>
        <w:rPr>
          <w:rFonts w:ascii="Times New Roman" w:cs="Times New Roman" w:eastAsia="Times New Roman" w:hAnsi="Times New Roman"/>
          <w:sz w:val="20"/>
          <w:szCs w:val="20"/>
          <w:i w:val="1"/>
          <w:iCs w:val="1"/>
          <w:color w:val="auto"/>
        </w:rPr>
        <w:t xml:space="preserve">Selected specimens </w:t>
      </w:r>
      <w:r>
        <w:rPr>
          <w:rFonts w:ascii="Times New Roman" w:cs="Times New Roman" w:eastAsia="Times New Roman" w:hAnsi="Times New Roman"/>
          <w:sz w:val="20"/>
          <w:szCs w:val="20"/>
          <w:color w:val="auto"/>
        </w:rPr>
        <w:t>— New Caledonia: Mt Koniambo,</w:t>
      </w:r>
    </w:p>
    <w:p>
      <w:pPr>
        <w:spacing w:after="0" w:line="15" w:lineRule="exact"/>
        <w:rPr>
          <w:rFonts w:ascii="Times New Roman" w:cs="Times New Roman" w:eastAsia="Times New Roman" w:hAnsi="Times New Roman"/>
          <w:sz w:val="17"/>
          <w:szCs w:val="17"/>
          <w:color w:val="auto"/>
        </w:rPr>
      </w:pPr>
    </w:p>
    <w:p>
      <w:pPr>
        <w:jc w:val="both"/>
        <w:ind w:left="7" w:hanging="7"/>
        <w:spacing w:after="0" w:line="263" w:lineRule="auto"/>
        <w:tabs>
          <w:tab w:leader="none" w:pos="258" w:val="left"/>
        </w:tabs>
        <w:numPr>
          <w:ilvl w:val="0"/>
          <w:numId w:val="16"/>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Dec 1950, </w:t>
      </w:r>
      <w:r>
        <w:rPr>
          <w:rFonts w:ascii="Times New Roman" w:cs="Times New Roman" w:eastAsia="Times New Roman" w:hAnsi="Times New Roman"/>
          <w:sz w:val="19"/>
          <w:szCs w:val="19"/>
          <w:i w:val="1"/>
          <w:iCs w:val="1"/>
          <w:color w:val="auto"/>
        </w:rPr>
        <w:t>Guillaumin &amp; Baumann-Bodenheim 9541</w:t>
      </w:r>
      <w:r>
        <w:rPr>
          <w:rFonts w:ascii="Times New Roman" w:cs="Times New Roman" w:eastAsia="Times New Roman" w:hAnsi="Times New Roman"/>
          <w:sz w:val="19"/>
          <w:szCs w:val="19"/>
          <w:color w:val="auto"/>
        </w:rPr>
        <w:t xml:space="preserve"> (P! [P06888200], Z image! [Z-000058892]); Pente sud-ouest du dôme de Tiébaghi, 100 m, 9 May 1966, </w:t>
      </w:r>
      <w:r>
        <w:rPr>
          <w:rFonts w:ascii="Times New Roman" w:cs="Times New Roman" w:eastAsia="Times New Roman" w:hAnsi="Times New Roman"/>
          <w:sz w:val="19"/>
          <w:szCs w:val="19"/>
          <w:i w:val="1"/>
          <w:iCs w:val="1"/>
          <w:color w:val="auto"/>
        </w:rPr>
        <w:t>MacKee</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14906 </w:t>
      </w:r>
      <w:r>
        <w:rPr>
          <w:rFonts w:ascii="Times New Roman" w:cs="Times New Roman" w:eastAsia="Times New Roman" w:hAnsi="Times New Roman"/>
          <w:sz w:val="19"/>
          <w:szCs w:val="19"/>
          <w:color w:val="auto"/>
        </w:rPr>
        <w:t>(MPU image! [MPU312097], P! [P06900529]);</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Pouembout: base nord du plateau de Tia, 100 m, 16 Sep 1968, </w:t>
      </w:r>
      <w:r>
        <w:rPr>
          <w:rFonts w:ascii="Times New Roman" w:cs="Times New Roman" w:eastAsia="Times New Roman" w:hAnsi="Times New Roman"/>
          <w:sz w:val="19"/>
          <w:szCs w:val="19"/>
          <w:i w:val="1"/>
          <w:iCs w:val="1"/>
          <w:color w:val="auto"/>
        </w:rPr>
        <w:t>MacKee 19530</w:t>
      </w:r>
      <w:r>
        <w:rPr>
          <w:rFonts w:ascii="Times New Roman" w:cs="Times New Roman" w:eastAsia="Times New Roman" w:hAnsi="Times New Roman"/>
          <w:sz w:val="19"/>
          <w:szCs w:val="19"/>
          <w:color w:val="auto"/>
        </w:rPr>
        <w:t xml:space="preserve"> (MPU image! [MPU312096],</w:t>
      </w:r>
    </w:p>
    <w:p>
      <w:pPr>
        <w:spacing w:after="0" w:line="4" w:lineRule="exact"/>
        <w:rPr>
          <w:rFonts w:ascii="Times New Roman" w:cs="Times New Roman" w:eastAsia="Times New Roman" w:hAnsi="Times New Roman"/>
          <w:sz w:val="17"/>
          <w:szCs w:val="17"/>
          <w:color w:val="auto"/>
        </w:rPr>
      </w:pPr>
    </w:p>
    <w:p>
      <w:pPr>
        <w:jc w:val="both"/>
        <w:ind w:left="2207"/>
        <w:spacing w:after="0" w:line="263" w:lineRule="auto"/>
        <w:rPr>
          <w:sz w:val="20"/>
          <w:szCs w:val="20"/>
          <w:color w:val="auto"/>
        </w:rPr>
      </w:pPr>
      <w:r>
        <w:rPr>
          <w:rFonts w:ascii="Times New Roman" w:cs="Times New Roman" w:eastAsia="Times New Roman" w:hAnsi="Times New Roman"/>
          <w:sz w:val="19"/>
          <w:szCs w:val="19"/>
          <w:color w:val="auto"/>
        </w:rPr>
        <w:t xml:space="preserve">P! [P06888876]); Poya: Avangui, 200 m, 29 Oct 1973, </w:t>
      </w:r>
      <w:r>
        <w:rPr>
          <w:rFonts w:ascii="Times New Roman" w:cs="Times New Roman" w:eastAsia="Times New Roman" w:hAnsi="Times New Roman"/>
          <w:sz w:val="19"/>
          <w:szCs w:val="19"/>
          <w:i w:val="1"/>
          <w:iCs w:val="1"/>
          <w:color w:val="auto"/>
        </w:rPr>
        <w:t>MacKee 27622</w:t>
      </w:r>
      <w:r>
        <w:rPr>
          <w:rFonts w:ascii="Times New Roman" w:cs="Times New Roman" w:eastAsia="Times New Roman" w:hAnsi="Times New Roman"/>
          <w:sz w:val="19"/>
          <w:szCs w:val="19"/>
          <w:color w:val="auto"/>
        </w:rPr>
        <w:t xml:space="preserve"> (P! [P06765294]); Île Art: plateau Nord, 200 m, 10 Dec 1975, </w:t>
      </w:r>
      <w:r>
        <w:rPr>
          <w:rFonts w:ascii="Times New Roman" w:cs="Times New Roman" w:eastAsia="Times New Roman" w:hAnsi="Times New Roman"/>
          <w:sz w:val="19"/>
          <w:szCs w:val="19"/>
          <w:i w:val="1"/>
          <w:iCs w:val="1"/>
          <w:color w:val="auto"/>
        </w:rPr>
        <w:t>MacKee 30494</w:t>
      </w:r>
      <w:r>
        <w:rPr>
          <w:rFonts w:ascii="Times New Roman" w:cs="Times New Roman" w:eastAsia="Times New Roman" w:hAnsi="Times New Roman"/>
          <w:sz w:val="19"/>
          <w:szCs w:val="19"/>
          <w:color w:val="auto"/>
        </w:rPr>
        <w:t xml:space="preserve"> (P! [P06765312]); Poya: Ndokoa, 50 m, 14 Aug 1977, </w:t>
      </w:r>
      <w:r>
        <w:rPr>
          <w:rFonts w:ascii="Times New Roman" w:cs="Times New Roman" w:eastAsia="Times New Roman" w:hAnsi="Times New Roman"/>
          <w:sz w:val="19"/>
          <w:szCs w:val="19"/>
          <w:i w:val="1"/>
          <w:iCs w:val="1"/>
          <w:color w:val="auto"/>
        </w:rPr>
        <w:t>MacKee 33621</w:t>
      </w:r>
      <w:r>
        <w:rPr>
          <w:rFonts w:ascii="Times New Roman" w:cs="Times New Roman" w:eastAsia="Times New Roman" w:hAnsi="Times New Roman"/>
          <w:sz w:val="19"/>
          <w:szCs w:val="19"/>
          <w:color w:val="auto"/>
        </w:rPr>
        <w:t xml:space="preserve"> (P! [P06765322]); Montagne de Poum, west of village, 29 Nov 1983, 60 m, </w:t>
      </w:r>
      <w:r>
        <w:rPr>
          <w:rFonts w:ascii="Times New Roman" w:cs="Times New Roman" w:eastAsia="Times New Roman" w:hAnsi="Times New Roman"/>
          <w:sz w:val="19"/>
          <w:szCs w:val="19"/>
          <w:i w:val="1"/>
          <w:iCs w:val="1"/>
          <w:color w:val="auto"/>
        </w:rPr>
        <w:t>McPherson</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6078 </w:t>
      </w:r>
      <w:r>
        <w:rPr>
          <w:rFonts w:ascii="Times New Roman" w:cs="Times New Roman" w:eastAsia="Times New Roman" w:hAnsi="Times New Roman"/>
          <w:sz w:val="19"/>
          <w:szCs w:val="19"/>
          <w:color w:val="auto"/>
        </w:rPr>
        <w:t>(P! [06765292]); Ton­</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touta, 21 Nov 2004, </w:t>
      </w:r>
      <w:r>
        <w:rPr>
          <w:rFonts w:ascii="Times New Roman" w:cs="Times New Roman" w:eastAsia="Times New Roman" w:hAnsi="Times New Roman"/>
          <w:sz w:val="19"/>
          <w:szCs w:val="19"/>
          <w:i w:val="1"/>
          <w:iCs w:val="1"/>
          <w:color w:val="auto"/>
        </w:rPr>
        <w:t>Mun­</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zinger &amp; Labat 2606 </w:t>
      </w:r>
      <w:r>
        <w:rPr>
          <w:rFonts w:ascii="Times New Roman" w:cs="Times New Roman" w:eastAsia="Times New Roman" w:hAnsi="Times New Roman"/>
          <w:sz w:val="19"/>
          <w:szCs w:val="19"/>
          <w:color w:val="auto"/>
        </w:rPr>
        <w:t>(P!</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[P01068511, P06765326]); Col de Mo, 22 Aug 2004, </w:t>
      </w:r>
      <w:r>
        <w:rPr>
          <w:rFonts w:ascii="Times New Roman" w:cs="Times New Roman" w:eastAsia="Times New Roman" w:hAnsi="Times New Roman"/>
          <w:sz w:val="19"/>
          <w:szCs w:val="19"/>
          <w:i w:val="1"/>
          <w:iCs w:val="1"/>
          <w:color w:val="auto"/>
        </w:rPr>
        <w:t xml:space="preserve">Munzinger &amp; Letocart 2325 </w:t>
      </w:r>
      <w:r>
        <w:rPr>
          <w:rFonts w:ascii="Times New Roman" w:cs="Times New Roman" w:eastAsia="Times New Roman" w:hAnsi="Times New Roman"/>
          <w:sz w:val="19"/>
          <w:szCs w:val="19"/>
          <w:color w:val="auto"/>
        </w:rPr>
        <w:t xml:space="preserve">(P! [P06765167]); Basse vallée de la Tontouta, 22 Oct 1968, </w:t>
      </w:r>
      <w:r>
        <w:rPr>
          <w:rFonts w:ascii="Times New Roman" w:cs="Times New Roman" w:eastAsia="Times New Roman" w:hAnsi="Times New Roman"/>
          <w:sz w:val="19"/>
          <w:szCs w:val="19"/>
          <w:i w:val="1"/>
          <w:iCs w:val="1"/>
          <w:color w:val="auto"/>
        </w:rPr>
        <w:t>Veillon 1852</w:t>
      </w:r>
      <w:r>
        <w:rPr>
          <w:rFonts w:ascii="Times New Roman" w:cs="Times New Roman" w:eastAsia="Times New Roman" w:hAnsi="Times New Roman"/>
          <w:sz w:val="19"/>
          <w:szCs w:val="19"/>
          <w:color w:val="auto"/>
        </w:rPr>
        <w:t xml:space="preserve"> (P! [P06765324]).</w:t>
      </w:r>
    </w:p>
    <w:p>
      <w:pPr>
        <w:spacing w:after="0" w:line="200" w:lineRule="exact"/>
        <w:rPr>
          <w:rFonts w:ascii="Times New Roman" w:cs="Times New Roman" w:eastAsia="Times New Roman" w:hAnsi="Times New Roman"/>
          <w:sz w:val="17"/>
          <w:szCs w:val="17"/>
          <w:color w:val="auto"/>
        </w:rPr>
      </w:pPr>
    </w:p>
    <w:p>
      <w:pPr>
        <w:sectPr>
          <w:pgSz w:w="11900" w:h="16934" w:orient="portrait"/>
          <w:cols w:equalWidth="0" w:num="2">
            <w:col w:w="5560" w:space="193"/>
            <w:col w:w="4527"/>
          </w:cols>
          <w:pgMar w:left="200" w:top="884" w:right="1426" w:bottom="0" w:gutter="0" w:footer="0" w:header="0"/>
          <w:type w:val="continuous"/>
        </w:sect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78" w:lineRule="exact"/>
        <w:rPr>
          <w:rFonts w:ascii="Times New Roman" w:cs="Times New Roman" w:eastAsia="Times New Roman" w:hAnsi="Times New Roman"/>
          <w:sz w:val="17"/>
          <w:szCs w:val="17"/>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rFonts w:ascii="Times New Roman" w:cs="Times New Roman" w:eastAsia="Times New Roman" w:hAnsi="Times New Roman"/>
          <w:sz w:val="17"/>
          <w:szCs w:val="17"/>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280"/>
          </w:cols>
          <w:pgMar w:left="200" w:top="884" w:right="1426" w:bottom="0" w:gutter="0" w:footer="0" w:header="0"/>
          <w:type w:val="continuous"/>
        </w:sectPr>
      </w:pPr>
    </w:p>
    <w:bookmarkStart w:id="6" w:name="page7"/>
    <w:bookmarkEnd w:id="6"/>
    <w:p>
      <w:pPr>
        <w:spacing w:after="0" w:line="96" w:lineRule="exact"/>
        <w:rPr>
          <w:sz w:val="20"/>
          <w:szCs w:val="20"/>
          <w:color w:val="auto"/>
        </w:rPr>
      </w:pPr>
    </w:p>
    <w:p>
      <w:pPr>
        <w:ind w:left="1220"/>
        <w:spacing w:after="0"/>
        <w:tabs>
          <w:tab w:leader="none" w:pos="5120" w:val="left"/>
        </w:tabs>
        <w:rPr>
          <w:sz w:val="20"/>
          <w:szCs w:val="20"/>
          <w:color w:val="auto"/>
        </w:rPr>
      </w:pPr>
      <w:r>
        <w:rPr>
          <w:rFonts w:ascii="Times New Roman" w:cs="Times New Roman" w:eastAsia="Times New Roman" w:hAnsi="Times New Roman"/>
          <w:sz w:val="19"/>
          <w:szCs w:val="19"/>
          <w:color w:val="auto"/>
        </w:rPr>
        <w:t>258</w:t>
      </w:r>
      <w:r>
        <w:rPr>
          <w:sz w:val="20"/>
          <w:szCs w:val="20"/>
          <w:color w:val="auto"/>
        </w:rPr>
        <w:tab/>
      </w:r>
      <w:r>
        <w:rPr>
          <w:rFonts w:ascii="Times New Roman" w:cs="Times New Roman" w:eastAsia="Times New Roman" w:hAnsi="Times New Roman"/>
          <w:sz w:val="19"/>
          <w:szCs w:val="19"/>
          <w:color w:val="auto"/>
        </w:rPr>
        <w:t xml:space="preserve">Cahen &amp; al.: A revision of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in New Caledonia and Vanuatu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772795</wp:posOffset>
                </wp:positionH>
                <wp:positionV relativeFrom="paragraph">
                  <wp:posOffset>34290</wp:posOffset>
                </wp:positionV>
                <wp:extent cx="593979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3979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85pt,2.7pt" to="528.55pt,2.7pt" o:allowincell="f" strokecolor="#000000" strokeweight="0.25pt"/>
            </w:pict>
          </mc:Fallback>
        </mc:AlternateContent>
      </w:r>
    </w:p>
    <w:p>
      <w:pPr>
        <w:sectPr>
          <w:pgSz w:w="11900" w:h="16934" w:orient="portrait"/>
          <w:cols w:equalWidth="0" w:num="1">
            <w:col w:w="10580"/>
          </w:cols>
          <w:pgMar w:left="200" w:top="889" w:right="1126" w:bottom="0" w:gutter="0" w:footer="0" w:header="0"/>
        </w:sectPr>
      </w:pPr>
    </w:p>
    <w:p>
      <w:pPr>
        <w:spacing w:after="0" w:line="352" w:lineRule="exact"/>
        <w:rPr>
          <w:sz w:val="20"/>
          <w:szCs w:val="20"/>
          <w:color w:val="auto"/>
        </w:rPr>
      </w:pPr>
    </w:p>
    <w:p>
      <w:pPr>
        <w:jc w:val="both"/>
        <w:ind w:left="1220" w:right="60" w:hanging="3"/>
        <w:spacing w:after="0" w:line="263" w:lineRule="auto"/>
        <w:tabs>
          <w:tab w:leader="none" w:pos="1447" w:val="left"/>
        </w:tabs>
        <w:numPr>
          <w:ilvl w:val="0"/>
          <w:numId w:val="17"/>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b w:val="1"/>
          <w:bCs w:val="1"/>
          <w:i w:val="1"/>
          <w:iCs w:val="1"/>
          <w:color w:val="auto"/>
        </w:rPr>
        <w:t xml:space="preserve">Ventilago neocaledonica </w:t>
      </w:r>
      <w:r>
        <w:rPr>
          <w:rFonts w:ascii="Times New Roman" w:cs="Times New Roman" w:eastAsia="Times New Roman" w:hAnsi="Times New Roman"/>
          <w:sz w:val="19"/>
          <w:szCs w:val="19"/>
          <w:color w:val="auto"/>
        </w:rPr>
        <w:t>Schltr. in Bot. Jahrb. Syst.</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19"/>
          <w:szCs w:val="19"/>
          <w:color w:val="auto"/>
        </w:rPr>
        <w:t>39: 178. 1906 [</w:t>
      </w:r>
      <w:r>
        <w:rPr>
          <w:rFonts w:ascii="Times New Roman" w:cs="Times New Roman" w:eastAsia="Times New Roman" w:hAnsi="Times New Roman"/>
          <w:sz w:val="19"/>
          <w:szCs w:val="19"/>
          <w:i w:val="1"/>
          <w:iCs w:val="1"/>
          <w:color w:val="auto"/>
        </w:rPr>
        <w:t>‘neo-caledonica’</w:t>
      </w:r>
      <w:r>
        <w:rPr>
          <w:rFonts w:ascii="Times New Roman" w:cs="Times New Roman" w:eastAsia="Times New Roman" w:hAnsi="Times New Roman"/>
          <w:sz w:val="19"/>
          <w:szCs w:val="19"/>
          <w:color w:val="auto"/>
        </w:rPr>
        <w:t xml:space="preserve">]. – Type citation in pro-tologue: “Süd-Bezirk: längs der Bäche auf den Hügeln bei Paita, ca. 50 m ü. M. — n. 14905, blühend im Oktober 1902.” – </w:t>
      </w:r>
      <w:r>
        <w:rPr>
          <w:rFonts w:ascii="Times New Roman" w:cs="Times New Roman" w:eastAsia="Times New Roman" w:hAnsi="Times New Roman"/>
          <w:sz w:val="19"/>
          <w:szCs w:val="19"/>
          <w:b w:val="1"/>
          <w:bCs w:val="1"/>
          <w:color w:val="auto"/>
        </w:rPr>
        <w:t>Lectotype (designated here):</w:t>
      </w:r>
      <w:r>
        <w:rPr>
          <w:rFonts w:ascii="Times New Roman" w:cs="Times New Roman" w:eastAsia="Times New Roman" w:hAnsi="Times New Roman"/>
          <w:sz w:val="19"/>
          <w:szCs w:val="19"/>
          <w:color w:val="auto"/>
        </w:rPr>
        <w:t xml:space="preserve"> New Caledonia,­ South Province, auf den Hügeln bei Paita, 50 m, 4 Oct 1902, </w:t>
      </w:r>
      <w:r>
        <w:rPr>
          <w:rFonts w:ascii="Times New Roman" w:cs="Times New Roman" w:eastAsia="Times New Roman" w:hAnsi="Times New Roman"/>
          <w:sz w:val="19"/>
          <w:szCs w:val="19"/>
          <w:i w:val="1"/>
          <w:iCs w:val="1"/>
          <w:color w:val="auto"/>
        </w:rPr>
        <w:t>Schlechter 14905</w:t>
      </w:r>
      <w:r>
        <w:rPr>
          <w:rFonts w:ascii="Times New Roman" w:cs="Times New Roman" w:eastAsia="Times New Roman" w:hAnsi="Times New Roman"/>
          <w:sz w:val="19"/>
          <w:szCs w:val="19"/>
          <w:color w:val="auto"/>
        </w:rPr>
        <w:t xml:space="preserve"> (K! </w:t>
      </w:r>
      <w:hyperlink r:id="rId18">
        <w:r>
          <w:rPr>
            <w:rFonts w:ascii="Times New Roman" w:cs="Times New Roman" w:eastAsia="Times New Roman" w:hAnsi="Times New Roman"/>
            <w:sz w:val="19"/>
            <w:szCs w:val="19"/>
            <w:color w:val="auto"/>
          </w:rPr>
          <w:t xml:space="preserve">[K000681978]; </w:t>
        </w:r>
      </w:hyperlink>
      <w:r>
        <w:rPr>
          <w:rFonts w:ascii="Times New Roman" w:cs="Times New Roman" w:eastAsia="Times New Roman" w:hAnsi="Times New Roman"/>
          <w:sz w:val="19"/>
          <w:szCs w:val="19"/>
          <w:color w:val="auto"/>
        </w:rPr>
        <w:t>isolecto-types: BR image! [5238804], HBG image! [510061], M image! [0211801], P! [P06886583], S image! [S-G6301], Z image! [Z-000020556]).</w:t>
      </w:r>
    </w:p>
    <w:p>
      <w:pPr>
        <w:spacing w:after="0" w:line="7" w:lineRule="exact"/>
        <w:rPr>
          <w:rFonts w:ascii="Times New Roman" w:cs="Times New Roman" w:eastAsia="Times New Roman" w:hAnsi="Times New Roman"/>
          <w:sz w:val="19"/>
          <w:szCs w:val="19"/>
          <w:color w:val="auto"/>
        </w:rPr>
      </w:pPr>
    </w:p>
    <w:p>
      <w:pPr>
        <w:ind w:left="1500" w:right="60" w:hanging="283"/>
        <w:spacing w:after="0" w:line="244" w:lineRule="auto"/>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Ventilago maderaspatana</w:t>
      </w:r>
      <w:r>
        <w:rPr>
          <w:rFonts w:ascii="Times New Roman" w:cs="Times New Roman" w:eastAsia="Times New Roman" w:hAnsi="Times New Roman"/>
          <w:sz w:val="20"/>
          <w:szCs w:val="20"/>
          <w:color w:val="auto"/>
        </w:rPr>
        <w:t xml:space="preserve"> sensu Guillaumin (1911), non Gaertn.</w:t>
      </w:r>
    </w:p>
    <w:p>
      <w:pPr>
        <w:spacing w:after="0" w:line="252" w:lineRule="exact"/>
        <w:rPr>
          <w:sz w:val="20"/>
          <w:szCs w:val="20"/>
          <w:color w:val="auto"/>
        </w:rPr>
      </w:pPr>
    </w:p>
    <w:p>
      <w:pPr>
        <w:jc w:val="both"/>
        <w:ind w:left="1220"/>
        <w:spacing w:after="0" w:line="263" w:lineRule="auto"/>
        <w:rPr>
          <w:sz w:val="20"/>
          <w:szCs w:val="20"/>
          <w:color w:val="auto"/>
        </w:rPr>
      </w:pPr>
      <w:r>
        <w:rPr>
          <w:rFonts w:ascii="Times New Roman" w:cs="Times New Roman" w:eastAsia="Times New Roman" w:hAnsi="Times New Roman"/>
          <w:sz w:val="19"/>
          <w:szCs w:val="19"/>
          <w:i w:val="1"/>
          <w:iCs w:val="1"/>
          <w:color w:val="auto"/>
        </w:rPr>
        <w:t xml:space="preserve">Description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Woody climber</w:t>
      </w:r>
      <w:r>
        <w:rPr>
          <w:rFonts w:ascii="Times New Roman" w:cs="Times New Roman" w:eastAsia="Times New Roman" w:hAnsi="Times New Roman"/>
          <w:sz w:val="19"/>
          <w:szCs w:val="19"/>
          <w:color w:val="auto"/>
        </w:rPr>
        <w:t>, to at least 3 m long.</w:t>
      </w:r>
      <w:r>
        <w:rPr>
          <w:rFonts w:ascii="Times New Roman" w:cs="Times New Roman" w:eastAsia="Times New Roman" w:hAnsi="Times New Roman"/>
          <w:sz w:val="19"/>
          <w:szCs w:val="19"/>
          <w:i w:val="1"/>
          <w:iCs w:val="1"/>
          <w:color w:val="auto"/>
        </w:rPr>
        <w:t xml:space="preserve"> Indumentum </w:t>
      </w:r>
      <w:r>
        <w:rPr>
          <w:rFonts w:ascii="Times New Roman" w:cs="Times New Roman" w:eastAsia="Times New Roman" w:hAnsi="Times New Roman"/>
          <w:sz w:val="19"/>
          <w:szCs w:val="19"/>
          <w:color w:val="auto"/>
        </w:rPr>
        <w:t>very sparse to sometimes dense at distal</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end of branchlets, inflorescence rachis and calyx, hairs mostly whitish to sometimes fulvous, slightly curved, mostly appressed antrorse, hairs usually denser on calyx. </w:t>
      </w:r>
      <w:r>
        <w:rPr>
          <w:rFonts w:ascii="Times New Roman" w:cs="Times New Roman" w:eastAsia="Times New Roman" w:hAnsi="Times New Roman"/>
          <w:sz w:val="19"/>
          <w:szCs w:val="19"/>
          <w:i w:val="1"/>
          <w:iCs w:val="1"/>
          <w:color w:val="auto"/>
        </w:rPr>
        <w:t xml:space="preserve">Branches </w:t>
      </w:r>
      <w:r>
        <w:rPr>
          <w:rFonts w:ascii="Times New Roman" w:cs="Times New Roman" w:eastAsia="Times New Roman" w:hAnsi="Times New Roman"/>
          <w:sz w:val="19"/>
          <w:szCs w:val="19"/>
          <w:color w:val="auto"/>
        </w:rPr>
        <w:t xml:space="preserve">slender, terete, smooth; branchlets often deep-ly ridged. </w:t>
      </w:r>
      <w:r>
        <w:rPr>
          <w:rFonts w:ascii="Times New Roman" w:cs="Times New Roman" w:eastAsia="Times New Roman" w:hAnsi="Times New Roman"/>
          <w:sz w:val="19"/>
          <w:szCs w:val="19"/>
          <w:i w:val="1"/>
          <w:iCs w:val="1"/>
          <w:color w:val="auto"/>
        </w:rPr>
        <w:t>Stipules</w:t>
      </w:r>
      <w:r>
        <w:rPr>
          <w:rFonts w:ascii="Times New Roman" w:cs="Times New Roman" w:eastAsia="Times New Roman" w:hAnsi="Times New Roman"/>
          <w:sz w:val="19"/>
          <w:szCs w:val="19"/>
          <w:color w:val="auto"/>
        </w:rPr>
        <w:t xml:space="preserve"> fugaceous, usually gone by anthesis, c. 1.2 mm long, subulate. </w:t>
      </w:r>
      <w:r>
        <w:rPr>
          <w:rFonts w:ascii="Times New Roman" w:cs="Times New Roman" w:eastAsia="Times New Roman" w:hAnsi="Times New Roman"/>
          <w:sz w:val="19"/>
          <w:szCs w:val="19"/>
          <w:i w:val="1"/>
          <w:iCs w:val="1"/>
          <w:color w:val="auto"/>
        </w:rPr>
        <w:t>Leaves</w:t>
      </w:r>
      <w:r>
        <w:rPr>
          <w:rFonts w:ascii="Times New Roman" w:cs="Times New Roman" w:eastAsia="Times New Roman" w:hAnsi="Times New Roman"/>
          <w:sz w:val="19"/>
          <w:szCs w:val="19"/>
          <w:color w:val="auto"/>
        </w:rPr>
        <w:t xml:space="preserve">: petiole 0.5 – 1.5 cm long, glabrous to sparsely hairy; lamina dark green and shiny adaxially, paler green and shiny abaxially, broadly to narrowly ovate-elliptic, 2.2 – 7.2 × 1.2 – 5 cm, charta-ceous to subcoriaceous, glabrous, base often asymmet-ric, broadly cuneate, margin entire, obscurely repand to weakly serrate with sometimes a minute black callosity on undulation lobes or serrations, apex rounded to attenu-ate; secondary veins 5 or 6, clearly discernible, remain-ing separate, gradually curving upward and diminishing near margin; tertiary venation conspicuously scalariform. </w:t>
      </w:r>
      <w:r>
        <w:rPr>
          <w:rFonts w:ascii="Times New Roman" w:cs="Times New Roman" w:eastAsia="Times New Roman" w:hAnsi="Times New Roman"/>
          <w:sz w:val="19"/>
          <w:szCs w:val="19"/>
          <w:i w:val="1"/>
          <w:iCs w:val="1"/>
          <w:color w:val="auto"/>
        </w:rPr>
        <w:t xml:space="preserve">Inflorescence </w:t>
      </w:r>
      <w:r>
        <w:rPr>
          <w:rFonts w:ascii="Times New Roman" w:cs="Times New Roman" w:eastAsia="Times New Roman" w:hAnsi="Times New Roman"/>
          <w:sz w:val="19"/>
          <w:szCs w:val="19"/>
          <w:color w:val="auto"/>
        </w:rPr>
        <w:t xml:space="preserve">of cymes congested in fascicles with sub-tending leaves mostly fugaceous so that fascicles are ar-ranged in racemiform thyrses, flowers up to 7 per fascicle at anthesis, racemiform thyrses to 3.5 cm long. </w:t>
      </w:r>
      <w:r>
        <w:rPr>
          <w:rFonts w:ascii="Times New Roman" w:cs="Times New Roman" w:eastAsia="Times New Roman" w:hAnsi="Times New Roman"/>
          <w:sz w:val="19"/>
          <w:szCs w:val="19"/>
          <w:i w:val="1"/>
          <w:iCs w:val="1"/>
          <w:color w:val="auto"/>
        </w:rPr>
        <w:t>Flowers</w:t>
      </w:r>
      <w:r>
        <w:rPr>
          <w:rFonts w:ascii="Times New Roman" w:cs="Times New Roman" w:eastAsia="Times New Roman" w:hAnsi="Times New Roman"/>
          <w:sz w:val="19"/>
          <w:szCs w:val="19"/>
          <w:color w:val="auto"/>
        </w:rPr>
        <w:t xml:space="preserve"> scented, bisexual, c. 3.5 mm wide; pedicel c. 3 mm long when fully developed, pedicel and abaxial side of hypan-thium glabrous; sepal lobes 5, triangular, c. 1.5 mm long, adaxially keeled with an apical protuberance; petals 5, obcordate, c. 1 mm long, glabrous, base clawed, apex notched; stamens 5, each opposite and enclosed by a petal, filaments c. 0.7 mm long, anthers dorsifixed; disk subpentagonal, filling hypanthium, fleshy, smooth, gla-brous; ovary less than ½ exserted from disk, glabrous, locules 2; style 2-fid. </w:t>
      </w:r>
      <w:r>
        <w:rPr>
          <w:rFonts w:ascii="Times New Roman" w:cs="Times New Roman" w:eastAsia="Times New Roman" w:hAnsi="Times New Roman"/>
          <w:sz w:val="19"/>
          <w:szCs w:val="19"/>
          <w:i w:val="1"/>
          <w:iCs w:val="1"/>
          <w:color w:val="auto"/>
        </w:rPr>
        <w:t>Fruit</w:t>
      </w:r>
      <w:r>
        <w:rPr>
          <w:rFonts w:ascii="Times New Roman" w:cs="Times New Roman" w:eastAsia="Times New Roman" w:hAnsi="Times New Roman"/>
          <w:sz w:val="19"/>
          <w:szCs w:val="19"/>
          <w:color w:val="auto"/>
        </w:rPr>
        <w:t xml:space="preserve"> glabrous, with a conspicuous globose basal portion enclosing seed chamber and a dis-tinct wing-like apical appendage, oblong, c. 3.5 × 0.8 cm at maturity; apex rounded with style remains forming a distinct mucro; persistent calyx annular at base of fruit to cupular and enclosing basal c. ⅓ of globose part of fruit.</w:t>
      </w:r>
    </w:p>
    <w:p>
      <w:pPr>
        <w:spacing w:after="0" w:line="262" w:lineRule="exact"/>
        <w:rPr>
          <w:sz w:val="20"/>
          <w:szCs w:val="20"/>
          <w:color w:val="auto"/>
        </w:rPr>
      </w:pPr>
    </w:p>
    <w:p>
      <w:pPr>
        <w:jc w:val="both"/>
        <w:ind w:left="1220" w:right="40"/>
        <w:spacing w:after="0" w:line="248" w:lineRule="auto"/>
        <w:rPr>
          <w:sz w:val="20"/>
          <w:szCs w:val="20"/>
          <w:color w:val="auto"/>
        </w:rPr>
      </w:pPr>
      <w:r>
        <w:rPr>
          <w:rFonts w:ascii="Times New Roman" w:cs="Times New Roman" w:eastAsia="Times New Roman" w:hAnsi="Times New Roman"/>
          <w:sz w:val="20"/>
          <w:szCs w:val="20"/>
          <w:i w:val="1"/>
          <w:iCs w:val="1"/>
          <w:color w:val="auto"/>
        </w:rPr>
        <w:t xml:space="preserve">Distribution and ecology </w:t>
      </w:r>
      <w:r>
        <w:rPr>
          <w:rFonts w:ascii="Times New Roman" w:cs="Times New Roman" w:eastAsia="Times New Roman" w:hAnsi="Times New Roman"/>
          <w:sz w:val="20"/>
          <w:szCs w:val="20"/>
          <w:color w:val="auto"/>
        </w:rPr>
        <w:t>— This species is widespread</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across the main island of New Caledonia, collected on both ultramafic and non-ultramafic substrate, in maquis, dry forest and rainforest. Fig. 2.</w:t>
      </w:r>
    </w:p>
    <w:p>
      <w:pPr>
        <w:spacing w:after="0" w:line="244"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i w:val="1"/>
          <w:iCs w:val="1"/>
          <w:color w:val="auto"/>
        </w:rPr>
        <w:t xml:space="preserve">Conservation status </w:t>
      </w:r>
      <w:r>
        <w:rPr>
          <w:rFonts w:ascii="Times New Roman" w:cs="Times New Roman" w:eastAsia="Times New Roman" w:hAnsi="Times New Roman"/>
          <w:sz w:val="20"/>
          <w:szCs w:val="20"/>
          <w:color w:val="auto"/>
        </w:rPr>
        <w:t>— This relatively widespread spe-</w:t>
      </w:r>
    </w:p>
    <w:p>
      <w:pPr>
        <w:spacing w:after="0" w:line="20" w:lineRule="exact"/>
        <w:rPr>
          <w:sz w:val="20"/>
          <w:szCs w:val="20"/>
          <w:color w:val="auto"/>
        </w:rPr>
      </w:pPr>
      <w:r>
        <w:rPr>
          <w:sz w:val="20"/>
          <w:szCs w:val="20"/>
          <w:color w:val="auto"/>
        </w:rPr>
        <w:br w:type="column"/>
      </w:r>
    </w:p>
    <w:p>
      <w:pPr>
        <w:spacing w:after="0" w:line="334" w:lineRule="exact"/>
        <w:rPr>
          <w:sz w:val="20"/>
          <w:szCs w:val="20"/>
          <w:color w:val="auto"/>
        </w:rPr>
      </w:pPr>
    </w:p>
    <w:p>
      <w:pPr>
        <w:jc w:val="both"/>
        <w:ind w:left="3"/>
        <w:spacing w:after="0" w:line="265" w:lineRule="auto"/>
        <w:rPr>
          <w:sz w:val="20"/>
          <w:szCs w:val="20"/>
          <w:color w:val="auto"/>
        </w:rPr>
      </w:pPr>
      <w:r>
        <w:rPr>
          <w:rFonts w:ascii="Times New Roman" w:cs="Times New Roman" w:eastAsia="Times New Roman" w:hAnsi="Times New Roman"/>
          <w:sz w:val="19"/>
          <w:szCs w:val="19"/>
          <w:color w:val="auto"/>
        </w:rPr>
        <w:t>cies (Extent of Occurrence: 14950 km</w:t>
      </w:r>
      <w:r>
        <w:rPr>
          <w:rFonts w:ascii="Times New Roman" w:cs="Times New Roman" w:eastAsia="Times New Roman" w:hAnsi="Times New Roman"/>
          <w:sz w:val="11"/>
          <w:szCs w:val="11"/>
          <w:color w:val="auto"/>
        </w:rPr>
        <w:t>2</w:t>
      </w:r>
      <w:r>
        <w:rPr>
          <w:rFonts w:ascii="Times New Roman" w:cs="Times New Roman" w:eastAsia="Times New Roman" w:hAnsi="Times New Roman"/>
          <w:sz w:val="19"/>
          <w:szCs w:val="19"/>
          <w:color w:val="auto"/>
        </w:rPr>
        <w:t>) has been evaluat-ed as Least Concern (LC) according to the IUCN criteria (2012, 2017) during the workshop of the New Caledonia Plant Red List Authority of 24 Oct 2019.</w:t>
      </w:r>
    </w:p>
    <w:p>
      <w:pPr>
        <w:spacing w:after="0" w:line="235" w:lineRule="exact"/>
        <w:rPr>
          <w:sz w:val="20"/>
          <w:szCs w:val="20"/>
          <w:color w:val="auto"/>
        </w:rPr>
      </w:pPr>
    </w:p>
    <w:p>
      <w:pPr>
        <w:jc w:val="both"/>
        <w:ind w:left="3"/>
        <w:spacing w:after="0" w:line="263" w:lineRule="auto"/>
        <w:rPr>
          <w:sz w:val="20"/>
          <w:szCs w:val="20"/>
          <w:color w:val="auto"/>
        </w:rPr>
      </w:pPr>
      <w:r>
        <w:rPr>
          <w:rFonts w:ascii="Times New Roman" w:cs="Times New Roman" w:eastAsia="Times New Roman" w:hAnsi="Times New Roman"/>
          <w:sz w:val="19"/>
          <w:szCs w:val="19"/>
          <w:i w:val="1"/>
          <w:iCs w:val="1"/>
          <w:color w:val="auto"/>
        </w:rPr>
        <w:t xml:space="preserve">Remarks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Ventilago neocaledonica </w:t>
      </w:r>
      <w:r>
        <w:rPr>
          <w:rFonts w:ascii="Times New Roman" w:cs="Times New Roman" w:eastAsia="Times New Roman" w:hAnsi="Times New Roman"/>
          <w:sz w:val="19"/>
          <w:szCs w:val="19"/>
          <w:color w:val="auto"/>
        </w:rPr>
        <w:t>is recognized by</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its glabrous fruits. It most resembles </w:t>
      </w:r>
      <w:r>
        <w:rPr>
          <w:rFonts w:ascii="Times New Roman" w:cs="Times New Roman" w:eastAsia="Times New Roman" w:hAnsi="Times New Roman"/>
          <w:sz w:val="19"/>
          <w:szCs w:val="19"/>
          <w:i w:val="1"/>
          <w:iCs w:val="1"/>
          <w:color w:val="auto"/>
        </w:rPr>
        <w:t>V. tinctoria</w:t>
      </w:r>
      <w:r>
        <w:rPr>
          <w:rFonts w:ascii="Times New Roman" w:cs="Times New Roman" w:eastAsia="Times New Roman" w:hAnsi="Times New Roman"/>
          <w:sz w:val="19"/>
          <w:szCs w:val="19"/>
          <w:color w:val="auto"/>
        </w:rPr>
        <w:t xml:space="preserve"> in the flower fascicles in racemiform thyrses, often arranged in panicles, and ovate leaf shape, but differs in the glabrous fruits, the sparser indumentum throughout, smaller leaves with a sometimes serrated margin and calyx usually en-closing more of the globose part of the fruit.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buxoides </w:t>
      </w:r>
      <w:r>
        <w:rPr>
          <w:rFonts w:ascii="Times New Roman" w:cs="Times New Roman" w:eastAsia="Times New Roman" w:hAnsi="Times New Roman"/>
          <w:sz w:val="19"/>
          <w:szCs w:val="19"/>
          <w:color w:val="auto"/>
        </w:rPr>
        <w:t>also has glabrous fruits, but has smaller leaves</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with a notched apex and open flowers and fruits most of-ten inserted singly in the axils of persistent leaves.</w:t>
      </w:r>
    </w:p>
    <w:p>
      <w:pPr>
        <w:spacing w:after="0" w:line="6" w:lineRule="exact"/>
        <w:rPr>
          <w:sz w:val="20"/>
          <w:szCs w:val="20"/>
          <w:color w:val="auto"/>
        </w:rPr>
      </w:pPr>
    </w:p>
    <w:p>
      <w:pPr>
        <w:jc w:val="both"/>
        <w:ind w:left="3" w:firstLine="283"/>
        <w:spacing w:after="0" w:line="264" w:lineRule="auto"/>
        <w:rPr>
          <w:sz w:val="20"/>
          <w:szCs w:val="20"/>
          <w:color w:val="auto"/>
        </w:rPr>
      </w:pPr>
      <w:r>
        <w:rPr>
          <w:rFonts w:ascii="Times New Roman" w:cs="Times New Roman" w:eastAsia="Times New Roman" w:hAnsi="Times New Roman"/>
          <w:sz w:val="19"/>
          <w:szCs w:val="19"/>
          <w:color w:val="auto"/>
        </w:rPr>
        <w:t xml:space="preserve">In the protologue, Schlechter (1906) cited a single gathering, </w:t>
      </w:r>
      <w:r>
        <w:rPr>
          <w:rFonts w:ascii="Times New Roman" w:cs="Times New Roman" w:eastAsia="Times New Roman" w:hAnsi="Times New Roman"/>
          <w:sz w:val="19"/>
          <w:szCs w:val="19"/>
          <w:i w:val="1"/>
          <w:iCs w:val="1"/>
          <w:color w:val="auto"/>
        </w:rPr>
        <w:t>Schlechter 14905</w:t>
      </w:r>
      <w:r>
        <w:rPr>
          <w:rFonts w:ascii="Times New Roman" w:cs="Times New Roman" w:eastAsia="Times New Roman" w:hAnsi="Times New Roman"/>
          <w:sz w:val="19"/>
          <w:szCs w:val="19"/>
          <w:color w:val="auto"/>
        </w:rPr>
        <w:t xml:space="preserve">. The specimen in B was presumably destroyed in World War II (no specimen of </w:t>
      </w:r>
      <w:r>
        <w:rPr>
          <w:rFonts w:ascii="Times New Roman" w:cs="Times New Roman" w:eastAsia="Times New Roman" w:hAnsi="Times New Roman"/>
          <w:sz w:val="19"/>
          <w:szCs w:val="19"/>
          <w:i w:val="1"/>
          <w:iCs w:val="1"/>
          <w:color w:val="auto"/>
        </w:rPr>
        <w:t xml:space="preserve">Schlechter 14905 </w:t>
      </w:r>
      <w:r>
        <w:rPr>
          <w:rFonts w:ascii="Times New Roman" w:cs="Times New Roman" w:eastAsia="Times New Roman" w:hAnsi="Times New Roman"/>
          <w:sz w:val="19"/>
          <w:szCs w:val="19"/>
          <w:color w:val="auto"/>
        </w:rPr>
        <w:t>is currently in B, Robert Vogt, pers.</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comm.), but several duplicates of this gathering have been found with the indication “</w:t>
      </w:r>
      <w:r>
        <w:rPr>
          <w:rFonts w:ascii="Times New Roman" w:cs="Times New Roman" w:eastAsia="Times New Roman" w:hAnsi="Times New Roman"/>
          <w:sz w:val="19"/>
          <w:szCs w:val="19"/>
          <w:i w:val="1"/>
          <w:iCs w:val="1"/>
          <w:color w:val="auto"/>
        </w:rPr>
        <w:t>Ventilago neocaledonica</w:t>
      </w:r>
      <w:r>
        <w:rPr>
          <w:rFonts w:ascii="Times New Roman" w:cs="Times New Roman" w:eastAsia="Times New Roman" w:hAnsi="Times New Roman"/>
          <w:sz w:val="19"/>
          <w:szCs w:val="19"/>
          <w:color w:val="auto"/>
        </w:rPr>
        <w:t xml:space="preserve"> Schltr. n. sp.”, probably in Schlechter’s hand, and the better-preserved specimen in K is chosen as a lectotype.</w:t>
      </w:r>
    </w:p>
    <w:p>
      <w:pPr>
        <w:spacing w:after="0" w:line="237" w:lineRule="exact"/>
        <w:rPr>
          <w:sz w:val="20"/>
          <w:szCs w:val="20"/>
          <w:color w:val="auto"/>
        </w:rPr>
      </w:pPr>
    </w:p>
    <w:p>
      <w:pPr>
        <w:jc w:val="both"/>
        <w:ind w:left="3"/>
        <w:spacing w:after="0" w:line="264" w:lineRule="auto"/>
        <w:rPr>
          <w:sz w:val="20"/>
          <w:szCs w:val="20"/>
          <w:color w:val="auto"/>
        </w:rPr>
      </w:pPr>
      <w:r>
        <w:rPr>
          <w:rFonts w:ascii="Times New Roman" w:cs="Times New Roman" w:eastAsia="Times New Roman" w:hAnsi="Times New Roman"/>
          <w:sz w:val="19"/>
          <w:szCs w:val="19"/>
          <w:i w:val="1"/>
          <w:iCs w:val="1"/>
          <w:color w:val="auto"/>
        </w:rPr>
        <w:t xml:space="preserve">Selected specimens </w:t>
      </w:r>
      <w:r>
        <w:rPr>
          <w:rFonts w:ascii="Times New Roman" w:cs="Times New Roman" w:eastAsia="Times New Roman" w:hAnsi="Times New Roman"/>
          <w:sz w:val="19"/>
          <w:szCs w:val="19"/>
          <w:color w:val="auto"/>
        </w:rPr>
        <w:t>— New Caledonia: Tina, 20 m, 20</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Dec 2015, </w:t>
      </w:r>
      <w:r>
        <w:rPr>
          <w:rFonts w:ascii="Times New Roman" w:cs="Times New Roman" w:eastAsia="Times New Roman" w:hAnsi="Times New Roman"/>
          <w:sz w:val="19"/>
          <w:szCs w:val="19"/>
          <w:i w:val="1"/>
          <w:iCs w:val="1"/>
          <w:color w:val="auto"/>
        </w:rPr>
        <w:t>Bruy 114</w:t>
      </w:r>
      <w:r>
        <w:rPr>
          <w:rFonts w:ascii="Times New Roman" w:cs="Times New Roman" w:eastAsia="Times New Roman" w:hAnsi="Times New Roman"/>
          <w:sz w:val="19"/>
          <w:szCs w:val="19"/>
          <w:color w:val="auto"/>
        </w:rPr>
        <w:t xml:space="preserve"> (P! [P00982902]); Houailou, 30 Oct 1965, </w:t>
      </w:r>
      <w:r>
        <w:rPr>
          <w:rFonts w:ascii="Times New Roman" w:cs="Times New Roman" w:eastAsia="Times New Roman" w:hAnsi="Times New Roman"/>
          <w:sz w:val="19"/>
          <w:szCs w:val="19"/>
          <w:i w:val="1"/>
          <w:iCs w:val="1"/>
          <w:color w:val="auto"/>
        </w:rPr>
        <w:t>MacKee 13765</w:t>
      </w:r>
      <w:r>
        <w:rPr>
          <w:rFonts w:ascii="Times New Roman" w:cs="Times New Roman" w:eastAsia="Times New Roman" w:hAnsi="Times New Roman"/>
          <w:sz w:val="19"/>
          <w:szCs w:val="19"/>
          <w:color w:val="auto"/>
        </w:rPr>
        <w:t xml:space="preserve"> (P! [P06888191]); Col d’Amieu, 350 m, 22 Feb 1966, </w:t>
      </w:r>
      <w:r>
        <w:rPr>
          <w:rFonts w:ascii="Times New Roman" w:cs="Times New Roman" w:eastAsia="Times New Roman" w:hAnsi="Times New Roman"/>
          <w:sz w:val="19"/>
          <w:szCs w:val="19"/>
          <w:i w:val="1"/>
          <w:iCs w:val="1"/>
          <w:color w:val="auto"/>
        </w:rPr>
        <w:t>MacKee 14437</w:t>
      </w:r>
      <w:r>
        <w:rPr>
          <w:rFonts w:ascii="Times New Roman" w:cs="Times New Roman" w:eastAsia="Times New Roman" w:hAnsi="Times New Roman"/>
          <w:sz w:val="19"/>
          <w:szCs w:val="19"/>
          <w:color w:val="auto"/>
        </w:rPr>
        <w:t xml:space="preserve"> (P! [P06888194]); Sarramea, 20 m, 20 Dec 1966, </w:t>
      </w:r>
      <w:r>
        <w:rPr>
          <w:rFonts w:ascii="Times New Roman" w:cs="Times New Roman" w:eastAsia="Times New Roman" w:hAnsi="Times New Roman"/>
          <w:sz w:val="19"/>
          <w:szCs w:val="19"/>
          <w:i w:val="1"/>
          <w:iCs w:val="1"/>
          <w:color w:val="auto"/>
        </w:rPr>
        <w:t>MacKee 16089</w:t>
      </w:r>
      <w:r>
        <w:rPr>
          <w:rFonts w:ascii="Times New Roman" w:cs="Times New Roman" w:eastAsia="Times New Roman" w:hAnsi="Times New Roman"/>
          <w:sz w:val="19"/>
          <w:szCs w:val="19"/>
          <w:color w:val="auto"/>
        </w:rPr>
        <w:t xml:space="preserve"> (K!, P! [P06888205]); Noumea: Montravel, 50 – 100 m, 20 Mar 1969, </w:t>
      </w:r>
      <w:r>
        <w:rPr>
          <w:rFonts w:ascii="Times New Roman" w:cs="Times New Roman" w:eastAsia="Times New Roman" w:hAnsi="Times New Roman"/>
          <w:sz w:val="19"/>
          <w:szCs w:val="19"/>
          <w:i w:val="1"/>
          <w:iCs w:val="1"/>
          <w:color w:val="auto"/>
        </w:rPr>
        <w:t>MacKee 20301</w:t>
      </w:r>
      <w:r>
        <w:rPr>
          <w:rFonts w:ascii="Times New Roman" w:cs="Times New Roman" w:eastAsia="Times New Roman" w:hAnsi="Times New Roman"/>
          <w:sz w:val="19"/>
          <w:szCs w:val="19"/>
          <w:color w:val="auto"/>
        </w:rPr>
        <w:t xml:space="preserve"> (P! [P06765164]); Koumac, 1 Dec 1972, </w:t>
      </w:r>
      <w:r>
        <w:rPr>
          <w:rFonts w:ascii="Times New Roman" w:cs="Times New Roman" w:eastAsia="Times New Roman" w:hAnsi="Times New Roman"/>
          <w:sz w:val="19"/>
          <w:szCs w:val="19"/>
          <w:i w:val="1"/>
          <w:iCs w:val="1"/>
          <w:color w:val="auto"/>
        </w:rPr>
        <w:t>MacKee 25991</w:t>
      </w:r>
      <w:r>
        <w:rPr>
          <w:rFonts w:ascii="Times New Roman" w:cs="Times New Roman" w:eastAsia="Times New Roman" w:hAnsi="Times New Roman"/>
          <w:sz w:val="19"/>
          <w:szCs w:val="19"/>
          <w:color w:val="auto"/>
        </w:rPr>
        <w:t xml:space="preserve"> (P! [P06888193]); Vallée de la Koelagogaumba, 100 m, 9 Dec 1977, </w:t>
      </w:r>
      <w:r>
        <w:rPr>
          <w:rFonts w:ascii="Times New Roman" w:cs="Times New Roman" w:eastAsia="Times New Roman" w:hAnsi="Times New Roman"/>
          <w:sz w:val="19"/>
          <w:szCs w:val="19"/>
          <w:i w:val="1"/>
          <w:iCs w:val="1"/>
          <w:color w:val="auto"/>
        </w:rPr>
        <w:t>MacKee 34045</w:t>
      </w:r>
      <w:r>
        <w:rPr>
          <w:rFonts w:ascii="Times New Roman" w:cs="Times New Roman" w:eastAsia="Times New Roman" w:hAnsi="Times New Roman"/>
          <w:sz w:val="19"/>
          <w:szCs w:val="19"/>
          <w:color w:val="auto"/>
        </w:rPr>
        <w:t xml:space="preserve"> (K!, P! [P06765310]); Ouegoa: Mérétrice, 10 m, 7 Jan 1983, </w:t>
      </w:r>
      <w:r>
        <w:rPr>
          <w:rFonts w:ascii="Times New Roman" w:cs="Times New Roman" w:eastAsia="Times New Roman" w:hAnsi="Times New Roman"/>
          <w:sz w:val="19"/>
          <w:szCs w:val="19"/>
          <w:i w:val="1"/>
          <w:iCs w:val="1"/>
          <w:color w:val="auto"/>
        </w:rPr>
        <w:t xml:space="preserve">MacKee 41140 </w:t>
      </w:r>
      <w:r>
        <w:rPr>
          <w:rFonts w:ascii="Times New Roman" w:cs="Times New Roman" w:eastAsia="Times New Roman" w:hAnsi="Times New Roman"/>
          <w:sz w:val="19"/>
          <w:szCs w:val="19"/>
          <w:color w:val="auto"/>
        </w:rPr>
        <w:t>(P! [P06765297]); Dumbea, 50 m, 5 Jan</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1984, </w:t>
      </w:r>
      <w:r>
        <w:rPr>
          <w:rFonts w:ascii="Times New Roman" w:cs="Times New Roman" w:eastAsia="Times New Roman" w:hAnsi="Times New Roman"/>
          <w:sz w:val="19"/>
          <w:szCs w:val="19"/>
          <w:i w:val="1"/>
          <w:iCs w:val="1"/>
          <w:color w:val="auto"/>
        </w:rPr>
        <w:t>MacKee 41742</w:t>
      </w:r>
      <w:r>
        <w:rPr>
          <w:rFonts w:ascii="Times New Roman" w:cs="Times New Roman" w:eastAsia="Times New Roman" w:hAnsi="Times New Roman"/>
          <w:sz w:val="19"/>
          <w:szCs w:val="19"/>
          <w:color w:val="auto"/>
        </w:rPr>
        <w:t xml:space="preserve"> (P! [P06765305]); Valley of Riviere des Pirogues, 22°11'S, 166°45'E, 200 m, 12 Nov 1999, </w:t>
      </w:r>
      <w:r>
        <w:rPr>
          <w:rFonts w:ascii="Times New Roman" w:cs="Times New Roman" w:eastAsia="Times New Roman" w:hAnsi="Times New Roman"/>
          <w:sz w:val="19"/>
          <w:szCs w:val="19"/>
          <w:i w:val="1"/>
          <w:iCs w:val="1"/>
          <w:color w:val="auto"/>
        </w:rPr>
        <w:t xml:space="preserve">McPherson &amp; van der Werff 17885 </w:t>
      </w:r>
      <w:r>
        <w:rPr>
          <w:rFonts w:ascii="Times New Roman" w:cs="Times New Roman" w:eastAsia="Times New Roman" w:hAnsi="Times New Roman"/>
          <w:sz w:val="19"/>
          <w:szCs w:val="19"/>
          <w:color w:val="auto"/>
        </w:rPr>
        <w:t>(P! [P06888202]).</w:t>
      </w:r>
    </w:p>
    <w:p>
      <w:pPr>
        <w:spacing w:after="0" w:line="234" w:lineRule="exact"/>
        <w:rPr>
          <w:sz w:val="20"/>
          <w:szCs w:val="20"/>
          <w:color w:val="auto"/>
        </w:rPr>
      </w:pPr>
    </w:p>
    <w:p>
      <w:pPr>
        <w:jc w:val="both"/>
        <w:ind w:left="3" w:hanging="3"/>
        <w:spacing w:after="0" w:line="264" w:lineRule="auto"/>
        <w:tabs>
          <w:tab w:leader="none" w:pos="222" w:val="left"/>
        </w:tabs>
        <w:numPr>
          <w:ilvl w:val="0"/>
          <w:numId w:val="18"/>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b w:val="1"/>
          <w:bCs w:val="1"/>
          <w:i w:val="1"/>
          <w:iCs w:val="1"/>
          <w:color w:val="auto"/>
        </w:rPr>
        <w:t xml:space="preserve">Ventilago pseudocalyculata </w:t>
      </w:r>
      <w:r>
        <w:rPr>
          <w:rFonts w:ascii="Times New Roman" w:cs="Times New Roman" w:eastAsia="Times New Roman" w:hAnsi="Times New Roman"/>
          <w:sz w:val="19"/>
          <w:szCs w:val="19"/>
          <w:color w:val="auto"/>
        </w:rPr>
        <w:t>Guillaumin in Bull. Soc.</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19"/>
          <w:szCs w:val="19"/>
          <w:color w:val="auto"/>
        </w:rPr>
        <w:t>Bot. France 73: 105. 1926 [</w:t>
      </w:r>
      <w:r>
        <w:rPr>
          <w:rFonts w:ascii="Times New Roman" w:cs="Times New Roman" w:eastAsia="Times New Roman" w:hAnsi="Times New Roman"/>
          <w:sz w:val="19"/>
          <w:szCs w:val="19"/>
          <w:i w:val="1"/>
          <w:iCs w:val="1"/>
          <w:color w:val="auto"/>
        </w:rPr>
        <w:t>‘pseudo-calyculata’</w:t>
      </w:r>
      <w:r>
        <w:rPr>
          <w:rFonts w:ascii="Times New Roman" w:cs="Times New Roman" w:eastAsia="Times New Roman" w:hAnsi="Times New Roman"/>
          <w:sz w:val="19"/>
          <w:szCs w:val="19"/>
          <w:color w:val="auto"/>
        </w:rPr>
        <w:t>]. – Type citation in protologue: “Nouvelle-Calédonie : Port Saint-Vincent (</w:t>
      </w:r>
      <w:r>
        <w:rPr>
          <w:rFonts w:ascii="Times New Roman" w:cs="Times New Roman" w:eastAsia="Times New Roman" w:hAnsi="Times New Roman"/>
          <w:sz w:val="19"/>
          <w:szCs w:val="19"/>
          <w:i w:val="1"/>
          <w:iCs w:val="1"/>
          <w:color w:val="auto"/>
        </w:rPr>
        <w:t>Pancher</w:t>
      </w:r>
      <w:r>
        <w:rPr>
          <w:rFonts w:ascii="Times New Roman" w:cs="Times New Roman" w:eastAsia="Times New Roman" w:hAnsi="Times New Roman"/>
          <w:sz w:val="19"/>
          <w:szCs w:val="19"/>
          <w:color w:val="auto"/>
        </w:rPr>
        <w:t>), bord de la Rivière des Français (</w:t>
      </w:r>
      <w:r>
        <w:rPr>
          <w:rFonts w:ascii="Times New Roman" w:cs="Times New Roman" w:eastAsia="Times New Roman" w:hAnsi="Times New Roman"/>
          <w:sz w:val="19"/>
          <w:szCs w:val="19"/>
          <w:i w:val="1"/>
          <w:iCs w:val="1"/>
          <w:color w:val="auto"/>
        </w:rPr>
        <w:t>Balan­</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sa </w:t>
      </w:r>
      <w:r>
        <w:rPr>
          <w:rFonts w:ascii="Times New Roman" w:cs="Times New Roman" w:eastAsia="Times New Roman" w:hAnsi="Times New Roman"/>
          <w:sz w:val="19"/>
          <w:szCs w:val="19"/>
          <w:color w:val="auto"/>
        </w:rPr>
        <w:t>528), bords du Kouétou-Kouéta (</w:t>
      </w:r>
      <w:r>
        <w:rPr>
          <w:rFonts w:ascii="Times New Roman" w:cs="Times New Roman" w:eastAsia="Times New Roman" w:hAnsi="Times New Roman"/>
          <w:sz w:val="19"/>
          <w:szCs w:val="19"/>
          <w:i w:val="1"/>
          <w:iCs w:val="1"/>
          <w:color w:val="auto"/>
        </w:rPr>
        <w:t xml:space="preserve">Balansa </w:t>
      </w:r>
      <w:r>
        <w:rPr>
          <w:rFonts w:ascii="Times New Roman" w:cs="Times New Roman" w:eastAsia="Times New Roman" w:hAnsi="Times New Roman"/>
          <w:sz w:val="19"/>
          <w:szCs w:val="19"/>
          <w:color w:val="auto"/>
        </w:rPr>
        <w:t>1036), Lifou</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Deplanche</w:t>
      </w:r>
      <w:r>
        <w:rPr>
          <w:rFonts w:ascii="Times New Roman" w:cs="Times New Roman" w:eastAsia="Times New Roman" w:hAnsi="Times New Roman"/>
          <w:sz w:val="19"/>
          <w:szCs w:val="19"/>
          <w:color w:val="auto"/>
        </w:rPr>
        <w:t xml:space="preserve"> 62).” – </w:t>
      </w:r>
      <w:r>
        <w:rPr>
          <w:rFonts w:ascii="Times New Roman" w:cs="Times New Roman" w:eastAsia="Times New Roman" w:hAnsi="Times New Roman"/>
          <w:sz w:val="19"/>
          <w:szCs w:val="19"/>
          <w:b w:val="1"/>
          <w:bCs w:val="1"/>
          <w:color w:val="auto"/>
        </w:rPr>
        <w:t>Lectotype (designated here):</w:t>
      </w:r>
      <w:r>
        <w:rPr>
          <w:rFonts w:ascii="Times New Roman" w:cs="Times New Roman" w:eastAsia="Times New Roman" w:hAnsi="Times New Roman"/>
          <w:sz w:val="19"/>
          <w:szCs w:val="19"/>
          <w:color w:val="auto"/>
        </w:rPr>
        <w:t xml:space="preserve"> New Caledonia, Lifou, s.d., </w:t>
      </w:r>
      <w:r>
        <w:rPr>
          <w:rFonts w:ascii="Times New Roman" w:cs="Times New Roman" w:eastAsia="Times New Roman" w:hAnsi="Times New Roman"/>
          <w:sz w:val="19"/>
          <w:szCs w:val="19"/>
          <w:i w:val="1"/>
          <w:iCs w:val="1"/>
          <w:color w:val="auto"/>
        </w:rPr>
        <w:t>Deplanche 62</w:t>
      </w:r>
      <w:r>
        <w:rPr>
          <w:rFonts w:ascii="Times New Roman" w:cs="Times New Roman" w:eastAsia="Times New Roman" w:hAnsi="Times New Roman"/>
          <w:sz w:val="19"/>
          <w:szCs w:val="19"/>
          <w:color w:val="auto"/>
        </w:rPr>
        <w:t xml:space="preserve"> (P! </w:t>
      </w:r>
      <w:hyperlink r:id="rId19">
        <w:r>
          <w:rPr>
            <w:rFonts w:ascii="Times New Roman" w:cs="Times New Roman" w:eastAsia="Times New Roman" w:hAnsi="Times New Roman"/>
            <w:sz w:val="19"/>
            <w:szCs w:val="19"/>
            <w:color w:val="auto"/>
          </w:rPr>
          <w:t>[P06886566];</w:t>
        </w:r>
      </w:hyperlink>
      <w:r>
        <w:rPr>
          <w:rFonts w:ascii="Times New Roman" w:cs="Times New Roman" w:eastAsia="Times New Roman" w:hAnsi="Times New Roman"/>
          <w:sz w:val="19"/>
          <w:szCs w:val="19"/>
          <w:color w:val="auto"/>
        </w:rPr>
        <w:t xml:space="preserve"> isolectotype: P! [P06886565]). – Excluded syntypes (all these are taxonomically </w:t>
      </w:r>
      <w:r>
        <w:rPr>
          <w:rFonts w:ascii="Times New Roman" w:cs="Times New Roman" w:eastAsia="Times New Roman" w:hAnsi="Times New Roman"/>
          <w:sz w:val="19"/>
          <w:szCs w:val="19"/>
          <w:i w:val="1"/>
          <w:iCs w:val="1"/>
          <w:color w:val="auto"/>
        </w:rPr>
        <w:t>Ventilago tinctoria</w:t>
      </w:r>
      <w:r>
        <w:rPr>
          <w:rFonts w:ascii="Times New Roman" w:cs="Times New Roman" w:eastAsia="Times New Roman" w:hAnsi="Times New Roman"/>
          <w:sz w:val="19"/>
          <w:szCs w:val="19"/>
          <w:color w:val="auto"/>
        </w:rPr>
        <w:t xml:space="preserve">): Baie du Port saint Vincent, s.d., </w:t>
      </w:r>
      <w:r>
        <w:rPr>
          <w:rFonts w:ascii="Times New Roman" w:cs="Times New Roman" w:eastAsia="Times New Roman" w:hAnsi="Times New Roman"/>
          <w:sz w:val="19"/>
          <w:szCs w:val="19"/>
          <w:i w:val="1"/>
          <w:iCs w:val="1"/>
          <w:color w:val="auto"/>
        </w:rPr>
        <w:t>Pancher 5746</w:t>
      </w:r>
      <w:r>
        <w:rPr>
          <w:rFonts w:ascii="Times New Roman" w:cs="Times New Roman" w:eastAsia="Times New Roman" w:hAnsi="Times New Roman"/>
          <w:sz w:val="19"/>
          <w:szCs w:val="19"/>
          <w:color w:val="auto"/>
        </w:rPr>
        <w:t xml:space="preserve"> (P! [P06886569]); Bords de la rivière des Français, près de Nouméa, Oct 1868, </w:t>
      </w:r>
      <w:r>
        <w:rPr>
          <w:rFonts w:ascii="Times New Roman" w:cs="Times New Roman" w:eastAsia="Times New Roman" w:hAnsi="Times New Roman"/>
          <w:sz w:val="19"/>
          <w:szCs w:val="19"/>
          <w:i w:val="1"/>
          <w:iCs w:val="1"/>
          <w:color w:val="auto"/>
        </w:rPr>
        <w:t>Ba­</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lansa 528 </w:t>
      </w:r>
      <w:r>
        <w:rPr>
          <w:rFonts w:ascii="Times New Roman" w:cs="Times New Roman" w:eastAsia="Times New Roman" w:hAnsi="Times New Roman"/>
          <w:sz w:val="19"/>
          <w:szCs w:val="19"/>
          <w:color w:val="auto"/>
        </w:rPr>
        <w:t>(P! [P06886560, P06886561, P06886562]);</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Bords du ruisseau de Kouétou-Kouéta, 26 Dec 1868, </w:t>
      </w:r>
      <w:r>
        <w:rPr>
          <w:rFonts w:ascii="Times New Roman" w:cs="Times New Roman" w:eastAsia="Times New Roman" w:hAnsi="Times New Roman"/>
          <w:sz w:val="19"/>
          <w:szCs w:val="19"/>
          <w:i w:val="1"/>
          <w:iCs w:val="1"/>
          <w:color w:val="auto"/>
        </w:rPr>
        <w:t>Ba­</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lansa 1036 </w:t>
      </w:r>
      <w:r>
        <w:rPr>
          <w:rFonts w:ascii="Times New Roman" w:cs="Times New Roman" w:eastAsia="Times New Roman" w:hAnsi="Times New Roman"/>
          <w:sz w:val="19"/>
          <w:szCs w:val="19"/>
          <w:color w:val="auto"/>
        </w:rPr>
        <w:t>(P! [P06886559, P06886564]).</w:t>
      </w:r>
    </w:p>
    <w:p>
      <w:pPr>
        <w:spacing w:after="0" w:line="237" w:lineRule="exact"/>
        <w:rPr>
          <w:sz w:val="20"/>
          <w:szCs w:val="20"/>
          <w:color w:val="auto"/>
        </w:rPr>
      </w:pPr>
    </w:p>
    <w:p>
      <w:pPr>
        <w:jc w:val="both"/>
        <w:ind w:left="3"/>
        <w:spacing w:after="0" w:line="247" w:lineRule="auto"/>
        <w:rPr>
          <w:sz w:val="20"/>
          <w:szCs w:val="20"/>
          <w:color w:val="auto"/>
        </w:rPr>
      </w:pPr>
      <w:r>
        <w:rPr>
          <w:rFonts w:ascii="Times New Roman" w:cs="Times New Roman" w:eastAsia="Times New Roman" w:hAnsi="Times New Roman"/>
          <w:sz w:val="20"/>
          <w:szCs w:val="20"/>
          <w:i w:val="1"/>
          <w:iCs w:val="1"/>
          <w:color w:val="auto"/>
        </w:rPr>
        <w:t xml:space="preserve">Description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Woody climber</w:t>
      </w:r>
      <w:r>
        <w:rPr>
          <w:rFonts w:ascii="Times New Roman" w:cs="Times New Roman" w:eastAsia="Times New Roman" w:hAnsi="Times New Roman"/>
          <w:sz w:val="20"/>
          <w:szCs w:val="20"/>
          <w:color w:val="auto"/>
        </w:rPr>
        <w:t>, to at least 3 m long.</w:t>
      </w:r>
      <w:r>
        <w:rPr>
          <w:rFonts w:ascii="Times New Roman" w:cs="Times New Roman" w:eastAsia="Times New Roman" w:hAnsi="Times New Roman"/>
          <w:sz w:val="20"/>
          <w:szCs w:val="20"/>
          <w:i w:val="1"/>
          <w:iCs w:val="1"/>
          <w:color w:val="auto"/>
        </w:rPr>
        <w:t xml:space="preserve"> In­ dumentum </w:t>
      </w:r>
      <w:r>
        <w:rPr>
          <w:rFonts w:ascii="Times New Roman" w:cs="Times New Roman" w:eastAsia="Times New Roman" w:hAnsi="Times New Roman"/>
          <w:sz w:val="20"/>
          <w:szCs w:val="20"/>
          <w:color w:val="auto"/>
        </w:rPr>
        <w:t>dense, at least at distal end of branchlets and</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inflorescence rachis; hairs whitish to fulvous slightly</w:t>
      </w:r>
    </w:p>
    <w:p>
      <w:pPr>
        <w:spacing w:after="0" w:line="200" w:lineRule="exact"/>
        <w:rPr>
          <w:sz w:val="20"/>
          <w:szCs w:val="20"/>
          <w:color w:val="auto"/>
        </w:rPr>
      </w:pPr>
    </w:p>
    <w:p>
      <w:pPr>
        <w:sectPr>
          <w:pgSz w:w="11900" w:h="16934" w:orient="portrait"/>
          <w:cols w:equalWidth="0" w:num="2">
            <w:col w:w="5820" w:space="217"/>
            <w:col w:w="4543"/>
          </w:cols>
          <w:pgMar w:left="200" w:top="889" w:right="112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580"/>
          </w:cols>
          <w:pgMar w:left="200" w:top="889" w:right="1126" w:bottom="0" w:gutter="0" w:footer="0" w:header="0"/>
          <w:type w:val="continuous"/>
        </w:sectPr>
      </w:pPr>
    </w:p>
    <w:bookmarkStart w:id="7" w:name="page8"/>
    <w:bookmarkEnd w:id="7"/>
    <w:p>
      <w:pPr>
        <w:spacing w:after="0" w:line="96" w:lineRule="exact"/>
        <w:rPr>
          <w:sz w:val="20"/>
          <w:szCs w:val="20"/>
          <w:color w:val="auto"/>
        </w:rPr>
      </w:pPr>
    </w:p>
    <w:tbl>
      <w:tblPr>
        <w:tblLayout w:type="fixed"/>
        <w:tblInd w:w="940" w:type="dxa"/>
        <w:tblCellMar>
          <w:top w:w="0" w:type="dxa"/>
          <w:left w:w="0" w:type="dxa"/>
          <w:bottom w:w="0" w:type="dxa"/>
          <w:right w:w="0" w:type="dxa"/>
        </w:tblCellMar>
      </w:tblPr>
      <w:tr>
        <w:trPr>
          <w:trHeight w:val="23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Willdenowia 50 – 2020</w:t>
            </w:r>
          </w:p>
        </w:tc>
        <w:tc>
          <w:tcPr>
            <w:tcW w:w="1200" w:type="dxa"/>
            <w:vAlign w:val="bottom"/>
          </w:tcPr>
          <w:p>
            <w:pPr>
              <w:spacing w:after="0"/>
              <w:rPr>
                <w:sz w:val="19"/>
                <w:szCs w:val="19"/>
                <w:color w:val="auto"/>
              </w:rPr>
            </w:pPr>
          </w:p>
        </w:tc>
        <w:tc>
          <w:tcPr>
            <w:tcW w:w="34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259</w:t>
            </w: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6"/>
        </w:trPr>
        <w:tc>
          <w:tcPr>
            <w:tcW w:w="4700" w:type="dxa"/>
            <w:vAlign w:val="bottom"/>
            <w:tcBorders>
              <w:bottom w:val="single" w:sz="8" w:color="auto"/>
            </w:tcBorders>
          </w:tcPr>
          <w:p>
            <w:pPr>
              <w:spacing w:after="0"/>
              <w:rPr>
                <w:sz w:val="3"/>
                <w:szCs w:val="3"/>
                <w:color w:val="auto"/>
              </w:rPr>
            </w:pPr>
          </w:p>
        </w:tc>
        <w:tc>
          <w:tcPr>
            <w:tcW w:w="1200" w:type="dxa"/>
            <w:vAlign w:val="bottom"/>
            <w:tcBorders>
              <w:bottom w:val="single" w:sz="8" w:color="auto"/>
            </w:tcBorders>
          </w:tcPr>
          <w:p>
            <w:pPr>
              <w:spacing w:after="0"/>
              <w:rPr>
                <w:sz w:val="3"/>
                <w:szCs w:val="3"/>
                <w:color w:val="auto"/>
              </w:rPr>
            </w:pPr>
          </w:p>
        </w:tc>
        <w:tc>
          <w:tcPr>
            <w:tcW w:w="3440" w:type="dxa"/>
            <w:vAlign w:val="bottom"/>
            <w:tcBorders>
              <w:bottom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06"/>
        </w:trPr>
        <w:tc>
          <w:tcPr>
            <w:tcW w:w="470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ally  widening  into  calyx;</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persistent calyx cupular, en-</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closing basal c. ⅓ of globose</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ind w:left="1120"/>
              <w:spacing w:after="0"/>
              <w:rPr>
                <w:sz w:val="20"/>
                <w:szCs w:val="20"/>
                <w:color w:val="auto"/>
              </w:rPr>
            </w:pPr>
            <w:r>
              <w:rPr>
                <w:rFonts w:ascii="Times New Roman" w:cs="Times New Roman" w:eastAsia="Times New Roman" w:hAnsi="Times New Roman"/>
                <w:sz w:val="20"/>
                <w:szCs w:val="20"/>
                <w:color w:val="auto"/>
              </w:rPr>
              <w:t>part of fruit.</w:t>
            </w:r>
          </w:p>
        </w:tc>
        <w:tc>
          <w:tcPr>
            <w:tcW w:w="0" w:type="dxa"/>
            <w:vAlign w:val="bottom"/>
          </w:tcPr>
          <w:p>
            <w:pPr>
              <w:spacing w:after="0"/>
              <w:rPr>
                <w:sz w:val="1"/>
                <w:szCs w:val="1"/>
                <w:color w:val="auto"/>
              </w:rPr>
            </w:pPr>
          </w:p>
        </w:tc>
      </w:tr>
      <w:tr>
        <w:trPr>
          <w:trHeight w:val="480"/>
        </w:trPr>
        <w:tc>
          <w:tcPr>
            <w:tcW w:w="470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i w:val="1"/>
                <w:iCs w:val="1"/>
                <w:color w:val="auto"/>
              </w:rPr>
              <w:t xml:space="preserve">Distribution and ecology </w:t>
            </w:r>
            <w:r>
              <w:rPr>
                <w:rFonts w:ascii="Times New Roman" w:cs="Times New Roman" w:eastAsia="Times New Roman" w:hAnsi="Times New Roman"/>
                <w:sz w:val="20"/>
                <w:szCs w:val="20"/>
                <w:color w:val="auto"/>
              </w:rPr>
              <w:t>—</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This species has been col-</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lected only in the Loyalty Is-</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lands, on Lifou and Maré, in</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forest or forest edge on lime-</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stone. It may be present on</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other Loyalty Islands (Ouvéa</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ind w:left="1120"/>
              <w:spacing w:after="0"/>
              <w:rPr>
                <w:sz w:val="20"/>
                <w:szCs w:val="20"/>
                <w:color w:val="auto"/>
              </w:rPr>
            </w:pPr>
            <w:r>
              <w:rPr>
                <w:rFonts w:ascii="Times New Roman" w:cs="Times New Roman" w:eastAsia="Times New Roman" w:hAnsi="Times New Roman"/>
                <w:sz w:val="20"/>
                <w:szCs w:val="20"/>
                <w:color w:val="auto"/>
              </w:rPr>
              <w:t>and Tiga). Fig. 3.</w:t>
            </w:r>
          </w:p>
        </w:tc>
        <w:tc>
          <w:tcPr>
            <w:tcW w:w="0" w:type="dxa"/>
            <w:vAlign w:val="bottom"/>
          </w:tcPr>
          <w:p>
            <w:pPr>
              <w:spacing w:after="0"/>
              <w:rPr>
                <w:sz w:val="1"/>
                <w:szCs w:val="1"/>
                <w:color w:val="auto"/>
              </w:rPr>
            </w:pPr>
          </w:p>
        </w:tc>
      </w:tr>
      <w:tr>
        <w:trPr>
          <w:trHeight w:val="480"/>
        </w:trPr>
        <w:tc>
          <w:tcPr>
            <w:tcW w:w="470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i w:val="1"/>
                <w:iCs w:val="1"/>
                <w:color w:val="auto"/>
              </w:rPr>
              <w:t xml:space="preserve">Conservation status </w:t>
            </w:r>
            <w:r>
              <w:rPr>
                <w:rFonts w:ascii="Times New Roman" w:cs="Times New Roman" w:eastAsia="Times New Roman" w:hAnsi="Times New Roman"/>
                <w:sz w:val="20"/>
                <w:szCs w:val="20"/>
                <w:color w:val="auto"/>
              </w:rPr>
              <w:t>— This</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species has been evaluated</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as Near Threatened (NT) ac-</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cording to the IUCN crite-</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ria (2012, 2017) during the</w:t>
            </w:r>
          </w:p>
        </w:tc>
        <w:tc>
          <w:tcPr>
            <w:tcW w:w="0" w:type="dxa"/>
            <w:vAlign w:val="bottom"/>
          </w:tcPr>
          <w:p>
            <w:pPr>
              <w:spacing w:after="0"/>
              <w:rPr>
                <w:sz w:val="1"/>
                <w:szCs w:val="1"/>
                <w:color w:val="auto"/>
              </w:rPr>
            </w:pPr>
          </w:p>
        </w:tc>
      </w:tr>
      <w:tr>
        <w:trPr>
          <w:trHeight w:val="240"/>
        </w:trPr>
        <w:tc>
          <w:tcPr>
            <w:tcW w:w="5900" w:type="dxa"/>
            <w:vAlign w:val="bottom"/>
            <w:gridSpan w:val="2"/>
            <w:vMerge w:val="restart"/>
          </w:tcPr>
          <w:p>
            <w:pPr>
              <w:spacing w:after="0"/>
              <w:rPr>
                <w:sz w:val="20"/>
                <w:szCs w:val="20"/>
                <w:color w:val="auto"/>
              </w:rPr>
            </w:pPr>
            <w:r>
              <w:rPr>
                <w:rFonts w:ascii="Times New Roman" w:cs="Times New Roman" w:eastAsia="Times New Roman" w:hAnsi="Times New Roman"/>
                <w:sz w:val="18"/>
                <w:szCs w:val="18"/>
                <w:color w:val="auto"/>
              </w:rPr>
              <w:t xml:space="preserve">Fig. 3. Distribution of </w:t>
            </w:r>
            <w:r>
              <w:rPr>
                <w:rFonts w:ascii="Times New Roman" w:cs="Times New Roman" w:eastAsia="Times New Roman" w:hAnsi="Times New Roman"/>
                <w:sz w:val="18"/>
                <w:szCs w:val="18"/>
                <w:i w:val="1"/>
                <w:iCs w:val="1"/>
                <w:color w:val="auto"/>
              </w:rPr>
              <w:t>Ventilago pseudocalyculata</w:t>
            </w:r>
            <w:r>
              <w:rPr>
                <w:rFonts w:ascii="Times New Roman" w:cs="Times New Roman" w:eastAsia="Times New Roman" w:hAnsi="Times New Roman"/>
                <w:sz w:val="18"/>
                <w:szCs w:val="18"/>
                <w:color w:val="auto"/>
              </w:rPr>
              <w:t xml:space="preserve"> (●) in the Loyalty Islands.</w:t>
            </w: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workshop of the New Cale-</w:t>
            </w:r>
          </w:p>
        </w:tc>
        <w:tc>
          <w:tcPr>
            <w:tcW w:w="0" w:type="dxa"/>
            <w:vAlign w:val="bottom"/>
          </w:tcPr>
          <w:p>
            <w:pPr>
              <w:spacing w:after="0"/>
              <w:rPr>
                <w:sz w:val="1"/>
                <w:szCs w:val="1"/>
                <w:color w:val="auto"/>
              </w:rPr>
            </w:pPr>
          </w:p>
        </w:tc>
      </w:tr>
      <w:tr>
        <w:trPr>
          <w:trHeight w:val="163"/>
        </w:trPr>
        <w:tc>
          <w:tcPr>
            <w:tcW w:w="5900" w:type="dxa"/>
            <w:vAlign w:val="bottom"/>
            <w:gridSpan w:val="2"/>
            <w:vMerge w:val="continue"/>
          </w:tcPr>
          <w:p>
            <w:pPr>
              <w:spacing w:after="0"/>
              <w:rPr>
                <w:sz w:val="14"/>
                <w:szCs w:val="14"/>
                <w:color w:val="auto"/>
              </w:rPr>
            </w:pPr>
          </w:p>
        </w:tc>
        <w:tc>
          <w:tcPr>
            <w:tcW w:w="3460" w:type="dxa"/>
            <w:vAlign w:val="bottom"/>
            <w:gridSpan w:val="2"/>
            <w:vMerge w:val="restart"/>
          </w:tcPr>
          <w:p>
            <w:pPr>
              <w:jc w:val="right"/>
              <w:ind w:right="20"/>
              <w:spacing w:after="0"/>
              <w:rPr>
                <w:sz w:val="20"/>
                <w:szCs w:val="20"/>
                <w:color w:val="auto"/>
              </w:rPr>
            </w:pPr>
            <w:r>
              <w:rPr>
                <w:rFonts w:ascii="Times New Roman" w:cs="Times New Roman" w:eastAsia="Times New Roman" w:hAnsi="Times New Roman"/>
                <w:sz w:val="20"/>
                <w:szCs w:val="20"/>
                <w:color w:val="auto"/>
              </w:rPr>
              <w:t>donia Plant Red List Author-</w:t>
            </w:r>
          </w:p>
        </w:tc>
        <w:tc>
          <w:tcPr>
            <w:tcW w:w="0" w:type="dxa"/>
            <w:vAlign w:val="bottom"/>
          </w:tcPr>
          <w:p>
            <w:pPr>
              <w:spacing w:after="0"/>
              <w:rPr>
                <w:sz w:val="1"/>
                <w:szCs w:val="1"/>
                <w:color w:val="auto"/>
              </w:rPr>
            </w:pPr>
          </w:p>
        </w:tc>
      </w:tr>
      <w:tr>
        <w:trPr>
          <w:trHeight w:val="77"/>
        </w:trPr>
        <w:tc>
          <w:tcPr>
            <w:tcW w:w="4700" w:type="dxa"/>
            <w:vAlign w:val="bottom"/>
          </w:tcPr>
          <w:p>
            <w:pPr>
              <w:spacing w:after="0"/>
              <w:rPr>
                <w:sz w:val="6"/>
                <w:szCs w:val="6"/>
                <w:color w:val="auto"/>
              </w:rPr>
            </w:pPr>
          </w:p>
        </w:tc>
        <w:tc>
          <w:tcPr>
            <w:tcW w:w="1200" w:type="dxa"/>
            <w:vAlign w:val="bottom"/>
          </w:tcPr>
          <w:p>
            <w:pPr>
              <w:spacing w:after="0"/>
              <w:rPr>
                <w:sz w:val="6"/>
                <w:szCs w:val="6"/>
                <w:color w:val="auto"/>
              </w:rPr>
            </w:pPr>
          </w:p>
        </w:tc>
        <w:tc>
          <w:tcPr>
            <w:tcW w:w="3460" w:type="dxa"/>
            <w:vAlign w:val="bottom"/>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3460" w:type="dxa"/>
            <w:vAlign w:val="bottom"/>
            <w:gridSpan w:val="2"/>
          </w:tcPr>
          <w:p>
            <w:pPr>
              <w:ind w:left="1120"/>
              <w:spacing w:after="0"/>
              <w:rPr>
                <w:sz w:val="20"/>
                <w:szCs w:val="20"/>
                <w:color w:val="auto"/>
              </w:rPr>
            </w:pPr>
            <w:r>
              <w:rPr>
                <w:rFonts w:ascii="Times New Roman" w:cs="Times New Roman" w:eastAsia="Times New Roman" w:hAnsi="Times New Roman"/>
                <w:sz w:val="20"/>
                <w:szCs w:val="20"/>
                <w:color w:val="auto"/>
              </w:rPr>
              <w:t>ity of 24 Oct 2019.</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curved, mostly appressed antrorse. </w:t>
            </w:r>
            <w:r>
              <w:rPr>
                <w:rFonts w:ascii="Times New Roman" w:cs="Times New Roman" w:eastAsia="Times New Roman" w:hAnsi="Times New Roman"/>
                <w:sz w:val="20"/>
                <w:szCs w:val="20"/>
                <w:i w:val="1"/>
                <w:iCs w:val="1"/>
                <w:color w:val="auto"/>
              </w:rPr>
              <w:t>Branches</w:t>
            </w:r>
            <w:r>
              <w:rPr>
                <w:rFonts w:ascii="Times New Roman" w:cs="Times New Roman" w:eastAsia="Times New Roman" w:hAnsi="Times New Roman"/>
                <w:sz w:val="20"/>
                <w:szCs w:val="20"/>
                <w:color w:val="auto"/>
              </w:rPr>
              <w:t xml:space="preserve"> slender,</w:t>
            </w:r>
          </w:p>
        </w:tc>
        <w:tc>
          <w:tcPr>
            <w:tcW w:w="1200" w:type="dxa"/>
            <w:vAlign w:val="bottom"/>
          </w:tcPr>
          <w:p>
            <w:pPr>
              <w:spacing w:after="0"/>
              <w:rPr>
                <w:sz w:val="20"/>
                <w:szCs w:val="20"/>
                <w:color w:val="auto"/>
              </w:rPr>
            </w:pPr>
          </w:p>
        </w:tc>
        <w:tc>
          <w:tcPr>
            <w:tcW w:w="34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terete, smooth; branchlets often deeply ridged. </w:t>
            </w:r>
            <w:r>
              <w:rPr>
                <w:rFonts w:ascii="Times New Roman" w:cs="Times New Roman" w:eastAsia="Times New Roman" w:hAnsi="Times New Roman"/>
                <w:sz w:val="20"/>
                <w:szCs w:val="20"/>
                <w:i w:val="1"/>
                <w:iCs w:val="1"/>
                <w:color w:val="auto"/>
              </w:rPr>
              <w:t>Stipules</w:t>
            </w:r>
          </w:p>
        </w:tc>
        <w:tc>
          <w:tcPr>
            <w:tcW w:w="4660" w:type="dxa"/>
            <w:vAlign w:val="bottom"/>
            <w:gridSpan w:val="3"/>
          </w:tcPr>
          <w:p>
            <w:pPr>
              <w:ind w:left="120"/>
              <w:spacing w:after="0"/>
              <w:rPr>
                <w:sz w:val="20"/>
                <w:szCs w:val="20"/>
                <w:color w:val="auto"/>
              </w:rPr>
            </w:pPr>
            <w:r>
              <w:rPr>
                <w:rFonts w:ascii="Times New Roman" w:cs="Times New Roman" w:eastAsia="Times New Roman" w:hAnsi="Times New Roman"/>
                <w:sz w:val="20"/>
                <w:szCs w:val="20"/>
                <w:i w:val="1"/>
                <w:iCs w:val="1"/>
                <w:color w:val="auto"/>
              </w:rPr>
              <w:t xml:space="preserve">Remarks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Ventilago pseudocalyculata </w:t>
            </w:r>
            <w:r>
              <w:rPr>
                <w:rFonts w:ascii="Times New Roman" w:cs="Times New Roman" w:eastAsia="Times New Roman" w:hAnsi="Times New Roman"/>
                <w:sz w:val="20"/>
                <w:szCs w:val="20"/>
                <w:color w:val="auto"/>
              </w:rPr>
              <w:t>resembles</w:t>
            </w:r>
            <w:r>
              <w:rPr>
                <w:rFonts w:ascii="Times New Roman" w:cs="Times New Roman" w:eastAsia="Times New Roman" w:hAnsi="Times New Roman"/>
                <w:sz w:val="20"/>
                <w:szCs w:val="20"/>
                <w:i w:val="1"/>
                <w:iCs w:val="1"/>
                <w:color w:val="auto"/>
              </w:rPr>
              <w:t xml:space="preserve"> V.</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fugaceous, often persisting by fruiting stage, c. 0.8 mm</w:t>
            </w:r>
          </w:p>
        </w:tc>
        <w:tc>
          <w:tcPr>
            <w:tcW w:w="4660" w:type="dxa"/>
            <w:vAlign w:val="bottom"/>
            <w:gridSpan w:val="3"/>
          </w:tcPr>
          <w:p>
            <w:pPr>
              <w:ind w:left="120"/>
              <w:spacing w:after="0"/>
              <w:rPr>
                <w:sz w:val="20"/>
                <w:szCs w:val="20"/>
                <w:color w:val="auto"/>
              </w:rPr>
            </w:pPr>
            <w:r>
              <w:rPr>
                <w:rFonts w:ascii="Times New Roman" w:cs="Times New Roman" w:eastAsia="Times New Roman" w:hAnsi="Times New Roman"/>
                <w:sz w:val="20"/>
                <w:szCs w:val="20"/>
                <w:i w:val="1"/>
                <w:iCs w:val="1"/>
                <w:color w:val="auto"/>
              </w:rPr>
              <w:t xml:space="preserve">tinctoria </w:t>
            </w:r>
            <w:r>
              <w:rPr>
                <w:rFonts w:ascii="Times New Roman" w:cs="Times New Roman" w:eastAsia="Times New Roman" w:hAnsi="Times New Roman"/>
                <w:sz w:val="20"/>
                <w:szCs w:val="20"/>
                <w:color w:val="auto"/>
              </w:rPr>
              <w:t>from Grande Terre in the usually dense and</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long, deltoid. </w:t>
            </w:r>
            <w:r>
              <w:rPr>
                <w:rFonts w:ascii="Times New Roman" w:cs="Times New Roman" w:eastAsia="Times New Roman" w:hAnsi="Times New Roman"/>
                <w:sz w:val="20"/>
                <w:szCs w:val="20"/>
                <w:i w:val="1"/>
                <w:iCs w:val="1"/>
                <w:color w:val="auto"/>
              </w:rPr>
              <w:t>Leaves</w:t>
            </w:r>
            <w:r>
              <w:rPr>
                <w:rFonts w:ascii="Times New Roman" w:cs="Times New Roman" w:eastAsia="Times New Roman" w:hAnsi="Times New Roman"/>
                <w:sz w:val="20"/>
                <w:szCs w:val="20"/>
                <w:color w:val="auto"/>
              </w:rPr>
              <w:t>: petiole 0.5 – 1 cm long, subglabrous;</w:t>
            </w:r>
          </w:p>
        </w:tc>
        <w:tc>
          <w:tcPr>
            <w:tcW w:w="466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rPr>
              <w:t>mostly appressed antrorse hairs of branchlets, petioles,</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lamina green and shiny on both surfaces, broadly ovate</w:t>
            </w:r>
          </w:p>
        </w:tc>
        <w:tc>
          <w:tcPr>
            <w:tcW w:w="1200" w:type="dxa"/>
            <w:vAlign w:val="bottom"/>
          </w:tcPr>
          <w:p>
            <w:pPr>
              <w:ind w:left="120"/>
              <w:spacing w:after="0"/>
              <w:rPr>
                <w:sz w:val="20"/>
                <w:szCs w:val="20"/>
                <w:color w:val="auto"/>
              </w:rPr>
            </w:pPr>
            <w:r>
              <w:rPr>
                <w:rFonts w:ascii="Times New Roman" w:cs="Times New Roman" w:eastAsia="Times New Roman" w:hAnsi="Times New Roman"/>
                <w:sz w:val="20"/>
                <w:szCs w:val="20"/>
                <w:color w:val="auto"/>
                <w:w w:val="99"/>
              </w:rPr>
              <w:t>inflorescence</w:t>
            </w:r>
          </w:p>
        </w:tc>
        <w:tc>
          <w:tcPr>
            <w:tcW w:w="3460" w:type="dxa"/>
            <w:vAlign w:val="bottom"/>
            <w:gridSpan w:val="2"/>
          </w:tcPr>
          <w:p>
            <w:pPr>
              <w:jc w:val="right"/>
              <w:ind w:right="20"/>
              <w:spacing w:after="0"/>
              <w:rPr>
                <w:sz w:val="20"/>
                <w:szCs w:val="20"/>
                <w:color w:val="auto"/>
              </w:rPr>
            </w:pPr>
            <w:r>
              <w:rPr>
                <w:rFonts w:ascii="Times New Roman" w:cs="Times New Roman" w:eastAsia="Times New Roman" w:hAnsi="Times New Roman"/>
                <w:sz w:val="20"/>
                <w:szCs w:val="20"/>
                <w:color w:val="auto"/>
              </w:rPr>
              <w:t>and fruit and in the (sub-)entire leaf mar-</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to (broadly) elliptic, 5 – 13 × 2.5 – 8.5 cm, chartaceous to</w:t>
            </w:r>
          </w:p>
        </w:tc>
        <w:tc>
          <w:tcPr>
            <w:tcW w:w="12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gin. It differs</w:t>
            </w:r>
          </w:p>
        </w:tc>
        <w:tc>
          <w:tcPr>
            <w:tcW w:w="34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in the usually slightly curved fruit wing,</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subcoriaceous, glabrous, base ± symmetric, rounded to</w:t>
            </w:r>
          </w:p>
        </w:tc>
        <w:tc>
          <w:tcPr>
            <w:tcW w:w="466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w w:val="97"/>
              </w:rPr>
              <w:t xml:space="preserve">often distinctly narrower at the base (vs oblong in </w:t>
            </w:r>
            <w:r>
              <w:rPr>
                <w:rFonts w:ascii="Times New Roman" w:cs="Times New Roman" w:eastAsia="Times New Roman" w:hAnsi="Times New Roman"/>
                <w:sz w:val="20"/>
                <w:szCs w:val="20"/>
                <w:i w:val="1"/>
                <w:iCs w:val="1"/>
                <w:color w:val="auto"/>
                <w:w w:val="97"/>
              </w:rPr>
              <w:t>V. tinc­</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broadly cuneate, ± perpendicular to petiole, margin en-</w:t>
            </w:r>
          </w:p>
        </w:tc>
        <w:tc>
          <w:tcPr>
            <w:tcW w:w="4660" w:type="dxa"/>
            <w:vAlign w:val="bottom"/>
            <w:gridSpan w:val="3"/>
          </w:tcPr>
          <w:p>
            <w:pPr>
              <w:ind w:left="120"/>
              <w:spacing w:after="0"/>
              <w:rPr>
                <w:sz w:val="20"/>
                <w:szCs w:val="20"/>
                <w:color w:val="auto"/>
              </w:rPr>
            </w:pPr>
            <w:r>
              <w:rPr>
                <w:rFonts w:ascii="Times New Roman" w:cs="Times New Roman" w:eastAsia="Times New Roman" w:hAnsi="Times New Roman"/>
                <w:sz w:val="20"/>
                <w:szCs w:val="20"/>
                <w:i w:val="1"/>
                <w:iCs w:val="1"/>
                <w:color w:val="auto"/>
              </w:rPr>
              <w:t>toria</w:t>
            </w:r>
            <w:r>
              <w:rPr>
                <w:rFonts w:ascii="Times New Roman" w:cs="Times New Roman" w:eastAsia="Times New Roman" w:hAnsi="Times New Roman"/>
                <w:sz w:val="20"/>
                <w:szCs w:val="20"/>
                <w:color w:val="auto"/>
              </w:rPr>
              <w:t>), the usually larger and more broadly ovate leaves,</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tire, obscurely repand with sometimes a minute black</w:t>
            </w:r>
          </w:p>
        </w:tc>
        <w:tc>
          <w:tcPr>
            <w:tcW w:w="466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rPr>
              <w:t>with a symmetric and rounded base (vs slightly asym-</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callosity on undulation lobes, apex rounded to attenuate;</w:t>
            </w:r>
          </w:p>
        </w:tc>
        <w:tc>
          <w:tcPr>
            <w:tcW w:w="466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w w:val="98"/>
              </w:rPr>
              <w:t>metric and cuneate base), and the pedicel usually swollen</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secondary veins 5 or 6, clearly discernible, remaining</w:t>
            </w:r>
          </w:p>
        </w:tc>
        <w:tc>
          <w:tcPr>
            <w:tcW w:w="466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rPr>
              <w:t>in fruit, gradually widening into the calyx (vs suddenly</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separate, gradually curving upward and diminishing near</w:t>
            </w:r>
          </w:p>
        </w:tc>
        <w:tc>
          <w:tcPr>
            <w:tcW w:w="466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rPr>
              <w:t>expanding into the calyx).</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margin; tertiary venation conspicuously scalariform. </w:t>
            </w:r>
            <w:r>
              <w:rPr>
                <w:rFonts w:ascii="Times New Roman" w:cs="Times New Roman" w:eastAsia="Times New Roman" w:hAnsi="Times New Roman"/>
                <w:sz w:val="20"/>
                <w:szCs w:val="20"/>
                <w:i w:val="1"/>
                <w:iCs w:val="1"/>
                <w:color w:val="auto"/>
              </w:rPr>
              <w:t>In­</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In the protologue, Guillaumin (1926) cited four gather-</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 xml:space="preserve">florescence </w:t>
            </w:r>
            <w:r>
              <w:rPr>
                <w:rFonts w:ascii="Times New Roman" w:cs="Times New Roman" w:eastAsia="Times New Roman" w:hAnsi="Times New Roman"/>
                <w:sz w:val="20"/>
                <w:szCs w:val="20"/>
                <w:color w:val="auto"/>
              </w:rPr>
              <w:t>of cymes congested in fascicles with subtend-</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w w:val="99"/>
              </w:rPr>
              <w:t xml:space="preserve">ings but no herbarium locations: </w:t>
            </w:r>
            <w:r>
              <w:rPr>
                <w:rFonts w:ascii="Times New Roman" w:cs="Times New Roman" w:eastAsia="Times New Roman" w:hAnsi="Times New Roman"/>
                <w:sz w:val="20"/>
                <w:szCs w:val="20"/>
                <w:i w:val="1"/>
                <w:iCs w:val="1"/>
                <w:color w:val="auto"/>
                <w:w w:val="99"/>
              </w:rPr>
              <w:t>Pancher s.n.</w:t>
            </w:r>
            <w:r>
              <w:rPr>
                <w:rFonts w:ascii="Times New Roman" w:cs="Times New Roman" w:eastAsia="Times New Roman" w:hAnsi="Times New Roman"/>
                <w:sz w:val="20"/>
                <w:szCs w:val="20"/>
                <w:color w:val="auto"/>
                <w:w w:val="99"/>
              </w:rPr>
              <w:t xml:space="preserve"> (Port Saint-</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ing leaves mostly fugaceous so that fascicles are arranged</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 xml:space="preserve">Vincent), </w:t>
            </w:r>
            <w:r>
              <w:rPr>
                <w:rFonts w:ascii="Times New Roman" w:cs="Times New Roman" w:eastAsia="Times New Roman" w:hAnsi="Times New Roman"/>
                <w:sz w:val="20"/>
                <w:szCs w:val="20"/>
                <w:i w:val="1"/>
                <w:iCs w:val="1"/>
                <w:color w:val="auto"/>
              </w:rPr>
              <w:t>Balansa 528</w:t>
            </w:r>
            <w:r>
              <w:rPr>
                <w:rFonts w:ascii="Times New Roman" w:cs="Times New Roman" w:eastAsia="Times New Roman" w:hAnsi="Times New Roman"/>
                <w:sz w:val="20"/>
                <w:szCs w:val="20"/>
                <w:color w:val="auto"/>
              </w:rPr>
              <w:t xml:space="preserve"> (bord de la Rivière des Français),</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in racemiform thyrses, thyrses often arranged in a pani-</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i w:val="1"/>
                <w:iCs w:val="1"/>
                <w:color w:val="auto"/>
                <w:w w:val="99"/>
              </w:rPr>
              <w:t xml:space="preserve">Balansa 1036 </w:t>
            </w:r>
            <w:r>
              <w:rPr>
                <w:rFonts w:ascii="Times New Roman" w:cs="Times New Roman" w:eastAsia="Times New Roman" w:hAnsi="Times New Roman"/>
                <w:sz w:val="20"/>
                <w:szCs w:val="20"/>
                <w:color w:val="auto"/>
                <w:w w:val="99"/>
              </w:rPr>
              <w:t>(bords du Kouétou-Kouéta) and</w:t>
            </w:r>
            <w:r>
              <w:rPr>
                <w:rFonts w:ascii="Times New Roman" w:cs="Times New Roman" w:eastAsia="Times New Roman" w:hAnsi="Times New Roman"/>
                <w:sz w:val="20"/>
                <w:szCs w:val="20"/>
                <w:i w:val="1"/>
                <w:iCs w:val="1"/>
                <w:color w:val="auto"/>
                <w:w w:val="99"/>
              </w:rPr>
              <w:t xml:space="preserve"> Deplanche</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cle, flowers up to 7 per fascicle at anthesis, racemiform</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i w:val="1"/>
                <w:iCs w:val="1"/>
                <w:color w:val="auto"/>
                <w:w w:val="99"/>
              </w:rPr>
              <w:t xml:space="preserve">62 </w:t>
            </w:r>
            <w:r>
              <w:rPr>
                <w:rFonts w:ascii="Times New Roman" w:cs="Times New Roman" w:eastAsia="Times New Roman" w:hAnsi="Times New Roman"/>
                <w:sz w:val="20"/>
                <w:szCs w:val="20"/>
                <w:color w:val="auto"/>
                <w:w w:val="99"/>
              </w:rPr>
              <w:t>(Lifou). In P, where Guillaumin worked, one specimen</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w w:val="97"/>
              </w:rPr>
              <w:t xml:space="preserve">­thyrses to 8 cm long. </w:t>
            </w:r>
            <w:r>
              <w:rPr>
                <w:rFonts w:ascii="Times New Roman" w:cs="Times New Roman" w:eastAsia="Times New Roman" w:hAnsi="Times New Roman"/>
                <w:sz w:val="20"/>
                <w:szCs w:val="20"/>
                <w:i w:val="1"/>
                <w:iCs w:val="1"/>
                <w:color w:val="auto"/>
                <w:w w:val="97"/>
              </w:rPr>
              <w:t>Flowers</w:t>
            </w:r>
            <w:r>
              <w:rPr>
                <w:rFonts w:ascii="Times New Roman" w:cs="Times New Roman" w:eastAsia="Times New Roman" w:hAnsi="Times New Roman"/>
                <w:sz w:val="20"/>
                <w:szCs w:val="20"/>
                <w:color w:val="auto"/>
                <w:w w:val="97"/>
              </w:rPr>
              <w:t xml:space="preserve"> bisexual, c. 2 – 2.5 mm wide;</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 xml:space="preserve">of </w:t>
            </w:r>
            <w:r>
              <w:rPr>
                <w:rFonts w:ascii="Times New Roman" w:cs="Times New Roman" w:eastAsia="Times New Roman" w:hAnsi="Times New Roman"/>
                <w:sz w:val="20"/>
                <w:szCs w:val="20"/>
                <w:i w:val="1"/>
                <w:iCs w:val="1"/>
                <w:color w:val="auto"/>
              </w:rPr>
              <w:t>Balansa 1036</w:t>
            </w:r>
            <w:r>
              <w:rPr>
                <w:rFonts w:ascii="Times New Roman" w:cs="Times New Roman" w:eastAsia="Times New Roman" w:hAnsi="Times New Roman"/>
                <w:sz w:val="20"/>
                <w:szCs w:val="20"/>
                <w:color w:val="auto"/>
              </w:rPr>
              <w:t xml:space="preserve">, one of </w:t>
            </w:r>
            <w:r>
              <w:rPr>
                <w:rFonts w:ascii="Times New Roman" w:cs="Times New Roman" w:eastAsia="Times New Roman" w:hAnsi="Times New Roman"/>
                <w:sz w:val="20"/>
                <w:szCs w:val="20"/>
                <w:i w:val="1"/>
                <w:iCs w:val="1"/>
                <w:color w:val="auto"/>
              </w:rPr>
              <w:t>Balansa 528</w:t>
            </w:r>
            <w:r>
              <w:rPr>
                <w:rFonts w:ascii="Times New Roman" w:cs="Times New Roman" w:eastAsia="Times New Roman" w:hAnsi="Times New Roman"/>
                <w:sz w:val="20"/>
                <w:szCs w:val="20"/>
                <w:color w:val="auto"/>
              </w:rPr>
              <w:t xml:space="preserve">, two of </w:t>
            </w:r>
            <w:r>
              <w:rPr>
                <w:rFonts w:ascii="Times New Roman" w:cs="Times New Roman" w:eastAsia="Times New Roman" w:hAnsi="Times New Roman"/>
                <w:sz w:val="20"/>
                <w:szCs w:val="20"/>
                <w:i w:val="1"/>
                <w:iCs w:val="1"/>
                <w:color w:val="auto"/>
              </w:rPr>
              <w:t>Deplanche</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pedicel 2 – 3 mm long when fully developed, pedicel and</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i w:val="1"/>
                <w:iCs w:val="1"/>
                <w:color w:val="auto"/>
                <w:w w:val="99"/>
              </w:rPr>
              <w:t xml:space="preserve">62 </w:t>
            </w:r>
            <w:r>
              <w:rPr>
                <w:rFonts w:ascii="Times New Roman" w:cs="Times New Roman" w:eastAsia="Times New Roman" w:hAnsi="Times New Roman"/>
                <w:sz w:val="20"/>
                <w:szCs w:val="20"/>
                <w:color w:val="auto"/>
                <w:w w:val="99"/>
              </w:rPr>
              <w:t>and one of</w:t>
            </w:r>
            <w:r>
              <w:rPr>
                <w:rFonts w:ascii="Times New Roman" w:cs="Times New Roman" w:eastAsia="Times New Roman" w:hAnsi="Times New Roman"/>
                <w:sz w:val="20"/>
                <w:szCs w:val="20"/>
                <w:i w:val="1"/>
                <w:iCs w:val="1"/>
                <w:color w:val="auto"/>
                <w:w w:val="99"/>
              </w:rPr>
              <w:t xml:space="preserve"> Pancher 5746 </w:t>
            </w:r>
            <w:r>
              <w:rPr>
                <w:rFonts w:ascii="Times New Roman" w:cs="Times New Roman" w:eastAsia="Times New Roman" w:hAnsi="Times New Roman"/>
                <w:sz w:val="20"/>
                <w:szCs w:val="20"/>
                <w:color w:val="auto"/>
                <w:w w:val="99"/>
              </w:rPr>
              <w:t>(Port Saint Vincent) bear the</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abaxial side of hypanthium densely hairy with hairs sub-</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name “</w:t>
            </w:r>
            <w:r>
              <w:rPr>
                <w:rFonts w:ascii="Times New Roman" w:cs="Times New Roman" w:eastAsia="Times New Roman" w:hAnsi="Times New Roman"/>
                <w:sz w:val="20"/>
                <w:szCs w:val="20"/>
                <w:i w:val="1"/>
                <w:iCs w:val="1"/>
                <w:color w:val="auto"/>
              </w:rPr>
              <w:t>Ventilago pseudocalyculata</w:t>
            </w:r>
            <w:r>
              <w:rPr>
                <w:rFonts w:ascii="Times New Roman" w:cs="Times New Roman" w:eastAsia="Times New Roman" w:hAnsi="Times New Roman"/>
                <w:sz w:val="20"/>
                <w:szCs w:val="20"/>
                <w:color w:val="auto"/>
              </w:rPr>
              <w:t xml:space="preserve"> Guillaum” and Guil-</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appressed, whitish to fulvous, slightly curved, c. 0.1 mm</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 xml:space="preserve">laumin’s signature, one of </w:t>
            </w:r>
            <w:r>
              <w:rPr>
                <w:rFonts w:ascii="Times New Roman" w:cs="Times New Roman" w:eastAsia="Times New Roman" w:hAnsi="Times New Roman"/>
                <w:sz w:val="20"/>
                <w:szCs w:val="20"/>
                <w:i w:val="1"/>
                <w:iCs w:val="1"/>
                <w:color w:val="auto"/>
              </w:rPr>
              <w:t>Deplanche 62</w:t>
            </w:r>
            <w:r>
              <w:rPr>
                <w:rFonts w:ascii="Times New Roman" w:cs="Times New Roman" w:eastAsia="Times New Roman" w:hAnsi="Times New Roman"/>
                <w:sz w:val="20"/>
                <w:szCs w:val="20"/>
                <w:color w:val="auto"/>
              </w:rPr>
              <w:t xml:space="preserve"> also bears the</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long; sepal lobes 5, triangular, c. 1 mm long, adaxially</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handwritten “type” in Guillaumin’s hand and is therefore</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keeled with an apical protuberance; petals 5, obcordate,</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 xml:space="preserve">chosen as the lectotype. </w:t>
            </w:r>
            <w:r>
              <w:rPr>
                <w:rFonts w:ascii="Times New Roman" w:cs="Times New Roman" w:eastAsia="Times New Roman" w:hAnsi="Times New Roman"/>
                <w:sz w:val="20"/>
                <w:szCs w:val="20"/>
                <w:i w:val="1"/>
                <w:iCs w:val="1"/>
                <w:color w:val="auto"/>
              </w:rPr>
              <w:t>Deplanche 62</w:t>
            </w:r>
            <w:r>
              <w:rPr>
                <w:rFonts w:ascii="Times New Roman" w:cs="Times New Roman" w:eastAsia="Times New Roman" w:hAnsi="Times New Roman"/>
                <w:sz w:val="20"/>
                <w:szCs w:val="20"/>
                <w:color w:val="auto"/>
              </w:rPr>
              <w:t xml:space="preserve"> is the only one of</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c. 0.6 mm long, glabrous, base clawed, apex notched; sta-</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 xml:space="preserve">Guillaumin’s syntypes that taxonomically belongs to </w:t>
            </w:r>
            <w:r>
              <w:rPr>
                <w:rFonts w:ascii="Times New Roman" w:cs="Times New Roman" w:eastAsia="Times New Roman" w:hAnsi="Times New Roman"/>
                <w:sz w:val="20"/>
                <w:szCs w:val="20"/>
                <w:i w:val="1"/>
                <w:iCs w:val="1"/>
                <w:color w:val="auto"/>
              </w:rPr>
              <w:t>V.</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mens 5, each opposite a petal, filaments c. 0.5 mm long,</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i w:val="1"/>
                <w:iCs w:val="1"/>
                <w:color w:val="auto"/>
                <w:w w:val="99"/>
              </w:rPr>
              <w:t>pseudocalyculata</w:t>
            </w:r>
            <w:r>
              <w:rPr>
                <w:rFonts w:ascii="Times New Roman" w:cs="Times New Roman" w:eastAsia="Times New Roman" w:hAnsi="Times New Roman"/>
                <w:sz w:val="20"/>
                <w:szCs w:val="20"/>
                <w:color w:val="auto"/>
                <w:w w:val="99"/>
              </w:rPr>
              <w:t>.</w:t>
            </w:r>
            <w:r>
              <w:rPr>
                <w:rFonts w:ascii="Times New Roman" w:cs="Times New Roman" w:eastAsia="Times New Roman" w:hAnsi="Times New Roman"/>
                <w:sz w:val="20"/>
                <w:szCs w:val="20"/>
                <w:i w:val="1"/>
                <w:iCs w:val="1"/>
                <w:color w:val="auto"/>
                <w:w w:val="99"/>
              </w:rPr>
              <w:t xml:space="preserve"> Pancher s.n.</w:t>
            </w:r>
            <w:r>
              <w:rPr>
                <w:rFonts w:ascii="Times New Roman" w:cs="Times New Roman" w:eastAsia="Times New Roman" w:hAnsi="Times New Roman"/>
                <w:sz w:val="20"/>
                <w:szCs w:val="20"/>
                <w:color w:val="auto"/>
                <w:w w:val="99"/>
              </w:rPr>
              <w:t>,</w:t>
            </w:r>
            <w:r>
              <w:rPr>
                <w:rFonts w:ascii="Times New Roman" w:cs="Times New Roman" w:eastAsia="Times New Roman" w:hAnsi="Times New Roman"/>
                <w:sz w:val="20"/>
                <w:szCs w:val="20"/>
                <w:i w:val="1"/>
                <w:iCs w:val="1"/>
                <w:color w:val="auto"/>
                <w:w w:val="99"/>
              </w:rPr>
              <w:t xml:space="preserve"> Balansa 528 </w:t>
            </w:r>
            <w:r>
              <w:rPr>
                <w:rFonts w:ascii="Times New Roman" w:cs="Times New Roman" w:eastAsia="Times New Roman" w:hAnsi="Times New Roman"/>
                <w:sz w:val="20"/>
                <w:szCs w:val="20"/>
                <w:color w:val="auto"/>
                <w:w w:val="99"/>
              </w:rPr>
              <w:t>and</w:t>
            </w:r>
            <w:r>
              <w:rPr>
                <w:rFonts w:ascii="Times New Roman" w:cs="Times New Roman" w:eastAsia="Times New Roman" w:hAnsi="Times New Roman"/>
                <w:sz w:val="20"/>
                <w:szCs w:val="20"/>
                <w:i w:val="1"/>
                <w:iCs w:val="1"/>
                <w:color w:val="auto"/>
                <w:w w:val="99"/>
              </w:rPr>
              <w:t xml:space="preserve"> Balansa</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anthers dorsifixed, slightly exserted above enclosing pet-</w:t>
            </w:r>
          </w:p>
        </w:tc>
        <w:tc>
          <w:tcPr>
            <w:tcW w:w="4660" w:type="dxa"/>
            <w:vAlign w:val="bottom"/>
            <w:gridSpan w:val="3"/>
          </w:tcPr>
          <w:p>
            <w:pPr>
              <w:ind w:left="120"/>
              <w:spacing w:after="0"/>
              <w:rPr>
                <w:sz w:val="20"/>
                <w:szCs w:val="20"/>
                <w:color w:val="auto"/>
              </w:rPr>
            </w:pPr>
            <w:r>
              <w:rPr>
                <w:rFonts w:ascii="Times New Roman" w:cs="Times New Roman" w:eastAsia="Times New Roman" w:hAnsi="Times New Roman"/>
                <w:sz w:val="20"/>
                <w:szCs w:val="20"/>
                <w:i w:val="1"/>
                <w:iCs w:val="1"/>
                <w:color w:val="auto"/>
              </w:rPr>
              <w:t xml:space="preserve">1036 </w:t>
            </w:r>
            <w:r>
              <w:rPr>
                <w:rFonts w:ascii="Times New Roman" w:cs="Times New Roman" w:eastAsia="Times New Roman" w:hAnsi="Times New Roman"/>
                <w:sz w:val="20"/>
                <w:szCs w:val="20"/>
                <w:color w:val="auto"/>
              </w:rPr>
              <w:t>are all specimens of</w:t>
            </w:r>
            <w:r>
              <w:rPr>
                <w:rFonts w:ascii="Times New Roman" w:cs="Times New Roman" w:eastAsia="Times New Roman" w:hAnsi="Times New Roman"/>
                <w:sz w:val="20"/>
                <w:szCs w:val="20"/>
                <w:i w:val="1"/>
                <w:iCs w:val="1"/>
                <w:color w:val="auto"/>
              </w:rPr>
              <w:t xml:space="preserve"> V. tinctoria</w:t>
            </w:r>
            <w:r>
              <w:rPr>
                <w:rFonts w:ascii="Times New Roman" w:cs="Times New Roman" w:eastAsia="Times New Roman" w:hAnsi="Times New Roman"/>
                <w:sz w:val="20"/>
                <w:szCs w:val="20"/>
                <w:color w:val="auto"/>
              </w:rPr>
              <w:t>.</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al apex; disk subpentagonal, filling hypanthium, fleshy,</w:t>
            </w:r>
          </w:p>
        </w:tc>
        <w:tc>
          <w:tcPr>
            <w:tcW w:w="1200" w:type="dxa"/>
            <w:vAlign w:val="bottom"/>
          </w:tcPr>
          <w:p>
            <w:pPr>
              <w:spacing w:after="0"/>
              <w:rPr>
                <w:sz w:val="20"/>
                <w:szCs w:val="20"/>
                <w:color w:val="auto"/>
              </w:rPr>
            </w:pPr>
          </w:p>
        </w:tc>
        <w:tc>
          <w:tcPr>
            <w:tcW w:w="34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smooth, glabrous; ovary c. ½ immersed in disk, densely</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i w:val="1"/>
                <w:iCs w:val="1"/>
                <w:color w:val="auto"/>
              </w:rPr>
              <w:t xml:space="preserve">Selected  specimens  </w:t>
            </w:r>
            <w:r>
              <w:rPr>
                <w:rFonts w:ascii="Times New Roman" w:cs="Times New Roman" w:eastAsia="Times New Roman" w:hAnsi="Times New Roman"/>
                <w:sz w:val="20"/>
                <w:szCs w:val="20"/>
                <w:color w:val="auto"/>
              </w:rPr>
              <w:t>—  New  Caledonia:  Lifou:</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hairy, locules 2; style 2-fid. </w:t>
            </w:r>
            <w:r>
              <w:rPr>
                <w:rFonts w:ascii="Times New Roman" w:cs="Times New Roman" w:eastAsia="Times New Roman" w:hAnsi="Times New Roman"/>
                <w:sz w:val="20"/>
                <w:szCs w:val="20"/>
                <w:i w:val="1"/>
                <w:iCs w:val="1"/>
                <w:color w:val="auto"/>
              </w:rPr>
              <w:t>Fruit</w:t>
            </w:r>
            <w:r>
              <w:rPr>
                <w:rFonts w:ascii="Times New Roman" w:cs="Times New Roman" w:eastAsia="Times New Roman" w:hAnsi="Times New Roman"/>
                <w:sz w:val="20"/>
                <w:szCs w:val="20"/>
                <w:color w:val="auto"/>
              </w:rPr>
              <w:t xml:space="preserve"> very densely appressed</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 xml:space="preserve">Xépénéhé, 25 Oct 1925, </w:t>
            </w:r>
            <w:r>
              <w:rPr>
                <w:rFonts w:ascii="Times New Roman" w:cs="Times New Roman" w:eastAsia="Times New Roman" w:hAnsi="Times New Roman"/>
                <w:sz w:val="20"/>
                <w:szCs w:val="20"/>
                <w:i w:val="1"/>
                <w:iCs w:val="1"/>
                <w:color w:val="auto"/>
              </w:rPr>
              <w:t>Däniker 2304</w:t>
            </w:r>
            <w:r>
              <w:rPr>
                <w:rFonts w:ascii="Times New Roman" w:cs="Times New Roman" w:eastAsia="Times New Roman" w:hAnsi="Times New Roman"/>
                <w:sz w:val="20"/>
                <w:szCs w:val="20"/>
                <w:color w:val="auto"/>
              </w:rPr>
              <w:t xml:space="preserve"> (P! [P06886563],</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hairy, with a conspicuous globose basal portion enclos-</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Z image! [Z-000058887]); Lifou: Mutchaweng, 30 m,</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ing seed chamber and a distinct wing-like apical append-</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 xml:space="preserve">18 Feb 1974, </w:t>
            </w:r>
            <w:r>
              <w:rPr>
                <w:rFonts w:ascii="Times New Roman" w:cs="Times New Roman" w:eastAsia="Times New Roman" w:hAnsi="Times New Roman"/>
                <w:sz w:val="20"/>
                <w:szCs w:val="20"/>
                <w:i w:val="1"/>
                <w:iCs w:val="1"/>
                <w:color w:val="auto"/>
              </w:rPr>
              <w:t>MacKee 28189</w:t>
            </w:r>
            <w:r>
              <w:rPr>
                <w:rFonts w:ascii="Times New Roman" w:cs="Times New Roman" w:eastAsia="Times New Roman" w:hAnsi="Times New Roman"/>
                <w:sz w:val="20"/>
                <w:szCs w:val="20"/>
                <w:color w:val="auto"/>
              </w:rPr>
              <w:t xml:space="preserve"> (K!, P! [P04458673]); Li-</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age, usually slightly curved, often ± trullate, distinctly</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 xml:space="preserve">fou: secteur de Chépénéhé, 20 May 1966, </w:t>
            </w:r>
            <w:r>
              <w:rPr>
                <w:rFonts w:ascii="Times New Roman" w:cs="Times New Roman" w:eastAsia="Times New Roman" w:hAnsi="Times New Roman"/>
                <w:sz w:val="20"/>
                <w:szCs w:val="20"/>
                <w:i w:val="1"/>
                <w:iCs w:val="1"/>
                <w:color w:val="auto"/>
              </w:rPr>
              <w:t>Schmid 1321</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narrower at base, sometimes oblong with edges parallel,</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(P! [P06765329]); Lifou: au sud de Chila, 24 May 1966,</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to at least 3.5 × 0.8 cm; apex rounded with style remains</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i w:val="1"/>
                <w:iCs w:val="1"/>
                <w:color w:val="auto"/>
              </w:rPr>
              <w:t xml:space="preserve">Schmid 1321 </w:t>
            </w:r>
            <w:r>
              <w:rPr>
                <w:rFonts w:ascii="Times New Roman" w:cs="Times New Roman" w:eastAsia="Times New Roman" w:hAnsi="Times New Roman"/>
                <w:sz w:val="20"/>
                <w:szCs w:val="20"/>
                <w:color w:val="auto"/>
              </w:rPr>
              <w:t>(P! [P06765330]); Lifou: plateau secteur de</w:t>
            </w:r>
          </w:p>
        </w:tc>
        <w:tc>
          <w:tcPr>
            <w:tcW w:w="0" w:type="dxa"/>
            <w:vAlign w:val="bottom"/>
          </w:tcPr>
          <w:p>
            <w:pPr>
              <w:spacing w:after="0"/>
              <w:rPr>
                <w:sz w:val="1"/>
                <w:szCs w:val="1"/>
                <w:color w:val="auto"/>
              </w:rPr>
            </w:pPr>
          </w:p>
        </w:tc>
      </w:tr>
      <w:tr>
        <w:trPr>
          <w:trHeight w:val="24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forming a distinct mucro; pedicel swollen in fruit, gradu-</w:t>
            </w:r>
          </w:p>
        </w:tc>
        <w:tc>
          <w:tcPr>
            <w:tcW w:w="4660" w:type="dxa"/>
            <w:vAlign w:val="bottom"/>
            <w:gridSpan w:val="3"/>
          </w:tcPr>
          <w:p>
            <w:pPr>
              <w:jc w:val="right"/>
              <w:ind w:right="20"/>
              <w:spacing w:after="0"/>
              <w:rPr>
                <w:sz w:val="20"/>
                <w:szCs w:val="20"/>
                <w:color w:val="auto"/>
              </w:rPr>
            </w:pPr>
            <w:r>
              <w:rPr>
                <w:rFonts w:ascii="Times New Roman" w:cs="Times New Roman" w:eastAsia="Times New Roman" w:hAnsi="Times New Roman"/>
                <w:sz w:val="20"/>
                <w:szCs w:val="20"/>
                <w:color w:val="auto"/>
              </w:rPr>
              <w:t xml:space="preserve">Xépénéhé, 15 Aug 1966, </w:t>
            </w:r>
            <w:r>
              <w:rPr>
                <w:rFonts w:ascii="Times New Roman" w:cs="Times New Roman" w:eastAsia="Times New Roman" w:hAnsi="Times New Roman"/>
                <w:sz w:val="20"/>
                <w:szCs w:val="20"/>
                <w:i w:val="1"/>
                <w:iCs w:val="1"/>
                <w:color w:val="auto"/>
              </w:rPr>
              <w:t>Schmid 1321</w:t>
            </w:r>
            <w:r>
              <w:rPr>
                <w:rFonts w:ascii="Times New Roman" w:cs="Times New Roman" w:eastAsia="Times New Roman" w:hAnsi="Times New Roman"/>
                <w:sz w:val="20"/>
                <w:szCs w:val="20"/>
                <w:color w:val="auto"/>
              </w:rPr>
              <w:t xml:space="preserve"> (P! [P06888192]).</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593090</wp:posOffset>
            </wp:positionH>
            <wp:positionV relativeFrom="paragraph">
              <wp:posOffset>-8668385</wp:posOffset>
            </wp:positionV>
            <wp:extent cx="4319905" cy="29121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4319905" cy="2912110"/>
                    </a:xfrm>
                    <a:prstGeom prst="rect">
                      <a:avLst/>
                    </a:prstGeom>
                    <a:noFill/>
                  </pic:spPr>
                </pic:pic>
              </a:graphicData>
            </a:graphic>
          </wp:anchor>
        </w:drawing>
      </w:r>
    </w:p>
    <w:p>
      <w:pPr>
        <w:sectPr>
          <w:pgSz w:w="11900" w:h="16934" w:orient="portrait"/>
          <w:cols w:equalWidth="0" w:num="1">
            <w:col w:w="10300"/>
          </w:cols>
          <w:pgMar w:left="200" w:top="884" w:right="14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300"/>
          </w:cols>
          <w:pgMar w:left="200" w:top="884" w:right="1406" w:bottom="0" w:gutter="0" w:footer="0" w:header="0"/>
          <w:type w:val="continuous"/>
        </w:sectPr>
      </w:pPr>
    </w:p>
    <w:bookmarkStart w:id="8" w:name="page9"/>
    <w:bookmarkEnd w:id="8"/>
    <w:p>
      <w:pPr>
        <w:spacing w:after="0" w:line="96" w:lineRule="exact"/>
        <w:rPr>
          <w:sz w:val="20"/>
          <w:szCs w:val="20"/>
          <w:color w:val="auto"/>
        </w:rPr>
      </w:pPr>
    </w:p>
    <w:p>
      <w:pPr>
        <w:ind w:left="1220"/>
        <w:spacing w:after="0"/>
        <w:tabs>
          <w:tab w:leader="none" w:pos="5120" w:val="left"/>
        </w:tabs>
        <w:rPr>
          <w:sz w:val="20"/>
          <w:szCs w:val="20"/>
          <w:color w:val="auto"/>
        </w:rPr>
      </w:pPr>
      <w:r>
        <w:rPr>
          <w:rFonts w:ascii="Times New Roman" w:cs="Times New Roman" w:eastAsia="Times New Roman" w:hAnsi="Times New Roman"/>
          <w:sz w:val="19"/>
          <w:szCs w:val="19"/>
          <w:color w:val="auto"/>
        </w:rPr>
        <w:t>260</w:t>
      </w:r>
      <w:r>
        <w:rPr>
          <w:sz w:val="20"/>
          <w:szCs w:val="20"/>
          <w:color w:val="auto"/>
        </w:rPr>
        <w:tab/>
      </w:r>
      <w:r>
        <w:rPr>
          <w:rFonts w:ascii="Times New Roman" w:cs="Times New Roman" w:eastAsia="Times New Roman" w:hAnsi="Times New Roman"/>
          <w:sz w:val="19"/>
          <w:szCs w:val="19"/>
          <w:color w:val="auto"/>
        </w:rPr>
        <w:t xml:space="preserve">Cahen &amp; al.: A revision of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in New Caledonia and Vanuatu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772795</wp:posOffset>
                </wp:positionH>
                <wp:positionV relativeFrom="paragraph">
                  <wp:posOffset>34290</wp:posOffset>
                </wp:positionV>
                <wp:extent cx="593979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3979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85pt,2.7pt" to="528.55pt,2.7pt" o:allowincell="f" strokecolor="#000000" strokeweight="0.25pt"/>
            </w:pict>
          </mc:Fallback>
        </mc:AlternateContent>
      </w:r>
    </w:p>
    <w:p>
      <w:pPr>
        <w:sectPr>
          <w:pgSz w:w="11900" w:h="16934" w:orient="portrait"/>
          <w:cols w:equalWidth="0" w:num="1">
            <w:col w:w="10580"/>
          </w:cols>
          <w:pgMar w:left="200" w:top="889" w:right="1126" w:bottom="0" w:gutter="0" w:footer="0" w:header="0"/>
        </w:sectPr>
      </w:pPr>
    </w:p>
    <w:p>
      <w:pPr>
        <w:spacing w:after="0" w:line="348" w:lineRule="exact"/>
        <w:rPr>
          <w:sz w:val="20"/>
          <w:szCs w:val="20"/>
          <w:color w:val="auto"/>
        </w:rPr>
      </w:pPr>
    </w:p>
    <w:p>
      <w:pPr>
        <w:ind w:left="1400" w:hanging="183"/>
        <w:spacing w:after="0"/>
        <w:tabs>
          <w:tab w:leader="none" w:pos="1400" w:val="left"/>
        </w:tabs>
        <w:numPr>
          <w:ilvl w:val="0"/>
          <w:numId w:val="19"/>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i w:val="1"/>
          <w:iCs w:val="1"/>
          <w:color w:val="auto"/>
        </w:rPr>
        <w:t xml:space="preserve">Ventilago tinctoria </w:t>
      </w:r>
      <w:r>
        <w:rPr>
          <w:rFonts w:ascii="Times New Roman" w:cs="Times New Roman" w:eastAsia="Times New Roman" w:hAnsi="Times New Roman"/>
          <w:sz w:val="19"/>
          <w:szCs w:val="19"/>
          <w:color w:val="auto"/>
        </w:rPr>
        <w:t>Cahen, Toussirot &amp; Pillon,</w:t>
      </w:r>
      <w:r>
        <w:rPr>
          <w:rFonts w:ascii="Times New Roman" w:cs="Times New Roman" w:eastAsia="Times New Roman" w:hAnsi="Times New Roman"/>
          <w:sz w:val="19"/>
          <w:szCs w:val="19"/>
          <w:b w:val="1"/>
          <w:bCs w:val="1"/>
          <w:i w:val="1"/>
          <w:iCs w:val="1"/>
          <w:color w:val="auto"/>
        </w:rPr>
        <w:t xml:space="preserve"> </w:t>
      </w:r>
      <w:r>
        <w:rPr>
          <w:rFonts w:ascii="Times New Roman" w:cs="Times New Roman" w:eastAsia="Times New Roman" w:hAnsi="Times New Roman"/>
          <w:sz w:val="19"/>
          <w:szCs w:val="19"/>
          <w:b w:val="1"/>
          <w:bCs w:val="1"/>
          <w:color w:val="auto"/>
        </w:rPr>
        <w:t>sp. nov.</w:t>
      </w:r>
    </w:p>
    <w:p>
      <w:pPr>
        <w:spacing w:after="0" w:line="21" w:lineRule="exact"/>
        <w:rPr>
          <w:rFonts w:ascii="Times New Roman" w:cs="Times New Roman" w:eastAsia="Times New Roman" w:hAnsi="Times New Roman"/>
          <w:sz w:val="19"/>
          <w:szCs w:val="19"/>
          <w:b w:val="1"/>
          <w:bCs w:val="1"/>
          <w:color w:val="auto"/>
        </w:rPr>
      </w:pPr>
    </w:p>
    <w:p>
      <w:pPr>
        <w:ind w:left="1220"/>
        <w:spacing w:after="0"/>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20"/>
          <w:szCs w:val="20"/>
          <w:color w:val="auto"/>
        </w:rPr>
        <w:t>– Fig. 4.</w:t>
      </w:r>
    </w:p>
    <w:p>
      <w:pPr>
        <w:spacing w:after="0" w:line="15" w:lineRule="exact"/>
        <w:rPr>
          <w:rFonts w:ascii="Times New Roman" w:cs="Times New Roman" w:eastAsia="Times New Roman" w:hAnsi="Times New Roman"/>
          <w:sz w:val="19"/>
          <w:szCs w:val="19"/>
          <w:b w:val="1"/>
          <w:bCs w:val="1"/>
          <w:color w:val="auto"/>
        </w:rPr>
      </w:pPr>
    </w:p>
    <w:p>
      <w:pPr>
        <w:jc w:val="both"/>
        <w:ind w:left="1220"/>
        <w:spacing w:after="0" w:line="249"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Holotype: New Caledonia, South Province, Upper reaches of valley Rivière des Pirogues, 200 m, 12 Dec 1981, </w:t>
      </w:r>
      <w:r>
        <w:rPr>
          <w:rFonts w:ascii="Times New Roman" w:cs="Times New Roman" w:eastAsia="Times New Roman" w:hAnsi="Times New Roman"/>
          <w:sz w:val="20"/>
          <w:szCs w:val="20"/>
          <w:i w:val="1"/>
          <w:iCs w:val="1"/>
          <w:color w:val="auto"/>
        </w:rPr>
        <w:t>McPherson 4447</w:t>
      </w:r>
      <w:r>
        <w:rPr>
          <w:rFonts w:ascii="Times New Roman" w:cs="Times New Roman" w:eastAsia="Times New Roman" w:hAnsi="Times New Roman"/>
          <w:sz w:val="20"/>
          <w:szCs w:val="20"/>
          <w:color w:val="auto"/>
        </w:rPr>
        <w:t xml:space="preserve"> (P! </w:t>
      </w:r>
      <w:hyperlink r:id="rId21">
        <w:r>
          <w:rPr>
            <w:rFonts w:ascii="Times New Roman" w:cs="Times New Roman" w:eastAsia="Times New Roman" w:hAnsi="Times New Roman"/>
            <w:sz w:val="20"/>
            <w:szCs w:val="20"/>
            <w:color w:val="auto"/>
          </w:rPr>
          <w:t xml:space="preserve">[P06765327]; </w:t>
        </w:r>
      </w:hyperlink>
      <w:r>
        <w:rPr>
          <w:rFonts w:ascii="Times New Roman" w:cs="Times New Roman" w:eastAsia="Times New Roman" w:hAnsi="Times New Roman"/>
          <w:sz w:val="20"/>
          <w:szCs w:val="20"/>
          <w:color w:val="auto"/>
        </w:rPr>
        <w:t>isotypes: K! [K001342514], L images! [L.2336455, L.2336456], MO, NOU! [017688], NSW [505283]).</w:t>
      </w:r>
    </w:p>
    <w:p>
      <w:pPr>
        <w:spacing w:after="0" w:line="6" w:lineRule="exact"/>
        <w:rPr>
          <w:rFonts w:ascii="Times New Roman" w:cs="Times New Roman" w:eastAsia="Times New Roman" w:hAnsi="Times New Roman"/>
          <w:sz w:val="20"/>
          <w:szCs w:val="20"/>
          <w:color w:val="auto"/>
        </w:rPr>
      </w:pPr>
    </w:p>
    <w:p>
      <w:pPr>
        <w:jc w:val="right"/>
        <w:ind w:left="1500" w:hanging="283"/>
        <w:spacing w:after="0" w:line="267"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Ventilago pseudocalyculata</w:t>
      </w:r>
      <w:r>
        <w:rPr>
          <w:rFonts w:ascii="Times New Roman" w:cs="Times New Roman" w:eastAsia="Times New Roman" w:hAnsi="Times New Roman"/>
          <w:sz w:val="19"/>
          <w:szCs w:val="19"/>
          <w:color w:val="auto"/>
        </w:rPr>
        <w:t xml:space="preserve"> sensu Guillaumin (1926, 1948a), Blanc (2008), Cardon &amp; al (2010) et Munzin-ger &amp; al. (2012+), omnia pro parte, excluso lectotypo.</w:t>
      </w:r>
    </w:p>
    <w:p>
      <w:pPr>
        <w:spacing w:after="0" w:line="231" w:lineRule="exact"/>
        <w:rPr>
          <w:sz w:val="20"/>
          <w:szCs w:val="20"/>
          <w:color w:val="auto"/>
        </w:rPr>
      </w:pPr>
    </w:p>
    <w:p>
      <w:pPr>
        <w:jc w:val="both"/>
        <w:ind w:left="1220"/>
        <w:spacing w:after="0" w:line="264" w:lineRule="auto"/>
        <w:rPr>
          <w:sz w:val="20"/>
          <w:szCs w:val="20"/>
          <w:color w:val="auto"/>
        </w:rPr>
      </w:pPr>
      <w:r>
        <w:rPr>
          <w:rFonts w:ascii="Times New Roman" w:cs="Times New Roman" w:eastAsia="Times New Roman" w:hAnsi="Times New Roman"/>
          <w:sz w:val="19"/>
          <w:szCs w:val="19"/>
          <w:i w:val="1"/>
          <w:iCs w:val="1"/>
          <w:color w:val="auto"/>
        </w:rPr>
        <w:t xml:space="preserve">Diagnosis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Ventilago tinctoria </w:t>
      </w:r>
      <w:r>
        <w:rPr>
          <w:rFonts w:ascii="Times New Roman" w:cs="Times New Roman" w:eastAsia="Times New Roman" w:hAnsi="Times New Roman"/>
          <w:sz w:val="19"/>
          <w:szCs w:val="19"/>
          <w:color w:val="auto"/>
        </w:rPr>
        <w:t>is most similar to</w:t>
      </w:r>
      <w:r>
        <w:rPr>
          <w:rFonts w:ascii="Times New Roman" w:cs="Times New Roman" w:eastAsia="Times New Roman" w:hAnsi="Times New Roman"/>
          <w:sz w:val="19"/>
          <w:szCs w:val="19"/>
          <w:i w:val="1"/>
          <w:iCs w:val="1"/>
          <w:color w:val="auto"/>
        </w:rPr>
        <w:t xml:space="preserve"> V. pseudocalyculata </w:t>
      </w:r>
      <w:r>
        <w:rPr>
          <w:rFonts w:ascii="Times New Roman" w:cs="Times New Roman" w:eastAsia="Times New Roman" w:hAnsi="Times New Roman"/>
          <w:sz w:val="19"/>
          <w:szCs w:val="19"/>
          <w:color w:val="auto"/>
        </w:rPr>
        <w:t>in the hairy fruits, in the usually dense</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and mostly appressed antrorse hairs of the branchlets, pet-ioles, inflorescence and fruit, and in the (sub)entire leaf margin, but it differs in the oblong fruit wing (vs usually slightly curved and tapering at base in </w:t>
      </w:r>
      <w:r>
        <w:rPr>
          <w:rFonts w:ascii="Times New Roman" w:cs="Times New Roman" w:eastAsia="Times New Roman" w:hAnsi="Times New Roman"/>
          <w:sz w:val="19"/>
          <w:szCs w:val="19"/>
          <w:i w:val="1"/>
          <w:iCs w:val="1"/>
          <w:color w:val="auto"/>
        </w:rPr>
        <w:t>V. pseudocalycu­</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lata</w:t>
      </w:r>
      <w:r>
        <w:rPr>
          <w:rFonts w:ascii="Times New Roman" w:cs="Times New Roman" w:eastAsia="Times New Roman" w:hAnsi="Times New Roman"/>
          <w:sz w:val="19"/>
          <w:szCs w:val="19"/>
          <w:color w:val="auto"/>
        </w:rPr>
        <w:t>), usually smaller and more narrowly elliptic leaves</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(3 – 11.5 × 1.5 – 5.5 cm in </w:t>
      </w:r>
      <w:r>
        <w:rPr>
          <w:rFonts w:ascii="Times New Roman" w:cs="Times New Roman" w:eastAsia="Times New Roman" w:hAnsi="Times New Roman"/>
          <w:sz w:val="19"/>
          <w:szCs w:val="19"/>
          <w:i w:val="1"/>
          <w:iCs w:val="1"/>
          <w:color w:val="auto"/>
        </w:rPr>
        <w:t>V. tinctoria</w:t>
      </w:r>
      <w:r>
        <w:rPr>
          <w:rFonts w:ascii="Times New Roman" w:cs="Times New Roman" w:eastAsia="Times New Roman" w:hAnsi="Times New Roman"/>
          <w:sz w:val="19"/>
          <w:szCs w:val="19"/>
          <w:color w:val="auto"/>
        </w:rPr>
        <w:t xml:space="preserve"> vs 5 – 13 × 2.5 – 8.5 cm in </w:t>
      </w:r>
      <w:r>
        <w:rPr>
          <w:rFonts w:ascii="Times New Roman" w:cs="Times New Roman" w:eastAsia="Times New Roman" w:hAnsi="Times New Roman"/>
          <w:sz w:val="19"/>
          <w:szCs w:val="19"/>
          <w:i w:val="1"/>
          <w:iCs w:val="1"/>
          <w:color w:val="auto"/>
        </w:rPr>
        <w:t>V. pseudocalyculata</w:t>
      </w:r>
      <w:r>
        <w:rPr>
          <w:rFonts w:ascii="Times New Roman" w:cs="Times New Roman" w:eastAsia="Times New Roman" w:hAnsi="Times New Roman"/>
          <w:sz w:val="19"/>
          <w:szCs w:val="19"/>
          <w:color w:val="auto"/>
        </w:rPr>
        <w:t xml:space="preserve">), usually slightly asymmetric and cuneate at the base (vs symmetric and rounded in </w:t>
      </w:r>
      <w:r>
        <w:rPr>
          <w:rFonts w:ascii="Times New Roman" w:cs="Times New Roman" w:eastAsia="Times New Roman" w:hAnsi="Times New Roman"/>
          <w:sz w:val="19"/>
          <w:szCs w:val="19"/>
          <w:i w:val="1"/>
          <w:iCs w:val="1"/>
          <w:color w:val="auto"/>
        </w:rPr>
        <w:t>V. pseu­</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docalyculata</w:t>
      </w:r>
      <w:r>
        <w:rPr>
          <w:rFonts w:ascii="Times New Roman" w:cs="Times New Roman" w:eastAsia="Times New Roman" w:hAnsi="Times New Roman"/>
          <w:sz w:val="19"/>
          <w:szCs w:val="19"/>
          <w:color w:val="auto"/>
        </w:rPr>
        <w:t>), and in the pedicels remaining slender in</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fruit and suddenly expanding into the calyx (vs gradually widening into the calyx in </w:t>
      </w:r>
      <w:r>
        <w:rPr>
          <w:rFonts w:ascii="Times New Roman" w:cs="Times New Roman" w:eastAsia="Times New Roman" w:hAnsi="Times New Roman"/>
          <w:sz w:val="19"/>
          <w:szCs w:val="19"/>
          <w:i w:val="1"/>
          <w:iCs w:val="1"/>
          <w:color w:val="auto"/>
        </w:rPr>
        <w:t>V. pseudocalyculata</w:t>
      </w:r>
      <w:r>
        <w:rPr>
          <w:rFonts w:ascii="Times New Roman" w:cs="Times New Roman" w:eastAsia="Times New Roman" w:hAnsi="Times New Roman"/>
          <w:sz w:val="19"/>
          <w:szCs w:val="19"/>
          <w:color w:val="auto"/>
        </w:rPr>
        <w:t>).</w:t>
      </w:r>
    </w:p>
    <w:p>
      <w:pPr>
        <w:spacing w:after="0" w:line="236" w:lineRule="exact"/>
        <w:rPr>
          <w:sz w:val="20"/>
          <w:szCs w:val="20"/>
          <w:color w:val="auto"/>
        </w:rPr>
      </w:pPr>
    </w:p>
    <w:p>
      <w:pPr>
        <w:jc w:val="both"/>
        <w:ind w:left="1220"/>
        <w:spacing w:after="0" w:line="263" w:lineRule="auto"/>
        <w:rPr>
          <w:sz w:val="20"/>
          <w:szCs w:val="20"/>
          <w:color w:val="auto"/>
        </w:rPr>
      </w:pPr>
      <w:r>
        <w:rPr>
          <w:rFonts w:ascii="Times New Roman" w:cs="Times New Roman" w:eastAsia="Times New Roman" w:hAnsi="Times New Roman"/>
          <w:sz w:val="19"/>
          <w:szCs w:val="19"/>
          <w:i w:val="1"/>
          <w:iCs w:val="1"/>
          <w:color w:val="auto"/>
        </w:rPr>
        <w:t xml:space="preserve">Description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Woody climber</w:t>
      </w:r>
      <w:r>
        <w:rPr>
          <w:rFonts w:ascii="Times New Roman" w:cs="Times New Roman" w:eastAsia="Times New Roman" w:hAnsi="Times New Roman"/>
          <w:sz w:val="19"/>
          <w:szCs w:val="19"/>
          <w:color w:val="auto"/>
        </w:rPr>
        <w:t>, to at least 10 m long.</w:t>
      </w:r>
      <w:r>
        <w:rPr>
          <w:rFonts w:ascii="Times New Roman" w:cs="Times New Roman" w:eastAsia="Times New Roman" w:hAnsi="Times New Roman"/>
          <w:sz w:val="19"/>
          <w:szCs w:val="19"/>
          <w:i w:val="1"/>
          <w:iCs w:val="1"/>
          <w:color w:val="auto"/>
        </w:rPr>
        <w:t xml:space="preserve"> In­ dumentum </w:t>
      </w:r>
      <w:r>
        <w:rPr>
          <w:rFonts w:ascii="Times New Roman" w:cs="Times New Roman" w:eastAsia="Times New Roman" w:hAnsi="Times New Roman"/>
          <w:sz w:val="19"/>
          <w:szCs w:val="19"/>
          <w:color w:val="auto"/>
        </w:rPr>
        <w:t>dense, at least at distal end of branchlets and</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inflorescence rachis; hairs yellowish-white to fulvous, slightly curved, mostly appressed antrorse. </w:t>
      </w:r>
      <w:r>
        <w:rPr>
          <w:rFonts w:ascii="Times New Roman" w:cs="Times New Roman" w:eastAsia="Times New Roman" w:hAnsi="Times New Roman"/>
          <w:sz w:val="19"/>
          <w:szCs w:val="19"/>
          <w:i w:val="1"/>
          <w:iCs w:val="1"/>
          <w:color w:val="auto"/>
        </w:rPr>
        <w:t>Branches</w:t>
      </w:r>
      <w:r>
        <w:rPr>
          <w:rFonts w:ascii="Times New Roman" w:cs="Times New Roman" w:eastAsia="Times New Roman" w:hAnsi="Times New Roman"/>
          <w:sz w:val="19"/>
          <w:szCs w:val="19"/>
          <w:color w:val="auto"/>
        </w:rPr>
        <w:t xml:space="preserve"> slender, terete, smooth; branchlets often deeply ridged. </w:t>
      </w:r>
      <w:r>
        <w:rPr>
          <w:rFonts w:ascii="Times New Roman" w:cs="Times New Roman" w:eastAsia="Times New Roman" w:hAnsi="Times New Roman"/>
          <w:sz w:val="19"/>
          <w:szCs w:val="19"/>
          <w:i w:val="1"/>
          <w:iCs w:val="1"/>
          <w:color w:val="auto"/>
        </w:rPr>
        <w:t xml:space="preserve">Stipules </w:t>
      </w:r>
      <w:r>
        <w:rPr>
          <w:rFonts w:ascii="Times New Roman" w:cs="Times New Roman" w:eastAsia="Times New Roman" w:hAnsi="Times New Roman"/>
          <w:sz w:val="19"/>
          <w:szCs w:val="19"/>
          <w:color w:val="auto"/>
        </w:rPr>
        <w:t>fugaceous, rarely persisting by fruiting stage,</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c. 1 mm long, subulate. </w:t>
      </w:r>
      <w:r>
        <w:rPr>
          <w:rFonts w:ascii="Times New Roman" w:cs="Times New Roman" w:eastAsia="Times New Roman" w:hAnsi="Times New Roman"/>
          <w:sz w:val="19"/>
          <w:szCs w:val="19"/>
          <w:i w:val="1"/>
          <w:iCs w:val="1"/>
          <w:color w:val="auto"/>
        </w:rPr>
        <w:t>Leaves</w:t>
      </w:r>
      <w:r>
        <w:rPr>
          <w:rFonts w:ascii="Times New Roman" w:cs="Times New Roman" w:eastAsia="Times New Roman" w:hAnsi="Times New Roman"/>
          <w:sz w:val="19"/>
          <w:szCs w:val="19"/>
          <w:color w:val="auto"/>
        </w:rPr>
        <w:t xml:space="preserve">: petiole 0.3 – 1.5 cm long, subglabrous; lamina green and shiny on both surfaces, (narrowly) elliptic, 3 – 11.5 × 1.5 – 5.5 cm, chartaceous to subcoriaceous, glabrous, base usually asymmetric, (nar-rowly) cuneate, margin entire, obscurely repand with sometimes a minute black callosity on undulation lobes, apex rounded to attenuate; secondary veins 4 – 6(or 7), clearly discernible, remaining separate, gradually curv-ing upward and diminishing near margin; tertiary vena-tion conspicuously scalariform. </w:t>
      </w:r>
      <w:r>
        <w:rPr>
          <w:rFonts w:ascii="Times New Roman" w:cs="Times New Roman" w:eastAsia="Times New Roman" w:hAnsi="Times New Roman"/>
          <w:sz w:val="19"/>
          <w:szCs w:val="19"/>
          <w:i w:val="1"/>
          <w:iCs w:val="1"/>
          <w:color w:val="auto"/>
        </w:rPr>
        <w:t>Inflorescence</w:t>
      </w:r>
      <w:r>
        <w:rPr>
          <w:rFonts w:ascii="Times New Roman" w:cs="Times New Roman" w:eastAsia="Times New Roman" w:hAnsi="Times New Roman"/>
          <w:sz w:val="19"/>
          <w:szCs w:val="19"/>
          <w:color w:val="auto"/>
        </w:rPr>
        <w:t xml:space="preserve"> of cymes congested in fascicles with subtending leaves mostly fugaceous so that fascicles are in racemiform thyrses, ­thyrses often arranged in a panicle, flowers up to 7 per fas-cicle at anthesis, racemiform thyrses to 6 cm long. </w:t>
      </w:r>
      <w:r>
        <w:rPr>
          <w:rFonts w:ascii="Times New Roman" w:cs="Times New Roman" w:eastAsia="Times New Roman" w:hAnsi="Times New Roman"/>
          <w:sz w:val="19"/>
          <w:szCs w:val="19"/>
          <w:i w:val="1"/>
          <w:iCs w:val="1"/>
          <w:color w:val="auto"/>
        </w:rPr>
        <w:t>Flow­</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ers </w:t>
      </w:r>
      <w:r>
        <w:rPr>
          <w:rFonts w:ascii="Times New Roman" w:cs="Times New Roman" w:eastAsia="Times New Roman" w:hAnsi="Times New Roman"/>
          <w:sz w:val="19"/>
          <w:szCs w:val="19"/>
          <w:color w:val="auto"/>
        </w:rPr>
        <w:t>fragrant, bisexual, c. 2.5 mm wide; pedicel c. 4 mm</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long when fully developed, pedicel and abaxial side of hypanthium densely hairy with hairs subappressed, whit-ish to fulvous, slightly curved, c. 0.1 mm long; sepal lobes 5, triangular, c. 1 mm long, adaxially keeled with an api-cal protuberance; petals 5, obcordate, c. 0.6 mm long, glabrous, base clawed, apex notched; stamens 5, each opposite a petal, filaments c. 0.7 mm long, anthers dor-sifixed, slightly exserted above enclosing petal apex; disk subpentagonal, filling hypanthium, fleshy, smooth, gla-brous; ovary c. ½ immersed in disk, densely hairy, locules 2; style 2-fid. </w:t>
      </w:r>
      <w:r>
        <w:rPr>
          <w:rFonts w:ascii="Times New Roman" w:cs="Times New Roman" w:eastAsia="Times New Roman" w:hAnsi="Times New Roman"/>
          <w:sz w:val="19"/>
          <w:szCs w:val="19"/>
          <w:i w:val="1"/>
          <w:iCs w:val="1"/>
          <w:color w:val="auto"/>
        </w:rPr>
        <w:t>Fruit</w:t>
      </w:r>
      <w:r>
        <w:rPr>
          <w:rFonts w:ascii="Times New Roman" w:cs="Times New Roman" w:eastAsia="Times New Roman" w:hAnsi="Times New Roman"/>
          <w:sz w:val="19"/>
          <w:szCs w:val="19"/>
          <w:color w:val="auto"/>
        </w:rPr>
        <w:t xml:space="preserve"> very densely appressed hairy, with a</w:t>
      </w:r>
    </w:p>
    <w:p>
      <w:pPr>
        <w:spacing w:after="0" w:line="20" w:lineRule="exact"/>
        <w:rPr>
          <w:sz w:val="20"/>
          <w:szCs w:val="20"/>
          <w:color w:val="auto"/>
        </w:rPr>
      </w:pPr>
      <w:r>
        <w:rPr>
          <w:sz w:val="20"/>
          <w:szCs w:val="20"/>
          <w:color w:val="auto"/>
        </w:rPr>
        <w:br w:type="column"/>
      </w:r>
    </w:p>
    <w:p>
      <w:pPr>
        <w:spacing w:after="0" w:line="334" w:lineRule="exact"/>
        <w:rPr>
          <w:sz w:val="20"/>
          <w:szCs w:val="20"/>
          <w:color w:val="auto"/>
        </w:rPr>
      </w:pPr>
    </w:p>
    <w:p>
      <w:pPr>
        <w:jc w:val="both"/>
        <w:spacing w:after="0" w:line="238" w:lineRule="exact"/>
        <w:rPr>
          <w:sz w:val="20"/>
          <w:szCs w:val="20"/>
          <w:color w:val="auto"/>
        </w:rPr>
      </w:pPr>
      <w:r>
        <w:rPr>
          <w:rFonts w:ascii="Times New Roman" w:cs="Times New Roman" w:eastAsia="Times New Roman" w:hAnsi="Times New Roman"/>
          <w:sz w:val="20"/>
          <w:szCs w:val="20"/>
          <w:color w:val="auto"/>
        </w:rPr>
        <w:t xml:space="preserve">conspicuous globose basal portion enclosing seed cham-ber and a distinct wing-like apical appendage, straight, oblong with parallel edges, c. 3 × 0.8 cm at maturity; apex rounded with style remains forming a distinct mucro; pedicel remaining slender in fruit, suddenly widening into calyx; persistent calyx annular, enclosing at most basal </w:t>
      </w:r>
      <w:r>
        <w:rPr>
          <w:rFonts w:ascii="MS PMincho" w:cs="MS PMincho" w:eastAsia="MS PMincho" w:hAnsi="MS PMincho"/>
          <w:sz w:val="20"/>
          <w:szCs w:val="20"/>
          <w:color w:val="auto"/>
        </w:rPr>
        <w:t>⅕</w:t>
      </w:r>
      <w:r>
        <w:rPr>
          <w:rFonts w:ascii="Times New Roman" w:cs="Times New Roman" w:eastAsia="Times New Roman" w:hAnsi="Times New Roman"/>
          <w:sz w:val="20"/>
          <w:szCs w:val="20"/>
          <w:color w:val="auto"/>
        </w:rPr>
        <w:t xml:space="preserve"> of globose part of fruit at maturity.</w:t>
      </w:r>
    </w:p>
    <w:p>
      <w:pPr>
        <w:spacing w:after="0" w:line="256"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i w:val="1"/>
          <w:iCs w:val="1"/>
          <w:color w:val="auto"/>
        </w:rPr>
        <w:t xml:space="preserve">Distribution and ecology </w:t>
      </w:r>
      <w:r>
        <w:rPr>
          <w:rFonts w:ascii="Times New Roman" w:cs="Times New Roman" w:eastAsia="Times New Roman" w:hAnsi="Times New Roman"/>
          <w:sz w:val="20"/>
          <w:szCs w:val="20"/>
          <w:color w:val="auto"/>
        </w:rPr>
        <w:t>— This species has been col-lected in scrubland (maquis) and forest on ultramafic substrate in New Caledonia in the south and the eastern side of Grande Terre and on Île des Pins. Fig. 5.</w:t>
      </w:r>
    </w:p>
    <w:p>
      <w:pPr>
        <w:spacing w:after="0" w:line="249"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i w:val="1"/>
          <w:iCs w:val="1"/>
          <w:color w:val="auto"/>
        </w:rPr>
        <w:t xml:space="preserve">Etymology </w:t>
      </w:r>
      <w:r>
        <w:rPr>
          <w:rFonts w:ascii="Times New Roman" w:cs="Times New Roman" w:eastAsia="Times New Roman" w:hAnsi="Times New Roman"/>
          <w:sz w:val="20"/>
          <w:szCs w:val="20"/>
          <w:color w:val="auto"/>
        </w:rPr>
        <w:t>— The specific epithet refers to the dyeing</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properties of this species (Blanc 2008; Cardon &amp; al. 2010, cited as </w:t>
      </w:r>
      <w:r>
        <w:rPr>
          <w:rFonts w:ascii="Times New Roman" w:cs="Times New Roman" w:eastAsia="Times New Roman" w:hAnsi="Times New Roman"/>
          <w:sz w:val="20"/>
          <w:szCs w:val="20"/>
          <w:i w:val="1"/>
          <w:iCs w:val="1"/>
          <w:color w:val="auto"/>
        </w:rPr>
        <w:t>Ventilago pseudocalyculata</w:t>
      </w:r>
      <w:r>
        <w:rPr>
          <w:rFonts w:ascii="Times New Roman" w:cs="Times New Roman" w:eastAsia="Times New Roman" w:hAnsi="Times New Roman"/>
          <w:sz w:val="20"/>
          <w:szCs w:val="20"/>
          <w:color w:val="auto"/>
        </w:rPr>
        <w:t>).</w:t>
      </w:r>
    </w:p>
    <w:p>
      <w:pPr>
        <w:spacing w:after="0" w:line="250" w:lineRule="exact"/>
        <w:rPr>
          <w:sz w:val="20"/>
          <w:szCs w:val="20"/>
          <w:color w:val="auto"/>
        </w:rPr>
      </w:pPr>
    </w:p>
    <w:p>
      <w:pPr>
        <w:jc w:val="both"/>
        <w:spacing w:after="0" w:line="265" w:lineRule="auto"/>
        <w:rPr>
          <w:sz w:val="20"/>
          <w:szCs w:val="20"/>
          <w:color w:val="auto"/>
        </w:rPr>
      </w:pPr>
      <w:r>
        <w:rPr>
          <w:rFonts w:ascii="Times New Roman" w:cs="Times New Roman" w:eastAsia="Times New Roman" w:hAnsi="Times New Roman"/>
          <w:sz w:val="19"/>
          <w:szCs w:val="19"/>
          <w:i w:val="1"/>
          <w:iCs w:val="1"/>
          <w:color w:val="auto"/>
        </w:rPr>
        <w:t xml:space="preserve">Conservation status </w:t>
      </w:r>
      <w:r>
        <w:rPr>
          <w:rFonts w:ascii="Times New Roman" w:cs="Times New Roman" w:eastAsia="Times New Roman" w:hAnsi="Times New Roman"/>
          <w:sz w:val="19"/>
          <w:szCs w:val="19"/>
          <w:color w:val="auto"/>
        </w:rPr>
        <w:t>— Because its ecology and distri-bution are still imperfectly understood, this species has been evaluated as Data Deficient (DD) according to the IUCN criteria (2012, 2017) during the workshop of the New Caledonia Plant Red List Authority of 24 Oct 2019.</w:t>
      </w:r>
    </w:p>
    <w:p>
      <w:pPr>
        <w:spacing w:after="0" w:line="234"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20"/>
          <w:szCs w:val="20"/>
          <w:i w:val="1"/>
          <w:iCs w:val="1"/>
          <w:color w:val="auto"/>
        </w:rPr>
        <w:t xml:space="preserve">Remarks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Ventilago tinctoria </w:t>
      </w:r>
      <w:r>
        <w:rPr>
          <w:rFonts w:ascii="Times New Roman" w:cs="Times New Roman" w:eastAsia="Times New Roman" w:hAnsi="Times New Roman"/>
          <w:sz w:val="20"/>
          <w:szCs w:val="20"/>
          <w:color w:val="auto"/>
        </w:rPr>
        <w:t>differs</w:t>
      </w:r>
      <w:r>
        <w:rPr>
          <w:sz w:val="20"/>
          <w:szCs w:val="20"/>
          <w:color w:val="auto"/>
        </w:rPr>
        <w:t xml:space="preserve"> </w:t>
      </w:r>
      <w:r>
        <w:rPr>
          <w:rFonts w:ascii="Times New Roman" w:cs="Times New Roman" w:eastAsia="Times New Roman" w:hAnsi="Times New Roman"/>
          <w:sz w:val="20"/>
          <w:szCs w:val="20"/>
          <w:color w:val="auto"/>
        </w:rPr>
        <w:t xml:space="preserve">from all other Grande Terre </w:t>
      </w:r>
      <w:r>
        <w:rPr>
          <w:rFonts w:ascii="Times New Roman" w:cs="Times New Roman" w:eastAsia="Times New Roman" w:hAnsi="Times New Roman"/>
          <w:sz w:val="20"/>
          <w:szCs w:val="20"/>
          <w:i w:val="1"/>
          <w:iCs w:val="1"/>
          <w:color w:val="auto"/>
        </w:rPr>
        <w:t>Ventilago</w:t>
      </w:r>
      <w:r>
        <w:rPr>
          <w:rFonts w:ascii="Times New Roman" w:cs="Times New Roman" w:eastAsia="Times New Roman" w:hAnsi="Times New Roman"/>
          <w:sz w:val="20"/>
          <w:szCs w:val="20"/>
          <w:color w:val="auto"/>
        </w:rPr>
        <w:t xml:space="preserve"> species (</w:t>
      </w:r>
      <w:r>
        <w:rPr>
          <w:rFonts w:ascii="Times New Roman" w:cs="Times New Roman" w:eastAsia="Times New Roman" w:hAnsi="Times New Roman"/>
          <w:sz w:val="20"/>
          <w:szCs w:val="20"/>
          <w:i w:val="1"/>
          <w:iCs w:val="1"/>
          <w:color w:val="auto"/>
        </w:rPr>
        <w:t>V. buxoides</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V. neo­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caledonica</w:t>
      </w:r>
      <w:r>
        <w:rPr>
          <w:rFonts w:ascii="Times New Roman" w:cs="Times New Roman" w:eastAsia="Times New Roman" w:hAnsi="Times New Roman"/>
          <w:sz w:val="20"/>
          <w:szCs w:val="20"/>
          <w:color w:val="auto"/>
        </w:rPr>
        <w:t>) in its hairy fruit. It resembles</w:t>
      </w:r>
      <w:r>
        <w:rPr>
          <w:rFonts w:ascii="Times New Roman" w:cs="Times New Roman" w:eastAsia="Times New Roman" w:hAnsi="Times New Roman"/>
          <w:sz w:val="20"/>
          <w:szCs w:val="20"/>
          <w:i w:val="1"/>
          <w:iCs w:val="1"/>
          <w:color w:val="auto"/>
        </w:rPr>
        <w:t xml:space="preserve"> V. pseudocaly­ culata </w:t>
      </w:r>
      <w:r>
        <w:rPr>
          <w:rFonts w:ascii="Times New Roman" w:cs="Times New Roman" w:eastAsia="Times New Roman" w:hAnsi="Times New Roman"/>
          <w:sz w:val="20"/>
          <w:szCs w:val="20"/>
          <w:color w:val="auto"/>
        </w:rPr>
        <w:t>of the Loyalty Islands, but differs in having an</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oblong fruit wing (Fig. 4A, K), usually smaller and nar-rower leaves that are slightly asymmetric and cuneate at the base (Fig. 4A, B), and slender pedicels that suddenly expand into the calyx (Fig. 4K).</w:t>
      </w:r>
    </w:p>
    <w:p>
      <w:pPr>
        <w:spacing w:after="0" w:line="11" w:lineRule="exact"/>
        <w:rPr>
          <w:sz w:val="20"/>
          <w:szCs w:val="20"/>
          <w:color w:val="auto"/>
        </w:rPr>
      </w:pPr>
    </w:p>
    <w:p>
      <w:pPr>
        <w:jc w:val="both"/>
        <w:ind w:firstLine="283"/>
        <w:spacing w:after="0" w:line="264" w:lineRule="auto"/>
        <w:rPr>
          <w:sz w:val="20"/>
          <w:szCs w:val="20"/>
          <w:color w:val="auto"/>
        </w:rPr>
      </w:pPr>
      <w:r>
        <w:rPr>
          <w:rFonts w:ascii="Times New Roman" w:cs="Times New Roman" w:eastAsia="Times New Roman" w:hAnsi="Times New Roman"/>
          <w:sz w:val="19"/>
          <w:szCs w:val="19"/>
          <w:color w:val="auto"/>
        </w:rPr>
        <w:t xml:space="preserve">Three of the four gatherings that Guillaumin cited in the protologue of </w:t>
      </w:r>
      <w:r>
        <w:rPr>
          <w:rFonts w:ascii="Times New Roman" w:cs="Times New Roman" w:eastAsia="Times New Roman" w:hAnsi="Times New Roman"/>
          <w:sz w:val="19"/>
          <w:szCs w:val="19"/>
          <w:i w:val="1"/>
          <w:iCs w:val="1"/>
          <w:color w:val="auto"/>
        </w:rPr>
        <w:t>Ventilago pseudocalyculata</w:t>
      </w:r>
      <w:r>
        <w:rPr>
          <w:rFonts w:ascii="Times New Roman" w:cs="Times New Roman" w:eastAsia="Times New Roman" w:hAnsi="Times New Roman"/>
          <w:sz w:val="19"/>
          <w:szCs w:val="19"/>
          <w:color w:val="auto"/>
        </w:rPr>
        <w:t xml:space="preserve"> were col-lected in Grande Terre and are now recognized as </w:t>
      </w:r>
      <w:r>
        <w:rPr>
          <w:rFonts w:ascii="Times New Roman" w:cs="Times New Roman" w:eastAsia="Times New Roman" w:hAnsi="Times New Roman"/>
          <w:sz w:val="19"/>
          <w:szCs w:val="19"/>
          <w:i w:val="1"/>
          <w:iCs w:val="1"/>
          <w:color w:val="auto"/>
        </w:rPr>
        <w:t>V. tinc­</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toria</w:t>
      </w:r>
      <w:r>
        <w:rPr>
          <w:rFonts w:ascii="Times New Roman" w:cs="Times New Roman" w:eastAsia="Times New Roman" w:hAnsi="Times New Roman"/>
          <w:sz w:val="19"/>
          <w:szCs w:val="19"/>
          <w:color w:val="auto"/>
        </w:rPr>
        <w:t>. The fourth gathering,</w:t>
      </w:r>
      <w:r>
        <w:rPr>
          <w:rFonts w:ascii="Times New Roman" w:cs="Times New Roman" w:eastAsia="Times New Roman" w:hAnsi="Times New Roman"/>
          <w:sz w:val="19"/>
          <w:szCs w:val="19"/>
          <w:i w:val="1"/>
          <w:iCs w:val="1"/>
          <w:color w:val="auto"/>
        </w:rPr>
        <w:t xml:space="preserve"> Deplanche </w:t>
      </w:r>
      <w:r>
        <w:rPr>
          <w:rFonts w:ascii="Times New Roman" w:cs="Times New Roman" w:eastAsia="Times New Roman" w:hAnsi="Times New Roman"/>
          <w:sz w:val="19"/>
          <w:szCs w:val="19"/>
          <w:color w:val="auto"/>
        </w:rPr>
        <w:t>62, from Lifou, is</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designated here as the lectotype of </w:t>
      </w:r>
      <w:r>
        <w:rPr>
          <w:rFonts w:ascii="Times New Roman" w:cs="Times New Roman" w:eastAsia="Times New Roman" w:hAnsi="Times New Roman"/>
          <w:sz w:val="19"/>
          <w:szCs w:val="19"/>
          <w:i w:val="1"/>
          <w:iCs w:val="1"/>
          <w:color w:val="auto"/>
        </w:rPr>
        <w:t>V. pseudocalyculata</w:t>
      </w:r>
      <w:r>
        <w:rPr>
          <w:rFonts w:ascii="Times New Roman" w:cs="Times New Roman" w:eastAsia="Times New Roman" w:hAnsi="Times New Roman"/>
          <w:sz w:val="19"/>
          <w:szCs w:val="19"/>
          <w:color w:val="auto"/>
        </w:rPr>
        <w:t xml:space="preserve"> (see </w:t>
      </w:r>
      <w:r>
        <w:rPr>
          <w:rFonts w:ascii="Times New Roman" w:cs="Times New Roman" w:eastAsia="Times New Roman" w:hAnsi="Times New Roman"/>
          <w:sz w:val="19"/>
          <w:szCs w:val="19"/>
          <w:i w:val="1"/>
          <w:iCs w:val="1"/>
          <w:color w:val="auto"/>
        </w:rPr>
        <w:t>Remarks</w:t>
      </w:r>
      <w:r>
        <w:rPr>
          <w:rFonts w:ascii="Times New Roman" w:cs="Times New Roman" w:eastAsia="Times New Roman" w:hAnsi="Times New Roman"/>
          <w:sz w:val="19"/>
          <w:szCs w:val="19"/>
          <w:color w:val="auto"/>
        </w:rPr>
        <w:t xml:space="preserve"> for </w:t>
      </w:r>
      <w:r>
        <w:rPr>
          <w:rFonts w:ascii="Times New Roman" w:cs="Times New Roman" w:eastAsia="Times New Roman" w:hAnsi="Times New Roman"/>
          <w:sz w:val="19"/>
          <w:szCs w:val="19"/>
          <w:i w:val="1"/>
          <w:iCs w:val="1"/>
          <w:color w:val="auto"/>
        </w:rPr>
        <w:t>V. pseudocalyculata</w:t>
      </w:r>
      <w:r>
        <w:rPr>
          <w:rFonts w:ascii="Times New Roman" w:cs="Times New Roman" w:eastAsia="Times New Roman" w:hAnsi="Times New Roman"/>
          <w:sz w:val="19"/>
          <w:szCs w:val="19"/>
          <w:color w:val="auto"/>
        </w:rPr>
        <w:t xml:space="preserve">). Most herbarium material of </w:t>
      </w:r>
      <w:r>
        <w:rPr>
          <w:rFonts w:ascii="Times New Roman" w:cs="Times New Roman" w:eastAsia="Times New Roman" w:hAnsi="Times New Roman"/>
          <w:sz w:val="19"/>
          <w:szCs w:val="19"/>
          <w:i w:val="1"/>
          <w:iCs w:val="1"/>
          <w:color w:val="auto"/>
        </w:rPr>
        <w:t>V. tinctoria</w:t>
      </w:r>
      <w:r>
        <w:rPr>
          <w:rFonts w:ascii="Times New Roman" w:cs="Times New Roman" w:eastAsia="Times New Roman" w:hAnsi="Times New Roman"/>
          <w:sz w:val="19"/>
          <w:szCs w:val="19"/>
          <w:color w:val="auto"/>
        </w:rPr>
        <w:t xml:space="preserve"> had previously been identified as </w:t>
      </w:r>
      <w:r>
        <w:rPr>
          <w:rFonts w:ascii="Times New Roman" w:cs="Times New Roman" w:eastAsia="Times New Roman" w:hAnsi="Times New Roman"/>
          <w:sz w:val="19"/>
          <w:szCs w:val="19"/>
          <w:i w:val="1"/>
          <w:iCs w:val="1"/>
          <w:color w:val="auto"/>
        </w:rPr>
        <w:t>V. pseudocalyculata</w:t>
      </w:r>
      <w:r>
        <w:rPr>
          <w:rFonts w:ascii="Times New Roman" w:cs="Times New Roman" w:eastAsia="Times New Roman" w:hAnsi="Times New Roman"/>
          <w:sz w:val="19"/>
          <w:szCs w:val="19"/>
          <w:color w:val="auto"/>
        </w:rPr>
        <w:t>, following Guillaumin (1926), but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the Grande Terre specimens are morphologically distinct from those of Lifou, and </w:t>
      </w:r>
      <w:r>
        <w:rPr>
          <w:rFonts w:ascii="Times New Roman" w:cs="Times New Roman" w:eastAsia="Times New Roman" w:hAnsi="Times New Roman"/>
          <w:sz w:val="19"/>
          <w:szCs w:val="19"/>
          <w:i w:val="1"/>
          <w:iCs w:val="1"/>
          <w:color w:val="auto"/>
        </w:rPr>
        <w:t>V. pseudocalyculata</w:t>
      </w:r>
      <w:r>
        <w:rPr>
          <w:rFonts w:ascii="Times New Roman" w:cs="Times New Roman" w:eastAsia="Times New Roman" w:hAnsi="Times New Roman"/>
          <w:sz w:val="19"/>
          <w:szCs w:val="19"/>
          <w:color w:val="auto"/>
        </w:rPr>
        <w:t xml:space="preserve"> as recog-nized here seems to be restricted to the Loyalty Islands.</w:t>
      </w:r>
    </w:p>
    <w:p>
      <w:pPr>
        <w:spacing w:after="0" w:line="236" w:lineRule="exact"/>
        <w:rPr>
          <w:sz w:val="20"/>
          <w:szCs w:val="20"/>
          <w:color w:val="auto"/>
        </w:rPr>
      </w:pPr>
    </w:p>
    <w:p>
      <w:pPr>
        <w:jc w:val="both"/>
        <w:spacing w:after="0" w:line="264" w:lineRule="auto"/>
        <w:rPr>
          <w:sz w:val="20"/>
          <w:szCs w:val="20"/>
          <w:color w:val="auto"/>
        </w:rPr>
      </w:pPr>
      <w:r>
        <w:rPr>
          <w:rFonts w:ascii="Times New Roman" w:cs="Times New Roman" w:eastAsia="Times New Roman" w:hAnsi="Times New Roman"/>
          <w:sz w:val="19"/>
          <w:szCs w:val="19"/>
          <w:i w:val="1"/>
          <w:iCs w:val="1"/>
          <w:color w:val="auto"/>
        </w:rPr>
        <w:t xml:space="preserve">Selected specimens </w:t>
      </w:r>
      <w:r>
        <w:rPr>
          <w:rFonts w:ascii="Times New Roman" w:cs="Times New Roman" w:eastAsia="Times New Roman" w:hAnsi="Times New Roman"/>
          <w:sz w:val="19"/>
          <w:szCs w:val="19"/>
          <w:color w:val="auto"/>
        </w:rPr>
        <w:t>— New Caledonia: Bords de la</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­rivière des Français, près de Nouméa, Oct 1868, </w:t>
      </w:r>
      <w:r>
        <w:rPr>
          <w:rFonts w:ascii="Times New Roman" w:cs="Times New Roman" w:eastAsia="Times New Roman" w:hAnsi="Times New Roman"/>
          <w:sz w:val="19"/>
          <w:szCs w:val="19"/>
          <w:i w:val="1"/>
          <w:iCs w:val="1"/>
          <w:color w:val="auto"/>
        </w:rPr>
        <w:t>Balansa</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528 </w:t>
      </w:r>
      <w:r>
        <w:rPr>
          <w:rFonts w:ascii="Times New Roman" w:cs="Times New Roman" w:eastAsia="Times New Roman" w:hAnsi="Times New Roman"/>
          <w:sz w:val="19"/>
          <w:szCs w:val="19"/>
          <w:color w:val="auto"/>
        </w:rPr>
        <w:t>(P! [P06886560, P06886561, P06886562]); Bords</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du ruisseau de Kouétou-Kouéta, 26 Dec 1868, </w:t>
      </w:r>
      <w:r>
        <w:rPr>
          <w:rFonts w:ascii="Times New Roman" w:cs="Times New Roman" w:eastAsia="Times New Roman" w:hAnsi="Times New Roman"/>
          <w:sz w:val="19"/>
          <w:szCs w:val="19"/>
          <w:i w:val="1"/>
          <w:iCs w:val="1"/>
          <w:color w:val="auto"/>
        </w:rPr>
        <w:t>Balansa</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1036 </w:t>
      </w:r>
      <w:r>
        <w:rPr>
          <w:rFonts w:ascii="Times New Roman" w:cs="Times New Roman" w:eastAsia="Times New Roman" w:hAnsi="Times New Roman"/>
          <w:sz w:val="19"/>
          <w:szCs w:val="19"/>
          <w:color w:val="auto"/>
        </w:rPr>
        <w:t xml:space="preserve">(K!, P! [P06886559, P06886564]); Houaïlou-Pone-rihouen, 21°10'S, 165°30'E, 150 m, 29 Nov 1977, </w:t>
      </w:r>
      <w:r>
        <w:rPr>
          <w:rFonts w:ascii="Times New Roman" w:cs="Times New Roman" w:eastAsia="Times New Roman" w:hAnsi="Times New Roman"/>
          <w:sz w:val="19"/>
          <w:szCs w:val="19"/>
          <w:i w:val="1"/>
          <w:iCs w:val="1"/>
          <w:color w:val="auto"/>
        </w:rPr>
        <w:t>Bamps</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5864 </w:t>
      </w:r>
      <w:r>
        <w:rPr>
          <w:rFonts w:ascii="Times New Roman" w:cs="Times New Roman" w:eastAsia="Times New Roman" w:hAnsi="Times New Roman"/>
          <w:sz w:val="19"/>
          <w:szCs w:val="19"/>
          <w:color w:val="auto"/>
        </w:rPr>
        <w:t>(NOU image! [17685], P! [P06751515]); Ouroué,</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10 – 150 m, 20 Oct 1965, </w:t>
      </w:r>
      <w:r>
        <w:rPr>
          <w:rFonts w:ascii="Times New Roman" w:cs="Times New Roman" w:eastAsia="Times New Roman" w:hAnsi="Times New Roman"/>
          <w:sz w:val="19"/>
          <w:szCs w:val="19"/>
          <w:i w:val="1"/>
          <w:iCs w:val="1"/>
          <w:color w:val="auto"/>
        </w:rPr>
        <w:t>MacKee 13645</w:t>
      </w:r>
      <w:r>
        <w:rPr>
          <w:rFonts w:ascii="Times New Roman" w:cs="Times New Roman" w:eastAsia="Times New Roman" w:hAnsi="Times New Roman"/>
          <w:sz w:val="19"/>
          <w:szCs w:val="19"/>
          <w:color w:val="auto"/>
        </w:rPr>
        <w:t xml:space="preserve"> (NOU image! [017684], P! [P06784016]); Col de Tonghoue, 100 m, 22 Oct 1970, </w:t>
      </w:r>
      <w:r>
        <w:rPr>
          <w:rFonts w:ascii="Times New Roman" w:cs="Times New Roman" w:eastAsia="Times New Roman" w:hAnsi="Times New Roman"/>
          <w:sz w:val="19"/>
          <w:szCs w:val="19"/>
          <w:i w:val="1"/>
          <w:iCs w:val="1"/>
          <w:color w:val="auto"/>
        </w:rPr>
        <w:t>MacKee 22770</w:t>
      </w:r>
      <w:r>
        <w:rPr>
          <w:rFonts w:ascii="Times New Roman" w:cs="Times New Roman" w:eastAsia="Times New Roman" w:hAnsi="Times New Roman"/>
          <w:sz w:val="19"/>
          <w:szCs w:val="19"/>
          <w:color w:val="auto"/>
        </w:rPr>
        <w:t xml:space="preserve"> (P! [P06765318]); Île des Pins, plateau central, 100 m, 7 Sep 1977, </w:t>
      </w:r>
      <w:r>
        <w:rPr>
          <w:rFonts w:ascii="Times New Roman" w:cs="Times New Roman" w:eastAsia="Times New Roman" w:hAnsi="Times New Roman"/>
          <w:sz w:val="19"/>
          <w:szCs w:val="19"/>
          <w:i w:val="1"/>
          <w:iCs w:val="1"/>
          <w:color w:val="auto"/>
        </w:rPr>
        <w:t>MacKee 33783</w:t>
      </w:r>
      <w:r>
        <w:rPr>
          <w:rFonts w:ascii="Times New Roman" w:cs="Times New Roman" w:eastAsia="Times New Roman" w:hAnsi="Times New Roman"/>
          <w:sz w:val="19"/>
          <w:szCs w:val="19"/>
          <w:color w:val="auto"/>
        </w:rPr>
        <w:t xml:space="preserve"> (NOU image! [017682], P! [P06765317]); Monéo, 10 m, 25 Nov 1977, </w:t>
      </w:r>
      <w:r>
        <w:rPr>
          <w:rFonts w:ascii="Times New Roman" w:cs="Times New Roman" w:eastAsia="Times New Roman" w:hAnsi="Times New Roman"/>
          <w:sz w:val="19"/>
          <w:szCs w:val="19"/>
          <w:i w:val="1"/>
          <w:iCs w:val="1"/>
          <w:color w:val="auto"/>
        </w:rPr>
        <w:t>MacKee 34324</w:t>
      </w:r>
      <w:r>
        <w:rPr>
          <w:rFonts w:ascii="Times New Roman" w:cs="Times New Roman" w:eastAsia="Times New Roman" w:hAnsi="Times New Roman"/>
          <w:sz w:val="19"/>
          <w:szCs w:val="19"/>
          <w:color w:val="auto"/>
        </w:rPr>
        <w:t xml:space="preserve"> (P! [P06765320]); Road to Yaté from Nouméa, 30 Oct 1980, </w:t>
      </w:r>
      <w:r>
        <w:rPr>
          <w:rFonts w:ascii="Times New Roman" w:cs="Times New Roman" w:eastAsia="Times New Roman" w:hAnsi="Times New Roman"/>
          <w:sz w:val="19"/>
          <w:szCs w:val="19"/>
          <w:i w:val="1"/>
          <w:iCs w:val="1"/>
          <w:color w:val="auto"/>
        </w:rPr>
        <w:t>McPherson 3293</w:t>
      </w:r>
      <w:r>
        <w:rPr>
          <w:rFonts w:ascii="Times New Roman" w:cs="Times New Roman" w:eastAsia="Times New Roman" w:hAnsi="Times New Roman"/>
          <w:sz w:val="19"/>
          <w:szCs w:val="19"/>
          <w:color w:val="auto"/>
        </w:rPr>
        <w:t xml:space="preserve"> (NOU! [017687],</w:t>
      </w:r>
    </w:p>
    <w:p>
      <w:pPr>
        <w:spacing w:after="0" w:line="200" w:lineRule="exact"/>
        <w:rPr>
          <w:sz w:val="20"/>
          <w:szCs w:val="20"/>
          <w:color w:val="auto"/>
        </w:rPr>
      </w:pPr>
    </w:p>
    <w:p>
      <w:pPr>
        <w:sectPr>
          <w:pgSz w:w="11900" w:h="16934" w:orient="portrait"/>
          <w:cols w:equalWidth="0" w:num="2">
            <w:col w:w="5760" w:space="280"/>
            <w:col w:w="4540"/>
          </w:cols>
          <w:pgMar w:left="200" w:top="889" w:right="112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580"/>
          </w:cols>
          <w:pgMar w:left="200" w:top="889" w:right="1126" w:bottom="0" w:gutter="0" w:footer="0" w:header="0"/>
          <w:type w:val="continuous"/>
        </w:sectPr>
      </w:pPr>
    </w:p>
    <w:bookmarkStart w:id="9" w:name="page10"/>
    <w:bookmarkEnd w:id="9"/>
    <w:p>
      <w:pPr>
        <w:spacing w:after="0" w:line="96" w:lineRule="exact"/>
        <w:rPr>
          <w:sz w:val="20"/>
          <w:szCs w:val="20"/>
          <w:color w:val="auto"/>
        </w:rPr>
      </w:pPr>
    </w:p>
    <w:tbl>
      <w:tblPr>
        <w:tblLayout w:type="fixed"/>
        <w:tblInd w:w="940" w:type="dxa"/>
        <w:tblCellMar>
          <w:top w:w="0" w:type="dxa"/>
          <w:left w:w="0" w:type="dxa"/>
          <w:bottom w:w="0" w:type="dxa"/>
          <w:right w:w="0" w:type="dxa"/>
        </w:tblCellMar>
      </w:tblPr>
      <w:tr>
        <w:trPr>
          <w:trHeight w:val="230"/>
        </w:trPr>
        <w:tc>
          <w:tcPr>
            <w:tcW w:w="5460" w:type="dxa"/>
            <w:vAlign w:val="bottom"/>
          </w:tcPr>
          <w:p>
            <w:pPr>
              <w:spacing w:after="0"/>
              <w:rPr>
                <w:sz w:val="20"/>
                <w:szCs w:val="20"/>
                <w:color w:val="auto"/>
              </w:rPr>
            </w:pPr>
            <w:r>
              <w:rPr>
                <w:rFonts w:ascii="Times New Roman" w:cs="Times New Roman" w:eastAsia="Times New Roman" w:hAnsi="Times New Roman"/>
                <w:sz w:val="20"/>
                <w:szCs w:val="20"/>
                <w:color w:val="auto"/>
              </w:rPr>
              <w:t>Willdenowia 50 – 2020</w:t>
            </w:r>
          </w:p>
        </w:tc>
        <w:tc>
          <w:tcPr>
            <w:tcW w:w="38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261</w:t>
            </w:r>
          </w:p>
        </w:tc>
      </w:tr>
      <w:tr>
        <w:trPr>
          <w:trHeight w:val="46"/>
        </w:trPr>
        <w:tc>
          <w:tcPr>
            <w:tcW w:w="5460" w:type="dxa"/>
            <w:vAlign w:val="bottom"/>
            <w:tcBorders>
              <w:bottom w:val="single" w:sz="8" w:color="auto"/>
            </w:tcBorders>
          </w:tcPr>
          <w:p>
            <w:pPr>
              <w:spacing w:after="0"/>
              <w:rPr>
                <w:sz w:val="3"/>
                <w:szCs w:val="3"/>
                <w:color w:val="auto"/>
              </w:rPr>
            </w:pPr>
          </w:p>
        </w:tc>
        <w:tc>
          <w:tcPr>
            <w:tcW w:w="3880" w:type="dxa"/>
            <w:vAlign w:val="bottom"/>
            <w:tcBorders>
              <w:bottom w:val="single" w:sz="8" w:color="auto"/>
            </w:tcBorders>
          </w:tcPr>
          <w:p>
            <w:pPr>
              <w:spacing w:after="0"/>
              <w:rPr>
                <w:sz w:val="3"/>
                <w:szCs w:val="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602615</wp:posOffset>
            </wp:positionH>
            <wp:positionV relativeFrom="paragraph">
              <wp:posOffset>193040</wp:posOffset>
            </wp:positionV>
            <wp:extent cx="5921375" cy="79343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5921375" cy="7934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17"/>
          <w:szCs w:val="17"/>
          <w:color w:val="auto"/>
        </w:rPr>
        <w:t xml:space="preserve">Fig. 4. </w:t>
      </w:r>
      <w:r>
        <w:rPr>
          <w:rFonts w:ascii="Times New Roman" w:cs="Times New Roman" w:eastAsia="Times New Roman" w:hAnsi="Times New Roman"/>
          <w:sz w:val="17"/>
          <w:szCs w:val="17"/>
          <w:i w:val="1"/>
          <w:iCs w:val="1"/>
          <w:color w:val="auto"/>
        </w:rPr>
        <w:t>Ventilago tinctoria</w:t>
      </w:r>
      <w:r>
        <w:rPr>
          <w:rFonts w:ascii="Times New Roman" w:cs="Times New Roman" w:eastAsia="Times New Roman" w:hAnsi="Times New Roman"/>
          <w:sz w:val="17"/>
          <w:szCs w:val="17"/>
          <w:color w:val="auto"/>
        </w:rPr>
        <w:t xml:space="preserve"> – A: habit; B: leaf node with base of inflorescence; C: stem indumentum; D: leaf venation, abaxial view;</w:t>
      </w:r>
    </w:p>
    <w:p>
      <w:pPr>
        <w:spacing w:after="0" w:line="4" w:lineRule="exact"/>
        <w:rPr>
          <w:sz w:val="20"/>
          <w:szCs w:val="20"/>
          <w:color w:val="auto"/>
        </w:rPr>
      </w:pPr>
    </w:p>
    <w:p>
      <w:pPr>
        <w:jc w:val="both"/>
        <w:ind w:left="940" w:hanging="6"/>
        <w:spacing w:after="0" w:line="232" w:lineRule="auto"/>
        <w:tabs>
          <w:tab w:leader="none" w:pos="1145" w:val="left"/>
        </w:tabs>
        <w:numPr>
          <w:ilvl w:val="0"/>
          <w:numId w:val="20"/>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leaf margin, adaxial view; F: flower fascicles (hairs omitted); G: flower buds; H: flower, side view; J: flower, face view; K: fruit apex and base detail; L: fruit wing edge indumentum. – A, K, L from </w:t>
      </w:r>
      <w:r>
        <w:rPr>
          <w:rFonts w:ascii="Times New Roman" w:cs="Times New Roman" w:eastAsia="Times New Roman" w:hAnsi="Times New Roman"/>
          <w:sz w:val="18"/>
          <w:szCs w:val="18"/>
          <w:i w:val="1"/>
          <w:iCs w:val="1"/>
          <w:color w:val="auto"/>
        </w:rPr>
        <w:t>MacKee 34324</w:t>
      </w:r>
      <w:r>
        <w:rPr>
          <w:rFonts w:ascii="Times New Roman" w:cs="Times New Roman" w:eastAsia="Times New Roman" w:hAnsi="Times New Roman"/>
          <w:sz w:val="18"/>
          <w:szCs w:val="18"/>
          <w:color w:val="auto"/>
        </w:rPr>
        <w:t xml:space="preserve"> (P); B – E, G – J from </w:t>
      </w:r>
      <w:r>
        <w:rPr>
          <w:rFonts w:ascii="Times New Roman" w:cs="Times New Roman" w:eastAsia="Times New Roman" w:hAnsi="Times New Roman"/>
          <w:sz w:val="18"/>
          <w:szCs w:val="18"/>
          <w:i w:val="1"/>
          <w:iCs w:val="1"/>
          <w:color w:val="auto"/>
        </w:rPr>
        <w:t>McPherson 3293</w:t>
      </w:r>
      <w:r>
        <w:rPr>
          <w:rFonts w:ascii="Times New Roman" w:cs="Times New Roman" w:eastAsia="Times New Roman" w:hAnsi="Times New Roman"/>
          <w:sz w:val="18"/>
          <w:szCs w:val="18"/>
          <w:color w:val="auto"/>
        </w:rPr>
        <w:t xml:space="preserve"> (P); F from </w:t>
      </w:r>
      <w:r>
        <w:rPr>
          <w:rFonts w:ascii="Times New Roman" w:cs="Times New Roman" w:eastAsia="Times New Roman" w:hAnsi="Times New Roman"/>
          <w:sz w:val="18"/>
          <w:szCs w:val="18"/>
          <w:i w:val="1"/>
          <w:iCs w:val="1"/>
          <w:color w:val="auto"/>
        </w:rPr>
        <w:t>MacKee</w:t>
      </w:r>
      <w:r>
        <w:rPr>
          <w:rFonts w:ascii="Times New Roman" w:cs="Times New Roman" w:eastAsia="Times New Roman" w:hAnsi="Times New Roman"/>
          <w:sz w:val="18"/>
          <w:szCs w:val="18"/>
          <w:color w:val="auto"/>
        </w:rPr>
        <w:t xml:space="preserve"> 13645 (P). – Drawn by Andrew Brown.</w:t>
      </w:r>
    </w:p>
    <w:p>
      <w:pPr>
        <w:sectPr>
          <w:pgSz w:w="11900" w:h="16934" w:orient="portrait"/>
          <w:cols w:equalWidth="0" w:num="1">
            <w:col w:w="10300"/>
          </w:cols>
          <w:pgMar w:left="200" w:top="884" w:right="14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300"/>
          </w:cols>
          <w:pgMar w:left="200" w:top="884" w:right="1406" w:bottom="0" w:gutter="0" w:footer="0" w:header="0"/>
          <w:type w:val="continuous"/>
        </w:sectPr>
      </w:pPr>
    </w:p>
    <w:bookmarkStart w:id="10" w:name="page11"/>
    <w:bookmarkEnd w:id="10"/>
    <w:p>
      <w:pPr>
        <w:spacing w:after="0" w:line="229" w:lineRule="auto"/>
        <w:framePr w:w="4700" w:h="187" w:wrap="auto" w:vAnchor="page" w:hAnchor="page" w:x="3920" w:y="6180"/>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Fig. 5. Distribution of </w:t>
      </w:r>
      <w:r>
        <w:rPr>
          <w:rFonts w:ascii="Times New Roman" w:cs="Times New Roman" w:eastAsia="Times New Roman" w:hAnsi="Times New Roman"/>
          <w:sz w:val="17"/>
          <w:szCs w:val="17"/>
          <w:i w:val="1"/>
          <w:iCs w:val="1"/>
          <w:color w:val="auto"/>
        </w:rPr>
        <w:t>Ventilago tinctoria</w:t>
      </w:r>
      <w:r>
        <w:rPr>
          <w:rFonts w:ascii="Times New Roman" w:cs="Times New Roman" w:eastAsia="Times New Roman" w:hAnsi="Times New Roman"/>
          <w:sz w:val="17"/>
          <w:szCs w:val="17"/>
          <w:color w:val="auto"/>
        </w:rPr>
        <w:t xml:space="preserve"> (●) in New Caledonia.</w:t>
      </w:r>
    </w:p>
    <w:p>
      <w:pPr>
        <w:spacing w:after="0" w:line="96" w:lineRule="exact"/>
        <w:rPr>
          <w:rFonts w:ascii="Times New Roman" w:cs="Times New Roman" w:eastAsia="Times New Roman" w:hAnsi="Times New Roman"/>
          <w:sz w:val="17"/>
          <w:szCs w:val="17"/>
          <w:color w:val="auto"/>
        </w:rPr>
      </w:pPr>
    </w:p>
    <w:p>
      <w:pPr>
        <w:ind w:left="1220"/>
        <w:spacing w:after="0"/>
        <w:tabs>
          <w:tab w:leader="none" w:pos="5120" w:val="left"/>
        </w:tabs>
        <w:rPr>
          <w:sz w:val="20"/>
          <w:szCs w:val="20"/>
          <w:color w:val="auto"/>
        </w:rPr>
      </w:pPr>
      <w:r>
        <w:rPr>
          <w:rFonts w:ascii="Times New Roman" w:cs="Times New Roman" w:eastAsia="Times New Roman" w:hAnsi="Times New Roman"/>
          <w:sz w:val="19"/>
          <w:szCs w:val="19"/>
          <w:color w:val="auto"/>
        </w:rPr>
        <w:t>262</w:t>
      </w:r>
      <w:r>
        <w:rPr>
          <w:sz w:val="20"/>
          <w:szCs w:val="20"/>
          <w:color w:val="auto"/>
        </w:rPr>
        <w:tab/>
      </w:r>
      <w:r>
        <w:rPr>
          <w:rFonts w:ascii="Times New Roman" w:cs="Times New Roman" w:eastAsia="Times New Roman" w:hAnsi="Times New Roman"/>
          <w:sz w:val="19"/>
          <w:szCs w:val="19"/>
          <w:color w:val="auto"/>
        </w:rPr>
        <w:t xml:space="preserve">Cahen &amp; al.: A revision of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in New Caledonia and Vanuatu</w:t>
      </w:r>
    </w:p>
    <w:p>
      <w:pPr>
        <w:spacing w:after="0" w:line="20" w:lineRule="exact"/>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mc:AlternateContent>
          <mc:Choice Requires="wps">
            <w:drawing>
              <wp:anchor simplePos="0" relativeHeight="251657728" behindDoc="1" locked="0" layoutInCell="0" allowOverlap="1">
                <wp:simplePos x="0" y="0"/>
                <wp:positionH relativeFrom="column">
                  <wp:posOffset>772795</wp:posOffset>
                </wp:positionH>
                <wp:positionV relativeFrom="paragraph">
                  <wp:posOffset>34290</wp:posOffset>
                </wp:positionV>
                <wp:extent cx="593979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3979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85pt,2.7pt" to="528.55pt,2.7pt" o:allowincell="f" strokecolor="#000000" strokeweight="0.25pt"/>
            </w:pict>
          </mc:Fallback>
        </mc:AlternateContent>
      </w:r>
    </w:p>
    <w:p>
      <w:pPr>
        <w:sectPr>
          <w:pgSz w:w="11900" w:h="16934" w:orient="portrait"/>
          <w:cols w:equalWidth="0" w:num="1">
            <w:col w:w="10580"/>
          </w:cols>
          <w:pgMar w:left="200" w:top="889" w:right="1126" w:bottom="0" w:gutter="0" w:footer="0" w:header="0"/>
        </w:sectPr>
      </w:pPr>
    </w:p>
    <w:p>
      <w:pPr>
        <w:spacing w:after="0" w:line="354" w:lineRule="exact"/>
        <w:rPr>
          <w:rFonts w:ascii="Times New Roman" w:cs="Times New Roman" w:eastAsia="Times New Roman" w:hAnsi="Times New Roman"/>
          <w:sz w:val="17"/>
          <w:szCs w:val="17"/>
          <w:color w:val="auto"/>
        </w:rPr>
      </w:pPr>
    </w:p>
    <w:p>
      <w:pPr>
        <w:jc w:val="both"/>
        <w:ind w:left="1220" w:right="2220"/>
        <w:spacing w:after="0" w:line="249" w:lineRule="auto"/>
        <w:rPr>
          <w:sz w:val="20"/>
          <w:szCs w:val="20"/>
          <w:color w:val="auto"/>
        </w:rPr>
      </w:pPr>
      <w:r>
        <w:rPr>
          <w:rFonts w:ascii="Times New Roman" w:cs="Times New Roman" w:eastAsia="Times New Roman" w:hAnsi="Times New Roman"/>
          <w:sz w:val="20"/>
          <w:szCs w:val="20"/>
          <w:color w:val="auto"/>
        </w:rPr>
        <w:t xml:space="preserve">P! [P06765331]); Port Boisé, 10 m, 20 Nov 1981, </w:t>
      </w:r>
      <w:r>
        <w:rPr>
          <w:rFonts w:ascii="Times New Roman" w:cs="Times New Roman" w:eastAsia="Times New Roman" w:hAnsi="Times New Roman"/>
          <w:sz w:val="20"/>
          <w:szCs w:val="20"/>
          <w:i w:val="1"/>
          <w:iCs w:val="1"/>
          <w:color w:val="auto"/>
        </w:rPr>
        <w:t>McPher­</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son 4405 </w:t>
      </w:r>
      <w:r>
        <w:rPr>
          <w:rFonts w:ascii="Times New Roman" w:cs="Times New Roman" w:eastAsia="Times New Roman" w:hAnsi="Times New Roman"/>
          <w:sz w:val="20"/>
          <w:szCs w:val="20"/>
          <w:color w:val="auto"/>
        </w:rPr>
        <w:t>(NOU! [017692], P!</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[P06765328]); Baie du Port saint Vincent, s.d., </w:t>
      </w:r>
      <w:r>
        <w:rPr>
          <w:rFonts w:ascii="Times New Roman" w:cs="Times New Roman" w:eastAsia="Times New Roman" w:hAnsi="Times New Roman"/>
          <w:sz w:val="20"/>
          <w:szCs w:val="20"/>
          <w:i w:val="1"/>
          <w:iCs w:val="1"/>
          <w:color w:val="auto"/>
        </w:rPr>
        <w:t>Pancher</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5746 </w:t>
      </w:r>
      <w:r>
        <w:rPr>
          <w:rFonts w:ascii="Times New Roman" w:cs="Times New Roman" w:eastAsia="Times New Roman" w:hAnsi="Times New Roman"/>
          <w:sz w:val="20"/>
          <w:szCs w:val="20"/>
          <w:color w:val="auto"/>
        </w:rPr>
        <w:t>(P! [P06886569]);</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2.1 km SE of col de Mouirange, 21 Aug 1978, </w:t>
      </w:r>
      <w:r>
        <w:rPr>
          <w:rFonts w:ascii="Times New Roman" w:cs="Times New Roman" w:eastAsia="Times New Roman" w:hAnsi="Times New Roman"/>
          <w:sz w:val="20"/>
          <w:szCs w:val="20"/>
          <w:i w:val="1"/>
          <w:iCs w:val="1"/>
          <w:color w:val="auto"/>
        </w:rPr>
        <w:t xml:space="preserve">Phillips &amp; Schmid 3317 </w:t>
      </w:r>
      <w:r>
        <w:rPr>
          <w:rFonts w:ascii="Times New Roman" w:cs="Times New Roman" w:eastAsia="Times New Roman" w:hAnsi="Times New Roman"/>
          <w:sz w:val="20"/>
          <w:szCs w:val="20"/>
          <w:color w:val="auto"/>
        </w:rPr>
        <w:t>(P!</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[P04458712]).</w:t>
      </w: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374"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365" w:lineRule="exact"/>
        <w:rPr>
          <w:rFonts w:ascii="Times New Roman" w:cs="Times New Roman" w:eastAsia="Times New Roman" w:hAnsi="Times New Roman"/>
          <w:sz w:val="17"/>
          <w:szCs w:val="17"/>
          <w:color w:val="auto"/>
        </w:rPr>
      </w:pPr>
    </w:p>
    <w:p>
      <w:pPr>
        <w:jc w:val="both"/>
        <w:ind w:left="1220" w:right="2220" w:hanging="3"/>
        <w:spacing w:after="0" w:line="190" w:lineRule="auto"/>
        <w:tabs>
          <w:tab w:leader="none" w:pos="1573" w:val="left"/>
        </w:tabs>
        <w:numPr>
          <w:ilvl w:val="0"/>
          <w:numId w:val="21"/>
        </w:numPr>
        <w:rPr>
          <w:rFonts w:ascii="Times New Roman" w:cs="Times New Roman" w:eastAsia="Times New Roman" w:hAnsi="Times New Roman"/>
          <w:sz w:val="17"/>
          <w:szCs w:val="17"/>
          <w:b w:val="1"/>
          <w:bCs w:val="1"/>
          <w:color w:val="auto"/>
        </w:rPr>
      </w:pPr>
      <w:r>
        <w:rPr>
          <w:rFonts w:ascii="Times New Roman" w:cs="Times New Roman" w:eastAsia="Times New Roman" w:hAnsi="Times New Roman"/>
          <w:sz w:val="17"/>
          <w:szCs w:val="17"/>
          <w:b w:val="1"/>
          <w:bCs w:val="1"/>
          <w:i w:val="1"/>
          <w:iCs w:val="1"/>
          <w:color w:val="auto"/>
        </w:rPr>
        <w:t xml:space="preserve">Ventilago vanuatuana </w:t>
      </w:r>
      <w:r>
        <w:rPr>
          <w:rFonts w:ascii="Times New Roman" w:cs="Times New Roman" w:eastAsia="Times New Roman" w:hAnsi="Times New Roman"/>
          <w:sz w:val="17"/>
          <w:szCs w:val="17"/>
          <w:color w:val="auto"/>
        </w:rPr>
        <w:t xml:space="preserve">Cahen, Toussirot &amp; Pillon, </w:t>
      </w:r>
      <w:r>
        <w:rPr>
          <w:rFonts w:ascii="Times New Roman" w:cs="Times New Roman" w:eastAsia="Times New Roman" w:hAnsi="Times New Roman"/>
          <w:sz w:val="17"/>
          <w:szCs w:val="17"/>
          <w:b w:val="1"/>
          <w:bCs w:val="1"/>
          <w:color w:val="auto"/>
        </w:rPr>
        <w:t xml:space="preserve">sp. nov. </w:t>
      </w:r>
      <w:r>
        <w:rPr>
          <w:rFonts w:ascii="Times New Roman" w:cs="Times New Roman" w:eastAsia="Times New Roman" w:hAnsi="Times New Roman"/>
          <w:sz w:val="17"/>
          <w:szCs w:val="17"/>
          <w:color w:val="auto"/>
        </w:rPr>
        <w:t>– Fig. 6.</w:t>
      </w:r>
    </w:p>
    <w:p>
      <w:pPr>
        <w:jc w:val="both"/>
        <w:ind w:left="1220" w:right="2220"/>
        <w:spacing w:after="0" w:line="263" w:lineRule="auto"/>
        <w:rPr>
          <w:rFonts w:ascii="Times New Roman" w:cs="Times New Roman" w:eastAsia="Times New Roman" w:hAnsi="Times New Roman"/>
          <w:sz w:val="17"/>
          <w:szCs w:val="17"/>
          <w:b w:val="1"/>
          <w:bCs w:val="1"/>
          <w:color w:val="auto"/>
        </w:rPr>
      </w:pPr>
      <w:r>
        <w:rPr>
          <w:rFonts w:ascii="Times New Roman" w:cs="Times New Roman" w:eastAsia="Times New Roman" w:hAnsi="Times New Roman"/>
          <w:sz w:val="19"/>
          <w:szCs w:val="19"/>
          <w:color w:val="auto"/>
        </w:rPr>
        <w:t>Holotype: Vanuatu, Santo, Penaorou, parcelle 600-C, 14°58'0.22"S, 166°38'41.5"E,</w:t>
      </w:r>
    </w:p>
    <w:p>
      <w:pPr>
        <w:spacing w:after="0" w:line="1" w:lineRule="exact"/>
        <w:rPr>
          <w:rFonts w:ascii="Times New Roman" w:cs="Times New Roman" w:eastAsia="Times New Roman" w:hAnsi="Times New Roman"/>
          <w:sz w:val="17"/>
          <w:szCs w:val="17"/>
          <w:b w:val="1"/>
          <w:bCs w:val="1"/>
          <w:color w:val="auto"/>
        </w:rPr>
      </w:pPr>
    </w:p>
    <w:p>
      <w:pPr>
        <w:jc w:val="both"/>
        <w:ind w:left="1220" w:right="2220" w:hanging="3"/>
        <w:spacing w:after="0" w:line="263" w:lineRule="auto"/>
        <w:tabs>
          <w:tab w:leader="none" w:pos="1565" w:val="left"/>
        </w:tabs>
        <w:numPr>
          <w:ilvl w:val="0"/>
          <w:numId w:val="22"/>
        </w:numPr>
        <w:rPr>
          <w:rFonts w:ascii="Times New Roman" w:cs="Times New Roman" w:eastAsia="Times New Roman" w:hAnsi="Times New Roman"/>
          <w:sz w:val="19"/>
          <w:szCs w:val="19"/>
          <w:i w:val="1"/>
          <w:iCs w:val="1"/>
          <w:color w:val="auto"/>
        </w:rPr>
      </w:pPr>
      <w:r>
        <w:rPr>
          <w:rFonts w:ascii="Times New Roman" w:cs="Times New Roman" w:eastAsia="Times New Roman" w:hAnsi="Times New Roman"/>
          <w:sz w:val="19"/>
          <w:szCs w:val="19"/>
          <w:color w:val="auto"/>
        </w:rPr>
        <w:t xml:space="preserve">m, 27 Oct 2006, </w:t>
      </w:r>
      <w:r>
        <w:rPr>
          <w:rFonts w:ascii="Times New Roman" w:cs="Times New Roman" w:eastAsia="Times New Roman" w:hAnsi="Times New Roman"/>
          <w:sz w:val="19"/>
          <w:szCs w:val="19"/>
          <w:i w:val="1"/>
          <w:iCs w:val="1"/>
          <w:color w:val="auto"/>
        </w:rPr>
        <w:t>Munzin­</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ger 3609 </w:t>
      </w:r>
      <w:r>
        <w:rPr>
          <w:rFonts w:ascii="Times New Roman" w:cs="Times New Roman" w:eastAsia="Times New Roman" w:hAnsi="Times New Roman"/>
          <w:sz w:val="19"/>
          <w:szCs w:val="19"/>
          <w:color w:val="auto"/>
        </w:rPr>
        <w:t xml:space="preserve">(P! </w:t>
      </w:r>
      <w:hyperlink r:id="rId23">
        <w:r>
          <w:rPr>
            <w:rFonts w:ascii="Times New Roman" w:cs="Times New Roman" w:eastAsia="Times New Roman" w:hAnsi="Times New Roman"/>
            <w:sz w:val="19"/>
            <w:szCs w:val="19"/>
            <w:color w:val="auto"/>
          </w:rPr>
          <w:t>[P06765295];</w:t>
        </w:r>
      </w:hyperlink>
      <w:r>
        <w:rPr>
          <w:rFonts w:ascii="Times New Roman" w:cs="Times New Roman" w:eastAsia="Times New Roman" w:hAnsi="Times New Roman"/>
          <w:sz w:val="19"/>
          <w:szCs w:val="19"/>
          <w:color w:val="auto"/>
        </w:rPr>
        <w:t xml:space="preserve"> isotypes: CANB image! [CANB 00726521]), K! [K001342515], MO, NOU, P! [P06765293], PVNH).</w:t>
      </w:r>
    </w:p>
    <w:p>
      <w:pPr>
        <w:spacing w:after="0" w:line="3" w:lineRule="exact"/>
        <w:rPr>
          <w:rFonts w:ascii="Times New Roman" w:cs="Times New Roman" w:eastAsia="Times New Roman" w:hAnsi="Times New Roman"/>
          <w:sz w:val="19"/>
          <w:szCs w:val="19"/>
          <w:i w:val="1"/>
          <w:iCs w:val="1"/>
          <w:color w:val="auto"/>
        </w:rPr>
      </w:pPr>
    </w:p>
    <w:p>
      <w:pPr>
        <w:ind w:left="1500" w:hanging="283"/>
        <w:spacing w:after="0" w:line="247" w:lineRule="auto"/>
        <w:rPr>
          <w:rFonts w:ascii="Times New Roman" w:cs="Times New Roman" w:eastAsia="Times New Roman" w:hAnsi="Times New Roman"/>
          <w:sz w:val="19"/>
          <w:szCs w:val="19"/>
          <w:i w:val="1"/>
          <w:iCs w:val="1"/>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Ventilago neocaledonica</w:t>
      </w:r>
      <w:r>
        <w:rPr>
          <w:rFonts w:ascii="Times New Roman" w:cs="Times New Roman" w:eastAsia="Times New Roman" w:hAnsi="Times New Roman"/>
          <w:sz w:val="20"/>
          <w:szCs w:val="20"/>
          <w:color w:val="auto"/>
        </w:rPr>
        <w:t xml:space="preserve"> sensu Bourdy &amp; Walter (1986), Cardon (2007) et Ramon &amp; Sam (2015), non Schltr.</w:t>
      </w:r>
    </w:p>
    <w:p>
      <w:pPr>
        <w:spacing w:after="0" w:line="9" w:lineRule="exact"/>
        <w:rPr>
          <w:rFonts w:ascii="Times New Roman" w:cs="Times New Roman" w:eastAsia="Times New Roman" w:hAnsi="Times New Roman"/>
          <w:sz w:val="19"/>
          <w:szCs w:val="19"/>
          <w:i w:val="1"/>
          <w:iCs w:val="1"/>
          <w:color w:val="auto"/>
        </w:rPr>
      </w:pPr>
    </w:p>
    <w:p>
      <w:pPr>
        <w:ind w:left="1500" w:hanging="283"/>
        <w:spacing w:after="0" w:line="244" w:lineRule="auto"/>
        <w:rPr>
          <w:rFonts w:ascii="Times New Roman" w:cs="Times New Roman" w:eastAsia="Times New Roman" w:hAnsi="Times New Roman"/>
          <w:sz w:val="19"/>
          <w:szCs w:val="19"/>
          <w:i w:val="1"/>
          <w:iCs w:val="1"/>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Ventilago vitiensis</w:t>
      </w:r>
      <w:r>
        <w:rPr>
          <w:rFonts w:ascii="Times New Roman" w:cs="Times New Roman" w:eastAsia="Times New Roman" w:hAnsi="Times New Roman"/>
          <w:sz w:val="20"/>
          <w:szCs w:val="20"/>
          <w:color w:val="auto"/>
        </w:rPr>
        <w:t xml:space="preserve"> sensu Cardon &amp; al (2010), non A. Gray.</w:t>
      </w:r>
    </w:p>
    <w:p>
      <w:pPr>
        <w:spacing w:after="0" w:line="252" w:lineRule="exact"/>
        <w:rPr>
          <w:rFonts w:ascii="Times New Roman" w:cs="Times New Roman" w:eastAsia="Times New Roman" w:hAnsi="Times New Roman"/>
          <w:sz w:val="17"/>
          <w:szCs w:val="17"/>
          <w:color w:val="auto"/>
        </w:rPr>
      </w:pPr>
    </w:p>
    <w:p>
      <w:pPr>
        <w:jc w:val="both"/>
        <w:ind w:left="1220"/>
        <w:spacing w:after="0" w:line="264" w:lineRule="auto"/>
        <w:rPr>
          <w:sz w:val="20"/>
          <w:szCs w:val="20"/>
          <w:color w:val="auto"/>
        </w:rPr>
      </w:pPr>
      <w:r>
        <w:rPr>
          <w:rFonts w:ascii="Times New Roman" w:cs="Times New Roman" w:eastAsia="Times New Roman" w:hAnsi="Times New Roman"/>
          <w:sz w:val="19"/>
          <w:szCs w:val="19"/>
          <w:i w:val="1"/>
          <w:iCs w:val="1"/>
          <w:color w:val="auto"/>
        </w:rPr>
        <w:t xml:space="preserve">Diagnosis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Ventilago vanuatuana </w:t>
      </w:r>
      <w:r>
        <w:rPr>
          <w:rFonts w:ascii="Times New Roman" w:cs="Times New Roman" w:eastAsia="Times New Roman" w:hAnsi="Times New Roman"/>
          <w:sz w:val="19"/>
          <w:szCs w:val="19"/>
          <w:color w:val="auto"/>
        </w:rPr>
        <w:t xml:space="preserve">most closely resem-bles </w:t>
      </w:r>
      <w:r>
        <w:rPr>
          <w:rFonts w:ascii="Times New Roman" w:cs="Times New Roman" w:eastAsia="Times New Roman" w:hAnsi="Times New Roman"/>
          <w:sz w:val="19"/>
          <w:szCs w:val="19"/>
          <w:i w:val="1"/>
          <w:iCs w:val="1"/>
          <w:color w:val="auto"/>
        </w:rPr>
        <w:t>V. tinctoria</w:t>
      </w:r>
      <w:r>
        <w:rPr>
          <w:rFonts w:ascii="Times New Roman" w:cs="Times New Roman" w:eastAsia="Times New Roman" w:hAnsi="Times New Roman"/>
          <w:sz w:val="19"/>
          <w:szCs w:val="19"/>
          <w:color w:val="auto"/>
        </w:rPr>
        <w:t xml:space="preserve"> in the hairy fruits with an oblong wing and in the flower fascicles being in racemiform thyrses, often arranged in panicles, but it differs in its narrower leaves with a crenate to serrate margin (vs margin entire, obscurely repand in </w:t>
      </w:r>
      <w:r>
        <w:rPr>
          <w:rFonts w:ascii="Times New Roman" w:cs="Times New Roman" w:eastAsia="Times New Roman" w:hAnsi="Times New Roman"/>
          <w:sz w:val="19"/>
          <w:szCs w:val="19"/>
          <w:i w:val="1"/>
          <w:iCs w:val="1"/>
          <w:color w:val="auto"/>
        </w:rPr>
        <w:t>V. tinctoria</w:t>
      </w:r>
      <w:r>
        <w:rPr>
          <w:rFonts w:ascii="Times New Roman" w:cs="Times New Roman" w:eastAsia="Times New Roman" w:hAnsi="Times New Roman"/>
          <w:sz w:val="19"/>
          <w:szCs w:val="19"/>
          <w:color w:val="auto"/>
        </w:rPr>
        <w:t xml:space="preserve">) and hairs of branchlets, petioles, inflorescence and fruit mostly spreading (vs hairs mostly appressed antrorse in </w:t>
      </w:r>
      <w:r>
        <w:rPr>
          <w:rFonts w:ascii="Times New Roman" w:cs="Times New Roman" w:eastAsia="Times New Roman" w:hAnsi="Times New Roman"/>
          <w:sz w:val="19"/>
          <w:szCs w:val="19"/>
          <w:i w:val="1"/>
          <w:iCs w:val="1"/>
          <w:color w:val="auto"/>
        </w:rPr>
        <w:t>V. tinctoria</w:t>
      </w:r>
      <w:r>
        <w:rPr>
          <w:rFonts w:ascii="Times New Roman" w:cs="Times New Roman" w:eastAsia="Times New Roman" w:hAnsi="Times New Roman"/>
          <w:sz w:val="19"/>
          <w:szCs w:val="19"/>
          <w:color w:val="auto"/>
        </w:rPr>
        <w:t>).</w:t>
      </w:r>
    </w:p>
    <w:p>
      <w:pPr>
        <w:spacing w:after="0" w:line="237" w:lineRule="exact"/>
        <w:rPr>
          <w:rFonts w:ascii="Times New Roman" w:cs="Times New Roman" w:eastAsia="Times New Roman" w:hAnsi="Times New Roman"/>
          <w:sz w:val="17"/>
          <w:szCs w:val="17"/>
          <w:color w:val="auto"/>
        </w:rPr>
      </w:pPr>
    </w:p>
    <w:p>
      <w:pPr>
        <w:jc w:val="both"/>
        <w:ind w:left="1220"/>
        <w:spacing w:after="0" w:line="264" w:lineRule="auto"/>
        <w:rPr>
          <w:sz w:val="20"/>
          <w:szCs w:val="20"/>
          <w:color w:val="auto"/>
        </w:rPr>
      </w:pPr>
      <w:r>
        <w:rPr>
          <w:rFonts w:ascii="Times New Roman" w:cs="Times New Roman" w:eastAsia="Times New Roman" w:hAnsi="Times New Roman"/>
          <w:sz w:val="19"/>
          <w:szCs w:val="19"/>
          <w:i w:val="1"/>
          <w:iCs w:val="1"/>
          <w:color w:val="auto"/>
        </w:rPr>
        <w:t xml:space="preserve">Description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Woody climber. Indumentum </w:t>
      </w:r>
      <w:r>
        <w:rPr>
          <w:rFonts w:ascii="Times New Roman" w:cs="Times New Roman" w:eastAsia="Times New Roman" w:hAnsi="Times New Roman"/>
          <w:sz w:val="19"/>
          <w:szCs w:val="19"/>
          <w:color w:val="auto"/>
        </w:rPr>
        <w:t xml:space="preserve">sparse to usu-ally dense at distal end of branchlets and inflorescence rachis; hairs mostly yellowish-white to fulvous, slight-ly curved, mostly spreading. </w:t>
      </w:r>
      <w:r>
        <w:rPr>
          <w:rFonts w:ascii="Times New Roman" w:cs="Times New Roman" w:eastAsia="Times New Roman" w:hAnsi="Times New Roman"/>
          <w:sz w:val="19"/>
          <w:szCs w:val="19"/>
          <w:i w:val="1"/>
          <w:iCs w:val="1"/>
          <w:color w:val="auto"/>
        </w:rPr>
        <w:t>Branches</w:t>
      </w:r>
      <w:r>
        <w:rPr>
          <w:rFonts w:ascii="Times New Roman" w:cs="Times New Roman" w:eastAsia="Times New Roman" w:hAnsi="Times New Roman"/>
          <w:sz w:val="19"/>
          <w:szCs w:val="19"/>
          <w:color w:val="auto"/>
        </w:rPr>
        <w:t xml:space="preserve"> slender, terete, smooth; branchlets often deeply ridged. </w:t>
      </w:r>
      <w:r>
        <w:rPr>
          <w:rFonts w:ascii="Times New Roman" w:cs="Times New Roman" w:eastAsia="Times New Roman" w:hAnsi="Times New Roman"/>
          <w:sz w:val="19"/>
          <w:szCs w:val="19"/>
          <w:i w:val="1"/>
          <w:iCs w:val="1"/>
          <w:color w:val="auto"/>
        </w:rPr>
        <w:t>Stipules</w:t>
      </w:r>
      <w:r>
        <w:rPr>
          <w:rFonts w:ascii="Times New Roman" w:cs="Times New Roman" w:eastAsia="Times New Roman" w:hAnsi="Times New Roman"/>
          <w:sz w:val="19"/>
          <w:szCs w:val="19"/>
          <w:color w:val="auto"/>
        </w:rPr>
        <w:t xml:space="preserve"> fuga-ceous, rarely persisting by fruiting stage, c. 1 mm long, subulate. </w:t>
      </w:r>
      <w:r>
        <w:rPr>
          <w:rFonts w:ascii="Times New Roman" w:cs="Times New Roman" w:eastAsia="Times New Roman" w:hAnsi="Times New Roman"/>
          <w:sz w:val="19"/>
          <w:szCs w:val="19"/>
          <w:i w:val="1"/>
          <w:iCs w:val="1"/>
          <w:color w:val="auto"/>
        </w:rPr>
        <w:t>Leaves</w:t>
      </w:r>
      <w:r>
        <w:rPr>
          <w:rFonts w:ascii="Times New Roman" w:cs="Times New Roman" w:eastAsia="Times New Roman" w:hAnsi="Times New Roman"/>
          <w:sz w:val="19"/>
          <w:szCs w:val="19"/>
          <w:color w:val="auto"/>
        </w:rPr>
        <w:t xml:space="preserve">: petiole 3 – 6 mm long, with dense subap-pressed to mostly spreading hairs; lamina broadly to nar-rowly ovate, 3 – 10 × 1.5 – 4.7 cm, chartaceous to subcoria-ceous, glabrous, sometimes hairy abaxially along primary and secondary veins, base ± symmetric, rounded to weakly cordate, margin crenate to serrate, serrations topped by callosities, apex rounded to attenuate; secondary veins 5 or 6, clearly discernible, remaining separate, gradually curv-ing upward and diminishing near margin; tertiary venation conspicuously scalariform. </w:t>
      </w:r>
      <w:r>
        <w:rPr>
          <w:rFonts w:ascii="Times New Roman" w:cs="Times New Roman" w:eastAsia="Times New Roman" w:hAnsi="Times New Roman"/>
          <w:sz w:val="19"/>
          <w:szCs w:val="19"/>
          <w:i w:val="1"/>
          <w:iCs w:val="1"/>
          <w:color w:val="auto"/>
        </w:rPr>
        <w:t>Inflorescence</w:t>
      </w:r>
      <w:r>
        <w:rPr>
          <w:rFonts w:ascii="Times New Roman" w:cs="Times New Roman" w:eastAsia="Times New Roman" w:hAnsi="Times New Roman"/>
          <w:sz w:val="19"/>
          <w:szCs w:val="19"/>
          <w:color w:val="auto"/>
        </w:rPr>
        <w:t xml:space="preserve"> of cymes con-gested in fascicles, with subtending leaves mostly fuga-ceous so that fascicles are arranged in racemiform thyrses, thyrses often arranged in a panicle, flowers up to at least 5</w:t>
      </w:r>
    </w:p>
    <w:p>
      <w:pPr>
        <w:spacing w:after="0" w:line="20" w:lineRule="exact"/>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br w:type="column"/>
      </w: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14" w:lineRule="exact"/>
        <w:rPr>
          <w:rFonts w:ascii="Times New Roman" w:cs="Times New Roman" w:eastAsia="Times New Roman" w:hAnsi="Times New Roman"/>
          <w:sz w:val="17"/>
          <w:szCs w:val="17"/>
          <w:color w:val="auto"/>
        </w:rPr>
      </w:pPr>
    </w:p>
    <w:p>
      <w:pPr>
        <w:jc w:val="both"/>
        <w:spacing w:after="0" w:line="264" w:lineRule="auto"/>
        <w:rPr>
          <w:sz w:val="20"/>
          <w:szCs w:val="20"/>
          <w:color w:val="auto"/>
        </w:rPr>
      </w:pPr>
      <w:r>
        <w:rPr>
          <w:rFonts w:ascii="Times New Roman" w:cs="Times New Roman" w:eastAsia="Times New Roman" w:hAnsi="Times New Roman"/>
          <w:sz w:val="19"/>
          <w:szCs w:val="19"/>
          <w:color w:val="auto"/>
        </w:rPr>
        <w:t xml:space="preserve">per fascicle at anthesis, racemiform thyrses to 9 cm long. </w:t>
      </w:r>
      <w:r>
        <w:rPr>
          <w:rFonts w:ascii="Times New Roman" w:cs="Times New Roman" w:eastAsia="Times New Roman" w:hAnsi="Times New Roman"/>
          <w:sz w:val="19"/>
          <w:szCs w:val="19"/>
          <w:i w:val="1"/>
          <w:iCs w:val="1"/>
          <w:color w:val="auto"/>
        </w:rPr>
        <w:t xml:space="preserve">Flowers </w:t>
      </w:r>
      <w:r>
        <w:rPr>
          <w:rFonts w:ascii="Times New Roman" w:cs="Times New Roman" w:eastAsia="Times New Roman" w:hAnsi="Times New Roman"/>
          <w:sz w:val="19"/>
          <w:szCs w:val="19"/>
          <w:color w:val="auto"/>
        </w:rPr>
        <w:t>bisexual, c. 3 mm wide; pedicel c. 2 mm long</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when fully developed, pedicel and abaxial side of hypan-thium densely hairy with hairs subappressed to spreading, whitish to fulvous, slightly curved, c. 0.1 mm long; sepal lobes 5, triangular, c. 1 mm long, adaxially keeled with an apical protuberance; petals 5, obcordate, c. 0.9 mm long, sparsely hairy abaxially, base clawed, apex notched; sta-mens 5, each opposite and enclosed by a petal, filaments c. 0.8 mm long, anthers dorsifixed; disk subpentagonal, filling hypanthium, fleshy, smooth, glabrous; ovary c. ½ immersed in disk, densely hairy, locules 2; style 2-fid. </w:t>
      </w:r>
      <w:r>
        <w:rPr>
          <w:rFonts w:ascii="Times New Roman" w:cs="Times New Roman" w:eastAsia="Times New Roman" w:hAnsi="Times New Roman"/>
          <w:sz w:val="19"/>
          <w:szCs w:val="19"/>
          <w:i w:val="1"/>
          <w:iCs w:val="1"/>
          <w:color w:val="auto"/>
        </w:rPr>
        <w:t xml:space="preserve">Fruit </w:t>
      </w:r>
      <w:r>
        <w:rPr>
          <w:rFonts w:ascii="Times New Roman" w:cs="Times New Roman" w:eastAsia="Times New Roman" w:hAnsi="Times New Roman"/>
          <w:sz w:val="19"/>
          <w:szCs w:val="19"/>
          <w:color w:val="auto"/>
        </w:rPr>
        <w:t xml:space="preserve">very densely mostly spreading hairy, with a conspic-uous globose basal portion enclosing seed chamber and a distinct wing-like apical appendage, oblong, to at least 3 × 0.8 cm at maturity, wing straight; apex rounded with style remains forming a distinct mucro; persistent calyx cupular, enclosing basal c. </w:t>
      </w:r>
      <w:r>
        <w:rPr>
          <w:rFonts w:ascii="Times New Roman" w:cs="Times New Roman" w:eastAsia="Times New Roman" w:hAnsi="Times New Roman"/>
          <w:sz w:val="11"/>
          <w:szCs w:val="11"/>
          <w:color w:val="auto"/>
        </w:rPr>
        <w:t>1</w:t>
      </w:r>
      <w:r>
        <w:rPr>
          <w:rFonts w:ascii="Times New Roman" w:cs="Times New Roman" w:eastAsia="Times New Roman" w:hAnsi="Times New Roman"/>
          <w:sz w:val="19"/>
          <w:szCs w:val="19"/>
          <w:color w:val="auto"/>
        </w:rPr>
        <w:t>/</w:t>
      </w:r>
      <w:r>
        <w:rPr>
          <w:rFonts w:ascii="Times New Roman" w:cs="Times New Roman" w:eastAsia="Times New Roman" w:hAnsi="Times New Roman"/>
          <w:sz w:val="11"/>
          <w:szCs w:val="11"/>
          <w:color w:val="auto"/>
        </w:rPr>
        <w:t>5</w:t>
      </w:r>
      <w:r>
        <w:rPr>
          <w:rFonts w:ascii="Times New Roman" w:cs="Times New Roman" w:eastAsia="Times New Roman" w:hAnsi="Times New Roman"/>
          <w:sz w:val="19"/>
          <w:szCs w:val="19"/>
          <w:color w:val="auto"/>
        </w:rPr>
        <w:t>of globose part of fruit.</w:t>
      </w:r>
    </w:p>
    <w:p>
      <w:pPr>
        <w:spacing w:after="0" w:line="20" w:lineRule="exact"/>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drawing>
          <wp:anchor simplePos="0" relativeHeight="251657728" behindDoc="1" locked="0" layoutInCell="0" allowOverlap="1">
            <wp:simplePos x="0" y="0"/>
            <wp:positionH relativeFrom="column">
              <wp:posOffset>-1441450</wp:posOffset>
            </wp:positionH>
            <wp:positionV relativeFrom="paragraph">
              <wp:posOffset>-6085840</wp:posOffset>
            </wp:positionV>
            <wp:extent cx="4319905" cy="29121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4319905" cy="2912110"/>
                    </a:xfrm>
                    <a:prstGeom prst="rect">
                      <a:avLst/>
                    </a:prstGeom>
                    <a:noFill/>
                  </pic:spPr>
                </pic:pic>
              </a:graphicData>
            </a:graphic>
          </wp:anchor>
        </w:drawing>
      </w:r>
    </w:p>
    <w:p>
      <w:pPr>
        <w:spacing w:after="0" w:line="214" w:lineRule="exact"/>
        <w:rPr>
          <w:rFonts w:ascii="Times New Roman" w:cs="Times New Roman" w:eastAsia="Times New Roman" w:hAnsi="Times New Roman"/>
          <w:sz w:val="17"/>
          <w:szCs w:val="17"/>
          <w:color w:val="auto"/>
        </w:rPr>
      </w:pPr>
    </w:p>
    <w:p>
      <w:pPr>
        <w:jc w:val="both"/>
        <w:spacing w:after="0" w:line="248" w:lineRule="auto"/>
        <w:rPr>
          <w:sz w:val="20"/>
          <w:szCs w:val="20"/>
          <w:color w:val="auto"/>
        </w:rPr>
      </w:pPr>
      <w:r>
        <w:rPr>
          <w:rFonts w:ascii="Times New Roman" w:cs="Times New Roman" w:eastAsia="Times New Roman" w:hAnsi="Times New Roman"/>
          <w:sz w:val="20"/>
          <w:szCs w:val="20"/>
          <w:i w:val="1"/>
          <w:iCs w:val="1"/>
          <w:color w:val="auto"/>
        </w:rPr>
        <w:t xml:space="preserve">Distribution and ecology </w:t>
      </w:r>
      <w:r>
        <w:rPr>
          <w:rFonts w:ascii="Times New Roman" w:cs="Times New Roman" w:eastAsia="Times New Roman" w:hAnsi="Times New Roman"/>
          <w:sz w:val="20"/>
          <w:szCs w:val="20"/>
          <w:color w:val="auto"/>
        </w:rPr>
        <w:t>— This plant has been collected</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in forests in Vanuatu, on the islands of Santo, Malekula, Pentecost, Éfaté and Anatom. It probably occurs on other islands of the archipelago. Fig. 7.</w:t>
      </w:r>
    </w:p>
    <w:p>
      <w:pPr>
        <w:spacing w:after="0" w:line="249" w:lineRule="exact"/>
        <w:rPr>
          <w:rFonts w:ascii="Times New Roman" w:cs="Times New Roman" w:eastAsia="Times New Roman" w:hAnsi="Times New Roman"/>
          <w:sz w:val="17"/>
          <w:szCs w:val="17"/>
          <w:color w:val="auto"/>
        </w:rPr>
      </w:pPr>
    </w:p>
    <w:p>
      <w:pPr>
        <w:jc w:val="both"/>
        <w:spacing w:after="0" w:line="244" w:lineRule="auto"/>
        <w:rPr>
          <w:sz w:val="20"/>
          <w:szCs w:val="20"/>
          <w:color w:val="auto"/>
        </w:rPr>
      </w:pPr>
      <w:r>
        <w:rPr>
          <w:rFonts w:ascii="Times New Roman" w:cs="Times New Roman" w:eastAsia="Times New Roman" w:hAnsi="Times New Roman"/>
          <w:sz w:val="20"/>
          <w:szCs w:val="20"/>
          <w:i w:val="1"/>
          <w:iCs w:val="1"/>
          <w:color w:val="auto"/>
        </w:rPr>
        <w:t xml:space="preserve">Etymology </w:t>
      </w:r>
      <w:r>
        <w:rPr>
          <w:rFonts w:ascii="Times New Roman" w:cs="Times New Roman" w:eastAsia="Times New Roman" w:hAnsi="Times New Roman"/>
          <w:sz w:val="20"/>
          <w:szCs w:val="20"/>
          <w:color w:val="auto"/>
        </w:rPr>
        <w:t>— The plant is named after the country in</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which it is endemic, Vanuatu.</w:t>
      </w:r>
    </w:p>
    <w:p>
      <w:pPr>
        <w:spacing w:after="0" w:line="252" w:lineRule="exact"/>
        <w:rPr>
          <w:rFonts w:ascii="Times New Roman" w:cs="Times New Roman" w:eastAsia="Times New Roman" w:hAnsi="Times New Roman"/>
          <w:sz w:val="17"/>
          <w:szCs w:val="17"/>
          <w:color w:val="auto"/>
        </w:rPr>
      </w:pPr>
    </w:p>
    <w:p>
      <w:pPr>
        <w:jc w:val="both"/>
        <w:spacing w:after="0" w:line="247" w:lineRule="auto"/>
        <w:rPr>
          <w:sz w:val="20"/>
          <w:szCs w:val="20"/>
          <w:color w:val="auto"/>
        </w:rPr>
      </w:pPr>
      <w:r>
        <w:rPr>
          <w:rFonts w:ascii="Times New Roman" w:cs="Times New Roman" w:eastAsia="Times New Roman" w:hAnsi="Times New Roman"/>
          <w:sz w:val="20"/>
          <w:szCs w:val="20"/>
          <w:i w:val="1"/>
          <w:iCs w:val="1"/>
          <w:color w:val="auto"/>
        </w:rPr>
        <w:t xml:space="preserve">Vernacular name </w:t>
      </w:r>
      <w:r>
        <w:rPr>
          <w:rFonts w:ascii="Times New Roman" w:cs="Times New Roman" w:eastAsia="Times New Roman" w:hAnsi="Times New Roman"/>
          <w:sz w:val="20"/>
          <w:szCs w:val="20"/>
          <w:color w:val="auto"/>
        </w:rPr>
        <w:t>— Called</w:t>
      </w:r>
      <w:r>
        <w:rPr>
          <w:rFonts w:ascii="Times New Roman" w:cs="Times New Roman" w:eastAsia="Times New Roman" w:hAnsi="Times New Roman"/>
          <w:sz w:val="20"/>
          <w:szCs w:val="20"/>
          <w:i w:val="1"/>
          <w:iCs w:val="1"/>
          <w:color w:val="auto"/>
        </w:rPr>
        <w:t xml:space="preserve"> (butsu) laba </w:t>
      </w:r>
      <w:r>
        <w:rPr>
          <w:rFonts w:ascii="Times New Roman" w:cs="Times New Roman" w:eastAsia="Times New Roman" w:hAnsi="Times New Roman"/>
          <w:sz w:val="20"/>
          <w:szCs w:val="20"/>
          <w:color w:val="auto"/>
        </w:rPr>
        <w:t xml:space="preserve">in the Apma lan-guage (Pentecost), according to field notes on </w:t>
      </w:r>
      <w:r>
        <w:rPr>
          <w:rFonts w:ascii="Times New Roman" w:cs="Times New Roman" w:eastAsia="Times New Roman" w:hAnsi="Times New Roman"/>
          <w:sz w:val="20"/>
          <w:szCs w:val="20"/>
          <w:i w:val="1"/>
          <w:iCs w:val="1"/>
          <w:color w:val="auto"/>
        </w:rPr>
        <w:t>Aubert de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la Rue s.n. </w:t>
      </w:r>
      <w:r>
        <w:rPr>
          <w:rFonts w:ascii="Times New Roman" w:cs="Times New Roman" w:eastAsia="Times New Roman" w:hAnsi="Times New Roman"/>
          <w:sz w:val="20"/>
          <w:szCs w:val="20"/>
          <w:color w:val="auto"/>
        </w:rPr>
        <w:t>and Bourdy &amp; Walter (1986).</w:t>
      </w:r>
    </w:p>
    <w:p>
      <w:pPr>
        <w:spacing w:after="0" w:line="250" w:lineRule="exact"/>
        <w:rPr>
          <w:rFonts w:ascii="Times New Roman" w:cs="Times New Roman" w:eastAsia="Times New Roman" w:hAnsi="Times New Roman"/>
          <w:sz w:val="17"/>
          <w:szCs w:val="17"/>
          <w:color w:val="auto"/>
        </w:rPr>
      </w:pPr>
    </w:p>
    <w:p>
      <w:pPr>
        <w:jc w:val="both"/>
        <w:spacing w:after="0" w:line="265" w:lineRule="auto"/>
        <w:rPr>
          <w:sz w:val="20"/>
          <w:szCs w:val="20"/>
          <w:color w:val="auto"/>
        </w:rPr>
      </w:pPr>
      <w:r>
        <w:rPr>
          <w:rFonts w:ascii="Times New Roman" w:cs="Times New Roman" w:eastAsia="Times New Roman" w:hAnsi="Times New Roman"/>
          <w:sz w:val="19"/>
          <w:szCs w:val="19"/>
          <w:i w:val="1"/>
          <w:iCs w:val="1"/>
          <w:color w:val="auto"/>
        </w:rPr>
        <w:t xml:space="preserve">Conservation status </w:t>
      </w:r>
      <w:r>
        <w:rPr>
          <w:rFonts w:ascii="Times New Roman" w:cs="Times New Roman" w:eastAsia="Times New Roman" w:hAnsi="Times New Roman"/>
          <w:sz w:val="19"/>
          <w:szCs w:val="19"/>
          <w:color w:val="auto"/>
        </w:rPr>
        <w:t>— The distribution of this species is</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incompletely known because there are still few botanical collections from Vanuatu. The ecology is not well known, and it is not known if there are important threats. The spe-</w:t>
      </w:r>
    </w:p>
    <w:p>
      <w:pPr>
        <w:spacing w:after="0" w:line="201" w:lineRule="exact"/>
        <w:rPr>
          <w:rFonts w:ascii="Times New Roman" w:cs="Times New Roman" w:eastAsia="Times New Roman" w:hAnsi="Times New Roman"/>
          <w:sz w:val="17"/>
          <w:szCs w:val="17"/>
          <w:color w:val="auto"/>
        </w:rPr>
      </w:pPr>
    </w:p>
    <w:p>
      <w:pPr>
        <w:sectPr>
          <w:pgSz w:w="11900" w:h="16934" w:orient="portrait"/>
          <w:cols w:equalWidth="0" w:num="2">
            <w:col w:w="5760" w:space="280"/>
            <w:col w:w="4540"/>
          </w:cols>
          <w:pgMar w:left="200" w:top="889" w:right="1126" w:bottom="0" w:gutter="0" w:footer="0" w:header="0"/>
          <w:type w:val="continuous"/>
        </w:sect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00" w:lineRule="exact"/>
        <w:rPr>
          <w:rFonts w:ascii="Times New Roman" w:cs="Times New Roman" w:eastAsia="Times New Roman" w:hAnsi="Times New Roman"/>
          <w:sz w:val="17"/>
          <w:szCs w:val="17"/>
          <w:color w:val="auto"/>
        </w:rPr>
      </w:pPr>
    </w:p>
    <w:p>
      <w:pPr>
        <w:spacing w:after="0" w:line="259" w:lineRule="exact"/>
        <w:rPr>
          <w:rFonts w:ascii="Times New Roman" w:cs="Times New Roman" w:eastAsia="Times New Roman" w:hAnsi="Times New Roman"/>
          <w:sz w:val="17"/>
          <w:szCs w:val="17"/>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rFonts w:ascii="Times New Roman" w:cs="Times New Roman" w:eastAsia="Times New Roman" w:hAnsi="Times New Roman"/>
          <w:sz w:val="17"/>
          <w:szCs w:val="17"/>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580"/>
          </w:cols>
          <w:pgMar w:left="200" w:top="889" w:right="1126" w:bottom="0" w:gutter="0" w:footer="0" w:header="0"/>
          <w:type w:val="continuous"/>
        </w:sectPr>
      </w:pPr>
    </w:p>
    <w:bookmarkStart w:id="11" w:name="page12"/>
    <w:bookmarkEnd w:id="11"/>
    <w:p>
      <w:pPr>
        <w:spacing w:after="0" w:line="96" w:lineRule="exact"/>
        <w:rPr>
          <w:sz w:val="20"/>
          <w:szCs w:val="20"/>
          <w:color w:val="auto"/>
        </w:rPr>
      </w:pPr>
    </w:p>
    <w:tbl>
      <w:tblPr>
        <w:tblLayout w:type="fixed"/>
        <w:tblInd w:w="940" w:type="dxa"/>
        <w:tblCellMar>
          <w:top w:w="0" w:type="dxa"/>
          <w:left w:w="0" w:type="dxa"/>
          <w:bottom w:w="0" w:type="dxa"/>
          <w:right w:w="0" w:type="dxa"/>
        </w:tblCellMar>
      </w:tblPr>
      <w:tr>
        <w:trPr>
          <w:trHeight w:val="230"/>
        </w:trPr>
        <w:tc>
          <w:tcPr>
            <w:tcW w:w="5460" w:type="dxa"/>
            <w:vAlign w:val="bottom"/>
          </w:tcPr>
          <w:p>
            <w:pPr>
              <w:spacing w:after="0"/>
              <w:rPr>
                <w:sz w:val="20"/>
                <w:szCs w:val="20"/>
                <w:color w:val="auto"/>
              </w:rPr>
            </w:pPr>
            <w:r>
              <w:rPr>
                <w:rFonts w:ascii="Times New Roman" w:cs="Times New Roman" w:eastAsia="Times New Roman" w:hAnsi="Times New Roman"/>
                <w:sz w:val="20"/>
                <w:szCs w:val="20"/>
                <w:color w:val="auto"/>
              </w:rPr>
              <w:t>Willdenowia 50 – 2020</w:t>
            </w:r>
          </w:p>
        </w:tc>
        <w:tc>
          <w:tcPr>
            <w:tcW w:w="38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263</w:t>
            </w:r>
          </w:p>
        </w:tc>
      </w:tr>
      <w:tr>
        <w:trPr>
          <w:trHeight w:val="46"/>
        </w:trPr>
        <w:tc>
          <w:tcPr>
            <w:tcW w:w="5460" w:type="dxa"/>
            <w:vAlign w:val="bottom"/>
            <w:tcBorders>
              <w:bottom w:val="single" w:sz="8" w:color="auto"/>
            </w:tcBorders>
          </w:tcPr>
          <w:p>
            <w:pPr>
              <w:spacing w:after="0"/>
              <w:rPr>
                <w:sz w:val="3"/>
                <w:szCs w:val="3"/>
                <w:color w:val="auto"/>
              </w:rPr>
            </w:pPr>
          </w:p>
        </w:tc>
        <w:tc>
          <w:tcPr>
            <w:tcW w:w="3880" w:type="dxa"/>
            <w:vAlign w:val="bottom"/>
            <w:tcBorders>
              <w:bottom w:val="single" w:sz="8" w:color="auto"/>
            </w:tcBorders>
          </w:tcPr>
          <w:p>
            <w:pPr>
              <w:spacing w:after="0"/>
              <w:rPr>
                <w:sz w:val="3"/>
                <w:szCs w:val="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612140</wp:posOffset>
            </wp:positionH>
            <wp:positionV relativeFrom="paragraph">
              <wp:posOffset>196850</wp:posOffset>
            </wp:positionV>
            <wp:extent cx="5902960" cy="80600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5902960" cy="8060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18"/>
          <w:szCs w:val="18"/>
          <w:color w:val="auto"/>
        </w:rPr>
        <w:t xml:space="preserve">Fig. 6. </w:t>
      </w:r>
      <w:r>
        <w:rPr>
          <w:rFonts w:ascii="Times New Roman" w:cs="Times New Roman" w:eastAsia="Times New Roman" w:hAnsi="Times New Roman"/>
          <w:sz w:val="18"/>
          <w:szCs w:val="18"/>
          <w:i w:val="1"/>
          <w:iCs w:val="1"/>
          <w:color w:val="auto"/>
        </w:rPr>
        <w:t>Ventilago vanuatuana</w:t>
      </w:r>
      <w:r>
        <w:rPr>
          <w:rFonts w:ascii="Times New Roman" w:cs="Times New Roman" w:eastAsia="Times New Roman" w:hAnsi="Times New Roman"/>
          <w:sz w:val="18"/>
          <w:szCs w:val="18"/>
          <w:color w:val="auto"/>
        </w:rPr>
        <w:t xml:space="preserve"> – A: habit; B: leaf, adaxial view; C: leaf node with base of inflorescence; D: petiole indumentum;</w:t>
      </w:r>
    </w:p>
    <w:p>
      <w:pPr>
        <w:jc w:val="both"/>
        <w:ind w:left="940" w:hanging="6"/>
        <w:spacing w:after="0" w:line="232" w:lineRule="auto"/>
        <w:tabs>
          <w:tab w:leader="none" w:pos="1146" w:val="left"/>
        </w:tabs>
        <w:numPr>
          <w:ilvl w:val="0"/>
          <w:numId w:val="2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leaf venation, abaxial view; F: leaf margin, adaxial view; G: flower fascicles; H: flower buds; J: flower, face view; K: fruit apex and base detail; L: fruit wing edge indumentum. – A – F from </w:t>
      </w:r>
      <w:r>
        <w:rPr>
          <w:rFonts w:ascii="Times New Roman" w:cs="Times New Roman" w:eastAsia="Times New Roman" w:hAnsi="Times New Roman"/>
          <w:sz w:val="18"/>
          <w:szCs w:val="18"/>
          <w:i w:val="1"/>
          <w:iCs w:val="1"/>
          <w:color w:val="auto"/>
        </w:rPr>
        <w:t>Munzinger 3609</w:t>
      </w:r>
      <w:r>
        <w:rPr>
          <w:rFonts w:ascii="Times New Roman" w:cs="Times New Roman" w:eastAsia="Times New Roman" w:hAnsi="Times New Roman"/>
          <w:sz w:val="18"/>
          <w:szCs w:val="18"/>
          <w:color w:val="auto"/>
        </w:rPr>
        <w:t xml:space="preserve"> (P); G – J from </w:t>
      </w:r>
      <w:r>
        <w:rPr>
          <w:rFonts w:ascii="Times New Roman" w:cs="Times New Roman" w:eastAsia="Times New Roman" w:hAnsi="Times New Roman"/>
          <w:sz w:val="18"/>
          <w:szCs w:val="18"/>
          <w:i w:val="1"/>
          <w:iCs w:val="1"/>
          <w:color w:val="auto"/>
        </w:rPr>
        <w:t>Ramon 237</w:t>
      </w:r>
      <w:r>
        <w:rPr>
          <w:rFonts w:ascii="Times New Roman" w:cs="Times New Roman" w:eastAsia="Times New Roman" w:hAnsi="Times New Roman"/>
          <w:sz w:val="18"/>
          <w:szCs w:val="18"/>
          <w:color w:val="auto"/>
        </w:rPr>
        <w:t xml:space="preserve"> (P); K, L from </w:t>
      </w:r>
      <w:r>
        <w:rPr>
          <w:rFonts w:ascii="Times New Roman" w:cs="Times New Roman" w:eastAsia="Times New Roman" w:hAnsi="Times New Roman"/>
          <w:sz w:val="18"/>
          <w:szCs w:val="18"/>
          <w:i w:val="1"/>
          <w:iCs w:val="1"/>
          <w:color w:val="auto"/>
        </w:rPr>
        <w:t>Munzinger</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 xml:space="preserve">3609 </w:t>
      </w:r>
      <w:r>
        <w:rPr>
          <w:rFonts w:ascii="Times New Roman" w:cs="Times New Roman" w:eastAsia="Times New Roman" w:hAnsi="Times New Roman"/>
          <w:sz w:val="18"/>
          <w:szCs w:val="18"/>
          <w:color w:val="auto"/>
        </w:rPr>
        <w:t>(K). – Drawn by Andrew Brown.</w:t>
      </w:r>
    </w:p>
    <w:p>
      <w:pPr>
        <w:sectPr>
          <w:pgSz w:w="11900" w:h="16934" w:orient="portrait"/>
          <w:cols w:equalWidth="0" w:num="1">
            <w:col w:w="10300"/>
          </w:cols>
          <w:pgMar w:left="200" w:top="884" w:right="14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300"/>
          </w:cols>
          <w:pgMar w:left="200" w:top="884" w:right="1406" w:bottom="0" w:gutter="0" w:footer="0" w:header="0"/>
          <w:type w:val="continuous"/>
        </w:sectPr>
      </w:pPr>
    </w:p>
    <w:bookmarkStart w:id="12" w:name="page13"/>
    <w:bookmarkEnd w:id="12"/>
    <w:p>
      <w:pPr>
        <w:spacing w:after="0" w:line="96" w:lineRule="exact"/>
        <w:rPr>
          <w:sz w:val="20"/>
          <w:szCs w:val="20"/>
          <w:color w:val="auto"/>
        </w:rPr>
      </w:pPr>
    </w:p>
    <w:p>
      <w:pPr>
        <w:ind w:left="1220"/>
        <w:spacing w:after="0"/>
        <w:tabs>
          <w:tab w:leader="none" w:pos="5120" w:val="left"/>
        </w:tabs>
        <w:rPr>
          <w:sz w:val="20"/>
          <w:szCs w:val="20"/>
          <w:color w:val="auto"/>
        </w:rPr>
      </w:pPr>
      <w:r>
        <w:rPr>
          <w:rFonts w:ascii="Times New Roman" w:cs="Times New Roman" w:eastAsia="Times New Roman" w:hAnsi="Times New Roman"/>
          <w:sz w:val="19"/>
          <w:szCs w:val="19"/>
          <w:color w:val="auto"/>
        </w:rPr>
        <w:t>264</w:t>
      </w:r>
      <w:r>
        <w:rPr>
          <w:sz w:val="20"/>
          <w:szCs w:val="20"/>
          <w:color w:val="auto"/>
        </w:rPr>
        <w:tab/>
      </w:r>
      <w:r>
        <w:rPr>
          <w:rFonts w:ascii="Times New Roman" w:cs="Times New Roman" w:eastAsia="Times New Roman" w:hAnsi="Times New Roman"/>
          <w:sz w:val="19"/>
          <w:szCs w:val="19"/>
          <w:color w:val="auto"/>
        </w:rPr>
        <w:t xml:space="preserve">Cahen &amp; al.: A revision of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in New Caledonia and Vanuatu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772795</wp:posOffset>
                </wp:positionH>
                <wp:positionV relativeFrom="paragraph">
                  <wp:posOffset>34290</wp:posOffset>
                </wp:positionV>
                <wp:extent cx="593979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3979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85pt,2.7pt" to="528.55pt,2.7pt" o:allowincell="f" strokecolor="#000000" strokeweight="0.25pt"/>
            </w:pict>
          </mc:Fallback>
        </mc:AlternateContent>
      </w:r>
    </w:p>
    <w:p>
      <w:pPr>
        <w:spacing w:after="0" w:line="334" w:lineRule="exact"/>
        <w:rPr>
          <w:sz w:val="20"/>
          <w:szCs w:val="20"/>
          <w:color w:val="auto"/>
        </w:rPr>
      </w:pPr>
    </w:p>
    <w:p>
      <w:pPr>
        <w:jc w:val="both"/>
        <w:ind w:left="1220" w:right="4820"/>
        <w:spacing w:after="0" w:line="247" w:lineRule="auto"/>
        <w:rPr>
          <w:sz w:val="20"/>
          <w:szCs w:val="20"/>
          <w:color w:val="auto"/>
        </w:rPr>
      </w:pPr>
      <w:r>
        <w:rPr>
          <w:rFonts w:ascii="Times New Roman" w:cs="Times New Roman" w:eastAsia="Times New Roman" w:hAnsi="Times New Roman"/>
          <w:sz w:val="20"/>
          <w:szCs w:val="20"/>
          <w:color w:val="auto"/>
        </w:rPr>
        <w:t>cies is therefore assessed here as Data Deficient (DD). It is not clear if the use of the roots as a dye is sustainable or may represent a threat to the populations.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3832860</wp:posOffset>
            </wp:positionH>
            <wp:positionV relativeFrom="paragraph">
              <wp:posOffset>-436880</wp:posOffset>
            </wp:positionV>
            <wp:extent cx="2879725" cy="37255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extLst>
                    </a:blip>
                    <a:srcRect/>
                    <a:stretch>
                      <a:fillRect/>
                    </a:stretch>
                  </pic:blipFill>
                  <pic:spPr bwMode="auto">
                    <a:xfrm>
                      <a:off x="0" y="0"/>
                      <a:ext cx="2879725" cy="3725545"/>
                    </a:xfrm>
                    <a:prstGeom prst="rect">
                      <a:avLst/>
                    </a:prstGeom>
                    <a:noFill/>
                  </pic:spPr>
                </pic:pic>
              </a:graphicData>
            </a:graphic>
          </wp:anchor>
        </w:drawing>
      </w:r>
    </w:p>
    <w:p>
      <w:pPr>
        <w:spacing w:after="0" w:line="225" w:lineRule="exact"/>
        <w:rPr>
          <w:sz w:val="20"/>
          <w:szCs w:val="20"/>
          <w:color w:val="auto"/>
        </w:rPr>
      </w:pPr>
    </w:p>
    <w:tbl>
      <w:tblPr>
        <w:tblLayout w:type="fixed"/>
        <w:tblInd w:w="1220" w:type="dxa"/>
        <w:tblCellMar>
          <w:top w:w="0" w:type="dxa"/>
          <w:left w:w="0" w:type="dxa"/>
          <w:bottom w:w="0" w:type="dxa"/>
          <w:right w:w="0" w:type="dxa"/>
        </w:tblCellMar>
      </w:tblPr>
      <w:tr>
        <w:trPr>
          <w:trHeight w:val="230"/>
        </w:trPr>
        <w:tc>
          <w:tcPr>
            <w:tcW w:w="46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 xml:space="preserve">Remarks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Ventilago vanuatuana </w:t>
            </w:r>
            <w:r>
              <w:rPr>
                <w:rFonts w:ascii="Times New Roman" w:cs="Times New Roman" w:eastAsia="Times New Roman" w:hAnsi="Times New Roman"/>
                <w:sz w:val="20"/>
                <w:szCs w:val="20"/>
                <w:color w:val="auto"/>
              </w:rPr>
              <w:t>is the only known spe-</w:t>
            </w:r>
          </w:p>
        </w:tc>
        <w:tc>
          <w:tcPr>
            <w:tcW w:w="46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cies of </w:t>
            </w:r>
            <w:r>
              <w:rPr>
                <w:rFonts w:ascii="Times New Roman" w:cs="Times New Roman" w:eastAsia="Times New Roman" w:hAnsi="Times New Roman"/>
                <w:sz w:val="20"/>
                <w:szCs w:val="20"/>
                <w:i w:val="1"/>
                <w:iCs w:val="1"/>
                <w:color w:val="auto"/>
              </w:rPr>
              <w:t>Ventilago</w:t>
            </w:r>
            <w:r>
              <w:rPr>
                <w:rFonts w:ascii="Times New Roman" w:cs="Times New Roman" w:eastAsia="Times New Roman" w:hAnsi="Times New Roman"/>
                <w:sz w:val="20"/>
                <w:szCs w:val="20"/>
                <w:color w:val="auto"/>
              </w:rPr>
              <w:t xml:space="preserve"> to occur in Vanuatu. It was previously</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w w:val="97"/>
              </w:rPr>
              <w:t xml:space="preserve">identified as </w:t>
            </w:r>
            <w:r>
              <w:rPr>
                <w:rFonts w:ascii="Times New Roman" w:cs="Times New Roman" w:eastAsia="Times New Roman" w:hAnsi="Times New Roman"/>
                <w:sz w:val="20"/>
                <w:szCs w:val="20"/>
                <w:i w:val="1"/>
                <w:iCs w:val="1"/>
                <w:color w:val="auto"/>
                <w:w w:val="97"/>
              </w:rPr>
              <w:t>V. neocaledonica</w:t>
            </w:r>
            <w:r>
              <w:rPr>
                <w:rFonts w:ascii="Times New Roman" w:cs="Times New Roman" w:eastAsia="Times New Roman" w:hAnsi="Times New Roman"/>
                <w:sz w:val="20"/>
                <w:szCs w:val="20"/>
                <w:color w:val="auto"/>
                <w:w w:val="97"/>
              </w:rPr>
              <w:t xml:space="preserve"> on various herbarium sheets,</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but </w:t>
            </w:r>
            <w:r>
              <w:rPr>
                <w:rFonts w:ascii="Times New Roman" w:cs="Times New Roman" w:eastAsia="Times New Roman" w:hAnsi="Times New Roman"/>
                <w:sz w:val="20"/>
                <w:szCs w:val="20"/>
                <w:i w:val="1"/>
                <w:iCs w:val="1"/>
                <w:color w:val="auto"/>
              </w:rPr>
              <w:t>V. neocaledonica</w:t>
            </w:r>
            <w:r>
              <w:rPr>
                <w:rFonts w:ascii="Times New Roman" w:cs="Times New Roman" w:eastAsia="Times New Roman" w:hAnsi="Times New Roman"/>
                <w:sz w:val="20"/>
                <w:szCs w:val="20"/>
                <w:color w:val="auto"/>
              </w:rPr>
              <w:t xml:space="preserve"> has glabrous fruits. It has also been</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suggested that material from this species could belong to</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w w:val="98"/>
              </w:rPr>
              <w:t xml:space="preserve">V. vitiensis </w:t>
            </w:r>
            <w:r>
              <w:rPr>
                <w:rFonts w:ascii="Times New Roman" w:cs="Times New Roman" w:eastAsia="Times New Roman" w:hAnsi="Times New Roman"/>
                <w:sz w:val="20"/>
                <w:szCs w:val="20"/>
                <w:color w:val="auto"/>
                <w:w w:val="98"/>
              </w:rPr>
              <w:t>A. Gray, originally described from Fiji (Cardon</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&amp; al. 2010), but </w:t>
            </w:r>
            <w:r>
              <w:rPr>
                <w:rFonts w:ascii="Times New Roman" w:cs="Times New Roman" w:eastAsia="Times New Roman" w:hAnsi="Times New Roman"/>
                <w:sz w:val="20"/>
                <w:szCs w:val="20"/>
                <w:i w:val="1"/>
                <w:iCs w:val="1"/>
                <w:color w:val="auto"/>
              </w:rPr>
              <w:t>V. vanuatuana</w:t>
            </w:r>
            <w:r>
              <w:rPr>
                <w:rFonts w:ascii="Times New Roman" w:cs="Times New Roman" w:eastAsia="Times New Roman" w:hAnsi="Times New Roman"/>
                <w:sz w:val="20"/>
                <w:szCs w:val="20"/>
                <w:color w:val="auto"/>
              </w:rPr>
              <w:t xml:space="preserve"> has hairy fruits and a cre-</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w w:val="99"/>
              </w:rPr>
              <w:t>nate to serrate leaf margin (vs glabrous fruits and an entire</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leaf margin in </w:t>
            </w:r>
            <w:r>
              <w:rPr>
                <w:rFonts w:ascii="Times New Roman" w:cs="Times New Roman" w:eastAsia="Times New Roman" w:hAnsi="Times New Roman"/>
                <w:sz w:val="20"/>
                <w:szCs w:val="20"/>
                <w:i w:val="1"/>
                <w:iCs w:val="1"/>
                <w:color w:val="auto"/>
              </w:rPr>
              <w:t>V. vitiensis</w:t>
            </w:r>
            <w:r>
              <w:rPr>
                <w:rFonts w:ascii="Times New Roman" w:cs="Times New Roman" w:eastAsia="Times New Roman" w:hAnsi="Times New Roman"/>
                <w:sz w:val="20"/>
                <w:szCs w:val="20"/>
                <w:color w:val="auto"/>
              </w:rPr>
              <w:t>). It differs from the other New</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w w:val="98"/>
              </w:rPr>
              <w:t xml:space="preserve">Caledonian species </w:t>
            </w:r>
            <w:r>
              <w:rPr>
                <w:rFonts w:ascii="Times New Roman" w:cs="Times New Roman" w:eastAsia="Times New Roman" w:hAnsi="Times New Roman"/>
                <w:sz w:val="20"/>
                <w:szCs w:val="20"/>
                <w:i w:val="1"/>
                <w:iCs w:val="1"/>
                <w:color w:val="auto"/>
                <w:w w:val="98"/>
              </w:rPr>
              <w:t>V. pseudocalyculata</w:t>
            </w:r>
            <w:r>
              <w:rPr>
                <w:rFonts w:ascii="Times New Roman" w:cs="Times New Roman" w:eastAsia="Times New Roman" w:hAnsi="Times New Roman"/>
                <w:sz w:val="20"/>
                <w:szCs w:val="20"/>
                <w:color w:val="auto"/>
                <w:w w:val="98"/>
              </w:rPr>
              <w:t xml:space="preserve"> and </w:t>
            </w:r>
            <w:r>
              <w:rPr>
                <w:rFonts w:ascii="Times New Roman" w:cs="Times New Roman" w:eastAsia="Times New Roman" w:hAnsi="Times New Roman"/>
                <w:sz w:val="20"/>
                <w:szCs w:val="20"/>
                <w:i w:val="1"/>
                <w:iCs w:val="1"/>
                <w:color w:val="auto"/>
                <w:w w:val="98"/>
              </w:rPr>
              <w:t>V. tinctoria</w:t>
            </w:r>
            <w:r>
              <w:rPr>
                <w:rFonts w:ascii="Times New Roman" w:cs="Times New Roman" w:eastAsia="Times New Roman" w:hAnsi="Times New Roman"/>
                <w:sz w:val="20"/>
                <w:szCs w:val="20"/>
                <w:color w:val="auto"/>
                <w:w w:val="98"/>
              </w:rPr>
              <w:t xml:space="preserve"> in</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the narrower crenate to serrate leaves (Fig. 6A, B, F) and</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indumentum of mostly spreading hairs (Fig. 6C, D, H). It</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w w:val="99"/>
              </w:rPr>
              <w:t xml:space="preserve">also differs from the Solomon Island </w:t>
            </w:r>
            <w:r>
              <w:rPr>
                <w:rFonts w:ascii="Times New Roman" w:cs="Times New Roman" w:eastAsia="Times New Roman" w:hAnsi="Times New Roman"/>
                <w:sz w:val="20"/>
                <w:szCs w:val="20"/>
                <w:i w:val="1"/>
                <w:iCs w:val="1"/>
                <w:color w:val="auto"/>
                <w:w w:val="99"/>
              </w:rPr>
              <w:t>Ventilago</w:t>
            </w:r>
            <w:r>
              <w:rPr>
                <w:rFonts w:ascii="Times New Roman" w:cs="Times New Roman" w:eastAsia="Times New Roman" w:hAnsi="Times New Roman"/>
                <w:sz w:val="20"/>
                <w:szCs w:val="20"/>
                <w:color w:val="auto"/>
                <w:w w:val="99"/>
              </w:rPr>
              <w:t xml:space="preserve"> specimens,</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which seem to belong to </w:t>
            </w:r>
            <w:r>
              <w:rPr>
                <w:rFonts w:ascii="Times New Roman" w:cs="Times New Roman" w:eastAsia="Times New Roman" w:hAnsi="Times New Roman"/>
                <w:sz w:val="20"/>
                <w:szCs w:val="20"/>
                <w:i w:val="1"/>
                <w:iCs w:val="1"/>
                <w:color w:val="auto"/>
              </w:rPr>
              <w:t>V. papuana</w:t>
            </w:r>
            <w:r>
              <w:rPr>
                <w:rFonts w:ascii="Times New Roman" w:cs="Times New Roman" w:eastAsia="Times New Roman" w:hAnsi="Times New Roman"/>
                <w:sz w:val="20"/>
                <w:szCs w:val="20"/>
                <w:color w:val="auto"/>
              </w:rPr>
              <w:t xml:space="preserve"> Merr. &amp; L. M. Perry</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and which have wider leaves with an entire margin and</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flowers with densely hairy nectary disks.</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ind w:left="280"/>
              <w:spacing w:after="0"/>
              <w:rPr>
                <w:sz w:val="20"/>
                <w:szCs w:val="20"/>
                <w:color w:val="auto"/>
              </w:rPr>
            </w:pPr>
            <w:r>
              <w:rPr>
                <w:rFonts w:ascii="Times New Roman" w:cs="Times New Roman" w:eastAsia="Times New Roman" w:hAnsi="Times New Roman"/>
                <w:sz w:val="20"/>
                <w:szCs w:val="20"/>
                <w:i w:val="1"/>
                <w:iCs w:val="1"/>
                <w:color w:val="auto"/>
              </w:rPr>
              <w:t xml:space="preserve">Smythea lanceata </w:t>
            </w:r>
            <w:r>
              <w:rPr>
                <w:rFonts w:ascii="Times New Roman" w:cs="Times New Roman" w:eastAsia="Times New Roman" w:hAnsi="Times New Roman"/>
                <w:sz w:val="20"/>
                <w:szCs w:val="20"/>
                <w:color w:val="auto"/>
              </w:rPr>
              <w:t>(Tul.) Summerh., a mostly coastal</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species with a wide distribution, in a genus closely relat-</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ed to </w:t>
            </w:r>
            <w:r>
              <w:rPr>
                <w:rFonts w:ascii="Times New Roman" w:cs="Times New Roman" w:eastAsia="Times New Roman" w:hAnsi="Times New Roman"/>
                <w:sz w:val="20"/>
                <w:szCs w:val="20"/>
                <w:i w:val="1"/>
                <w:iCs w:val="1"/>
                <w:color w:val="auto"/>
              </w:rPr>
              <w:t>Ventilago</w:t>
            </w:r>
            <w:r>
              <w:rPr>
                <w:rFonts w:ascii="Times New Roman" w:cs="Times New Roman" w:eastAsia="Times New Roman" w:hAnsi="Times New Roman"/>
                <w:sz w:val="20"/>
                <w:szCs w:val="20"/>
                <w:color w:val="auto"/>
              </w:rPr>
              <w:t xml:space="preserve"> (Cahen &amp; Utteridge 2018), was recently</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observed and collected in Vanuatu (Éfaté-Mosso-Sounaï,</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0 m, 28 Sep 2014, </w:t>
            </w:r>
            <w:r>
              <w:rPr>
                <w:rFonts w:ascii="Times New Roman" w:cs="Times New Roman" w:eastAsia="Times New Roman" w:hAnsi="Times New Roman"/>
                <w:sz w:val="20"/>
                <w:szCs w:val="20"/>
                <w:i w:val="1"/>
                <w:iCs w:val="1"/>
                <w:color w:val="auto"/>
              </w:rPr>
              <w:t>Ramon 167</w:t>
            </w:r>
            <w:r>
              <w:rPr>
                <w:rFonts w:ascii="Times New Roman" w:cs="Times New Roman" w:eastAsia="Times New Roman" w:hAnsi="Times New Roman"/>
                <w:sz w:val="20"/>
                <w:szCs w:val="20"/>
                <w:color w:val="auto"/>
              </w:rPr>
              <w:t xml:space="preserve"> (P image! [P02434008]).</w:t>
            </w:r>
          </w:p>
        </w:tc>
        <w:tc>
          <w:tcPr>
            <w:tcW w:w="4680" w:type="dxa"/>
            <w:vAlign w:val="bottom"/>
            <w:vMerge w:val="restart"/>
          </w:tcPr>
          <w:p>
            <w:pPr>
              <w:ind w:left="140"/>
              <w:spacing w:after="0"/>
              <w:rPr>
                <w:sz w:val="20"/>
                <w:szCs w:val="20"/>
                <w:color w:val="auto"/>
              </w:rPr>
            </w:pPr>
            <w:r>
              <w:rPr>
                <w:rFonts w:ascii="Times New Roman" w:cs="Times New Roman" w:eastAsia="Times New Roman" w:hAnsi="Times New Roman"/>
                <w:sz w:val="18"/>
                <w:szCs w:val="18"/>
                <w:color w:val="auto"/>
              </w:rPr>
              <w:t xml:space="preserve">Fig. 7. Distribution of </w:t>
            </w:r>
            <w:r>
              <w:rPr>
                <w:rFonts w:ascii="Times New Roman" w:cs="Times New Roman" w:eastAsia="Times New Roman" w:hAnsi="Times New Roman"/>
                <w:sz w:val="18"/>
                <w:szCs w:val="18"/>
                <w:i w:val="1"/>
                <w:iCs w:val="1"/>
                <w:color w:val="auto"/>
              </w:rPr>
              <w:t>Ventilago vanuatuana</w:t>
            </w:r>
            <w:r>
              <w:rPr>
                <w:rFonts w:ascii="Times New Roman" w:cs="Times New Roman" w:eastAsia="Times New Roman" w:hAnsi="Times New Roman"/>
                <w:sz w:val="18"/>
                <w:szCs w:val="18"/>
                <w:color w:val="auto"/>
              </w:rPr>
              <w:t xml:space="preserve"> (●) in Vanuatu.</w:t>
            </w: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w w:val="99"/>
              </w:rPr>
              <w:t>When the crustaceous inflated wingless fruits are available</w:t>
            </w:r>
          </w:p>
        </w:tc>
        <w:tc>
          <w:tcPr>
            <w:tcW w:w="46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it is easily distinguished from </w:t>
            </w:r>
            <w:r>
              <w:rPr>
                <w:rFonts w:ascii="Times New Roman" w:cs="Times New Roman" w:eastAsia="Times New Roman" w:hAnsi="Times New Roman"/>
                <w:sz w:val="20"/>
                <w:szCs w:val="20"/>
                <w:i w:val="1"/>
                <w:iCs w:val="1"/>
                <w:color w:val="auto"/>
              </w:rPr>
              <w:t>V. vanuatuana.</w:t>
            </w:r>
            <w:r>
              <w:rPr>
                <w:rFonts w:ascii="Times New Roman" w:cs="Times New Roman" w:eastAsia="Times New Roman" w:hAnsi="Times New Roman"/>
                <w:sz w:val="20"/>
                <w:szCs w:val="20"/>
                <w:color w:val="auto"/>
              </w:rPr>
              <w:t xml:space="preserve"> The flowers</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are arranged in fascicles in the axils of persistent leaves</w:t>
            </w:r>
          </w:p>
        </w:tc>
        <w:tc>
          <w:tcPr>
            <w:tcW w:w="4680" w:type="dxa"/>
            <w:vAlign w:val="bottom"/>
          </w:tcPr>
          <w:p>
            <w:pPr>
              <w:ind w:left="140"/>
              <w:spacing w:after="0"/>
              <w:rPr>
                <w:sz w:val="20"/>
                <w:szCs w:val="20"/>
                <w:color w:val="auto"/>
              </w:rPr>
            </w:pPr>
            <w:r>
              <w:rPr>
                <w:rFonts w:ascii="Times New Roman" w:cs="Times New Roman" w:eastAsia="Times New Roman" w:hAnsi="Times New Roman"/>
                <w:sz w:val="20"/>
                <w:szCs w:val="20"/>
                <w:color w:val="auto"/>
                <w:w w:val="98"/>
              </w:rPr>
              <w:t>[P02434415], NY, PVNH); Malekula: Walla: endroit ap-</w:t>
            </w: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w w:val="99"/>
              </w:rPr>
              <w:t xml:space="preserve">(vs leaves fugaceous in </w:t>
            </w:r>
            <w:r>
              <w:rPr>
                <w:rFonts w:ascii="Times New Roman" w:cs="Times New Roman" w:eastAsia="Times New Roman" w:hAnsi="Times New Roman"/>
                <w:sz w:val="20"/>
                <w:szCs w:val="20"/>
                <w:i w:val="1"/>
                <w:iCs w:val="1"/>
                <w:color w:val="auto"/>
                <w:w w:val="99"/>
              </w:rPr>
              <w:t>V. vanuatuana</w:t>
            </w:r>
            <w:r>
              <w:rPr>
                <w:rFonts w:ascii="Times New Roman" w:cs="Times New Roman" w:eastAsia="Times New Roman" w:hAnsi="Times New Roman"/>
                <w:sz w:val="20"/>
                <w:szCs w:val="20"/>
                <w:color w:val="auto"/>
                <w:w w:val="99"/>
              </w:rPr>
              <w:t xml:space="preserve"> so that the fascicles</w:t>
            </w:r>
          </w:p>
        </w:tc>
        <w:tc>
          <w:tcPr>
            <w:tcW w:w="4680" w:type="dxa"/>
            <w:vAlign w:val="bottom"/>
          </w:tcPr>
          <w:p>
            <w:pPr>
              <w:ind w:left="140"/>
              <w:spacing w:after="0"/>
              <w:rPr>
                <w:sz w:val="20"/>
                <w:szCs w:val="20"/>
                <w:color w:val="auto"/>
              </w:rPr>
            </w:pPr>
            <w:r>
              <w:rPr>
                <w:rFonts w:ascii="Times New Roman" w:cs="Times New Roman" w:eastAsia="Times New Roman" w:hAnsi="Times New Roman"/>
                <w:sz w:val="20"/>
                <w:szCs w:val="20"/>
                <w:color w:val="auto"/>
                <w:w w:val="98"/>
              </w:rPr>
              <w:t xml:space="preserve">pelé Nimev, 20 m, 9 Nov 1980, </w:t>
            </w:r>
            <w:r>
              <w:rPr>
                <w:rFonts w:ascii="Times New Roman" w:cs="Times New Roman" w:eastAsia="Times New Roman" w:hAnsi="Times New Roman"/>
                <w:sz w:val="20"/>
                <w:szCs w:val="20"/>
                <w:i w:val="1"/>
                <w:iCs w:val="1"/>
                <w:color w:val="auto"/>
                <w:w w:val="98"/>
              </w:rPr>
              <w:t>Sam 35</w:t>
            </w:r>
            <w:r>
              <w:rPr>
                <w:rFonts w:ascii="Times New Roman" w:cs="Times New Roman" w:eastAsia="Times New Roman" w:hAnsi="Times New Roman"/>
                <w:sz w:val="20"/>
                <w:szCs w:val="20"/>
                <w:color w:val="auto"/>
                <w:w w:val="98"/>
              </w:rPr>
              <w:t xml:space="preserve"> (NOU! [080586]</w:t>
            </w: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are in racemiform thyrses, the thyrses often arranged in a</w:t>
            </w:r>
          </w:p>
        </w:tc>
        <w:tc>
          <w:tcPr>
            <w:tcW w:w="4680" w:type="dxa"/>
            <w:vAlign w:val="bottom"/>
          </w:tcPr>
          <w:p>
            <w:pPr>
              <w:ind w:left="140"/>
              <w:spacing w:after="0"/>
              <w:rPr>
                <w:sz w:val="20"/>
                <w:szCs w:val="20"/>
                <w:color w:val="auto"/>
              </w:rPr>
            </w:pPr>
            <w:r>
              <w:rPr>
                <w:rFonts w:ascii="Times New Roman" w:cs="Times New Roman" w:eastAsia="Times New Roman" w:hAnsi="Times New Roman"/>
                <w:sz w:val="20"/>
                <w:szCs w:val="20"/>
                <w:color w:val="auto"/>
                <w:w w:val="99"/>
              </w:rPr>
              <w:t xml:space="preserve">[sterile]); Vaté [Éfaté], Tututuk, 15 Nov 1974, </w:t>
            </w:r>
            <w:r>
              <w:rPr>
                <w:rFonts w:ascii="Times New Roman" w:cs="Times New Roman" w:eastAsia="Times New Roman" w:hAnsi="Times New Roman"/>
                <w:sz w:val="20"/>
                <w:szCs w:val="20"/>
                <w:i w:val="1"/>
                <w:iCs w:val="1"/>
                <w:color w:val="auto"/>
                <w:w w:val="99"/>
              </w:rPr>
              <w:t>Sam 5124</w:t>
            </w: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panicle). When sterile, it can be recognized by the leaves</w:t>
            </w:r>
          </w:p>
        </w:tc>
        <w:tc>
          <w:tcPr>
            <w:tcW w:w="468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 xml:space="preserve">(NOU! [080587]); Anatom, SE, 20 Jul 1971, </w:t>
            </w:r>
            <w:r>
              <w:rPr>
                <w:rFonts w:ascii="Times New Roman" w:cs="Times New Roman" w:eastAsia="Times New Roman" w:hAnsi="Times New Roman"/>
                <w:sz w:val="20"/>
                <w:szCs w:val="20"/>
                <w:i w:val="1"/>
                <w:iCs w:val="1"/>
                <w:color w:val="auto"/>
              </w:rPr>
              <w:t>Schmid</w:t>
            </w: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w w:val="99"/>
              </w:rPr>
              <w:t xml:space="preserve">having 3 – 5 pairs of secondary veins (vs 5 or 6 in </w:t>
            </w:r>
            <w:r>
              <w:rPr>
                <w:rFonts w:ascii="Times New Roman" w:cs="Times New Roman" w:eastAsia="Times New Roman" w:hAnsi="Times New Roman"/>
                <w:sz w:val="20"/>
                <w:szCs w:val="20"/>
                <w:i w:val="1"/>
                <w:iCs w:val="1"/>
                <w:color w:val="auto"/>
                <w:w w:val="99"/>
              </w:rPr>
              <w:t>V. vanu­</w:t>
            </w:r>
          </w:p>
        </w:tc>
        <w:tc>
          <w:tcPr>
            <w:tcW w:w="4680" w:type="dxa"/>
            <w:vAlign w:val="bottom"/>
          </w:tcPr>
          <w:p>
            <w:pPr>
              <w:ind w:left="140"/>
              <w:spacing w:after="0"/>
              <w:rPr>
                <w:sz w:val="20"/>
                <w:szCs w:val="20"/>
                <w:color w:val="auto"/>
              </w:rPr>
            </w:pPr>
            <w:r>
              <w:rPr>
                <w:rFonts w:ascii="Times New Roman" w:cs="Times New Roman" w:eastAsia="Times New Roman" w:hAnsi="Times New Roman"/>
                <w:sz w:val="20"/>
                <w:szCs w:val="20"/>
                <w:i w:val="1"/>
                <w:iCs w:val="1"/>
                <w:color w:val="auto"/>
              </w:rPr>
              <w:t xml:space="preserve">3987 </w:t>
            </w:r>
            <w:r>
              <w:rPr>
                <w:rFonts w:ascii="Times New Roman" w:cs="Times New Roman" w:eastAsia="Times New Roman" w:hAnsi="Times New Roman"/>
                <w:sz w:val="20"/>
                <w:szCs w:val="20"/>
                <w:color w:val="auto"/>
              </w:rPr>
              <w:t>(NOU! [080588] [sterile]).</w:t>
            </w: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atuana­</w:t>
            </w:r>
            <w:r>
              <w:rPr>
                <w:rFonts w:ascii="Times New Roman" w:cs="Times New Roman" w:eastAsia="Times New Roman" w:hAnsi="Times New Roman"/>
                <w:sz w:val="20"/>
                <w:szCs w:val="20"/>
                <w:color w:val="auto"/>
              </w:rPr>
              <w:t>), well spaced along</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the primary vein, and in the</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conspicuous domatia, pock-</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ets often combined with tufts</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of hairs in the axils of the</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secondary veins (vs domatia</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46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absent in </w:t>
            </w:r>
            <w:r>
              <w:rPr>
                <w:rFonts w:ascii="Times New Roman" w:cs="Times New Roman" w:eastAsia="Times New Roman" w:hAnsi="Times New Roman"/>
                <w:sz w:val="20"/>
                <w:szCs w:val="20"/>
                <w:i w:val="1"/>
                <w:iCs w:val="1"/>
                <w:color w:val="auto"/>
              </w:rPr>
              <w:t>V. vanuatuana</w:t>
            </w:r>
            <w:r>
              <w:rPr>
                <w:rFonts w:ascii="Times New Roman" w:cs="Times New Roman" w:eastAsia="Times New Roman" w:hAnsi="Times New Roman"/>
                <w:sz w:val="20"/>
                <w:szCs w:val="20"/>
                <w:color w:val="auto"/>
              </w:rPr>
              <w:t>).</w:t>
            </w:r>
          </w:p>
        </w:tc>
        <w:tc>
          <w:tcPr>
            <w:tcW w:w="468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2393315</wp:posOffset>
            </wp:positionH>
            <wp:positionV relativeFrom="paragraph">
              <wp:posOffset>-953135</wp:posOffset>
            </wp:positionV>
            <wp:extent cx="4319905" cy="32404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extLst>
                    </a:blip>
                    <a:srcRect/>
                    <a:stretch>
                      <a:fillRect/>
                    </a:stretch>
                  </pic:blipFill>
                  <pic:spPr bwMode="auto">
                    <a:xfrm>
                      <a:off x="0" y="0"/>
                      <a:ext cx="4319905" cy="3240405"/>
                    </a:xfrm>
                    <a:prstGeom prst="rect">
                      <a:avLst/>
                    </a:prstGeom>
                    <a:noFill/>
                  </pic:spPr>
                </pic:pic>
              </a:graphicData>
            </a:graphic>
          </wp:anchor>
        </w:drawing>
      </w:r>
    </w:p>
    <w:p>
      <w:pPr>
        <w:sectPr>
          <w:pgSz w:w="11900" w:h="16934" w:orient="portrait"/>
          <w:cols w:equalWidth="0" w:num="1">
            <w:col w:w="10580"/>
          </w:cols>
          <w:pgMar w:left="200" w:top="889" w:right="1126" w:bottom="0" w:gutter="0" w:footer="0" w:header="0"/>
        </w:sectPr>
      </w:pPr>
    </w:p>
    <w:p>
      <w:pPr>
        <w:spacing w:after="0" w:line="255" w:lineRule="exact"/>
        <w:rPr>
          <w:sz w:val="20"/>
          <w:szCs w:val="20"/>
          <w:color w:val="auto"/>
        </w:rPr>
      </w:pPr>
    </w:p>
    <w:p>
      <w:pPr>
        <w:jc w:val="both"/>
        <w:ind w:left="1220"/>
        <w:spacing w:after="0" w:line="264" w:lineRule="auto"/>
        <w:rPr>
          <w:sz w:val="20"/>
          <w:szCs w:val="20"/>
          <w:color w:val="auto"/>
        </w:rPr>
      </w:pPr>
      <w:r>
        <w:rPr>
          <w:rFonts w:ascii="Times New Roman" w:cs="Times New Roman" w:eastAsia="Times New Roman" w:hAnsi="Times New Roman"/>
          <w:sz w:val="19"/>
          <w:szCs w:val="19"/>
          <w:i w:val="1"/>
          <w:iCs w:val="1"/>
          <w:color w:val="auto"/>
        </w:rPr>
        <w:t xml:space="preserve">Selected specimens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Vanuatu: Pentecost, Van-mul, côte 50, 31 Dec 1935, </w:t>
      </w:r>
      <w:r>
        <w:rPr>
          <w:rFonts w:ascii="Times New Roman" w:cs="Times New Roman" w:eastAsia="Times New Roman" w:hAnsi="Times New Roman"/>
          <w:sz w:val="19"/>
          <w:szCs w:val="19"/>
          <w:i w:val="1"/>
          <w:iCs w:val="1"/>
          <w:color w:val="auto"/>
        </w:rPr>
        <w:t xml:space="preserve">Aubert de la Rüe s.n. </w:t>
      </w:r>
      <w:r>
        <w:rPr>
          <w:rFonts w:ascii="Times New Roman" w:cs="Times New Roman" w:eastAsia="Times New Roman" w:hAnsi="Times New Roman"/>
          <w:sz w:val="19"/>
          <w:szCs w:val="19"/>
          <w:color w:val="auto"/>
        </w:rPr>
        <w:t>(P!</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[P06886649] [sterile]); Pen-tecost, route Melsisi, Hou-bikou, 350 – 400 m, 4 Oct 1980, </w:t>
      </w:r>
      <w:r>
        <w:rPr>
          <w:rFonts w:ascii="Times New Roman" w:cs="Times New Roman" w:eastAsia="Times New Roman" w:hAnsi="Times New Roman"/>
          <w:sz w:val="19"/>
          <w:szCs w:val="19"/>
          <w:i w:val="1"/>
          <w:iCs w:val="1"/>
          <w:color w:val="auto"/>
        </w:rPr>
        <w:t>Cabalion 1196</w:t>
      </w:r>
      <w:r>
        <w:rPr>
          <w:rFonts w:ascii="Times New Roman" w:cs="Times New Roman" w:eastAsia="Times New Roman" w:hAnsi="Times New Roman"/>
          <w:sz w:val="19"/>
          <w:szCs w:val="19"/>
          <w:color w:val="auto"/>
        </w:rPr>
        <w:t xml:space="preserve"> (NOU! [080584], P! [P06886651]); Santo, Penaorou, 14°58'00"S, 166°38'15"E, 300 m, 16 Nov 2006, </w:t>
      </w:r>
      <w:r>
        <w:rPr>
          <w:rFonts w:ascii="Times New Roman" w:cs="Times New Roman" w:eastAsia="Times New Roman" w:hAnsi="Times New Roman"/>
          <w:sz w:val="19"/>
          <w:szCs w:val="19"/>
          <w:i w:val="1"/>
          <w:iCs w:val="1"/>
          <w:color w:val="auto"/>
        </w:rPr>
        <w:t>McPherson &amp; al. 19426</w:t>
      </w:r>
      <w:r>
        <w:rPr>
          <w:rFonts w:ascii="Times New Roman" w:cs="Times New Roman" w:eastAsia="Times New Roman" w:hAnsi="Times New Roman"/>
          <w:sz w:val="19"/>
          <w:szCs w:val="19"/>
          <w:color w:val="auto"/>
        </w:rPr>
        <w:t xml:space="preserve"> (NOU! [062758]); Pentecost: Namaran, Dec 1976, </w:t>
      </w:r>
      <w:r>
        <w:rPr>
          <w:rFonts w:ascii="Times New Roman" w:cs="Times New Roman" w:eastAsia="Times New Roman" w:hAnsi="Times New Roman"/>
          <w:sz w:val="19"/>
          <w:szCs w:val="19"/>
          <w:i w:val="1"/>
          <w:iCs w:val="1"/>
          <w:color w:val="auto"/>
        </w:rPr>
        <w:t>Morat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5248 </w:t>
      </w:r>
      <w:r>
        <w:rPr>
          <w:rFonts w:ascii="Times New Roman" w:cs="Times New Roman" w:eastAsia="Times New Roman" w:hAnsi="Times New Roman"/>
          <w:sz w:val="19"/>
          <w:szCs w:val="19"/>
          <w:color w:val="auto"/>
        </w:rPr>
        <w:t xml:space="preserve">(NOU! [080585] [ster-ile]); Éfaté, Mangaliliu, 50 m, 14 Aug 2015, </w:t>
      </w:r>
      <w:r>
        <w:rPr>
          <w:rFonts w:ascii="Times New Roman" w:cs="Times New Roman" w:eastAsia="Times New Roman" w:hAnsi="Times New Roman"/>
          <w:sz w:val="19"/>
          <w:szCs w:val="19"/>
          <w:i w:val="1"/>
          <w:iCs w:val="1"/>
          <w:color w:val="auto"/>
        </w:rPr>
        <w:t>Ramon 237</w:t>
      </w:r>
      <w:r>
        <w:rPr>
          <w:rFonts w:ascii="Times New Roman" w:cs="Times New Roman" w:eastAsia="Times New Roman" w:hAnsi="Times New Roman"/>
          <w:sz w:val="19"/>
          <w:szCs w:val="19"/>
          <w:color w:val="auto"/>
        </w:rPr>
        <w:t xml:space="preserve"> (P!</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spacing w:after="0" w:line="232" w:lineRule="auto"/>
        <w:rPr>
          <w:sz w:val="20"/>
          <w:szCs w:val="20"/>
          <w:color w:val="auto"/>
        </w:rPr>
      </w:pPr>
      <w:r>
        <w:rPr>
          <w:rFonts w:ascii="Times New Roman" w:cs="Times New Roman" w:eastAsia="Times New Roman" w:hAnsi="Times New Roman"/>
          <w:sz w:val="18"/>
          <w:szCs w:val="18"/>
          <w:color w:val="auto"/>
        </w:rPr>
        <w:t xml:space="preserve">Fig. 8. Dyes on different fibres obtained with the three species of </w:t>
      </w:r>
      <w:r>
        <w:rPr>
          <w:rFonts w:ascii="Times New Roman" w:cs="Times New Roman" w:eastAsia="Times New Roman" w:hAnsi="Times New Roman"/>
          <w:sz w:val="18"/>
          <w:szCs w:val="18"/>
          <w:i w:val="1"/>
          <w:iCs w:val="1"/>
          <w:color w:val="auto"/>
        </w:rPr>
        <w:t>Ventilago</w:t>
      </w:r>
      <w:r>
        <w:rPr>
          <w:rFonts w:ascii="Times New Roman" w:cs="Times New Roman" w:eastAsia="Times New Roman" w:hAnsi="Times New Roman"/>
          <w:sz w:val="18"/>
          <w:szCs w:val="18"/>
          <w:color w:val="auto"/>
        </w:rPr>
        <w:t xml:space="preserve"> from New Caledo-nia. Dyes from left to right: </w:t>
      </w:r>
      <w:r>
        <w:rPr>
          <w:rFonts w:ascii="Times New Roman" w:cs="Times New Roman" w:eastAsia="Times New Roman" w:hAnsi="Times New Roman"/>
          <w:sz w:val="18"/>
          <w:szCs w:val="18"/>
          <w:i w:val="1"/>
          <w:iCs w:val="1"/>
          <w:color w:val="auto"/>
        </w:rPr>
        <w:t>V. buxoides</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V. tinctoria</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V. neocaledonica</w:t>
      </w:r>
      <w:r>
        <w:rPr>
          <w:rFonts w:ascii="Times New Roman" w:cs="Times New Roman" w:eastAsia="Times New Roman" w:hAnsi="Times New Roman"/>
          <w:sz w:val="18"/>
          <w:szCs w:val="18"/>
          <w:color w:val="auto"/>
        </w:rPr>
        <w:t>. – Photo: M. Toussirot. – Dyes: B. Blanc, D. Cardon and M. Boulanger-Penduff.</w:t>
      </w:r>
    </w:p>
    <w:p>
      <w:pPr>
        <w:spacing w:after="0" w:line="252" w:lineRule="exact"/>
        <w:rPr>
          <w:sz w:val="20"/>
          <w:szCs w:val="20"/>
          <w:color w:val="auto"/>
        </w:rPr>
      </w:pPr>
    </w:p>
    <w:p>
      <w:pPr>
        <w:sectPr>
          <w:pgSz w:w="11900" w:h="16934" w:orient="portrait"/>
          <w:cols w:equalWidth="0" w:num="2">
            <w:col w:w="3540" w:space="220"/>
            <w:col w:w="6820"/>
          </w:cols>
          <w:pgMar w:left="200" w:top="889" w:right="112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580"/>
          </w:cols>
          <w:pgMar w:left="200" w:top="889" w:right="1126" w:bottom="0" w:gutter="0" w:footer="0" w:header="0"/>
          <w:type w:val="continuous"/>
        </w:sectPr>
      </w:pPr>
    </w:p>
    <w:bookmarkStart w:id="13" w:name="page14"/>
    <w:bookmarkEnd w:id="13"/>
    <w:p>
      <w:pPr>
        <w:spacing w:after="0" w:line="96" w:lineRule="exact"/>
        <w:rPr>
          <w:sz w:val="20"/>
          <w:szCs w:val="20"/>
          <w:color w:val="auto"/>
        </w:rPr>
      </w:pPr>
    </w:p>
    <w:tbl>
      <w:tblPr>
        <w:tblLayout w:type="fixed"/>
        <w:tblInd w:w="940" w:type="dxa"/>
        <w:tblCellMar>
          <w:top w:w="0" w:type="dxa"/>
          <w:left w:w="0" w:type="dxa"/>
          <w:bottom w:w="0" w:type="dxa"/>
          <w:right w:w="0" w:type="dxa"/>
        </w:tblCellMar>
      </w:tblPr>
      <w:tr>
        <w:trPr>
          <w:trHeight w:val="230"/>
        </w:trPr>
        <w:tc>
          <w:tcPr>
            <w:tcW w:w="5460" w:type="dxa"/>
            <w:vAlign w:val="bottom"/>
          </w:tcPr>
          <w:p>
            <w:pPr>
              <w:spacing w:after="0"/>
              <w:rPr>
                <w:sz w:val="20"/>
                <w:szCs w:val="20"/>
                <w:color w:val="auto"/>
              </w:rPr>
            </w:pPr>
            <w:r>
              <w:rPr>
                <w:rFonts w:ascii="Times New Roman" w:cs="Times New Roman" w:eastAsia="Times New Roman" w:hAnsi="Times New Roman"/>
                <w:sz w:val="20"/>
                <w:szCs w:val="20"/>
                <w:color w:val="auto"/>
              </w:rPr>
              <w:t>Willdenowia 50 – 2020</w:t>
            </w:r>
          </w:p>
        </w:tc>
        <w:tc>
          <w:tcPr>
            <w:tcW w:w="38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265</w:t>
            </w:r>
          </w:p>
        </w:tc>
      </w:tr>
      <w:tr>
        <w:trPr>
          <w:trHeight w:val="46"/>
        </w:trPr>
        <w:tc>
          <w:tcPr>
            <w:tcW w:w="5460" w:type="dxa"/>
            <w:vAlign w:val="bottom"/>
            <w:tcBorders>
              <w:bottom w:val="single" w:sz="8" w:color="auto"/>
            </w:tcBorders>
          </w:tcPr>
          <w:p>
            <w:pPr>
              <w:spacing w:after="0"/>
              <w:rPr>
                <w:sz w:val="3"/>
                <w:szCs w:val="3"/>
                <w:color w:val="auto"/>
              </w:rPr>
            </w:pPr>
          </w:p>
        </w:tc>
        <w:tc>
          <w:tcPr>
            <w:tcW w:w="3880" w:type="dxa"/>
            <w:vAlign w:val="bottom"/>
            <w:tcBorders>
              <w:bottom w:val="single" w:sz="8" w:color="auto"/>
            </w:tcBorders>
          </w:tcPr>
          <w:p>
            <w:pPr>
              <w:spacing w:after="0"/>
              <w:rPr>
                <w:sz w:val="3"/>
                <w:szCs w:val="3"/>
                <w:color w:val="auto"/>
              </w:rPr>
            </w:pPr>
          </w:p>
        </w:tc>
      </w:tr>
    </w:tbl>
    <w:p>
      <w:pPr>
        <w:spacing w:after="0" w:line="200" w:lineRule="exact"/>
        <w:rPr>
          <w:sz w:val="20"/>
          <w:szCs w:val="20"/>
          <w:color w:val="auto"/>
        </w:rPr>
      </w:pPr>
    </w:p>
    <w:p>
      <w:pPr>
        <w:sectPr>
          <w:pgSz w:w="11900" w:h="16934" w:orient="portrait"/>
          <w:cols w:equalWidth="0" w:num="1">
            <w:col w:w="10320"/>
          </w:cols>
          <w:pgMar w:left="200" w:top="884" w:right="1386" w:bottom="0" w:gutter="0" w:footer="0" w:header="0"/>
        </w:sectPr>
      </w:pPr>
    </w:p>
    <w:p>
      <w:pPr>
        <w:spacing w:after="0" w:line="54"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4"/>
          <w:szCs w:val="24"/>
          <w:b w:val="1"/>
          <w:bCs w:val="1"/>
          <w:color w:val="auto"/>
        </w:rPr>
        <w:t>Acknowledgements</w:t>
      </w:r>
    </w:p>
    <w:p>
      <w:pPr>
        <w:spacing w:after="0" w:line="247" w:lineRule="exact"/>
        <w:rPr>
          <w:sz w:val="20"/>
          <w:szCs w:val="20"/>
          <w:color w:val="auto"/>
        </w:rPr>
      </w:pPr>
    </w:p>
    <w:p>
      <w:pPr>
        <w:jc w:val="both"/>
        <w:ind w:left="940" w:right="60"/>
        <w:spacing w:after="0" w:line="264" w:lineRule="auto"/>
        <w:rPr>
          <w:sz w:val="20"/>
          <w:szCs w:val="20"/>
          <w:color w:val="auto"/>
        </w:rPr>
      </w:pPr>
      <w:r>
        <w:rPr>
          <w:rFonts w:ascii="Times New Roman" w:cs="Times New Roman" w:eastAsia="Times New Roman" w:hAnsi="Times New Roman"/>
          <w:sz w:val="19"/>
          <w:szCs w:val="19"/>
          <w:color w:val="auto"/>
        </w:rPr>
        <w:t xml:space="preserve">The authors thank the curators of NOU and P for their help-ful assistance, Jürgen Kellermann and Timothy ­Utteridge for critically reading the manuscript and suggesting sub-stantial improvements, and Andrew Brown for his excel-lent illustrations. The authors also thank Barbara Blanc, Pierre Cabalion, Dominique Cardon and Édouard Hnawia for their study of the dyeing properties of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spe-cies in New Caledonia and Vanuatu.</w:t>
      </w:r>
    </w:p>
    <w:p>
      <w:pPr>
        <w:spacing w:after="0" w:line="200" w:lineRule="exact"/>
        <w:rPr>
          <w:sz w:val="20"/>
          <w:szCs w:val="20"/>
          <w:color w:val="auto"/>
        </w:rPr>
      </w:pPr>
    </w:p>
    <w:p>
      <w:pPr>
        <w:spacing w:after="0" w:line="234"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4"/>
          <w:szCs w:val="24"/>
          <w:b w:val="1"/>
          <w:bCs w:val="1"/>
          <w:color w:val="auto"/>
        </w:rPr>
        <w:t>References</w:t>
      </w:r>
    </w:p>
    <w:p>
      <w:pPr>
        <w:spacing w:after="0" w:line="247" w:lineRule="exact"/>
        <w:rPr>
          <w:sz w:val="20"/>
          <w:szCs w:val="20"/>
          <w:color w:val="auto"/>
        </w:rPr>
      </w:pPr>
    </w:p>
    <w:p>
      <w:pPr>
        <w:jc w:val="both"/>
        <w:ind w:left="1220" w:right="60" w:hanging="282"/>
        <w:spacing w:after="0" w:line="261" w:lineRule="auto"/>
        <w:rPr>
          <w:sz w:val="20"/>
          <w:szCs w:val="20"/>
          <w:color w:val="auto"/>
        </w:rPr>
      </w:pPr>
      <w:r>
        <w:rPr>
          <w:rFonts w:ascii="Times New Roman" w:cs="Times New Roman" w:eastAsia="Times New Roman" w:hAnsi="Times New Roman"/>
          <w:sz w:val="19"/>
          <w:szCs w:val="19"/>
          <w:color w:val="auto"/>
        </w:rPr>
        <w:t>Bachman S., Moat J., Hill A., de la Torre J. &amp; Scott B. 2011: Supporting Red List threat assessments with GeoCAT: Geospatial Conservation Assessment Tool.</w:t>
      </w:r>
    </w:p>
    <w:p>
      <w:pPr>
        <w:spacing w:after="0" w:line="2" w:lineRule="exact"/>
        <w:rPr>
          <w:sz w:val="20"/>
          <w:szCs w:val="20"/>
          <w:color w:val="auto"/>
        </w:rPr>
      </w:pPr>
    </w:p>
    <w:p>
      <w:pPr>
        <w:ind w:left="122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 </w:t>
      </w:r>
      <w:hyperlink r:id="rId28">
        <w:r>
          <w:rPr>
            <w:rFonts w:ascii="Times New Roman" w:cs="Times New Roman" w:eastAsia="Times New Roman" w:hAnsi="Times New Roman"/>
            <w:sz w:val="20"/>
            <w:szCs w:val="20"/>
            <w:color w:val="auto"/>
          </w:rPr>
          <w:t xml:space="preserve">ZooKeys </w:t>
        </w:r>
        <w:r>
          <w:rPr>
            <w:rFonts w:ascii="Times New Roman" w:cs="Times New Roman" w:eastAsia="Times New Roman" w:hAnsi="Times New Roman"/>
            <w:sz w:val="20"/>
            <w:szCs w:val="20"/>
            <w:b w:val="1"/>
            <w:bCs w:val="1"/>
            <w:color w:val="auto"/>
          </w:rPr>
          <w:t>150:</w:t>
        </w:r>
        <w:r>
          <w:rPr>
            <w:rFonts w:ascii="Times New Roman" w:cs="Times New Roman" w:eastAsia="Times New Roman" w:hAnsi="Times New Roman"/>
            <w:sz w:val="20"/>
            <w:szCs w:val="20"/>
            <w:color w:val="auto"/>
          </w:rPr>
          <w:t xml:space="preserve"> 117 – 126.</w:t>
        </w:r>
      </w:hyperlink>
    </w:p>
    <w:p>
      <w:pPr>
        <w:spacing w:after="0" w:line="16" w:lineRule="exact"/>
        <w:rPr>
          <w:sz w:val="20"/>
          <w:szCs w:val="20"/>
          <w:color w:val="auto"/>
        </w:rPr>
      </w:pPr>
    </w:p>
    <w:p>
      <w:pPr>
        <w:jc w:val="both"/>
        <w:ind w:left="1220" w:right="60" w:hanging="282"/>
        <w:spacing w:after="0" w:line="247" w:lineRule="auto"/>
        <w:rPr>
          <w:sz w:val="20"/>
          <w:szCs w:val="20"/>
          <w:color w:val="auto"/>
        </w:rPr>
      </w:pPr>
      <w:r>
        <w:rPr>
          <w:rFonts w:ascii="Times New Roman" w:cs="Times New Roman" w:eastAsia="Times New Roman" w:hAnsi="Times New Roman"/>
          <w:sz w:val="20"/>
          <w:szCs w:val="20"/>
          <w:color w:val="auto"/>
        </w:rPr>
        <w:t xml:space="preserve">Bean A. R. 2013: </w:t>
      </w:r>
      <w:r>
        <w:rPr>
          <w:rFonts w:ascii="Times New Roman" w:cs="Times New Roman" w:eastAsia="Times New Roman" w:hAnsi="Times New Roman"/>
          <w:sz w:val="20"/>
          <w:szCs w:val="20"/>
          <w:i w:val="1"/>
          <w:iCs w:val="1"/>
          <w:color w:val="auto"/>
        </w:rPr>
        <w:t>Emmenosperma pancherianum</w:t>
      </w:r>
      <w:r>
        <w:rPr>
          <w:rFonts w:ascii="Times New Roman" w:cs="Times New Roman" w:eastAsia="Times New Roman" w:hAnsi="Times New Roman"/>
          <w:sz w:val="20"/>
          <w:szCs w:val="20"/>
          <w:color w:val="auto"/>
        </w:rPr>
        <w:t xml:space="preserve"> Baill. (</w:t>
      </w:r>
      <w:r>
        <w:rPr>
          <w:rFonts w:ascii="Times New Roman" w:cs="Times New Roman" w:eastAsia="Times New Roman" w:hAnsi="Times New Roman"/>
          <w:sz w:val="20"/>
          <w:szCs w:val="20"/>
          <w:i w:val="1"/>
          <w:iCs w:val="1"/>
          <w:color w:val="auto"/>
        </w:rPr>
        <w:t>Rhamnaceae</w:t>
      </w:r>
      <w:r>
        <w:rPr>
          <w:rFonts w:ascii="Times New Roman" w:cs="Times New Roman" w:eastAsia="Times New Roman" w:hAnsi="Times New Roman"/>
          <w:sz w:val="20"/>
          <w:szCs w:val="20"/>
          <w:color w:val="auto"/>
        </w:rPr>
        <w:t xml:space="preserve">) newly recorded in Australia. – Austro­ baileya </w:t>
      </w:r>
      <w:r>
        <w:rPr>
          <w:rFonts w:ascii="Times New Roman" w:cs="Times New Roman" w:eastAsia="Times New Roman" w:hAnsi="Times New Roman"/>
          <w:sz w:val="20"/>
          <w:szCs w:val="20"/>
          <w:b w:val="1"/>
          <w:bCs w:val="1"/>
          <w:color w:val="auto"/>
        </w:rPr>
        <w:t>9:</w:t>
      </w:r>
      <w:r>
        <w:rPr>
          <w:rFonts w:ascii="Times New Roman" w:cs="Times New Roman" w:eastAsia="Times New Roman" w:hAnsi="Times New Roman"/>
          <w:sz w:val="20"/>
          <w:szCs w:val="20"/>
          <w:color w:val="auto"/>
        </w:rPr>
        <w:t xml:space="preserve"> 150 – 152.</w:t>
      </w:r>
    </w:p>
    <w:p>
      <w:pPr>
        <w:spacing w:after="0" w:line="10" w:lineRule="exact"/>
        <w:rPr>
          <w:sz w:val="20"/>
          <w:szCs w:val="20"/>
          <w:color w:val="auto"/>
        </w:rPr>
      </w:pPr>
    </w:p>
    <w:p>
      <w:pPr>
        <w:jc w:val="both"/>
        <w:ind w:left="1220" w:right="60" w:hanging="282"/>
        <w:spacing w:after="0" w:line="247" w:lineRule="auto"/>
        <w:rPr>
          <w:sz w:val="20"/>
          <w:szCs w:val="20"/>
          <w:color w:val="auto"/>
        </w:rPr>
      </w:pPr>
      <w:r>
        <w:rPr>
          <w:rFonts w:ascii="Times New Roman" w:cs="Times New Roman" w:eastAsia="Times New Roman" w:hAnsi="Times New Roman"/>
          <w:sz w:val="20"/>
          <w:szCs w:val="20"/>
          <w:color w:val="auto"/>
        </w:rPr>
        <w:t>Beentje H. 2010: The Kew plant glossary: an illustrated dictionary of plant terms. – Kew: Royal Botanic Gar-dens, Kew.</w:t>
      </w:r>
    </w:p>
    <w:p>
      <w:pPr>
        <w:spacing w:after="0" w:line="10" w:lineRule="exact"/>
        <w:rPr>
          <w:sz w:val="20"/>
          <w:szCs w:val="20"/>
          <w:color w:val="auto"/>
        </w:rPr>
      </w:pPr>
    </w:p>
    <w:p>
      <w:pPr>
        <w:jc w:val="both"/>
        <w:ind w:left="1220" w:right="60" w:hanging="282"/>
        <w:spacing w:after="0" w:line="248" w:lineRule="auto"/>
        <w:rPr>
          <w:sz w:val="20"/>
          <w:szCs w:val="20"/>
          <w:color w:val="auto"/>
        </w:rPr>
      </w:pPr>
      <w:r>
        <w:rPr>
          <w:rFonts w:ascii="Times New Roman" w:cs="Times New Roman" w:eastAsia="Times New Roman" w:hAnsi="Times New Roman"/>
          <w:sz w:val="20"/>
          <w:szCs w:val="20"/>
          <w:color w:val="auto"/>
        </w:rPr>
        <w:t>Blanc B. 2008: L’ethnobotanique et le pharmacien: appli-cation à l’étude de plantes tinctoriales en Nouvelle-Calédonie. – Lyon: PhD thesis, Université Claude Bernard.</w:t>
      </w:r>
    </w:p>
    <w:p>
      <w:pPr>
        <w:spacing w:after="0" w:line="9" w:lineRule="exact"/>
        <w:rPr>
          <w:sz w:val="20"/>
          <w:szCs w:val="20"/>
          <w:color w:val="auto"/>
        </w:rPr>
      </w:pPr>
    </w:p>
    <w:p>
      <w:pPr>
        <w:jc w:val="both"/>
        <w:ind w:left="1220" w:right="60" w:hanging="282"/>
        <w:spacing w:after="0" w:line="247" w:lineRule="auto"/>
        <w:rPr>
          <w:sz w:val="20"/>
          <w:szCs w:val="20"/>
          <w:color w:val="auto"/>
        </w:rPr>
      </w:pPr>
      <w:r>
        <w:rPr>
          <w:rFonts w:ascii="Times New Roman" w:cs="Times New Roman" w:eastAsia="Times New Roman" w:hAnsi="Times New Roman"/>
          <w:sz w:val="20"/>
          <w:szCs w:val="20"/>
          <w:color w:val="auto"/>
        </w:rPr>
        <w:t xml:space="preserve">Bourdy G. &amp; Walter A. 1986: Notes sur quelques plantes tinctoriales de Vanuatu. – Naïka (Journal Des Scien­ ces Naturelles Du Vanuatu) </w:t>
      </w:r>
      <w:r>
        <w:rPr>
          <w:rFonts w:ascii="Times New Roman" w:cs="Times New Roman" w:eastAsia="Times New Roman" w:hAnsi="Times New Roman"/>
          <w:sz w:val="20"/>
          <w:szCs w:val="20"/>
          <w:b w:val="1"/>
          <w:bCs w:val="1"/>
          <w:color w:val="auto"/>
        </w:rPr>
        <w:t>24:</w:t>
      </w:r>
      <w:r>
        <w:rPr>
          <w:rFonts w:ascii="Times New Roman" w:cs="Times New Roman" w:eastAsia="Times New Roman" w:hAnsi="Times New Roman"/>
          <w:sz w:val="20"/>
          <w:szCs w:val="20"/>
          <w:color w:val="auto"/>
        </w:rPr>
        <w:t xml:space="preserve"> 1 – 21.</w:t>
      </w:r>
    </w:p>
    <w:p>
      <w:pPr>
        <w:spacing w:after="0" w:line="10" w:lineRule="exact"/>
        <w:rPr>
          <w:sz w:val="20"/>
          <w:szCs w:val="20"/>
          <w:color w:val="auto"/>
        </w:rPr>
      </w:pPr>
    </w:p>
    <w:p>
      <w:pPr>
        <w:jc w:val="both"/>
        <w:ind w:left="1220" w:right="60" w:hanging="282"/>
        <w:spacing w:after="0" w:line="24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Cahen D. &amp; Utteridge T. M. A. 2017: Three new species of </w:t>
      </w:r>
      <w:r>
        <w:rPr>
          <w:rFonts w:ascii="Times New Roman" w:cs="Times New Roman" w:eastAsia="Times New Roman" w:hAnsi="Times New Roman"/>
          <w:sz w:val="20"/>
          <w:szCs w:val="20"/>
          <w:i w:val="1"/>
          <w:iCs w:val="1"/>
          <w:color w:val="auto"/>
        </w:rPr>
        <w:t>Ventilago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Rhamnaceae</w:t>
      </w:r>
      <w:r>
        <w:rPr>
          <w:rFonts w:ascii="Times New Roman" w:cs="Times New Roman" w:eastAsia="Times New Roman" w:hAnsi="Times New Roman"/>
          <w:sz w:val="20"/>
          <w:szCs w:val="20"/>
          <w:color w:val="auto"/>
        </w:rPr>
        <w:t xml:space="preserve">) from South-East Asia. – </w:t>
      </w:r>
      <w:hyperlink r:id="rId29">
        <w:r>
          <w:rPr>
            <w:rFonts w:ascii="Times New Roman" w:cs="Times New Roman" w:eastAsia="Times New Roman" w:hAnsi="Times New Roman"/>
            <w:sz w:val="20"/>
            <w:szCs w:val="20"/>
            <w:color w:val="auto"/>
          </w:rPr>
          <w:t xml:space="preserve">Phytotaxa </w:t>
        </w:r>
        <w:r>
          <w:rPr>
            <w:rFonts w:ascii="Times New Roman" w:cs="Times New Roman" w:eastAsia="Times New Roman" w:hAnsi="Times New Roman"/>
            <w:sz w:val="20"/>
            <w:szCs w:val="20"/>
            <w:b w:val="1"/>
            <w:bCs w:val="1"/>
            <w:color w:val="auto"/>
          </w:rPr>
          <w:t>307:</w:t>
        </w:r>
        <w:r>
          <w:rPr>
            <w:rFonts w:ascii="Times New Roman" w:cs="Times New Roman" w:eastAsia="Times New Roman" w:hAnsi="Times New Roman"/>
            <w:sz w:val="20"/>
            <w:szCs w:val="20"/>
            <w:color w:val="auto"/>
          </w:rPr>
          <w:t xml:space="preserve"> 171 – 182.</w:t>
        </w:r>
      </w:hyperlink>
    </w:p>
    <w:p>
      <w:pPr>
        <w:spacing w:after="0" w:line="5"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Cahen D. &amp; Utteridge T. M. A. 2018: A synopsis of the</w:t>
      </w:r>
    </w:p>
    <w:p>
      <w:pPr>
        <w:spacing w:after="0" w:line="10" w:lineRule="exact"/>
        <w:rPr>
          <w:sz w:val="20"/>
          <w:szCs w:val="20"/>
          <w:color w:val="auto"/>
        </w:rPr>
      </w:pPr>
    </w:p>
    <w:p>
      <w:pPr>
        <w:ind w:left="122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genus </w:t>
      </w:r>
      <w:r>
        <w:rPr>
          <w:rFonts w:ascii="Times New Roman" w:cs="Times New Roman" w:eastAsia="Times New Roman" w:hAnsi="Times New Roman"/>
          <w:sz w:val="20"/>
          <w:szCs w:val="20"/>
          <w:i w:val="1"/>
          <w:iCs w:val="1"/>
          <w:color w:val="auto"/>
        </w:rPr>
        <w:t>Smythea</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Rhamnaceae</w:t>
      </w:r>
      <w:r>
        <w:rPr>
          <w:rFonts w:ascii="Times New Roman" w:cs="Times New Roman" w:eastAsia="Times New Roman" w:hAnsi="Times New Roman"/>
          <w:sz w:val="20"/>
          <w:szCs w:val="20"/>
          <w:color w:val="auto"/>
        </w:rPr>
        <w:t xml:space="preserve">). – </w:t>
      </w:r>
      <w:hyperlink r:id="rId30">
        <w:r>
          <w:rPr>
            <w:rFonts w:ascii="Times New Roman" w:cs="Times New Roman" w:eastAsia="Times New Roman" w:hAnsi="Times New Roman"/>
            <w:sz w:val="20"/>
            <w:szCs w:val="20"/>
            <w:color w:val="auto"/>
          </w:rPr>
          <w:t xml:space="preserve">Kew Bull. </w:t>
        </w:r>
        <w:r>
          <w:rPr>
            <w:rFonts w:ascii="Times New Roman" w:cs="Times New Roman" w:eastAsia="Times New Roman" w:hAnsi="Times New Roman"/>
            <w:sz w:val="20"/>
            <w:szCs w:val="20"/>
            <w:b w:val="1"/>
            <w:bCs w:val="1"/>
            <w:color w:val="auto"/>
          </w:rPr>
          <w:t>73:</w:t>
        </w:r>
        <w:r>
          <w:rPr>
            <w:rFonts w:ascii="Times New Roman" w:cs="Times New Roman" w:eastAsia="Times New Roman" w:hAnsi="Times New Roman"/>
            <w:sz w:val="20"/>
            <w:szCs w:val="20"/>
            <w:color w:val="auto"/>
          </w:rPr>
          <w:t xml:space="preserve"> 2.</w:t>
        </w:r>
      </w:hyperlink>
    </w:p>
    <w:p>
      <w:pPr>
        <w:spacing w:after="0" w:line="15"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19"/>
          <w:szCs w:val="19"/>
          <w:color w:val="auto"/>
        </w:rPr>
        <w:t>Cardon D. 2007: Natural dyes: sources, tradition, technol-</w:t>
      </w:r>
    </w:p>
    <w:p>
      <w:pPr>
        <w:spacing w:after="0" w:line="1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color w:val="auto"/>
        </w:rPr>
        <w:t>ogy and science. – London: Archetype Publications.</w:t>
      </w:r>
    </w:p>
    <w:p>
      <w:pPr>
        <w:spacing w:after="0" w:line="15" w:lineRule="exact"/>
        <w:rPr>
          <w:sz w:val="20"/>
          <w:szCs w:val="20"/>
          <w:color w:val="auto"/>
        </w:rPr>
      </w:pPr>
    </w:p>
    <w:p>
      <w:pPr>
        <w:jc w:val="both"/>
        <w:ind w:left="1220" w:hanging="282"/>
        <w:spacing w:after="0" w:line="262" w:lineRule="auto"/>
        <w:rPr>
          <w:sz w:val="20"/>
          <w:szCs w:val="20"/>
          <w:color w:val="auto"/>
        </w:rPr>
      </w:pPr>
      <w:r>
        <w:rPr>
          <w:rFonts w:ascii="Times New Roman" w:cs="Times New Roman" w:eastAsia="Times New Roman" w:hAnsi="Times New Roman"/>
          <w:sz w:val="19"/>
          <w:szCs w:val="19"/>
          <w:color w:val="auto"/>
        </w:rPr>
        <w:t>Cardon D., Cabalion P., Blanc B., Boulanger-Penduff M., Hnawia É., Nowik W., Waikedre J. &amp; Sam C. 2010: Plantes tinctoriales des traditions et sociétés du Pa-cifique : de la sauvegarde des savoirs aux nouvelles perspectives d’application. – Ethnopharmacologia</w:t>
      </w:r>
    </w:p>
    <w:p>
      <w:pPr>
        <w:spacing w:after="0" w:line="2" w:lineRule="exact"/>
        <w:rPr>
          <w:sz w:val="20"/>
          <w:szCs w:val="20"/>
          <w:color w:val="auto"/>
        </w:rPr>
      </w:pPr>
    </w:p>
    <w:p>
      <w:pPr>
        <w:ind w:left="1540" w:hanging="323"/>
        <w:spacing w:after="0"/>
        <w:tabs>
          <w:tab w:leader="none" w:pos="1540" w:val="left"/>
        </w:tabs>
        <w:numPr>
          <w:ilvl w:val="0"/>
          <w:numId w:val="24"/>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17 – 23.</w:t>
      </w:r>
    </w:p>
    <w:p>
      <w:pPr>
        <w:spacing w:after="0" w:line="15" w:lineRule="exact"/>
        <w:rPr>
          <w:sz w:val="20"/>
          <w:szCs w:val="20"/>
          <w:color w:val="auto"/>
        </w:rPr>
      </w:pPr>
    </w:p>
    <w:p>
      <w:pPr>
        <w:jc w:val="both"/>
        <w:ind w:left="1220" w:right="60" w:hanging="282"/>
        <w:spacing w:after="0" w:line="248" w:lineRule="auto"/>
        <w:rPr>
          <w:sz w:val="20"/>
          <w:szCs w:val="20"/>
          <w:color w:val="auto"/>
        </w:rPr>
      </w:pPr>
      <w:r>
        <w:rPr>
          <w:rFonts w:ascii="Times New Roman" w:cs="Times New Roman" w:eastAsia="Times New Roman" w:hAnsi="Times New Roman"/>
          <w:sz w:val="20"/>
          <w:szCs w:val="20"/>
          <w:color w:val="auto"/>
        </w:rPr>
        <w:t xml:space="preserve">Guillaumin A. 1911: Catalogue des plantes phanéro-games de la Nouvelle-Calédonie et Dépendances (Iles des Pins et Loyalty). – Ann. Mus. Colon. Mar-seille, ser. 2, </w:t>
      </w:r>
      <w:r>
        <w:rPr>
          <w:rFonts w:ascii="Times New Roman" w:cs="Times New Roman" w:eastAsia="Times New Roman" w:hAnsi="Times New Roman"/>
          <w:sz w:val="20"/>
          <w:szCs w:val="20"/>
          <w:b w:val="1"/>
          <w:bCs w:val="1"/>
          <w:color w:val="auto"/>
        </w:rPr>
        <w:t>9:</w:t>
      </w:r>
      <w:r>
        <w:rPr>
          <w:rFonts w:ascii="Times New Roman" w:cs="Times New Roman" w:eastAsia="Times New Roman" w:hAnsi="Times New Roman"/>
          <w:sz w:val="20"/>
          <w:szCs w:val="20"/>
          <w:color w:val="auto"/>
        </w:rPr>
        <w:t xml:space="preserve"> 77 – 290, 1 map.</w:t>
      </w:r>
    </w:p>
    <w:p>
      <w:pPr>
        <w:spacing w:after="0" w:line="9" w:lineRule="exact"/>
        <w:rPr>
          <w:sz w:val="20"/>
          <w:szCs w:val="20"/>
          <w:color w:val="auto"/>
        </w:rPr>
      </w:pPr>
    </w:p>
    <w:p>
      <w:pPr>
        <w:jc w:val="both"/>
        <w:ind w:left="1220" w:right="40" w:hanging="282"/>
        <w:spacing w:after="0" w:line="24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Guillaumin A. 1926: Matériaux pour la flore de la Nou-velle-Calédonie XX. Révision des Rhamnacées. – </w:t>
      </w:r>
      <w:hyperlink r:id="rId31">
        <w:r>
          <w:rPr>
            <w:rFonts w:ascii="Times New Roman" w:cs="Times New Roman" w:eastAsia="Times New Roman" w:hAnsi="Times New Roman"/>
            <w:sz w:val="20"/>
            <w:szCs w:val="20"/>
            <w:color w:val="auto"/>
          </w:rPr>
          <w:t xml:space="preserve">Bull. Soc. Bot. France </w:t>
        </w:r>
        <w:r>
          <w:rPr>
            <w:rFonts w:ascii="Times New Roman" w:cs="Times New Roman" w:eastAsia="Times New Roman" w:hAnsi="Times New Roman"/>
            <w:sz w:val="20"/>
            <w:szCs w:val="20"/>
            <w:b w:val="1"/>
            <w:bCs w:val="1"/>
            <w:color w:val="auto"/>
          </w:rPr>
          <w:t>73:</w:t>
        </w:r>
        <w:r>
          <w:rPr>
            <w:rFonts w:ascii="Times New Roman" w:cs="Times New Roman" w:eastAsia="Times New Roman" w:hAnsi="Times New Roman"/>
            <w:sz w:val="20"/>
            <w:szCs w:val="20"/>
            <w:color w:val="auto"/>
          </w:rPr>
          <w:t xml:space="preserve"> 104 – 107.</w:t>
        </w:r>
      </w:hyperlink>
    </w:p>
    <w:p>
      <w:pPr>
        <w:spacing w:after="0" w:line="10"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19"/>
          <w:szCs w:val="19"/>
          <w:color w:val="auto"/>
        </w:rPr>
        <w:t>Guillaumin A. 1931: Contribution to the flora of the New</w:t>
      </w:r>
    </w:p>
    <w:p>
      <w:pPr>
        <w:spacing w:after="0" w:line="1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color w:val="auto"/>
        </w:rPr>
        <w:t>Hebrides: plants collected by S. F. Kajewski in 1928</w:t>
      </w:r>
    </w:p>
    <w:p>
      <w:pPr>
        <w:spacing w:after="0" w:line="10"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color w:val="auto"/>
        </w:rPr>
        <w:t xml:space="preserve">and 1929. – J. Arnold Arbor. </w:t>
      </w:r>
      <w:r>
        <w:rPr>
          <w:rFonts w:ascii="Times New Roman" w:cs="Times New Roman" w:eastAsia="Times New Roman" w:hAnsi="Times New Roman"/>
          <w:sz w:val="20"/>
          <w:szCs w:val="20"/>
          <w:b w:val="1"/>
          <w:bCs w:val="1"/>
          <w:color w:val="auto"/>
        </w:rPr>
        <w:t>12:</w:t>
      </w:r>
      <w:r>
        <w:rPr>
          <w:rFonts w:ascii="Times New Roman" w:cs="Times New Roman" w:eastAsia="Times New Roman" w:hAnsi="Times New Roman"/>
          <w:sz w:val="20"/>
          <w:szCs w:val="20"/>
          <w:color w:val="auto"/>
        </w:rPr>
        <w:t xml:space="preserve"> 221 – 264.</w:t>
      </w:r>
    </w:p>
    <w:p>
      <w:pPr>
        <w:spacing w:after="0" w:line="15" w:lineRule="exact"/>
        <w:rPr>
          <w:sz w:val="20"/>
          <w:szCs w:val="20"/>
          <w:color w:val="auto"/>
        </w:rPr>
      </w:pPr>
    </w:p>
    <w:p>
      <w:pPr>
        <w:jc w:val="both"/>
        <w:ind w:left="1220" w:right="20" w:hanging="282"/>
        <w:spacing w:after="0" w:line="247" w:lineRule="auto"/>
        <w:rPr>
          <w:sz w:val="20"/>
          <w:szCs w:val="20"/>
          <w:color w:val="auto"/>
        </w:rPr>
      </w:pPr>
      <w:r>
        <w:rPr>
          <w:rFonts w:ascii="Times New Roman" w:cs="Times New Roman" w:eastAsia="Times New Roman" w:hAnsi="Times New Roman"/>
          <w:sz w:val="20"/>
          <w:szCs w:val="20"/>
          <w:color w:val="auto"/>
        </w:rPr>
        <w:t>Guillaumin A. 1948a: Flore analytique et synoptique de la Nouvelle-Calédonie. – Paris: Office de la Re-cherche Scientifique Coloniale.</w:t>
      </w:r>
    </w:p>
    <w:p>
      <w:pPr>
        <w:spacing w:after="0" w:line="20" w:lineRule="exact"/>
        <w:rPr>
          <w:sz w:val="20"/>
          <w:szCs w:val="20"/>
          <w:color w:val="auto"/>
        </w:rPr>
      </w:pPr>
      <w:r>
        <w:rPr>
          <w:sz w:val="20"/>
          <w:szCs w:val="20"/>
          <w:color w:val="auto"/>
        </w:rPr>
        <w:br w:type="column"/>
      </w:r>
    </w:p>
    <w:p>
      <w:pPr>
        <w:spacing w:after="0" w:line="77" w:lineRule="exact"/>
        <w:rPr>
          <w:sz w:val="20"/>
          <w:szCs w:val="20"/>
          <w:color w:val="auto"/>
        </w:rPr>
      </w:pPr>
    </w:p>
    <w:p>
      <w:pPr>
        <w:jc w:val="both"/>
        <w:ind w:left="280" w:right="20" w:hanging="282"/>
        <w:spacing w:after="0" w:line="247" w:lineRule="auto"/>
        <w:rPr>
          <w:sz w:val="20"/>
          <w:szCs w:val="20"/>
          <w:color w:val="auto"/>
        </w:rPr>
      </w:pPr>
      <w:r>
        <w:rPr>
          <w:rFonts w:ascii="Times New Roman" w:cs="Times New Roman" w:eastAsia="Times New Roman" w:hAnsi="Times New Roman"/>
          <w:sz w:val="20"/>
          <w:szCs w:val="20"/>
          <w:color w:val="auto"/>
        </w:rPr>
        <w:t xml:space="preserve">Guillaumin A. 1948b: Compendium de la flore phanéro-gamique des Nouvelles Hébrides. – Ann. Mus. Colon. Marseille, ser. 6, </w:t>
      </w:r>
      <w:r>
        <w:rPr>
          <w:rFonts w:ascii="Times New Roman" w:cs="Times New Roman" w:eastAsia="Times New Roman" w:hAnsi="Times New Roman"/>
          <w:sz w:val="20"/>
          <w:szCs w:val="20"/>
          <w:b w:val="1"/>
          <w:bCs w:val="1"/>
          <w:color w:val="auto"/>
        </w:rPr>
        <w:t>5 – 6:</w:t>
      </w:r>
      <w:r>
        <w:rPr>
          <w:rFonts w:ascii="Times New Roman" w:cs="Times New Roman" w:eastAsia="Times New Roman" w:hAnsi="Times New Roman"/>
          <w:sz w:val="20"/>
          <w:szCs w:val="20"/>
          <w:color w:val="auto"/>
        </w:rPr>
        <w:t xml:space="preserve"> 5 – 56.</w:t>
      </w:r>
    </w:p>
    <w:p>
      <w:pPr>
        <w:spacing w:after="0" w:line="10" w:lineRule="exact"/>
        <w:rPr>
          <w:sz w:val="20"/>
          <w:szCs w:val="20"/>
          <w:color w:val="auto"/>
        </w:rPr>
      </w:pPr>
    </w:p>
    <w:p>
      <w:pPr>
        <w:jc w:val="both"/>
        <w:ind w:left="280" w:right="40" w:hanging="282"/>
        <w:spacing w:after="0" w:line="249"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Hauenschild F., Favre A., Schulz M. &amp; Muellner-Riehl A. N. 2018: Biogeographic analyses support an Aus-tralian origin for the Indomalesian-Australasian wet forest-adapted tropical tree and shrub genus </w:t>
      </w:r>
      <w:r>
        <w:rPr>
          <w:rFonts w:ascii="Times New Roman" w:cs="Times New Roman" w:eastAsia="Times New Roman" w:hAnsi="Times New Roman"/>
          <w:sz w:val="20"/>
          <w:szCs w:val="20"/>
          <w:i w:val="1"/>
          <w:iCs w:val="1"/>
          <w:color w:val="auto"/>
        </w:rPr>
        <w:t>Alphito­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nia </w:t>
      </w:r>
      <w:r>
        <w:rPr>
          <w:rFonts w:ascii="Times New Roman" w:cs="Times New Roman" w:eastAsia="Times New Roman" w:hAnsi="Times New Roman"/>
          <w:sz w:val="20"/>
          <w:szCs w:val="20"/>
          <w:color w:val="auto"/>
        </w:rPr>
        <w:t>and its close allies (</w:t>
      </w:r>
      <w:r>
        <w:rPr>
          <w:rFonts w:ascii="Times New Roman" w:cs="Times New Roman" w:eastAsia="Times New Roman" w:hAnsi="Times New Roman"/>
          <w:sz w:val="20"/>
          <w:szCs w:val="20"/>
          <w:i w:val="1"/>
          <w:iCs w:val="1"/>
          <w:color w:val="auto"/>
        </w:rPr>
        <w:t>Rhamnaceae</w:t>
      </w:r>
      <w:r>
        <w:rPr>
          <w:rFonts w:ascii="Times New Roman" w:cs="Times New Roman" w:eastAsia="Times New Roman" w:hAnsi="Times New Roman"/>
          <w:sz w:val="20"/>
          <w:szCs w:val="20"/>
          <w:color w:val="auto"/>
        </w:rPr>
        <w:t xml:space="preserve">). – </w:t>
      </w:r>
      <w:hyperlink r:id="rId32">
        <w:r>
          <w:rPr>
            <w:rFonts w:ascii="Times New Roman" w:cs="Times New Roman" w:eastAsia="Times New Roman" w:hAnsi="Times New Roman"/>
            <w:sz w:val="20"/>
            <w:szCs w:val="20"/>
            <w:color w:val="auto"/>
          </w:rPr>
          <w:t>Bot. J. Linn.</w:t>
        </w:r>
      </w:hyperlink>
      <w:r>
        <w:rPr>
          <w:rFonts w:ascii="Times New Roman" w:cs="Times New Roman" w:eastAsia="Times New Roman" w:hAnsi="Times New Roman"/>
          <w:sz w:val="20"/>
          <w:szCs w:val="20"/>
          <w:color w:val="auto"/>
        </w:rPr>
        <w:t xml:space="preserve"> </w:t>
      </w:r>
      <w:hyperlink r:id="rId32">
        <w:r>
          <w:rPr>
            <w:rFonts w:ascii="Times New Roman" w:cs="Times New Roman" w:eastAsia="Times New Roman" w:hAnsi="Times New Roman"/>
            <w:sz w:val="20"/>
            <w:szCs w:val="20"/>
            <w:color w:val="auto"/>
          </w:rPr>
          <w:t xml:space="preserve">Soc. </w:t>
        </w:r>
        <w:r>
          <w:rPr>
            <w:rFonts w:ascii="Times New Roman" w:cs="Times New Roman" w:eastAsia="Times New Roman" w:hAnsi="Times New Roman"/>
            <w:sz w:val="20"/>
            <w:szCs w:val="20"/>
            <w:b w:val="1"/>
            <w:bCs w:val="1"/>
            <w:color w:val="auto"/>
          </w:rPr>
          <w:t>188:</w:t>
        </w:r>
        <w:r>
          <w:rPr>
            <w:rFonts w:ascii="Times New Roman" w:cs="Times New Roman" w:eastAsia="Times New Roman" w:hAnsi="Times New Roman"/>
            <w:sz w:val="20"/>
            <w:szCs w:val="20"/>
            <w:color w:val="auto"/>
          </w:rPr>
          <w:t xml:space="preserve"> 1 – 20.</w:t>
        </w:r>
      </w:hyperlink>
    </w:p>
    <w:p>
      <w:pPr>
        <w:spacing w:after="0" w:line="8" w:lineRule="exact"/>
        <w:rPr>
          <w:sz w:val="20"/>
          <w:szCs w:val="20"/>
          <w:color w:val="auto"/>
        </w:rPr>
      </w:pPr>
    </w:p>
    <w:p>
      <w:pPr>
        <w:jc w:val="both"/>
        <w:ind w:left="280" w:right="40" w:hanging="282"/>
        <w:spacing w:after="0" w:line="276" w:lineRule="auto"/>
        <w:rPr>
          <w:sz w:val="20"/>
          <w:szCs w:val="20"/>
          <w:color w:val="auto"/>
        </w:rPr>
      </w:pPr>
      <w:r>
        <w:rPr>
          <w:rFonts w:ascii="Times New Roman" w:cs="Times New Roman" w:eastAsia="Times New Roman" w:hAnsi="Times New Roman"/>
          <w:sz w:val="18"/>
          <w:szCs w:val="18"/>
          <w:color w:val="auto"/>
        </w:rPr>
        <w:t>Hickey L. J. 1979: A revised classification of the architec-ture of dicotyledonous leaves. – Pp. 25 – 39 in: Metcalfe C. R. &amp; Chalk L. (ed.), Anatomy of the dicotyledons</w:t>
      </w:r>
    </w:p>
    <w:p>
      <w:pPr>
        <w:ind w:right="40" w:firstLine="276"/>
        <w:spacing w:after="0" w:line="266" w:lineRule="auto"/>
        <w:tabs>
          <w:tab w:leader="none" w:pos="531" w:val="left"/>
        </w:tabs>
        <w:numPr>
          <w:ilvl w:val="0"/>
          <w:numId w:val="25"/>
        </w:numPr>
        <w:rPr>
          <w:rFonts w:ascii="Times New Roman" w:cs="Times New Roman" w:eastAsia="Times New Roman" w:hAnsi="Times New Roman"/>
          <w:sz w:val="19"/>
          <w:szCs w:val="19"/>
          <w:b w:val="1"/>
          <w:bCs w:val="1"/>
          <w:color w:val="auto"/>
        </w:rPr>
      </w:pPr>
      <w:r>
        <w:rPr>
          <w:rFonts w:ascii="Times New Roman" w:cs="Times New Roman" w:eastAsia="Times New Roman" w:hAnsi="Times New Roman"/>
          <w:sz w:val="19"/>
          <w:szCs w:val="19"/>
          <w:b w:val="1"/>
          <w:bCs w:val="1"/>
          <w:color w:val="auto"/>
        </w:rPr>
        <w:t>1</w:t>
      </w:r>
      <w:r>
        <w:rPr>
          <w:rFonts w:ascii="Times New Roman" w:cs="Times New Roman" w:eastAsia="Times New Roman" w:hAnsi="Times New Roman"/>
          <w:sz w:val="19"/>
          <w:szCs w:val="19"/>
          <w:color w:val="auto"/>
        </w:rPr>
        <w:t>. – Oxford: Oxford Science Publications.</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9"/>
          <w:szCs w:val="19"/>
          <w:color w:val="auto"/>
        </w:rPr>
        <w:t>Hopkins H. C. F., Pillon Y., Stacy E. A. &amp; Kellermann J.</w:t>
      </w:r>
    </w:p>
    <w:p>
      <w:pPr>
        <w:spacing w:after="0" w:line="1" w:lineRule="exact"/>
        <w:rPr>
          <w:rFonts w:ascii="Times New Roman" w:cs="Times New Roman" w:eastAsia="Times New Roman" w:hAnsi="Times New Roman"/>
          <w:sz w:val="19"/>
          <w:szCs w:val="19"/>
          <w:b w:val="1"/>
          <w:bCs w:val="1"/>
          <w:color w:val="auto"/>
        </w:rPr>
      </w:pPr>
    </w:p>
    <w:p>
      <w:pPr>
        <w:jc w:val="both"/>
        <w:ind w:left="280" w:right="40"/>
        <w:spacing w:after="0" w:line="247" w:lineRule="auto"/>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color w:val="auto"/>
        </w:rPr>
        <w:t xml:space="preserve">2015: </w:t>
      </w:r>
      <w:r>
        <w:rPr>
          <w:rFonts w:ascii="Times New Roman" w:cs="Times New Roman" w:eastAsia="Times New Roman" w:hAnsi="Times New Roman"/>
          <w:sz w:val="20"/>
          <w:szCs w:val="20"/>
          <w:i w:val="1"/>
          <w:iCs w:val="1"/>
          <w:color w:val="auto"/>
        </w:rPr>
        <w:t>Jaffrea</w:t>
      </w:r>
      <w:r>
        <w:rPr>
          <w:rFonts w:ascii="Times New Roman" w:cs="Times New Roman" w:eastAsia="Times New Roman" w:hAnsi="Times New Roman"/>
          <w:sz w:val="20"/>
          <w:szCs w:val="20"/>
          <w:color w:val="auto"/>
        </w:rPr>
        <w:t xml:space="preserve">, a new genus of </w:t>
      </w:r>
      <w:r>
        <w:rPr>
          <w:rFonts w:ascii="Times New Roman" w:cs="Times New Roman" w:eastAsia="Times New Roman" w:hAnsi="Times New Roman"/>
          <w:sz w:val="20"/>
          <w:szCs w:val="20"/>
          <w:i w:val="1"/>
          <w:iCs w:val="1"/>
          <w:color w:val="auto"/>
        </w:rPr>
        <w:t>Rhamnaceae</w:t>
      </w:r>
      <w:r>
        <w:rPr>
          <w:rFonts w:ascii="Times New Roman" w:cs="Times New Roman" w:eastAsia="Times New Roman" w:hAnsi="Times New Roman"/>
          <w:sz w:val="20"/>
          <w:szCs w:val="20"/>
          <w:color w:val="auto"/>
        </w:rPr>
        <w:t xml:space="preserve"> endemic to New Caledonia, with notes on </w:t>
      </w:r>
      <w:r>
        <w:rPr>
          <w:rFonts w:ascii="Times New Roman" w:cs="Times New Roman" w:eastAsia="Times New Roman" w:hAnsi="Times New Roman"/>
          <w:sz w:val="20"/>
          <w:szCs w:val="20"/>
          <w:i w:val="1"/>
          <w:iCs w:val="1"/>
          <w:color w:val="auto"/>
        </w:rPr>
        <w:t>Alphitonia</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Em­</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menosperma</w:t>
      </w:r>
      <w:r>
        <w:rPr>
          <w:rFonts w:ascii="Times New Roman" w:cs="Times New Roman" w:eastAsia="Times New Roman" w:hAnsi="Times New Roman"/>
          <w:sz w:val="20"/>
          <w:szCs w:val="20"/>
          <w:color w:val="auto"/>
        </w:rPr>
        <w:t xml:space="preserve">. – </w:t>
      </w:r>
      <w:hyperlink r:id="rId33">
        <w:r>
          <w:rPr>
            <w:rFonts w:ascii="Times New Roman" w:cs="Times New Roman" w:eastAsia="Times New Roman" w:hAnsi="Times New Roman"/>
            <w:sz w:val="20"/>
            <w:szCs w:val="20"/>
            <w:color w:val="auto"/>
          </w:rPr>
          <w:t xml:space="preserve">Kew Bull. </w:t>
        </w:r>
        <w:r>
          <w:rPr>
            <w:rFonts w:ascii="Times New Roman" w:cs="Times New Roman" w:eastAsia="Times New Roman" w:hAnsi="Times New Roman"/>
            <w:sz w:val="20"/>
            <w:szCs w:val="20"/>
            <w:b w:val="1"/>
            <w:bCs w:val="1"/>
            <w:color w:val="auto"/>
          </w:rPr>
          <w:t>70:</w:t>
        </w:r>
        <w:r>
          <w:rPr>
            <w:rFonts w:ascii="Times New Roman" w:cs="Times New Roman" w:eastAsia="Times New Roman" w:hAnsi="Times New Roman"/>
            <w:sz w:val="20"/>
            <w:szCs w:val="20"/>
            <w:color w:val="auto"/>
          </w:rPr>
          <w:t xml:space="preserve"> 42.</w:t>
        </w:r>
      </w:hyperlink>
    </w:p>
    <w:p>
      <w:pPr>
        <w:spacing w:after="0" w:line="9" w:lineRule="exact"/>
        <w:rPr>
          <w:rFonts w:ascii="Times New Roman" w:cs="Times New Roman" w:eastAsia="Times New Roman" w:hAnsi="Times New Roman"/>
          <w:sz w:val="20"/>
          <w:szCs w:val="20"/>
          <w:i w:val="1"/>
          <w:iCs w:val="1"/>
          <w:color w:val="auto"/>
        </w:rPr>
      </w:pPr>
    </w:p>
    <w:p>
      <w:pPr>
        <w:ind w:left="280" w:right="40" w:hanging="283"/>
        <w:spacing w:after="0" w:line="263"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IUCN 2012: IUCN Red List categories and criteria. Ver-sion 3.1. Second edition. Prepared by the IUCN Spe-cies Survival Commission. – Gland &amp; Cambridge: IUCN. – Published at </w:t>
      </w:r>
      <w:hyperlink r:id="rId34">
        <w:r>
          <w:rPr>
            <w:rFonts w:ascii="Times New Roman" w:cs="Times New Roman" w:eastAsia="Times New Roman" w:hAnsi="Times New Roman"/>
            <w:sz w:val="19"/>
            <w:szCs w:val="19"/>
            <w:color w:val="auto"/>
          </w:rPr>
          <w:t>https://www.iucnredlist.org</w:t>
        </w:r>
      </w:hyperlink>
      <w:r>
        <w:rPr>
          <w:rFonts w:ascii="Times New Roman" w:cs="Times New Roman" w:eastAsia="Times New Roman" w:hAnsi="Times New Roman"/>
          <w:sz w:val="19"/>
          <w:szCs w:val="19"/>
          <w:color w:val="auto"/>
        </w:rPr>
        <w:t xml:space="preserve"> </w:t>
      </w:r>
      <w:hyperlink r:id="rId34">
        <w:r>
          <w:rPr>
            <w:rFonts w:ascii="Times New Roman" w:cs="Times New Roman" w:eastAsia="Times New Roman" w:hAnsi="Times New Roman"/>
            <w:sz w:val="19"/>
            <w:szCs w:val="19"/>
            <w:color w:val="auto"/>
          </w:rPr>
          <w:t>/resources/categories-and-criteria</w:t>
        </w:r>
      </w:hyperlink>
    </w:p>
    <w:p>
      <w:pPr>
        <w:spacing w:after="0" w:line="2" w:lineRule="exact"/>
        <w:rPr>
          <w:rFonts w:ascii="Times New Roman" w:cs="Times New Roman" w:eastAsia="Times New Roman" w:hAnsi="Times New Roman"/>
          <w:sz w:val="19"/>
          <w:szCs w:val="19"/>
          <w:color w:val="auto"/>
        </w:rPr>
      </w:pPr>
    </w:p>
    <w:p>
      <w:pPr>
        <w:jc w:val="right"/>
        <w:ind w:left="280" w:right="40" w:hanging="283"/>
        <w:spacing w:after="0" w:line="263"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IUCN 2017: Guidelines for using the IUCN Red List cate-gories and criteria. Version 13. Prepared by the Stand-ards and Petitions Subcommittee of the IUCN Spe-cies Survival Commission. – Published at </w:t>
      </w:r>
      <w:hyperlink r:id="rId35">
        <w:r>
          <w:rPr>
            <w:rFonts w:ascii="Times New Roman" w:cs="Times New Roman" w:eastAsia="Times New Roman" w:hAnsi="Times New Roman"/>
            <w:sz w:val="19"/>
            <w:szCs w:val="19"/>
            <w:color w:val="auto"/>
          </w:rPr>
          <w:t>http://www</w:t>
        </w:r>
      </w:hyperlink>
    </w:p>
    <w:p>
      <w:pPr>
        <w:spacing w:after="0" w:line="2" w:lineRule="exact"/>
        <w:rPr>
          <w:rFonts w:ascii="Times New Roman" w:cs="Times New Roman" w:eastAsia="Times New Roman" w:hAnsi="Times New Roman"/>
          <w:sz w:val="19"/>
          <w:szCs w:val="19"/>
          <w:color w:val="auto"/>
        </w:rPr>
      </w:pPr>
    </w:p>
    <w:p>
      <w:pPr>
        <w:jc w:val="center"/>
        <w:ind w:right="40" w:firstLine="283"/>
        <w:spacing w:after="0" w:line="244" w:lineRule="auto"/>
        <w:rPr>
          <w:rFonts w:ascii="Times New Roman" w:cs="Times New Roman" w:eastAsia="Times New Roman" w:hAnsi="Times New Roman"/>
          <w:sz w:val="20"/>
          <w:szCs w:val="20"/>
          <w:color w:val="auto"/>
        </w:rPr>
      </w:pPr>
      <w:hyperlink r:id="rId35">
        <w:r>
          <w:rPr>
            <w:rFonts w:ascii="Times New Roman" w:cs="Times New Roman" w:eastAsia="Times New Roman" w:hAnsi="Times New Roman"/>
            <w:sz w:val="20"/>
            <w:szCs w:val="20"/>
            <w:color w:val="auto"/>
          </w:rPr>
          <w:t>.iucnredlist.org/documents/RedListGuidelines.pdf</w:t>
        </w:r>
      </w:hyperlink>
      <w:r>
        <w:rPr>
          <w:rFonts w:ascii="Times New Roman" w:cs="Times New Roman" w:eastAsia="Times New Roman" w:hAnsi="Times New Roman"/>
          <w:sz w:val="20"/>
          <w:szCs w:val="20"/>
          <w:color w:val="auto"/>
        </w:rPr>
        <w:t xml:space="preserve"> Johnston M. C. 1971: Revision of </w:t>
      </w:r>
      <w:r>
        <w:rPr>
          <w:rFonts w:ascii="Times New Roman" w:cs="Times New Roman" w:eastAsia="Times New Roman" w:hAnsi="Times New Roman"/>
          <w:sz w:val="20"/>
          <w:szCs w:val="20"/>
          <w:i w:val="1"/>
          <w:iCs w:val="1"/>
          <w:color w:val="auto"/>
        </w:rPr>
        <w:t>Colubrina</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Rhamna­</w:t>
      </w:r>
    </w:p>
    <w:p>
      <w:pPr>
        <w:spacing w:after="0" w:line="6" w:lineRule="exact"/>
        <w:rPr>
          <w:rFonts w:ascii="Times New Roman" w:cs="Times New Roman" w:eastAsia="Times New Roman" w:hAnsi="Times New Roman"/>
          <w:sz w:val="20"/>
          <w:szCs w:val="20"/>
          <w:color w:val="auto"/>
        </w:rPr>
      </w:pPr>
    </w:p>
    <w:p>
      <w:pPr>
        <w:ind w:left="280"/>
        <w:spacing w:after="0"/>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ceae</w:t>
      </w:r>
      <w:r>
        <w:rPr>
          <w:rFonts w:ascii="Times New Roman" w:cs="Times New Roman" w:eastAsia="Times New Roman" w:hAnsi="Times New Roman"/>
          <w:sz w:val="20"/>
          <w:szCs w:val="20"/>
          <w:color w:val="auto"/>
        </w:rPr>
        <w:t xml:space="preserve">). – </w:t>
      </w:r>
      <w:hyperlink r:id="rId36">
        <w:r>
          <w:rPr>
            <w:rFonts w:ascii="Times New Roman" w:cs="Times New Roman" w:eastAsia="Times New Roman" w:hAnsi="Times New Roman"/>
            <w:sz w:val="20"/>
            <w:szCs w:val="20"/>
            <w:color w:val="auto"/>
          </w:rPr>
          <w:t xml:space="preserve">Brittonia </w:t>
        </w:r>
        <w:r>
          <w:rPr>
            <w:rFonts w:ascii="Times New Roman" w:cs="Times New Roman" w:eastAsia="Times New Roman" w:hAnsi="Times New Roman"/>
            <w:sz w:val="20"/>
            <w:szCs w:val="20"/>
            <w:b w:val="1"/>
            <w:bCs w:val="1"/>
            <w:color w:val="auto"/>
          </w:rPr>
          <w:t>23:</w:t>
        </w:r>
        <w:r>
          <w:rPr>
            <w:rFonts w:ascii="Times New Roman" w:cs="Times New Roman" w:eastAsia="Times New Roman" w:hAnsi="Times New Roman"/>
            <w:sz w:val="20"/>
            <w:szCs w:val="20"/>
            <w:color w:val="auto"/>
          </w:rPr>
          <w:t xml:space="preserve"> 2 – 53.</w:t>
        </w:r>
      </w:hyperlink>
    </w:p>
    <w:p>
      <w:pPr>
        <w:spacing w:after="0" w:line="10" w:lineRule="exact"/>
        <w:rPr>
          <w:rFonts w:ascii="Times New Roman" w:cs="Times New Roman" w:eastAsia="Times New Roman" w:hAnsi="Times New Roman"/>
          <w:sz w:val="20"/>
          <w:szCs w:val="20"/>
          <w:i w:val="1"/>
          <w:iCs w:val="1"/>
          <w:color w:val="auto"/>
        </w:rPr>
      </w:pPr>
    </w:p>
    <w:p>
      <w:pPr>
        <w:spacing w:after="0"/>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color w:val="auto"/>
        </w:rPr>
        <w:t xml:space="preserve">Lowry P. P., II 1989: A revision of </w:t>
      </w:r>
      <w:r>
        <w:rPr>
          <w:rFonts w:ascii="Times New Roman" w:cs="Times New Roman" w:eastAsia="Times New Roman" w:hAnsi="Times New Roman"/>
          <w:sz w:val="20"/>
          <w:szCs w:val="20"/>
          <w:i w:val="1"/>
          <w:iCs w:val="1"/>
          <w:color w:val="auto"/>
        </w:rPr>
        <w:t>Araliaceae</w:t>
      </w:r>
      <w:r>
        <w:rPr>
          <w:rFonts w:ascii="Times New Roman" w:cs="Times New Roman" w:eastAsia="Times New Roman" w:hAnsi="Times New Roman"/>
          <w:sz w:val="20"/>
          <w:szCs w:val="20"/>
          <w:color w:val="auto"/>
        </w:rPr>
        <w:t xml:space="preserve"> from</w:t>
      </w:r>
    </w:p>
    <w:p>
      <w:pPr>
        <w:spacing w:after="0" w:line="15" w:lineRule="exact"/>
        <w:rPr>
          <w:rFonts w:ascii="Times New Roman" w:cs="Times New Roman" w:eastAsia="Times New Roman" w:hAnsi="Times New Roman"/>
          <w:sz w:val="20"/>
          <w:szCs w:val="20"/>
          <w:i w:val="1"/>
          <w:iCs w:val="1"/>
          <w:color w:val="auto"/>
        </w:rPr>
      </w:pPr>
    </w:p>
    <w:p>
      <w:pPr>
        <w:ind w:left="280" w:right="40"/>
        <w:spacing w:after="0" w:line="244" w:lineRule="auto"/>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color w:val="auto"/>
        </w:rPr>
        <w:t xml:space="preserve">Vanuatu­. – Bull. Mus. Natl. Hist. Nat., B, Adansonia </w:t>
      </w:r>
      <w:r>
        <w:rPr>
          <w:rFonts w:ascii="Times New Roman" w:cs="Times New Roman" w:eastAsia="Times New Roman" w:hAnsi="Times New Roman"/>
          <w:sz w:val="20"/>
          <w:szCs w:val="20"/>
          <w:b w:val="1"/>
          <w:bCs w:val="1"/>
          <w:color w:val="auto"/>
        </w:rPr>
        <w:t xml:space="preserve">11: </w:t>
      </w:r>
      <w:r>
        <w:rPr>
          <w:rFonts w:ascii="Times New Roman" w:cs="Times New Roman" w:eastAsia="Times New Roman" w:hAnsi="Times New Roman"/>
          <w:sz w:val="20"/>
          <w:szCs w:val="20"/>
          <w:color w:val="auto"/>
        </w:rPr>
        <w:t>117 – 155.</w:t>
      </w:r>
    </w:p>
    <w:p>
      <w:pPr>
        <w:spacing w:after="0" w:line="12" w:lineRule="exact"/>
        <w:rPr>
          <w:rFonts w:ascii="Times New Roman" w:cs="Times New Roman" w:eastAsia="Times New Roman" w:hAnsi="Times New Roman"/>
          <w:sz w:val="20"/>
          <w:szCs w:val="20"/>
          <w:i w:val="1"/>
          <w:iCs w:val="1"/>
          <w:color w:val="auto"/>
        </w:rPr>
      </w:pPr>
    </w:p>
    <w:p>
      <w:pPr>
        <w:ind w:left="280" w:right="40" w:hanging="284"/>
        <w:spacing w:after="0" w:line="249"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Medan D. &amp; Schirarend C. 2004: </w:t>
      </w:r>
      <w:hyperlink r:id="rId37">
        <w:r>
          <w:rPr>
            <w:rFonts w:ascii="Times New Roman" w:cs="Times New Roman" w:eastAsia="Times New Roman" w:hAnsi="Times New Roman"/>
            <w:sz w:val="20"/>
            <w:szCs w:val="20"/>
            <w:i w:val="1"/>
            <w:iCs w:val="1"/>
            <w:color w:val="auto"/>
          </w:rPr>
          <w:t>Rhamnaceae</w:t>
        </w:r>
        <w:r>
          <w:rPr>
            <w:rFonts w:ascii="Times New Roman" w:cs="Times New Roman" w:eastAsia="Times New Roman" w:hAnsi="Times New Roman"/>
            <w:sz w:val="20"/>
            <w:szCs w:val="20"/>
            <w:color w:val="auto"/>
          </w:rPr>
          <w:t>. – Pp.</w:t>
        </w:r>
      </w:hyperlink>
      <w:r>
        <w:rPr>
          <w:rFonts w:ascii="Times New Roman" w:cs="Times New Roman" w:eastAsia="Times New Roman" w:hAnsi="Times New Roman"/>
          <w:sz w:val="20"/>
          <w:szCs w:val="20"/>
          <w:color w:val="auto"/>
        </w:rPr>
        <w:t xml:space="preserve"> </w:t>
      </w:r>
      <w:hyperlink r:id="rId37">
        <w:r>
          <w:rPr>
            <w:rFonts w:ascii="Times New Roman" w:cs="Times New Roman" w:eastAsia="Times New Roman" w:hAnsi="Times New Roman"/>
            <w:sz w:val="20"/>
            <w:szCs w:val="20"/>
            <w:color w:val="auto"/>
          </w:rPr>
          <w:t xml:space="preserve">320 – 338 </w:t>
        </w:r>
      </w:hyperlink>
      <w:r>
        <w:rPr>
          <w:rFonts w:ascii="Times New Roman" w:cs="Times New Roman" w:eastAsia="Times New Roman" w:hAnsi="Times New Roman"/>
          <w:sz w:val="20"/>
          <w:szCs w:val="20"/>
          <w:color w:val="auto"/>
        </w:rPr>
        <w:t xml:space="preserve">in: Kubitzki K. (ed), The families and gen-era of vascular plants </w:t>
      </w:r>
      <w:r>
        <w:rPr>
          <w:rFonts w:ascii="Times New Roman" w:cs="Times New Roman" w:eastAsia="Times New Roman" w:hAnsi="Times New Roman"/>
          <w:sz w:val="20"/>
          <w:szCs w:val="20"/>
          <w:b w:val="1"/>
          <w:bCs w:val="1"/>
          <w:color w:val="auto"/>
        </w:rPr>
        <w:t>VI.</w:t>
      </w:r>
      <w:r>
        <w:rPr>
          <w:rFonts w:ascii="Times New Roman" w:cs="Times New Roman" w:eastAsia="Times New Roman" w:hAnsi="Times New Roman"/>
          <w:sz w:val="20"/>
          <w:szCs w:val="20"/>
          <w:color w:val="auto"/>
        </w:rPr>
        <w:t xml:space="preserve"> Flowering plants. Dicoty-ledons. </w:t>
      </w:r>
      <w:r>
        <w:rPr>
          <w:rFonts w:ascii="Times New Roman" w:cs="Times New Roman" w:eastAsia="Times New Roman" w:hAnsi="Times New Roman"/>
          <w:sz w:val="20"/>
          <w:szCs w:val="20"/>
          <w:i w:val="1"/>
          <w:iCs w:val="1"/>
          <w:color w:val="auto"/>
        </w:rPr>
        <w:t>Celastrales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Oxalidales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Rosales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Cornales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Ericales</w:t>
      </w:r>
      <w:r>
        <w:rPr>
          <w:rFonts w:ascii="Times New Roman" w:cs="Times New Roman" w:eastAsia="Times New Roman" w:hAnsi="Times New Roman"/>
          <w:sz w:val="20"/>
          <w:szCs w:val="20"/>
          <w:color w:val="auto"/>
        </w:rPr>
        <w:t>. – Berlin &amp; Heidelberg: Springer.</w:t>
      </w:r>
    </w:p>
    <w:p>
      <w:pPr>
        <w:spacing w:after="0" w:line="6" w:lineRule="exact"/>
        <w:rPr>
          <w:rFonts w:ascii="Times New Roman" w:cs="Times New Roman" w:eastAsia="Times New Roman" w:hAnsi="Times New Roman"/>
          <w:sz w:val="20"/>
          <w:szCs w:val="20"/>
          <w:color w:val="auto"/>
        </w:rPr>
      </w:pPr>
    </w:p>
    <w:p>
      <w:pPr>
        <w:ind w:left="280" w:hanging="283"/>
        <w:spacing w:after="0" w:line="249"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Morat P., Jaffré T., Tronchet F., Munzinger J., Pillon Y., Veillon J. M. &amp; Chalopin M. 2012: Le référen-tiel taxonomique Florical et les caractéristiques de la flore vasculaire indigène de la Nouvelle-Calédonie. – </w:t>
      </w:r>
      <w:hyperlink r:id="rId38">
        <w:r>
          <w:rPr>
            <w:rFonts w:ascii="Times New Roman" w:cs="Times New Roman" w:eastAsia="Times New Roman" w:hAnsi="Times New Roman"/>
            <w:sz w:val="20"/>
            <w:szCs w:val="20"/>
            <w:color w:val="auto"/>
          </w:rPr>
          <w:t xml:space="preserve">Adansonia, ser. 3, </w:t>
        </w:r>
        <w:r>
          <w:rPr>
            <w:rFonts w:ascii="Times New Roman" w:cs="Times New Roman" w:eastAsia="Times New Roman" w:hAnsi="Times New Roman"/>
            <w:sz w:val="20"/>
            <w:szCs w:val="20"/>
            <w:b w:val="1"/>
            <w:bCs w:val="1"/>
            <w:color w:val="auto"/>
          </w:rPr>
          <w:t>34:</w:t>
        </w:r>
        <w:r>
          <w:rPr>
            <w:rFonts w:ascii="Times New Roman" w:cs="Times New Roman" w:eastAsia="Times New Roman" w:hAnsi="Times New Roman"/>
            <w:sz w:val="20"/>
            <w:szCs w:val="20"/>
            <w:color w:val="auto"/>
          </w:rPr>
          <w:t xml:space="preserve"> 179 – 221.</w:t>
        </w:r>
      </w:hyperlink>
    </w:p>
    <w:p>
      <w:pPr>
        <w:spacing w:after="0" w:line="6" w:lineRule="exact"/>
        <w:rPr>
          <w:rFonts w:ascii="Times New Roman" w:cs="Times New Roman" w:eastAsia="Times New Roman" w:hAnsi="Times New Roman"/>
          <w:sz w:val="20"/>
          <w:szCs w:val="20"/>
          <w:color w:val="auto"/>
        </w:rPr>
      </w:pPr>
    </w:p>
    <w:p>
      <w:pPr>
        <w:ind w:left="280" w:hanging="283"/>
        <w:spacing w:after="0" w:line="249"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Munzinger J., Morat P., Jaffré T., Gâteblé G., Pillon Y., Rouhan, G. Bruy, D., Veillon J.-M. &amp; Chalopin M. 2012+ [continuously updated]: FLORICAL: Check-list of the vascular indigenous flora of New Caledo-nia. – Published at </w:t>
      </w:r>
      <w:hyperlink r:id="rId39">
        <w:r>
          <w:rPr>
            <w:rFonts w:ascii="Times New Roman" w:cs="Times New Roman" w:eastAsia="Times New Roman" w:hAnsi="Times New Roman"/>
            <w:sz w:val="20"/>
            <w:szCs w:val="20"/>
            <w:color w:val="auto"/>
          </w:rPr>
          <w:t>http://publish.plantnet-project.org</w:t>
        </w:r>
      </w:hyperlink>
      <w:r>
        <w:rPr>
          <w:rFonts w:ascii="Times New Roman" w:cs="Times New Roman" w:eastAsia="Times New Roman" w:hAnsi="Times New Roman"/>
          <w:sz w:val="20"/>
          <w:szCs w:val="20"/>
          <w:color w:val="auto"/>
        </w:rPr>
        <w:t xml:space="preserve"> </w:t>
      </w:r>
      <w:hyperlink r:id="rId39">
        <w:r>
          <w:rPr>
            <w:rFonts w:ascii="Times New Roman" w:cs="Times New Roman" w:eastAsia="Times New Roman" w:hAnsi="Times New Roman"/>
            <w:sz w:val="20"/>
            <w:szCs w:val="20"/>
            <w:color w:val="auto"/>
          </w:rPr>
          <w:t xml:space="preserve">/project/florical </w:t>
        </w:r>
      </w:hyperlink>
      <w:r>
        <w:rPr>
          <w:rFonts w:ascii="Times New Roman" w:cs="Times New Roman" w:eastAsia="Times New Roman" w:hAnsi="Times New Roman"/>
          <w:sz w:val="20"/>
          <w:szCs w:val="20"/>
          <w:color w:val="auto"/>
        </w:rPr>
        <w:t>[accessed 2 Oct 2019].</w:t>
      </w:r>
    </w:p>
    <w:p>
      <w:pPr>
        <w:spacing w:after="0" w:line="3"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Pillon Y., Munzinger J., Amir H. &amp; Lebrun M. 2010:</w:t>
      </w:r>
    </w:p>
    <w:p>
      <w:pPr>
        <w:spacing w:after="0" w:line="15" w:lineRule="exact"/>
        <w:rPr>
          <w:rFonts w:ascii="Times New Roman" w:cs="Times New Roman" w:eastAsia="Times New Roman" w:hAnsi="Times New Roman"/>
          <w:sz w:val="20"/>
          <w:szCs w:val="20"/>
          <w:color w:val="auto"/>
        </w:rPr>
      </w:pPr>
    </w:p>
    <w:p>
      <w:pPr>
        <w:ind w:left="280"/>
        <w:spacing w:after="0" w:line="244"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Ultramafic­ soils and species sorting in the flora of New Caledonia. – </w:t>
      </w:r>
      <w:hyperlink r:id="rId40">
        <w:r>
          <w:rPr>
            <w:rFonts w:ascii="Times New Roman" w:cs="Times New Roman" w:eastAsia="Times New Roman" w:hAnsi="Times New Roman"/>
            <w:sz w:val="20"/>
            <w:szCs w:val="20"/>
            <w:color w:val="auto"/>
          </w:rPr>
          <w:t xml:space="preserve">J. Ecol. </w:t>
        </w:r>
        <w:r>
          <w:rPr>
            <w:rFonts w:ascii="Times New Roman" w:cs="Times New Roman" w:eastAsia="Times New Roman" w:hAnsi="Times New Roman"/>
            <w:sz w:val="20"/>
            <w:szCs w:val="20"/>
            <w:b w:val="1"/>
            <w:bCs w:val="1"/>
            <w:color w:val="auto"/>
          </w:rPr>
          <w:t>98:</w:t>
        </w:r>
        <w:r>
          <w:rPr>
            <w:rFonts w:ascii="Times New Roman" w:cs="Times New Roman" w:eastAsia="Times New Roman" w:hAnsi="Times New Roman"/>
            <w:sz w:val="20"/>
            <w:szCs w:val="20"/>
            <w:color w:val="auto"/>
          </w:rPr>
          <w:t xml:space="preserve"> 1108 – 1116.</w:t>
        </w:r>
      </w:hyperlink>
    </w:p>
    <w:p>
      <w:pPr>
        <w:spacing w:after="0" w:line="6"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Ramon L. &amp; Sam C. 2015: Plantes remarquables du</w:t>
      </w:r>
    </w:p>
    <w:p>
      <w:pPr>
        <w:spacing w:after="0" w:line="15" w:lineRule="exact"/>
        <w:rPr>
          <w:rFonts w:ascii="Times New Roman" w:cs="Times New Roman" w:eastAsia="Times New Roman" w:hAnsi="Times New Roman"/>
          <w:sz w:val="20"/>
          <w:szCs w:val="20"/>
          <w:color w:val="auto"/>
        </w:rPr>
      </w:pPr>
    </w:p>
    <w:p>
      <w:pPr>
        <w:ind w:left="28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Vanuatu­. Remarkable plants of Vanuatu. – Mèze: Bio-</w:t>
      </w:r>
    </w:p>
    <w:p>
      <w:pPr>
        <w:spacing w:after="0" w:line="21" w:lineRule="exact"/>
        <w:rPr>
          <w:rFonts w:ascii="Times New Roman" w:cs="Times New Roman" w:eastAsia="Times New Roman" w:hAnsi="Times New Roman"/>
          <w:sz w:val="20"/>
          <w:szCs w:val="20"/>
          <w:color w:val="auto"/>
        </w:rPr>
      </w:pPr>
    </w:p>
    <w:p>
      <w:pPr>
        <w:ind w:left="280" w:right="40"/>
        <w:spacing w:after="0" w:line="244"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tope Editions; New York: New York Botanical Garden Press.</w:t>
      </w:r>
    </w:p>
    <w:p>
      <w:pPr>
        <w:spacing w:after="0" w:line="12" w:lineRule="exact"/>
        <w:rPr>
          <w:rFonts w:ascii="Times New Roman" w:cs="Times New Roman" w:eastAsia="Times New Roman" w:hAnsi="Times New Roman"/>
          <w:sz w:val="20"/>
          <w:szCs w:val="20"/>
          <w:color w:val="auto"/>
        </w:rPr>
      </w:pPr>
    </w:p>
    <w:p>
      <w:pPr>
        <w:ind w:left="280" w:right="40" w:hanging="283"/>
        <w:spacing w:after="0" w:line="244"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Schlechter R. 1906: Beiträge zur Kenntnis der Flora von Neu-Kaledonien. – Bot. Jahrb. Syst. </w:t>
      </w:r>
      <w:r>
        <w:rPr>
          <w:rFonts w:ascii="Times New Roman" w:cs="Times New Roman" w:eastAsia="Times New Roman" w:hAnsi="Times New Roman"/>
          <w:sz w:val="20"/>
          <w:szCs w:val="20"/>
          <w:b w:val="1"/>
          <w:bCs w:val="1"/>
          <w:color w:val="auto"/>
        </w:rPr>
        <w:t>39:</w:t>
      </w:r>
      <w:r>
        <w:rPr>
          <w:rFonts w:ascii="Times New Roman" w:cs="Times New Roman" w:eastAsia="Times New Roman" w:hAnsi="Times New Roman"/>
          <w:sz w:val="20"/>
          <w:szCs w:val="20"/>
          <w:color w:val="auto"/>
        </w:rPr>
        <w:t xml:space="preserve"> 161 – 274.</w:t>
      </w:r>
    </w:p>
    <w:p>
      <w:pPr>
        <w:spacing w:after="0" w:line="202" w:lineRule="exact"/>
        <w:rPr>
          <w:rFonts w:ascii="Times New Roman" w:cs="Times New Roman" w:eastAsia="Times New Roman" w:hAnsi="Times New Roman"/>
          <w:sz w:val="20"/>
          <w:szCs w:val="20"/>
          <w:color w:val="auto"/>
        </w:rPr>
      </w:pPr>
    </w:p>
    <w:p>
      <w:pPr>
        <w:sectPr>
          <w:pgSz w:w="11900" w:h="16934" w:orient="portrait"/>
          <w:cols w:equalWidth="0" w:num="2">
            <w:col w:w="5520" w:space="240"/>
            <w:col w:w="4560"/>
          </w:cols>
          <w:pgMar w:left="200" w:top="884" w:right="1386" w:bottom="0" w:gutter="0" w:footer="0" w:header="0"/>
          <w:type w:val="continuous"/>
        </w:sectPr>
      </w:pPr>
    </w:p>
    <w:p>
      <w:pPr>
        <w:spacing w:after="0" w:line="200" w:lineRule="exact"/>
        <w:rPr>
          <w:rFonts w:ascii="Times New Roman" w:cs="Times New Roman" w:eastAsia="Times New Roman" w:hAnsi="Times New Roman"/>
          <w:sz w:val="20"/>
          <w:szCs w:val="20"/>
          <w:color w:val="auto"/>
        </w:rPr>
      </w:pPr>
    </w:p>
    <w:p>
      <w:pPr>
        <w:spacing w:after="0" w:line="200" w:lineRule="exact"/>
        <w:rPr>
          <w:rFonts w:ascii="Times New Roman" w:cs="Times New Roman" w:eastAsia="Times New Roman" w:hAnsi="Times New Roman"/>
          <w:sz w:val="20"/>
          <w:szCs w:val="20"/>
          <w:color w:val="auto"/>
        </w:rPr>
      </w:pPr>
    </w:p>
    <w:p>
      <w:pPr>
        <w:spacing w:after="0" w:line="200" w:lineRule="exact"/>
        <w:rPr>
          <w:rFonts w:ascii="Times New Roman" w:cs="Times New Roman" w:eastAsia="Times New Roman" w:hAnsi="Times New Roman"/>
          <w:sz w:val="20"/>
          <w:szCs w:val="20"/>
          <w:color w:val="auto"/>
        </w:rPr>
      </w:pPr>
    </w:p>
    <w:p>
      <w:pPr>
        <w:spacing w:after="0" w:line="200" w:lineRule="exact"/>
        <w:rPr>
          <w:rFonts w:ascii="Times New Roman" w:cs="Times New Roman" w:eastAsia="Times New Roman" w:hAnsi="Times New Roman"/>
          <w:sz w:val="20"/>
          <w:szCs w:val="20"/>
          <w:color w:val="auto"/>
        </w:rPr>
      </w:pPr>
    </w:p>
    <w:p>
      <w:pPr>
        <w:spacing w:after="0" w:line="275" w:lineRule="exact"/>
        <w:rPr>
          <w:rFonts w:ascii="Times New Roman" w:cs="Times New Roman" w:eastAsia="Times New Roman" w:hAnsi="Times New Roman"/>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rFonts w:ascii="Times New Roman" w:cs="Times New Roman" w:eastAsia="Times New Roman" w:hAnsi="Times New Roman"/>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p>
      <w:pPr>
        <w:sectPr>
          <w:pgSz w:w="11900" w:h="16934" w:orient="portrait"/>
          <w:cols w:equalWidth="0" w:num="1">
            <w:col w:w="10320"/>
          </w:cols>
          <w:pgMar w:left="200" w:top="884" w:right="1386" w:bottom="0" w:gutter="0" w:footer="0" w:header="0"/>
          <w:type w:val="continuous"/>
        </w:sectPr>
      </w:pPr>
    </w:p>
    <w:bookmarkStart w:id="14" w:name="page15"/>
    <w:bookmarkEnd w:id="14"/>
    <w:p>
      <w:pPr>
        <w:spacing w:after="0" w:line="96" w:lineRule="exact"/>
        <w:rPr>
          <w:sz w:val="20"/>
          <w:szCs w:val="20"/>
          <w:color w:val="auto"/>
        </w:rPr>
      </w:pPr>
    </w:p>
    <w:p>
      <w:pPr>
        <w:ind w:left="1220"/>
        <w:spacing w:after="0"/>
        <w:tabs>
          <w:tab w:leader="none" w:pos="5120" w:val="left"/>
        </w:tabs>
        <w:rPr>
          <w:sz w:val="20"/>
          <w:szCs w:val="20"/>
          <w:color w:val="auto"/>
        </w:rPr>
      </w:pPr>
      <w:r>
        <w:rPr>
          <w:rFonts w:ascii="Times New Roman" w:cs="Times New Roman" w:eastAsia="Times New Roman" w:hAnsi="Times New Roman"/>
          <w:sz w:val="19"/>
          <w:szCs w:val="19"/>
          <w:color w:val="auto"/>
        </w:rPr>
        <w:t>266</w:t>
      </w:r>
      <w:r>
        <w:rPr>
          <w:sz w:val="20"/>
          <w:szCs w:val="20"/>
          <w:color w:val="auto"/>
        </w:rPr>
        <w:tab/>
      </w:r>
      <w:r>
        <w:rPr>
          <w:rFonts w:ascii="Times New Roman" w:cs="Times New Roman" w:eastAsia="Times New Roman" w:hAnsi="Times New Roman"/>
          <w:sz w:val="19"/>
          <w:szCs w:val="19"/>
          <w:color w:val="auto"/>
        </w:rPr>
        <w:t xml:space="preserve">Cahen &amp; al.: A revision of </w:t>
      </w:r>
      <w:r>
        <w:rPr>
          <w:rFonts w:ascii="Times New Roman" w:cs="Times New Roman" w:eastAsia="Times New Roman" w:hAnsi="Times New Roman"/>
          <w:sz w:val="19"/>
          <w:szCs w:val="19"/>
          <w:i w:val="1"/>
          <w:iCs w:val="1"/>
          <w:color w:val="auto"/>
        </w:rPr>
        <w:t>Ventilago</w:t>
      </w:r>
      <w:r>
        <w:rPr>
          <w:rFonts w:ascii="Times New Roman" w:cs="Times New Roman" w:eastAsia="Times New Roman" w:hAnsi="Times New Roman"/>
          <w:sz w:val="19"/>
          <w:szCs w:val="19"/>
          <w:color w:val="auto"/>
        </w:rPr>
        <w:t xml:space="preserve"> in New Caledonia and Vanuatu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772795</wp:posOffset>
                </wp:positionH>
                <wp:positionV relativeFrom="paragraph">
                  <wp:posOffset>34290</wp:posOffset>
                </wp:positionV>
                <wp:extent cx="593979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3979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85pt,2.7pt" to="528.55pt,2.7pt" o:allowincell="f" strokecolor="#000000" strokeweight="0.25pt"/>
            </w:pict>
          </mc:Fallback>
        </mc:AlternateContent>
      </w:r>
    </w:p>
    <w:p>
      <w:pPr>
        <w:sectPr>
          <w:pgSz w:w="11900" w:h="16934" w:orient="portrait"/>
          <w:cols w:equalWidth="0" w:num="1">
            <w:col w:w="10580"/>
          </w:cols>
          <w:pgMar w:left="200" w:top="889" w:right="1126" w:bottom="0" w:gutter="0" w:footer="0" w:header="0"/>
        </w:sectPr>
      </w:pPr>
    </w:p>
    <w:p>
      <w:pPr>
        <w:spacing w:after="0" w:line="354" w:lineRule="exact"/>
        <w:rPr>
          <w:sz w:val="20"/>
          <w:szCs w:val="20"/>
          <w:color w:val="auto"/>
        </w:rPr>
      </w:pPr>
    </w:p>
    <w:p>
      <w:pPr>
        <w:jc w:val="both"/>
        <w:ind w:left="1500" w:hanging="282"/>
        <w:spacing w:after="0" w:line="24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Smith A. C. 1943: Studies on Pacific island plants – III. New and noteworthy flowering plants from Fiji. – </w:t>
      </w:r>
      <w:hyperlink r:id="rId41">
        <w:r>
          <w:rPr>
            <w:rFonts w:ascii="Times New Roman" w:cs="Times New Roman" w:eastAsia="Times New Roman" w:hAnsi="Times New Roman"/>
            <w:sz w:val="20"/>
            <w:szCs w:val="20"/>
            <w:color w:val="auto"/>
          </w:rPr>
          <w:t xml:space="preserve">Bull. Torrey Bot. Club </w:t>
        </w:r>
        <w:r>
          <w:rPr>
            <w:rFonts w:ascii="Times New Roman" w:cs="Times New Roman" w:eastAsia="Times New Roman" w:hAnsi="Times New Roman"/>
            <w:sz w:val="20"/>
            <w:szCs w:val="20"/>
            <w:b w:val="1"/>
            <w:bCs w:val="1"/>
            <w:color w:val="auto"/>
          </w:rPr>
          <w:t>70:</w:t>
        </w:r>
        <w:r>
          <w:rPr>
            <w:rFonts w:ascii="Times New Roman" w:cs="Times New Roman" w:eastAsia="Times New Roman" w:hAnsi="Times New Roman"/>
            <w:sz w:val="20"/>
            <w:szCs w:val="20"/>
            <w:color w:val="auto"/>
          </w:rPr>
          <w:t xml:space="preserve"> 533 – 248.</w:t>
        </w:r>
      </w:hyperlink>
    </w:p>
    <w:p>
      <w:pPr>
        <w:spacing w:after="0" w:line="5"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0"/>
          <w:szCs w:val="20"/>
          <w:color w:val="auto"/>
        </w:rPr>
        <w:t xml:space="preserve">Suessenguth K. 1953: </w:t>
      </w:r>
      <w:r>
        <w:rPr>
          <w:rFonts w:ascii="Times New Roman" w:cs="Times New Roman" w:eastAsia="Times New Roman" w:hAnsi="Times New Roman"/>
          <w:sz w:val="20"/>
          <w:szCs w:val="20"/>
          <w:i w:val="1"/>
          <w:iCs w:val="1"/>
          <w:color w:val="auto"/>
        </w:rPr>
        <w:t>Rhamnaceae</w:t>
      </w:r>
      <w:r>
        <w:rPr>
          <w:rFonts w:ascii="Times New Roman" w:cs="Times New Roman" w:eastAsia="Times New Roman" w:hAnsi="Times New Roman"/>
          <w:sz w:val="20"/>
          <w:szCs w:val="20"/>
          <w:color w:val="auto"/>
        </w:rPr>
        <w:t>. – Pp. 1 – 173 in:</w:t>
      </w:r>
    </w:p>
    <w:p>
      <w:pPr>
        <w:spacing w:after="0" w:line="15" w:lineRule="exact"/>
        <w:rPr>
          <w:sz w:val="20"/>
          <w:szCs w:val="20"/>
          <w:color w:val="auto"/>
        </w:rPr>
      </w:pPr>
    </w:p>
    <w:p>
      <w:pPr>
        <w:jc w:val="both"/>
        <w:ind w:left="1500"/>
        <w:spacing w:after="0" w:line="247" w:lineRule="auto"/>
        <w:rPr>
          <w:sz w:val="20"/>
          <w:szCs w:val="20"/>
          <w:color w:val="auto"/>
        </w:rPr>
      </w:pPr>
      <w:r>
        <w:rPr>
          <w:rFonts w:ascii="Times New Roman" w:cs="Times New Roman" w:eastAsia="Times New Roman" w:hAnsi="Times New Roman"/>
          <w:sz w:val="20"/>
          <w:szCs w:val="20"/>
          <w:color w:val="auto"/>
        </w:rPr>
        <w:t xml:space="preserve">Engler­ A. &amp; Prantl K. (ed.), Die natürlichen Pflan-zenfamilien, ed. 2, </w:t>
      </w:r>
      <w:r>
        <w:rPr>
          <w:rFonts w:ascii="Times New Roman" w:cs="Times New Roman" w:eastAsia="Times New Roman" w:hAnsi="Times New Roman"/>
          <w:sz w:val="20"/>
          <w:szCs w:val="20"/>
          <w:b w:val="1"/>
          <w:bCs w:val="1"/>
          <w:color w:val="auto"/>
        </w:rPr>
        <w:t>20d.</w:t>
      </w:r>
      <w:r>
        <w:rPr>
          <w:rFonts w:ascii="Times New Roman" w:cs="Times New Roman" w:eastAsia="Times New Roman" w:hAnsi="Times New Roman"/>
          <w:sz w:val="20"/>
          <w:szCs w:val="20"/>
          <w:color w:val="auto"/>
        </w:rPr>
        <w:t xml:space="preserve"> – Berlin: Duncker and Hum-blot.</w:t>
      </w:r>
    </w:p>
    <w:p>
      <w:pPr>
        <w:spacing w:after="0" w:line="10" w:lineRule="exact"/>
        <w:rPr>
          <w:sz w:val="20"/>
          <w:szCs w:val="20"/>
          <w:color w:val="auto"/>
        </w:rPr>
      </w:pPr>
    </w:p>
    <w:p>
      <w:pPr>
        <w:jc w:val="both"/>
        <w:ind w:left="1500" w:hanging="282"/>
        <w:spacing w:after="0" w:line="249" w:lineRule="auto"/>
        <w:rPr>
          <w:sz w:val="20"/>
          <w:szCs w:val="20"/>
          <w:color w:val="auto"/>
        </w:rPr>
      </w:pPr>
      <w:r>
        <w:rPr>
          <w:rFonts w:ascii="Times New Roman" w:cs="Times New Roman" w:eastAsia="Times New Roman" w:hAnsi="Times New Roman"/>
          <w:sz w:val="20"/>
          <w:szCs w:val="20"/>
          <w:color w:val="auto"/>
        </w:rPr>
        <w:t>Toussirot M. 2014: Etudes phytochimiques et pharmaco-logiques des colorants naturels issus de la biodiver-sité végétale de Nouvelle-Calédonie et perspectives de valorisation. – Nouméa: PhD thesis, Université de Nouvelle-Calédonie.</w:t>
      </w:r>
    </w:p>
    <w:p>
      <w:pPr>
        <w:spacing w:after="0" w:line="7" w:lineRule="exact"/>
        <w:rPr>
          <w:sz w:val="20"/>
          <w:szCs w:val="20"/>
          <w:color w:val="auto"/>
        </w:rPr>
      </w:pPr>
    </w:p>
    <w:p>
      <w:pPr>
        <w:jc w:val="both"/>
        <w:ind w:left="1500" w:hanging="282"/>
        <w:spacing w:after="0" w:line="244" w:lineRule="auto"/>
        <w:rPr>
          <w:sz w:val="20"/>
          <w:szCs w:val="20"/>
          <w:color w:val="auto"/>
        </w:rPr>
      </w:pPr>
      <w:r>
        <w:rPr>
          <w:rFonts w:ascii="Times New Roman" w:cs="Times New Roman" w:eastAsia="Times New Roman" w:hAnsi="Times New Roman"/>
          <w:sz w:val="20"/>
          <w:szCs w:val="20"/>
          <w:color w:val="auto"/>
        </w:rPr>
        <w:t>Toussirot M., Hnawia É., Cardon D., Nowik W., de la ­Sayette A., Dijoux-Franca M.-G., Lebouvier N.,</w:t>
      </w:r>
    </w:p>
    <w:p>
      <w:pPr>
        <w:spacing w:after="0" w:line="20" w:lineRule="exact"/>
        <w:rPr>
          <w:sz w:val="20"/>
          <w:szCs w:val="20"/>
          <w:color w:val="auto"/>
        </w:rPr>
      </w:pPr>
      <w:r>
        <w:rPr>
          <w:sz w:val="20"/>
          <w:szCs w:val="20"/>
          <w:color w:val="auto"/>
        </w:rPr>
        <w:br w:type="column"/>
      </w:r>
    </w:p>
    <w:p>
      <w:pPr>
        <w:spacing w:after="0" w:line="334" w:lineRule="exact"/>
        <w:rPr>
          <w:sz w:val="20"/>
          <w:szCs w:val="20"/>
          <w:color w:val="auto"/>
        </w:rPr>
      </w:pPr>
    </w:p>
    <w:p>
      <w:pPr>
        <w:jc w:val="both"/>
        <w:ind w:left="280"/>
        <w:spacing w:after="0" w:line="24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Cabalion­ P. &amp; Nour M. 2012: Potential new sourc-es of natural dyes from the traditional pharmaco-poeia of New-Caledonia. – </w:t>
      </w:r>
      <w:hyperlink r:id="rId42">
        <w:r>
          <w:rPr>
            <w:rFonts w:ascii="Times New Roman" w:cs="Times New Roman" w:eastAsia="Times New Roman" w:hAnsi="Times New Roman"/>
            <w:sz w:val="20"/>
            <w:szCs w:val="20"/>
            <w:color w:val="auto"/>
          </w:rPr>
          <w:t xml:space="preserve">Pl. Med. (Stuttgart) </w:t>
        </w:r>
        <w:r>
          <w:rPr>
            <w:rFonts w:ascii="Times New Roman" w:cs="Times New Roman" w:eastAsia="Times New Roman" w:hAnsi="Times New Roman"/>
            <w:sz w:val="20"/>
            <w:szCs w:val="20"/>
            <w:b w:val="1"/>
            <w:bCs w:val="1"/>
            <w:color w:val="auto"/>
          </w:rPr>
          <w:t>78:</w:t>
        </w:r>
      </w:hyperlink>
      <w:r>
        <w:rPr>
          <w:rFonts w:ascii="Times New Roman" w:cs="Times New Roman" w:eastAsia="Times New Roman" w:hAnsi="Times New Roman"/>
          <w:sz w:val="20"/>
          <w:szCs w:val="20"/>
          <w:color w:val="auto"/>
        </w:rPr>
        <w:t xml:space="preserve"> </w:t>
      </w:r>
      <w:hyperlink r:id="rId42">
        <w:r>
          <w:rPr>
            <w:rFonts w:ascii="Times New Roman" w:cs="Times New Roman" w:eastAsia="Times New Roman" w:hAnsi="Times New Roman"/>
            <w:sz w:val="20"/>
            <w:szCs w:val="20"/>
            <w:color w:val="auto"/>
          </w:rPr>
          <w:t>1027 – 1310.</w:t>
        </w:r>
      </w:hyperlink>
    </w:p>
    <w:p>
      <w:pPr>
        <w:spacing w:after="0" w:line="9" w:lineRule="exact"/>
        <w:rPr>
          <w:sz w:val="20"/>
          <w:szCs w:val="20"/>
          <w:color w:val="auto"/>
        </w:rPr>
      </w:pPr>
    </w:p>
    <w:p>
      <w:pPr>
        <w:jc w:val="right"/>
        <w:spacing w:after="0" w:line="244" w:lineRule="auto"/>
        <w:rPr>
          <w:sz w:val="20"/>
          <w:szCs w:val="20"/>
          <w:color w:val="auto"/>
        </w:rPr>
      </w:pPr>
      <w:r>
        <w:rPr>
          <w:rFonts w:ascii="Times New Roman" w:cs="Times New Roman" w:eastAsia="Times New Roman" w:hAnsi="Times New Roman"/>
          <w:sz w:val="20"/>
          <w:szCs w:val="20"/>
          <w:color w:val="auto"/>
        </w:rPr>
        <w:t>Toussirot M., Nowik W., Hnawia É., Lebouvier N., Hay A.-E., de la Sayette A., Dijoux-Franca M.-G., Cardon­</w:t>
      </w:r>
    </w:p>
    <w:p>
      <w:pPr>
        <w:spacing w:after="0" w:line="12" w:lineRule="exact"/>
        <w:rPr>
          <w:sz w:val="20"/>
          <w:szCs w:val="20"/>
          <w:color w:val="auto"/>
        </w:rPr>
      </w:pPr>
    </w:p>
    <w:p>
      <w:pPr>
        <w:jc w:val="both"/>
        <w:ind w:left="280"/>
        <w:spacing w:after="0" w:line="24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 &amp; Nour M. 2014: Dyeing properties, coloring compounds and antioxidant activity of Hubera ni-tidissima (Dunal) Chaowasku (</w:t>
      </w:r>
      <w:r>
        <w:rPr>
          <w:rFonts w:ascii="Times New Roman" w:cs="Times New Roman" w:eastAsia="Times New Roman" w:hAnsi="Times New Roman"/>
          <w:sz w:val="20"/>
          <w:szCs w:val="20"/>
          <w:i w:val="1"/>
          <w:iCs w:val="1"/>
          <w:color w:val="auto"/>
        </w:rPr>
        <w:t>Annonaceae</w:t>
      </w:r>
      <w:r>
        <w:rPr>
          <w:rFonts w:ascii="Times New Roman" w:cs="Times New Roman" w:eastAsia="Times New Roman" w:hAnsi="Times New Roman"/>
          <w:sz w:val="20"/>
          <w:szCs w:val="20"/>
          <w:color w:val="auto"/>
        </w:rPr>
        <w:t xml:space="preserve">). – </w:t>
      </w:r>
      <w:hyperlink r:id="rId43">
        <w:r>
          <w:rPr>
            <w:rFonts w:ascii="Times New Roman" w:cs="Times New Roman" w:eastAsia="Times New Roman" w:hAnsi="Times New Roman"/>
            <w:sz w:val="20"/>
            <w:szCs w:val="20"/>
            <w:color w:val="auto"/>
          </w:rPr>
          <w:t>Dyes</w:t>
        </w:r>
      </w:hyperlink>
      <w:r>
        <w:rPr>
          <w:rFonts w:ascii="Times New Roman" w:cs="Times New Roman" w:eastAsia="Times New Roman" w:hAnsi="Times New Roman"/>
          <w:sz w:val="20"/>
          <w:szCs w:val="20"/>
          <w:color w:val="auto"/>
        </w:rPr>
        <w:t xml:space="preserve"> </w:t>
      </w:r>
      <w:hyperlink r:id="rId43">
        <w:r>
          <w:rPr>
            <w:rFonts w:ascii="Times New Roman" w:cs="Times New Roman" w:eastAsia="Times New Roman" w:hAnsi="Times New Roman"/>
            <w:sz w:val="20"/>
            <w:szCs w:val="20"/>
            <w:color w:val="auto"/>
          </w:rPr>
          <w:t xml:space="preserve">and Pigments </w:t>
        </w:r>
        <w:r>
          <w:rPr>
            <w:rFonts w:ascii="Times New Roman" w:cs="Times New Roman" w:eastAsia="Times New Roman" w:hAnsi="Times New Roman"/>
            <w:sz w:val="20"/>
            <w:szCs w:val="20"/>
            <w:b w:val="1"/>
            <w:bCs w:val="1"/>
            <w:color w:val="auto"/>
          </w:rPr>
          <w:t>102:</w:t>
        </w:r>
        <w:r>
          <w:rPr>
            <w:rFonts w:ascii="Times New Roman" w:cs="Times New Roman" w:eastAsia="Times New Roman" w:hAnsi="Times New Roman"/>
            <w:sz w:val="20"/>
            <w:szCs w:val="20"/>
            <w:color w:val="auto"/>
          </w:rPr>
          <w:t xml:space="preserve"> 278 – 284.</w:t>
        </w:r>
      </w:hyperlink>
    </w:p>
    <w:p>
      <w:pPr>
        <w:spacing w:after="0" w:line="9" w:lineRule="exact"/>
        <w:rPr>
          <w:sz w:val="20"/>
          <w:szCs w:val="20"/>
          <w:color w:val="auto"/>
        </w:rPr>
      </w:pPr>
    </w:p>
    <w:p>
      <w:pPr>
        <w:jc w:val="both"/>
        <w:ind w:left="280" w:hanging="282"/>
        <w:spacing w:after="0" w:line="248" w:lineRule="auto"/>
        <w:rPr>
          <w:sz w:val="20"/>
          <w:szCs w:val="20"/>
          <w:color w:val="auto"/>
        </w:rPr>
      </w:pPr>
      <w:r>
        <w:rPr>
          <w:rFonts w:ascii="Times New Roman" w:cs="Times New Roman" w:eastAsia="Times New Roman" w:hAnsi="Times New Roman"/>
          <w:sz w:val="20"/>
          <w:szCs w:val="20"/>
          <w:color w:val="auto"/>
        </w:rPr>
        <w:t>Wheatley J. I. 1992: A guide to the common trees of ­Vanuatu with lists of their traditional uses and ni-Vanuatu names. – Port Vila: Department of Forestry, Republic of Vanuatu.</w:t>
      </w:r>
    </w:p>
    <w:p>
      <w:pPr>
        <w:spacing w:after="0" w:line="200" w:lineRule="exact"/>
        <w:rPr>
          <w:sz w:val="20"/>
          <w:szCs w:val="20"/>
          <w:color w:val="auto"/>
        </w:rPr>
      </w:pPr>
    </w:p>
    <w:p>
      <w:pPr>
        <w:sectPr>
          <w:pgSz w:w="11900" w:h="16934" w:orient="portrait"/>
          <w:cols w:equalWidth="0" w:num="2">
            <w:col w:w="5760" w:space="280"/>
            <w:col w:w="4540"/>
          </w:cols>
          <w:pgMar w:left="200" w:top="889" w:right="112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1220"/>
        <w:spacing w:after="0"/>
        <w:rPr>
          <w:sz w:val="20"/>
          <w:szCs w:val="20"/>
          <w:color w:val="auto"/>
        </w:rPr>
      </w:pPr>
      <w:r>
        <w:rPr>
          <w:rFonts w:ascii="Arial" w:cs="Arial" w:eastAsia="Arial" w:hAnsi="Arial"/>
          <w:sz w:val="22"/>
          <w:szCs w:val="22"/>
          <w:color w:val="auto"/>
        </w:rPr>
        <w:t>Willdenowia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3924935</wp:posOffset>
            </wp:positionH>
            <wp:positionV relativeFrom="paragraph">
              <wp:posOffset>-22860</wp:posOffset>
            </wp:positionV>
            <wp:extent cx="652780" cy="1987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extLst>
                    </a:blip>
                    <a:srcRect/>
                    <a:stretch>
                      <a:fillRect/>
                    </a:stretch>
                  </pic:blipFill>
                  <pic:spPr bwMode="auto">
                    <a:xfrm>
                      <a:off x="0" y="0"/>
                      <a:ext cx="652780" cy="198755"/>
                    </a:xfrm>
                    <a:prstGeom prst="rect">
                      <a:avLst/>
                    </a:prstGeom>
                    <a:noFill/>
                  </pic:spPr>
                </pic:pic>
              </a:graphicData>
            </a:graphic>
          </wp:anchor>
        </w:drawing>
      </w:r>
    </w:p>
    <w:p>
      <w:pPr>
        <w:spacing w:after="0" w:line="66" w:lineRule="exact"/>
        <w:rPr>
          <w:sz w:val="20"/>
          <w:szCs w:val="20"/>
          <w:color w:val="auto"/>
        </w:rPr>
      </w:pPr>
    </w:p>
    <w:p>
      <w:pPr>
        <w:ind w:left="122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Open-access online edition </w:t>
      </w:r>
      <w:hyperlink r:id="rId45">
        <w:r>
          <w:rPr>
            <w:rFonts w:ascii="Times New Roman" w:cs="Times New Roman" w:eastAsia="Times New Roman" w:hAnsi="Times New Roman"/>
            <w:sz w:val="20"/>
            <w:szCs w:val="20"/>
            <w:color w:val="auto"/>
          </w:rPr>
          <w:t>bioone.org/journals/willdenowia</w:t>
        </w:r>
      </w:hyperlink>
    </w:p>
    <w:p>
      <w:pPr>
        <w:spacing w:after="0" w:line="55" w:lineRule="exact"/>
        <w:rPr>
          <w:sz w:val="20"/>
          <w:szCs w:val="20"/>
          <w:color w:val="auto"/>
        </w:rPr>
      </w:pPr>
    </w:p>
    <w:p>
      <w:pPr>
        <w:ind w:left="1220" w:right="2220"/>
        <w:spacing w:after="0" w:line="310"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Online ISSN 1868-6397 · Print ISSN 0511-9618 · 2018 Journal Impact Factor 1.156 Published by the Botanic Garden and Botanical Museum Berlin, Freie Universität Berlin © 2020 The Authors · This open-access article is distributed under the </w:t>
      </w:r>
      <w:hyperlink r:id="rId46">
        <w:r>
          <w:rPr>
            <w:rFonts w:ascii="Times New Roman" w:cs="Times New Roman" w:eastAsia="Times New Roman" w:hAnsi="Times New Roman"/>
            <w:sz w:val="19"/>
            <w:szCs w:val="19"/>
            <w:color w:val="auto"/>
          </w:rPr>
          <w:t>CC BY 4.0 licence</w:t>
        </w:r>
      </w:hyperlink>
    </w:p>
    <w:p>
      <w:pPr>
        <w:sectPr>
          <w:pgSz w:w="11900" w:h="16934" w:orient="portrait"/>
          <w:cols w:equalWidth="0" w:num="1">
            <w:col w:w="10580"/>
          </w:cols>
          <w:pgMar w:left="200" w:top="889" w:right="112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13"/>
          <w:szCs w:val="13"/>
          <w:color w:val="auto"/>
        </w:rPr>
        <w:t>Downloaded From: https://bioone.org/journals/Willdenowia on 23 Aug 2020</w:t>
      </w:r>
    </w:p>
    <w:p>
      <w:pPr>
        <w:spacing w:after="0" w:line="17" w:lineRule="exact"/>
        <w:rPr>
          <w:sz w:val="20"/>
          <w:szCs w:val="20"/>
          <w:color w:val="auto"/>
        </w:rPr>
      </w:pPr>
    </w:p>
    <w:p>
      <w:pPr>
        <w:spacing w:after="0"/>
        <w:rPr>
          <w:sz w:val="20"/>
          <w:szCs w:val="20"/>
          <w:color w:val="auto"/>
        </w:rPr>
      </w:pPr>
      <w:r>
        <w:rPr>
          <w:rFonts w:ascii="Arial" w:cs="Arial" w:eastAsia="Arial" w:hAnsi="Arial"/>
          <w:sz w:val="14"/>
          <w:szCs w:val="14"/>
          <w:color w:val="auto"/>
        </w:rPr>
        <w:t>Terms of Use: https://bioone.org/terms-of-use</w:t>
      </w:r>
    </w:p>
    <w:sectPr>
      <w:pgSz w:w="11900" w:h="16934" w:orient="portrait"/>
      <w:cols w:equalWidth="0" w:num="1">
        <w:col w:w="10580"/>
      </w:cols>
      <w:pgMar w:left="200" w:top="889" w:right="1126"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MS PMincho">
    <w:panose1 w:val="02020600040205080304"/>
    <w:charset w:val="80"/>
    <w:family w:val="roman"/>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3352255A"/>
    <w:multiLevelType w:val="hybridMultilevel"/>
    <w:lvl w:ilvl="0">
      <w:lvlJc w:val="left"/>
      <w:lvlText w:val="&amp;"/>
      <w:numFmt w:val="bullet"/>
      <w:start w:val="1"/>
    </w:lvl>
  </w:abstractNum>
  <w:abstractNum w:abstractNumId="1">
    <w:nsid w:val="109CF92E"/>
    <w:multiLevelType w:val="hybridMultilevel"/>
    <w:lvl w:ilvl="0">
      <w:lvlJc w:val="left"/>
      <w:lvlText w:val="%1"/>
      <w:numFmt w:val="decimal"/>
      <w:start w:val="2"/>
    </w:lvl>
  </w:abstractNum>
  <w:abstractNum w:abstractNumId="2">
    <w:nsid w:val="DED7263"/>
    <w:multiLevelType w:val="hybridMultilevel"/>
    <w:lvl w:ilvl="0">
      <w:lvlJc w:val="left"/>
      <w:lvlText w:val="&amp;"/>
      <w:numFmt w:val="bullet"/>
      <w:start w:val="1"/>
    </w:lvl>
  </w:abstractNum>
  <w:abstractNum w:abstractNumId="3">
    <w:nsid w:val="7FDCC233"/>
    <w:multiLevelType w:val="hybridMultilevel"/>
    <w:lvl w:ilvl="0">
      <w:lvlJc w:val="left"/>
      <w:lvlText w:val="&amp;"/>
      <w:numFmt w:val="bullet"/>
      <w:start w:val="1"/>
    </w:lvl>
  </w:abstractNum>
  <w:abstractNum w:abstractNumId="4">
    <w:nsid w:val="1BEFD79F"/>
    <w:multiLevelType w:val="hybridMultilevel"/>
    <w:lvl w:ilvl="0">
      <w:lvlJc w:val="left"/>
      <w:lvlText w:val="&amp;"/>
      <w:numFmt w:val="bullet"/>
      <w:start w:val="1"/>
    </w:lvl>
  </w:abstractNum>
  <w:abstractNum w:abstractNumId="5">
    <w:nsid w:val="41A7C4C9"/>
    <w:multiLevelType w:val="hybridMultilevel"/>
    <w:lvl w:ilvl="0">
      <w:lvlJc w:val="left"/>
      <w:lvlText w:val="%1."/>
      <w:numFmt w:val="upperLetter"/>
      <w:start w:val="22"/>
    </w:lvl>
  </w:abstractNum>
  <w:abstractNum w:abstractNumId="6">
    <w:nsid w:val="6B68079A"/>
    <w:multiLevelType w:val="hybridMultilevel"/>
    <w:lvl w:ilvl="0">
      <w:lvlJc w:val="left"/>
      <w:lvlText w:val="%1."/>
      <w:numFmt w:val="decimal"/>
      <w:start w:val="1"/>
    </w:lvl>
  </w:abstractNum>
  <w:abstractNum w:abstractNumId="7">
    <w:nsid w:val="4E6AFB66"/>
    <w:multiLevelType w:val="hybridMultilevel"/>
    <w:lvl w:ilvl="0">
      <w:lvlJc w:val="left"/>
      <w:lvlText w:val="\endash "/>
      <w:numFmt w:val="bullet"/>
      <w:start w:val="1"/>
    </w:lvl>
  </w:abstractNum>
  <w:abstractNum w:abstractNumId="8">
    <w:nsid w:val="25E45D32"/>
    <w:multiLevelType w:val="hybridMultilevel"/>
    <w:lvl w:ilvl="0">
      <w:lvlJc w:val="left"/>
      <w:lvlText w:val="%1."/>
      <w:numFmt w:val="decimal"/>
      <w:start w:val="2"/>
    </w:lvl>
  </w:abstractNum>
  <w:abstractNum w:abstractNumId="9">
    <w:nsid w:val="519B500D"/>
    <w:multiLevelType w:val="hybridMultilevel"/>
    <w:lvl w:ilvl="0">
      <w:lvlJc w:val="left"/>
      <w:lvlText w:val="\endash "/>
      <w:numFmt w:val="bullet"/>
      <w:start w:val="1"/>
    </w:lvl>
  </w:abstractNum>
  <w:abstractNum w:abstractNumId="10">
    <w:nsid w:val="431BD7B7"/>
    <w:multiLevelType w:val="hybridMultilevel"/>
    <w:lvl w:ilvl="0">
      <w:lvlJc w:val="left"/>
      <w:lvlText w:val="%1."/>
      <w:numFmt w:val="decimal"/>
      <w:start w:val="3"/>
    </w:lvl>
  </w:abstractNum>
  <w:abstractNum w:abstractNumId="11">
    <w:nsid w:val="3F2DBA31"/>
    <w:multiLevelType w:val="hybridMultilevel"/>
    <w:lvl w:ilvl="0">
      <w:lvlJc w:val="left"/>
      <w:lvlText w:val="\endash "/>
      <w:numFmt w:val="bullet"/>
      <w:start w:val="1"/>
    </w:lvl>
  </w:abstractNum>
  <w:abstractNum w:abstractNumId="12">
    <w:nsid w:val="7C83E458"/>
    <w:multiLevelType w:val="hybridMultilevel"/>
    <w:lvl w:ilvl="0">
      <w:lvlJc w:val="left"/>
      <w:lvlText w:val="%1."/>
      <w:numFmt w:val="decimal"/>
      <w:start w:val="4"/>
    </w:lvl>
  </w:abstractNum>
  <w:abstractNum w:abstractNumId="13">
    <w:nsid w:val="257130A3"/>
    <w:multiLevelType w:val="hybridMultilevel"/>
    <w:lvl w:ilvl="0">
      <w:lvlJc w:val="left"/>
      <w:lvlText w:val="\endash "/>
      <w:numFmt w:val="bullet"/>
      <w:start w:val="1"/>
    </w:lvl>
  </w:abstractNum>
  <w:abstractNum w:abstractNumId="14">
    <w:nsid w:val="62BBD95A"/>
    <w:multiLevelType w:val="hybridMultilevel"/>
    <w:lvl w:ilvl="0">
      <w:lvlJc w:val="left"/>
      <w:lvlText w:val="%1."/>
      <w:numFmt w:val="decimal"/>
      <w:start w:val="1"/>
    </w:lvl>
  </w:abstractNum>
  <w:abstractNum w:abstractNumId="15">
    <w:nsid w:val="436C6125"/>
    <w:multiLevelType w:val="hybridMultilevel"/>
    <w:lvl w:ilvl="0">
      <w:lvlJc w:val="left"/>
      <w:lvlText w:val="%1"/>
      <w:numFmt w:val="decimal"/>
      <w:start w:val="21"/>
    </w:lvl>
  </w:abstractNum>
  <w:abstractNum w:abstractNumId="16">
    <w:nsid w:val="628C895D"/>
    <w:multiLevelType w:val="hybridMultilevel"/>
    <w:lvl w:ilvl="0">
      <w:lvlJc w:val="left"/>
      <w:lvlText w:val="%1."/>
      <w:numFmt w:val="decimal"/>
      <w:start w:val="2"/>
    </w:lvl>
  </w:abstractNum>
  <w:abstractNum w:abstractNumId="17">
    <w:nsid w:val="333AB105"/>
    <w:multiLevelType w:val="hybridMultilevel"/>
    <w:lvl w:ilvl="0">
      <w:lvlJc w:val="left"/>
      <w:lvlText w:val="%1."/>
      <w:numFmt w:val="decimal"/>
      <w:start w:val="3"/>
    </w:lvl>
  </w:abstractNum>
  <w:abstractNum w:abstractNumId="18">
    <w:nsid w:val="721DA317"/>
    <w:multiLevelType w:val="hybridMultilevel"/>
    <w:lvl w:ilvl="0">
      <w:lvlJc w:val="left"/>
      <w:lvlText w:val="%1."/>
      <w:numFmt w:val="decimal"/>
      <w:start w:val="4"/>
    </w:lvl>
  </w:abstractNum>
  <w:abstractNum w:abstractNumId="19">
    <w:nsid w:val="2443A858"/>
    <w:multiLevelType w:val="hybridMultilevel"/>
    <w:lvl w:ilvl="0">
      <w:lvlJc w:val="left"/>
      <w:lvlText w:val="%1:"/>
      <w:numFmt w:val="upperLetter"/>
      <w:start w:val="5"/>
    </w:lvl>
  </w:abstractNum>
  <w:abstractNum w:abstractNumId="20">
    <w:nsid w:val="2D1D5AE9"/>
    <w:multiLevelType w:val="hybridMultilevel"/>
    <w:lvl w:ilvl="0">
      <w:lvlJc w:val="left"/>
      <w:lvlText w:val="%1."/>
      <w:numFmt w:val="decimal"/>
      <w:start w:val="5"/>
    </w:lvl>
  </w:abstractNum>
  <w:abstractNum w:abstractNumId="21">
    <w:nsid w:val="6763845E"/>
    <w:multiLevelType w:val="hybridMultilevel"/>
    <w:lvl w:ilvl="0">
      <w:lvlJc w:val="left"/>
      <w:lvlText w:val="%1"/>
      <w:numFmt w:val="decimal"/>
      <w:start w:val="600"/>
    </w:lvl>
  </w:abstractNum>
  <w:abstractNum w:abstractNumId="22">
    <w:nsid w:val="75A2A8D4"/>
    <w:multiLevelType w:val="hybridMultilevel"/>
    <w:lvl w:ilvl="0">
      <w:lvlJc w:val="left"/>
      <w:lvlText w:val="%1:"/>
      <w:numFmt w:val="upperLetter"/>
      <w:start w:val="5"/>
    </w:lvl>
  </w:abstractNum>
  <w:abstractNum w:abstractNumId="23">
    <w:nsid w:val="8EDBDAB"/>
    <w:multiLevelType w:val="hybridMultilevel"/>
    <w:lvl w:ilvl="0">
      <w:lvlJc w:val="left"/>
      <w:lvlText w:val="%1:"/>
      <w:numFmt w:val="decimal"/>
      <w:start w:val="46"/>
    </w:lvl>
  </w:abstractNum>
  <w:abstractNum w:abstractNumId="24">
    <w:nsid w:val="79838CB2"/>
    <w:multiLevelType w:val="hybridMultilevel"/>
    <w:lvl w:ilvl="0">
      <w:lvlJc w:val="left"/>
      <w:lvlText w:val="%1."/>
      <w:numFmt w:val="upperLetter"/>
      <w:start w:val="35"/>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20" Type="http://schemas.openxmlformats.org/officeDocument/2006/relationships/image" Target="media/image8.jpeg"/><Relationship Id="rId22"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44" Type="http://schemas.openxmlformats.org/officeDocument/2006/relationships/image" Target="media/image14.jpeg"/><Relationship Id="rId13" Type="http://schemas.openxmlformats.org/officeDocument/2006/relationships/hyperlink" Target="https://doi.org/10.3372/wi.50.50211" TargetMode="External"/><Relationship Id="rId14" Type="http://schemas.openxmlformats.org/officeDocument/2006/relationships/hyperlink" Target="mailto:d.cahen%40kew.org?subject=" TargetMode="External"/><Relationship Id="rId15" Type="http://schemas.openxmlformats.org/officeDocument/2006/relationships/hyperlink" Target="http://coldb.mnhn.fr/catalognumber/mnhn/p/p06886610" TargetMode="External"/><Relationship Id="rId18" Type="http://schemas.openxmlformats.org/officeDocument/2006/relationships/hyperlink" Target="http://specimens.kew.org/herbarium/K000681978" TargetMode="External"/><Relationship Id="rId19" Type="http://schemas.openxmlformats.org/officeDocument/2006/relationships/hyperlink" Target="http://coldb.mnhn.fr/catalognumber/mnhn/p/p06886566" TargetMode="External"/><Relationship Id="rId21" Type="http://schemas.openxmlformats.org/officeDocument/2006/relationships/hyperlink" Target="http://coldb.mnhn.fr/catalognumber/mnhn/p/p06765327" TargetMode="External"/><Relationship Id="rId23" Type="http://schemas.openxmlformats.org/officeDocument/2006/relationships/hyperlink" Target="http://coldb.mnhn.fr/catalognumber/mnhn/p/p06765295" TargetMode="External"/><Relationship Id="rId28" Type="http://schemas.openxmlformats.org/officeDocument/2006/relationships/hyperlink" Target="https://doi.org/10.3897/zookeys.150.2109.figure1" TargetMode="External"/><Relationship Id="rId29" Type="http://schemas.openxmlformats.org/officeDocument/2006/relationships/hyperlink" Target="https://doi.org/10.11646/phytotaxa.307.3.1" TargetMode="External"/><Relationship Id="rId30" Type="http://schemas.openxmlformats.org/officeDocument/2006/relationships/hyperlink" Target="https://doi.org/10.1007/s12225-017-9724-3" TargetMode="External"/><Relationship Id="rId31" Type="http://schemas.openxmlformats.org/officeDocument/2006/relationships/hyperlink" Target="https://doi.org/10.1080/00378941.1926.10833587" TargetMode="External"/><Relationship Id="rId32" Type="http://schemas.openxmlformats.org/officeDocument/2006/relationships/hyperlink" Target="https://doi.org/10.1093/botlinnean/boy048" TargetMode="External"/><Relationship Id="rId33" Type="http://schemas.openxmlformats.org/officeDocument/2006/relationships/hyperlink" Target="https://doi.org/10.1007/s12225-015-9593-6" TargetMode="External"/><Relationship Id="rId34" Type="http://schemas.openxmlformats.org/officeDocument/2006/relationships/hyperlink" Target="https://www.iucnredlist.org/resources/categories-and-criteria" TargetMode="External"/><Relationship Id="rId35" Type="http://schemas.openxmlformats.org/officeDocument/2006/relationships/hyperlink" Target="http://www.iucnredlist.org/documents/RedListGuidelines.pdf" TargetMode="External"/><Relationship Id="rId36" Type="http://schemas.openxmlformats.org/officeDocument/2006/relationships/hyperlink" Target="https://doi.org/10.2307/2805841" TargetMode="External"/><Relationship Id="rId37" Type="http://schemas.openxmlformats.org/officeDocument/2006/relationships/hyperlink" Target="https://doi.org/10.1007/978-3-662-07257-8_37" TargetMode="External"/><Relationship Id="rId38" Type="http://schemas.openxmlformats.org/officeDocument/2006/relationships/hyperlink" Target="https://doi.org/10.5252/a2012n2a1" TargetMode="External"/><Relationship Id="rId39" Type="http://schemas.openxmlformats.org/officeDocument/2006/relationships/hyperlink" Target="http://publish.plantnet-project.org/project/florical" TargetMode="External"/><Relationship Id="rId40" Type="http://schemas.openxmlformats.org/officeDocument/2006/relationships/hyperlink" Target="https://doi.org/10.1111/j.1365-2745.2010.01689.x" TargetMode="External"/><Relationship Id="rId41" Type="http://schemas.openxmlformats.org/officeDocument/2006/relationships/hyperlink" Target="https://doi.org/10.2307/2481400" TargetMode="External"/><Relationship Id="rId42" Type="http://schemas.openxmlformats.org/officeDocument/2006/relationships/hyperlink" Target="https://doi.org/10.1055/s-0032-1320815" TargetMode="External"/><Relationship Id="rId43" Type="http://schemas.openxmlformats.org/officeDocument/2006/relationships/hyperlink" Target="https://doi.org/10.1016/j.dyepig.2013.11.010" TargetMode="External"/><Relationship Id="rId45" Type="http://schemas.openxmlformats.org/officeDocument/2006/relationships/hyperlink" Target="https://bioone.org/journals/willdenowia" TargetMode="External"/><Relationship Id="rId46" Type="http://schemas.openxmlformats.org/officeDocument/2006/relationships/hyperlink" Target="https://creativecommons.org/licenses/by/4.0/"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2020-09-15T03:55:17Z</dcterms:created>
  <dcterms:modified xsi:type="dcterms:W3CDTF">2020-09-15T03:55:17Z</dcterms:modified>
</cp:coreProperties>
</file>