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jpeg" ContentType="image/jpeg"/>
  <Default Extension="png" ContentType="image/png"/>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v="urn:schemas-microsoft-com:vml" xmlns:wp="http://schemas.openxmlformats.org/drawingml/2006/wordprocessingDrawing" xmlns:w10="urn:schemas-microsoft-com:office:word" xmlns:w="http://schemas.openxmlformats.org/wordprocessingml/2006/main" xmlns:wps="http://schemas.microsoft.com/office/word/2010/wordprocessingShape">
  <w:body>
    <w:bookmarkStart w:id="0" w:name="page1"/>
    <w:bookmarkEnd w:id="0"/>
    <w:p>
      <w:pPr>
        <w:spacing w:after="0" w:line="200" w:lineRule="exact"/>
        <w:rPr>
          <w:sz w:val="24"/>
          <w:szCs w:val="24"/>
          <w:color w:val="auto"/>
        </w:rPr>
      </w:pPr>
      <w:r>
        <w:rPr>
          <w:sz w:val="24"/>
          <w:szCs w:val="24"/>
          <w:color w:val="auto"/>
        </w:rPr>
        <w:drawing>
          <wp:anchor simplePos="0" relativeHeight="251657728" behindDoc="1" locked="0" layoutInCell="0" allowOverlap="1">
            <wp:simplePos x="0" y="0"/>
            <wp:positionH relativeFrom="page">
              <wp:posOffset>2247265</wp:posOffset>
            </wp:positionH>
            <wp:positionV relativeFrom="page">
              <wp:posOffset>1871980</wp:posOffset>
            </wp:positionV>
            <wp:extent cx="2879725" cy="398145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clrChange>
                        <a:clrFrom>
                          <a:srgbClr val="FFFFFF"/>
                        </a:clrFrom>
                        <a:clrTo>
                          <a:srgbClr val="FFFFFF">
                            <a:alpha val="0"/>
                          </a:srgbClr>
                        </a:clrTo>
                      </a:clrChange>
                      <a:extLst>
                        <a:ext uri="{28A0092B-C50C-407E-A947-70E740481C1C}"/>
                      </a:extLst>
                    </a:blip>
                    <a:srcRect/>
                    <a:stretch>
                      <a:fillRect/>
                    </a:stretch>
                  </pic:blipFill>
                  <pic:spPr bwMode="auto">
                    <a:xfrm>
                      <a:off x="0" y="0"/>
                      <a:ext cx="2879725" cy="3981450"/>
                    </a:xfrm>
                    <a:prstGeom prst="rect">
                      <a:avLst/>
                    </a:prstGeom>
                    <a:noFill/>
                  </pic:spPr>
                </pic:pic>
              </a:graphicData>
            </a:graphic>
          </wp:anchor>
        </w:drawing>
        <w:drawing>
          <wp:anchor simplePos="0" relativeHeight="251657728" behindDoc="1" locked="0" layoutInCell="0" allowOverlap="1">
            <wp:simplePos x="0" y="0"/>
            <wp:positionH relativeFrom="page">
              <wp:posOffset>5594350</wp:posOffset>
            </wp:positionH>
            <wp:positionV relativeFrom="page">
              <wp:posOffset>0</wp:posOffset>
            </wp:positionV>
            <wp:extent cx="1511300" cy="113665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extLst>
                    </a:blip>
                    <a:srcRect/>
                    <a:stretch>
                      <a:fillRect/>
                    </a:stretch>
                  </pic:blipFill>
                  <pic:spPr bwMode="auto">
                    <a:xfrm>
                      <a:off x="0" y="0"/>
                      <a:ext cx="1511300" cy="1136650"/>
                    </a:xfrm>
                    <a:prstGeom prst="rect">
                      <a:avLst/>
                    </a:prstGeom>
                    <a:noFill/>
                  </pic:spPr>
                </pic:pic>
              </a:graphicData>
            </a:graphic>
          </wp:anchor>
        </w:drawing>
      </w: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379" w:lineRule="exact"/>
        <w:rPr>
          <w:sz w:val="24"/>
          <w:szCs w:val="24"/>
          <w:color w:val="auto"/>
        </w:rPr>
      </w:pPr>
    </w:p>
    <w:p>
      <w:pPr>
        <w:jc w:val="both"/>
        <w:ind w:right="880"/>
        <w:spacing w:after="0" w:line="254" w:lineRule="auto"/>
        <w:rPr>
          <w:sz w:val="20"/>
          <w:szCs w:val="20"/>
          <w:color w:val="auto"/>
        </w:rPr>
      </w:pPr>
      <w:r>
        <w:rPr>
          <w:rFonts w:ascii="Arial" w:cs="Arial" w:eastAsia="Arial" w:hAnsi="Arial"/>
          <w:sz w:val="48"/>
          <w:szCs w:val="48"/>
          <w:color w:val="auto"/>
        </w:rPr>
        <w:t>A comparative study: The principles of the distancing effect in Brechtian theater and Ta’ziyeh</w:t>
      </w:r>
    </w:p>
    <w:p>
      <w:pPr>
        <w:spacing w:after="0" w:line="140" w:lineRule="exact"/>
        <w:rPr>
          <w:sz w:val="24"/>
          <w:szCs w:val="24"/>
          <w:color w:val="auto"/>
        </w:rPr>
      </w:pPr>
    </w:p>
    <w:p>
      <w:pPr>
        <w:spacing w:after="0"/>
        <w:rPr>
          <w:sz w:val="20"/>
          <w:szCs w:val="20"/>
          <w:color w:val="auto"/>
        </w:rPr>
      </w:pPr>
      <w:r>
        <w:rPr>
          <w:rFonts w:ascii="Arial" w:cs="Arial" w:eastAsia="Arial" w:hAnsi="Arial"/>
          <w:sz w:val="24"/>
          <w:szCs w:val="24"/>
          <w:color w:val="auto"/>
        </w:rPr>
        <w:t>Mohd Nasir Hashim and Farideh Alizadeh</w:t>
      </w:r>
    </w:p>
    <w:p>
      <w:pPr>
        <w:spacing w:after="0" w:line="20" w:lineRule="exact"/>
        <w:rPr>
          <w:sz w:val="24"/>
          <w:szCs w:val="24"/>
          <w:color w:val="auto"/>
        </w:rPr>
      </w:pPr>
      <w:r>
        <w:rPr>
          <w:sz w:val="24"/>
          <w:szCs w:val="24"/>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227965</wp:posOffset>
                </wp:positionV>
                <wp:extent cx="6470650" cy="0"/>
                <wp:wrapNone/>
                <wp:docPr id="3" name="Shape 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470650" cy="4763"/>
                        </a:xfrm>
                        <a:prstGeom prst="line">
                          <a:avLst/>
                        </a:prstGeom>
                        <a:solidFill>
                          <a:srgbClr val="FFFFFF"/>
                        </a:solidFill>
                        <a:ln w="6350">
                          <a:solidFill>
                            <a:srgbClr val="D87A2C"/>
                          </a:solidFill>
                          <a:miter lim="800000"/>
                          <a:headEnd/>
                          <a:tailEnd/>
                        </a:ln>
                      </wps:spPr>
                      <wps:bodyPr/>
                    </wps:wsp>
                  </a:graphicData>
                </a:graphic>
              </wp:anchor>
            </w:drawing>
          </mc:Choice>
          <mc:Fallback>
            <w:pict>
              <v:line id="Shape 3" o:spid="_x0000_s102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17.95pt" to="509.5pt,17.95pt" o:allowincell="f" strokecolor="#D87A2C" strokeweight="0.5pt"/>
            </w:pict>
          </mc:Fallback>
        </mc:AlternateContent>
      </w:r>
    </w:p>
    <w:p>
      <w:pPr>
        <w:spacing w:after="0" w:line="200" w:lineRule="exact"/>
        <w:rPr>
          <w:sz w:val="24"/>
          <w:szCs w:val="24"/>
          <w:color w:val="auto"/>
        </w:rPr>
      </w:pPr>
    </w:p>
    <w:p>
      <w:pPr>
        <w:spacing w:after="0" w:line="243" w:lineRule="exact"/>
        <w:rPr>
          <w:sz w:val="24"/>
          <w:szCs w:val="24"/>
          <w:color w:val="auto"/>
        </w:rPr>
      </w:pPr>
    </w:p>
    <w:p>
      <w:pPr>
        <w:spacing w:after="0"/>
        <w:rPr>
          <w:sz w:val="20"/>
          <w:szCs w:val="20"/>
          <w:color w:val="auto"/>
        </w:rPr>
      </w:pPr>
      <w:r>
        <w:rPr>
          <w:rFonts w:ascii="Arial" w:cs="Arial" w:eastAsia="Arial" w:hAnsi="Arial"/>
          <w:sz w:val="22"/>
          <w:szCs w:val="22"/>
          <w:i w:val="1"/>
          <w:iCs w:val="1"/>
          <w:color w:val="auto"/>
        </w:rPr>
        <w:t xml:space="preserve">Cogent Arts &amp; Humanities </w:t>
      </w:r>
      <w:r>
        <w:rPr>
          <w:rFonts w:ascii="Arial" w:cs="Arial" w:eastAsia="Arial" w:hAnsi="Arial"/>
          <w:sz w:val="22"/>
          <w:szCs w:val="22"/>
          <w:color w:val="auto"/>
        </w:rPr>
        <w:t>(2020), 7: 1790195</w:t>
      </w:r>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-3175</wp:posOffset>
            </wp:positionH>
            <wp:positionV relativeFrom="paragraph">
              <wp:posOffset>518160</wp:posOffset>
            </wp:positionV>
            <wp:extent cx="1369695" cy="22352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extLst>
                    </a:blip>
                    <a:srcRect/>
                    <a:stretch>
                      <a:fillRect/>
                    </a:stretch>
                  </pic:blipFill>
                  <pic:spPr bwMode="auto">
                    <a:xfrm>
                      <a:off x="0" y="0"/>
                      <a:ext cx="1369695" cy="223520"/>
                    </a:xfrm>
                    <a:prstGeom prst="rect">
                      <a:avLst/>
                    </a:prstGeom>
                    <a:noFill/>
                  </pic:spPr>
                </pic:pic>
              </a:graphicData>
            </a:graphic>
          </wp:anchor>
        </w:drawing>
        <w:drawing>
          <wp:anchor simplePos="0" relativeHeight="251657728" behindDoc="1" locked="0" layoutInCell="0" allowOverlap="1">
            <wp:simplePos x="0" y="0"/>
            <wp:positionH relativeFrom="column">
              <wp:posOffset>5428615</wp:posOffset>
            </wp:positionH>
            <wp:positionV relativeFrom="paragraph">
              <wp:posOffset>401955</wp:posOffset>
            </wp:positionV>
            <wp:extent cx="877570" cy="36068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extLst>
                    </a:blip>
                    <a:srcRect/>
                    <a:stretch>
                      <a:fillRect/>
                    </a:stretch>
                  </pic:blipFill>
                  <pic:spPr bwMode="auto">
                    <a:xfrm>
                      <a:off x="0" y="0"/>
                      <a:ext cx="877570" cy="360680"/>
                    </a:xfrm>
                    <a:prstGeom prst="rect">
                      <a:avLst/>
                    </a:prstGeom>
                    <a:noFill/>
                  </pic:spPr>
                </pic:pic>
              </a:graphicData>
            </a:graphic>
          </wp:anchor>
        </w:drawing>
      </w:r>
    </w:p>
    <w:p>
      <w:pPr>
        <w:sectPr>
          <w:pgSz w:w="12180" w:h="15874" w:orient="portrait"/>
          <w:cols w:equalWidth="0" w:num="1">
            <w:col w:w="10180"/>
          </w:cols>
          <w:pgMar w:left="1020" w:top="1440" w:right="989" w:bottom="0" w:gutter="0" w:footer="0" w:header="0"/>
        </w:sect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51" w:lineRule="exact"/>
        <w:rPr>
          <w:sz w:val="24"/>
          <w:szCs w:val="24"/>
          <w:color w:val="auto"/>
        </w:rPr>
      </w:pPr>
    </w:p>
    <w:p>
      <w:pPr>
        <w:ind w:left="9340"/>
        <w:spacing w:after="0"/>
        <w:rPr>
          <w:sz w:val="20"/>
          <w:szCs w:val="20"/>
          <w:color w:val="auto"/>
        </w:rPr>
      </w:pPr>
      <w:r>
        <w:rPr>
          <w:rFonts w:ascii="Arial" w:cs="Arial" w:eastAsia="Arial" w:hAnsi="Arial"/>
          <w:sz w:val="14"/>
          <w:szCs w:val="14"/>
          <w:b w:val="1"/>
          <w:bCs w:val="1"/>
          <w:color w:val="auto"/>
        </w:rPr>
        <w:t>Page 1 of 19</w:t>
      </w:r>
    </w:p>
    <w:p>
      <w:pPr>
        <w:sectPr>
          <w:pgSz w:w="12180" w:h="15874" w:orient="portrait"/>
          <w:cols w:equalWidth="0" w:num="1">
            <w:col w:w="10180"/>
          </w:cols>
          <w:pgMar w:left="1020" w:top="1440" w:right="989" w:bottom="0" w:gutter="0" w:footer="0" w:header="0"/>
          <w:type w:val="continuous"/>
        </w:sectPr>
      </w:pPr>
    </w:p>
    <w:bookmarkStart w:id="1" w:name="page2"/>
    <w:bookmarkEnd w:id="1"/>
    <w:p>
      <w:pPr>
        <w:spacing w:after="0"/>
        <w:rPr>
          <w:sz w:val="20"/>
          <w:szCs w:val="20"/>
          <w:color w:val="auto"/>
        </w:rPr>
      </w:pPr>
      <w:r>
        <w:rPr>
          <w:rFonts w:ascii="Arial" w:cs="Arial" w:eastAsia="Arial" w:hAnsi="Arial"/>
          <w:sz w:val="14"/>
          <w:szCs w:val="14"/>
          <w:color w:val="auto"/>
        </w:rPr>
        <w:drawing>
          <wp:anchor simplePos="0" relativeHeight="251657728" behindDoc="1" locked="0" layoutInCell="0" allowOverlap="1">
            <wp:simplePos x="0" y="0"/>
            <wp:positionH relativeFrom="page">
              <wp:posOffset>5594350</wp:posOffset>
            </wp:positionH>
            <wp:positionV relativeFrom="page">
              <wp:posOffset>0</wp:posOffset>
            </wp:positionV>
            <wp:extent cx="1511300" cy="113665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extLst>
                    </a:blip>
                    <a:srcRect/>
                    <a:stretch>
                      <a:fillRect/>
                    </a:stretch>
                  </pic:blipFill>
                  <pic:spPr bwMode="auto">
                    <a:xfrm>
                      <a:off x="0" y="0"/>
                      <a:ext cx="1511300" cy="1136650"/>
                    </a:xfrm>
                    <a:prstGeom prst="rect">
                      <a:avLst/>
                    </a:prstGeom>
                    <a:noFill/>
                  </pic:spPr>
                </pic:pic>
              </a:graphicData>
            </a:graphic>
          </wp:anchor>
        </w:drawing>
        <w:t xml:space="preserve">Hashim &amp; Alizadeh, </w:t>
      </w:r>
      <w:r>
        <w:rPr>
          <w:rFonts w:ascii="Arial" w:cs="Arial" w:eastAsia="Arial" w:hAnsi="Arial"/>
          <w:sz w:val="14"/>
          <w:szCs w:val="14"/>
          <w:i w:val="1"/>
          <w:iCs w:val="1"/>
          <w:color w:val="auto"/>
        </w:rPr>
        <w:t>Cogent Arts &amp; Humanities</w:t>
      </w:r>
      <w:r>
        <w:rPr>
          <w:rFonts w:ascii="Arial" w:cs="Arial" w:eastAsia="Arial" w:hAnsi="Arial"/>
          <w:sz w:val="14"/>
          <w:szCs w:val="14"/>
          <w:color w:val="auto"/>
        </w:rPr>
        <w:t xml:space="preserve"> (2020), 7: 1790195</w:t>
      </w:r>
    </w:p>
    <w:p>
      <w:pPr>
        <w:spacing w:after="0" w:line="26" w:lineRule="exact"/>
        <w:rPr>
          <w:sz w:val="20"/>
          <w:szCs w:val="20"/>
          <w:color w:val="auto"/>
        </w:rPr>
      </w:pPr>
    </w:p>
    <w:p>
      <w:pPr>
        <w:spacing w:after="0"/>
        <w:rPr>
          <w:sz w:val="20"/>
          <w:szCs w:val="20"/>
          <w:color w:val="auto"/>
        </w:rPr>
      </w:pPr>
      <w:r>
        <w:rPr>
          <w:rFonts w:ascii="Arial" w:cs="Arial" w:eastAsia="Arial" w:hAnsi="Arial"/>
          <w:sz w:val="14"/>
          <w:szCs w:val="14"/>
          <w:b w:val="1"/>
          <w:bCs w:val="1"/>
          <w:color w:val="auto"/>
        </w:rPr>
        <w:t>https://doi.org/10.1080/23311983.2020.1790195</w:t>
      </w:r>
    </w:p>
    <w:p>
      <w:pPr>
        <w:sectPr>
          <w:pgSz w:w="12180" w:h="15874" w:orient="portrait"/>
          <w:cols w:equalWidth="0" w:num="1">
            <w:col w:w="10200"/>
          </w:cols>
          <w:pgMar w:left="1000" w:top="692" w:right="989"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4" w:lineRule="exact"/>
        <w:rPr>
          <w:sz w:val="20"/>
          <w:szCs w:val="20"/>
          <w:color w:val="auto"/>
        </w:rPr>
      </w:pPr>
    </w:p>
    <w:p>
      <w:pPr>
        <w:spacing w:after="0"/>
        <w:rPr>
          <w:sz w:val="20"/>
          <w:szCs w:val="20"/>
          <w:color w:val="auto"/>
        </w:rPr>
      </w:pPr>
      <w:r>
        <w:rPr>
          <w:rFonts w:ascii="Arial" w:cs="Arial" w:eastAsia="Arial" w:hAnsi="Arial"/>
          <w:sz w:val="14"/>
          <w:szCs w:val="14"/>
          <w:color w:val="auto"/>
        </w:rPr>
        <w:t>Received: 05 April 2020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101600</wp:posOffset>
            </wp:positionH>
            <wp:positionV relativeFrom="paragraph">
              <wp:posOffset>-1220470</wp:posOffset>
            </wp:positionV>
            <wp:extent cx="600075" cy="36068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extLst>
                    </a:blip>
                    <a:srcRect/>
                    <a:stretch>
                      <a:fillRect/>
                    </a:stretch>
                  </pic:blipFill>
                  <pic:spPr bwMode="auto">
                    <a:xfrm>
                      <a:off x="0" y="0"/>
                      <a:ext cx="600075" cy="360680"/>
                    </a:xfrm>
                    <a:prstGeom prst="rect">
                      <a:avLst/>
                    </a:prstGeom>
                    <a:noFill/>
                  </pic:spPr>
                </pic:pic>
              </a:graphicData>
            </a:graphic>
          </wp:anchor>
        </w:drawing>
      </w:r>
    </w:p>
    <w:p>
      <w:pPr>
        <w:spacing w:after="0" w:line="19" w:lineRule="exact"/>
        <w:rPr>
          <w:sz w:val="20"/>
          <w:szCs w:val="20"/>
          <w:color w:val="auto"/>
        </w:rPr>
      </w:pPr>
    </w:p>
    <w:p>
      <w:pPr>
        <w:spacing w:after="0"/>
        <w:rPr>
          <w:sz w:val="20"/>
          <w:szCs w:val="20"/>
          <w:color w:val="auto"/>
        </w:rPr>
      </w:pPr>
      <w:r>
        <w:rPr>
          <w:rFonts w:ascii="Arial" w:cs="Arial" w:eastAsia="Arial" w:hAnsi="Arial"/>
          <w:sz w:val="14"/>
          <w:szCs w:val="14"/>
          <w:color w:val="auto"/>
        </w:rPr>
        <w:t>Accepted: 25 June 2020</w:t>
      </w:r>
    </w:p>
    <w:p>
      <w:pPr>
        <w:spacing w:after="0" w:line="177" w:lineRule="exact"/>
        <w:rPr>
          <w:sz w:val="20"/>
          <w:szCs w:val="20"/>
          <w:color w:val="auto"/>
        </w:rPr>
      </w:pPr>
    </w:p>
    <w:p>
      <w:pPr>
        <w:spacing w:after="0" w:line="260" w:lineRule="auto"/>
        <w:rPr>
          <w:sz w:val="20"/>
          <w:szCs w:val="20"/>
          <w:color w:val="auto"/>
        </w:rPr>
      </w:pPr>
      <w:r>
        <w:rPr>
          <w:rFonts w:ascii="Arial" w:cs="Arial" w:eastAsia="Arial" w:hAnsi="Arial"/>
          <w:sz w:val="14"/>
          <w:szCs w:val="14"/>
          <w:color w:val="auto"/>
        </w:rPr>
        <w:t xml:space="preserve">*Corresponding author: Farideh Alizadeh, Drama Department, Cultural Centre, University of Malaya (UM), Kuala Lumpur 50603, Malaysia E-mail: </w:t>
      </w:r>
      <w:r>
        <w:rPr>
          <w:rFonts w:ascii="Arial" w:cs="Arial" w:eastAsia="Arial" w:hAnsi="Arial"/>
          <w:sz w:val="14"/>
          <w:szCs w:val="14"/>
          <w:color w:val="000080"/>
        </w:rPr>
        <w:t>farideh@um.edu.my</w:t>
      </w:r>
    </w:p>
    <w:p>
      <w:pPr>
        <w:spacing w:after="0" w:line="147" w:lineRule="exact"/>
        <w:rPr>
          <w:sz w:val="20"/>
          <w:szCs w:val="20"/>
          <w:color w:val="auto"/>
        </w:rPr>
      </w:pPr>
    </w:p>
    <w:p>
      <w:pPr>
        <w:spacing w:after="0"/>
        <w:rPr>
          <w:sz w:val="20"/>
          <w:szCs w:val="20"/>
          <w:color w:val="auto"/>
        </w:rPr>
      </w:pPr>
      <w:r>
        <w:rPr>
          <w:rFonts w:ascii="Arial" w:cs="Arial" w:eastAsia="Arial" w:hAnsi="Arial"/>
          <w:sz w:val="14"/>
          <w:szCs w:val="14"/>
          <w:color w:val="auto"/>
        </w:rPr>
        <w:t>Reviewing editor:</w:t>
      </w:r>
    </w:p>
    <w:p>
      <w:pPr>
        <w:spacing w:after="0" w:line="20" w:lineRule="exact"/>
        <w:rPr>
          <w:sz w:val="20"/>
          <w:szCs w:val="20"/>
          <w:color w:val="auto"/>
        </w:rPr>
      </w:pPr>
    </w:p>
    <w:p>
      <w:pPr>
        <w:ind w:right="540"/>
        <w:spacing w:after="0" w:line="267" w:lineRule="auto"/>
        <w:rPr>
          <w:sz w:val="20"/>
          <w:szCs w:val="20"/>
          <w:color w:val="auto"/>
        </w:rPr>
      </w:pPr>
      <w:r>
        <w:rPr>
          <w:rFonts w:ascii="Arial" w:cs="Arial" w:eastAsia="Arial" w:hAnsi="Arial"/>
          <w:sz w:val="14"/>
          <w:szCs w:val="14"/>
          <w:color w:val="auto"/>
        </w:rPr>
        <w:t>Angelika Boeck, Unaffiliated, Germany</w:t>
      </w:r>
    </w:p>
    <w:p>
      <w:pPr>
        <w:spacing w:after="0" w:line="141" w:lineRule="exact"/>
        <w:rPr>
          <w:sz w:val="20"/>
          <w:szCs w:val="20"/>
          <w:color w:val="auto"/>
        </w:rPr>
      </w:pPr>
    </w:p>
    <w:p>
      <w:pPr>
        <w:spacing w:after="0" w:line="283" w:lineRule="auto"/>
        <w:rPr>
          <w:sz w:val="20"/>
          <w:szCs w:val="20"/>
          <w:color w:val="auto"/>
        </w:rPr>
      </w:pPr>
      <w:r>
        <w:rPr>
          <w:rFonts w:ascii="Arial" w:cs="Arial" w:eastAsia="Arial" w:hAnsi="Arial"/>
          <w:sz w:val="14"/>
          <w:szCs w:val="14"/>
          <w:color w:val="auto"/>
        </w:rPr>
        <w:t>Additional information is available at the end of the article</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0" w:lineRule="exact"/>
        <w:rPr>
          <w:sz w:val="20"/>
          <w:szCs w:val="20"/>
          <w:color w:val="auto"/>
        </w:rPr>
      </w:pPr>
    </w:p>
    <w:p>
      <w:pPr>
        <w:spacing w:after="0"/>
        <w:rPr>
          <w:sz w:val="20"/>
          <w:szCs w:val="20"/>
          <w:color w:val="auto"/>
        </w:rPr>
      </w:pPr>
      <w:r>
        <w:rPr>
          <w:rFonts w:ascii="Arial" w:cs="Arial" w:eastAsia="Arial" w:hAnsi="Arial"/>
          <w:sz w:val="24"/>
          <w:szCs w:val="24"/>
          <w:b w:val="1"/>
          <w:bCs w:val="1"/>
          <w:color w:val="D87A2C"/>
        </w:rPr>
        <w:t>VISUAL &amp; PERFORMING ARTS | RESEARCH ARTICLE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-81915</wp:posOffset>
            </wp:positionH>
            <wp:positionV relativeFrom="paragraph">
              <wp:posOffset>-120015</wp:posOffset>
            </wp:positionV>
            <wp:extent cx="27305" cy="407987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extLst>
                    </a:blip>
                    <a:srcRect/>
                    <a:stretch>
                      <a:fillRect/>
                    </a:stretch>
                  </pic:blipFill>
                  <pic:spPr bwMode="auto">
                    <a:xfrm>
                      <a:off x="0" y="0"/>
                      <a:ext cx="27305" cy="4079875"/>
                    </a:xfrm>
                    <a:prstGeom prst="rect">
                      <a:avLst/>
                    </a:prstGeom>
                    <a:noFill/>
                  </pic:spPr>
                </pic:pic>
              </a:graphicData>
            </a:graphic>
          </wp:anchor>
        </w:drawing>
      </w:r>
    </w:p>
    <w:p>
      <w:pPr>
        <w:spacing w:after="0" w:line="81" w:lineRule="exact"/>
        <w:rPr>
          <w:sz w:val="20"/>
          <w:szCs w:val="20"/>
          <w:color w:val="auto"/>
        </w:rPr>
      </w:pPr>
    </w:p>
    <w:p>
      <w:pPr>
        <w:jc w:val="both"/>
        <w:ind w:right="1020"/>
        <w:spacing w:after="0" w:line="264" w:lineRule="auto"/>
        <w:rPr>
          <w:sz w:val="20"/>
          <w:szCs w:val="20"/>
          <w:color w:val="auto"/>
        </w:rPr>
      </w:pPr>
      <w:r>
        <w:rPr>
          <w:rFonts w:ascii="Arial" w:cs="Arial" w:eastAsia="Arial" w:hAnsi="Arial"/>
          <w:sz w:val="34"/>
          <w:szCs w:val="34"/>
          <w:color w:val="auto"/>
        </w:rPr>
        <w:t>A comparative study: The principles of the distancing effect in Brechtian theater and Ta’ziyeh</w:t>
      </w:r>
    </w:p>
    <w:p>
      <w:pPr>
        <w:spacing w:after="0" w:line="49" w:lineRule="exact"/>
        <w:rPr>
          <w:sz w:val="20"/>
          <w:szCs w:val="20"/>
          <w:color w:val="auto"/>
        </w:rPr>
      </w:pPr>
    </w:p>
    <w:p>
      <w:pPr>
        <w:spacing w:after="0"/>
        <w:rPr>
          <w:rFonts w:ascii="Arial" w:cs="Arial" w:eastAsia="Arial" w:hAnsi="Arial"/>
          <w:sz w:val="18"/>
          <w:szCs w:val="18"/>
          <w:color w:val="auto"/>
        </w:rPr>
      </w:pPr>
      <w:r>
        <w:rPr>
          <w:rFonts w:ascii="Arial" w:cs="Arial" w:eastAsia="Arial" w:hAnsi="Arial"/>
          <w:sz w:val="18"/>
          <w:szCs w:val="18"/>
          <w:color w:val="auto"/>
        </w:rPr>
        <w:t>Mohd Nasir Hashim</w:t>
      </w:r>
      <w:hyperlink w:anchor="page17">
        <w:r>
          <w:rPr>
            <w:rFonts w:ascii="Arial" w:cs="Arial" w:eastAsia="Arial" w:hAnsi="Arial"/>
            <w:sz w:val="23"/>
            <w:szCs w:val="23"/>
            <w:color w:val="000080"/>
            <w:vertAlign w:val="superscript"/>
          </w:rPr>
          <w:t>1</w:t>
        </w:r>
        <w:r>
          <w:rPr>
            <w:rFonts w:ascii="Arial" w:cs="Arial" w:eastAsia="Arial" w:hAnsi="Arial"/>
            <w:sz w:val="18"/>
            <w:szCs w:val="18"/>
            <w:color w:val="auto"/>
          </w:rPr>
          <w:t xml:space="preserve"> </w:t>
        </w:r>
      </w:hyperlink>
      <w:r>
        <w:rPr>
          <w:rFonts w:ascii="Arial" w:cs="Arial" w:eastAsia="Arial" w:hAnsi="Arial"/>
          <w:sz w:val="18"/>
          <w:szCs w:val="18"/>
          <w:color w:val="auto"/>
        </w:rPr>
        <w:t>and Farideh Alizadeh</w:t>
      </w:r>
      <w:hyperlink w:anchor="page17">
        <w:r>
          <w:rPr>
            <w:rFonts w:ascii="Arial" w:cs="Arial" w:eastAsia="Arial" w:hAnsi="Arial"/>
            <w:sz w:val="23"/>
            <w:szCs w:val="23"/>
            <w:color w:val="000080"/>
            <w:vertAlign w:val="superscript"/>
          </w:rPr>
          <w:t>1</w:t>
        </w:r>
      </w:hyperlink>
      <w:r>
        <w:rPr>
          <w:rFonts w:ascii="Arial" w:cs="Arial" w:eastAsia="Arial" w:hAnsi="Arial"/>
          <w:sz w:val="18"/>
          <w:szCs w:val="18"/>
          <w:color w:val="000080"/>
        </w:rPr>
        <w:t>*</w:t>
      </w:r>
    </w:p>
    <w:p>
      <w:pPr>
        <w:spacing w:after="0" w:line="165" w:lineRule="exact"/>
        <w:rPr>
          <w:sz w:val="20"/>
          <w:szCs w:val="20"/>
          <w:color w:val="auto"/>
        </w:rPr>
      </w:pPr>
    </w:p>
    <w:p>
      <w:pPr>
        <w:spacing w:after="0" w:line="297" w:lineRule="auto"/>
        <w:rPr>
          <w:sz w:val="20"/>
          <w:szCs w:val="20"/>
          <w:color w:val="auto"/>
        </w:rPr>
      </w:pPr>
      <w:r>
        <w:rPr>
          <w:rFonts w:ascii="Arial" w:cs="Arial" w:eastAsia="Arial" w:hAnsi="Arial"/>
          <w:sz w:val="20"/>
          <w:szCs w:val="20"/>
          <w:b w:val="1"/>
          <w:bCs w:val="1"/>
          <w:color w:val="auto"/>
        </w:rPr>
        <w:t xml:space="preserve">Abstract: </w:t>
      </w:r>
      <w:r>
        <w:rPr>
          <w:rFonts w:ascii="Arial" w:cs="Arial" w:eastAsia="Arial" w:hAnsi="Arial"/>
          <w:sz w:val="20"/>
          <w:szCs w:val="20"/>
          <w:color w:val="auto"/>
        </w:rPr>
        <w:t>This article studies the relationship between actors and audiences par-ticipation in theater, using the oft-compared Brechtian theater style, and the reli-gious and ritualistic Passion play Ta’ziyeh. To investigate the similarities and differences between these two forms, the distancing or “V”- effect of Brechtian theater is compared to the dramatic value of distancing in conveying the strong moral principles associated with the traditional performance of Ta’ziyeh. To disprove the argued association between the two forms, to inform how modern theater-goers appreciate the influence of each form the objective of this paper is to provide a deeper and more culturally specific understanding of Ta’ziyeh’s engagement with reality and the symbolic, particularly with regard to the position of actors and audiences towards each other. To this end, the critical elements in both Ta’ziyeh and the Brechtian V-effect are comprehensively discussed.</w:t>
      </w:r>
    </w:p>
    <w:p>
      <w:pPr>
        <w:spacing w:after="0" w:line="96" w:lineRule="exact"/>
        <w:rPr>
          <w:sz w:val="20"/>
          <w:szCs w:val="20"/>
          <w:color w:val="auto"/>
        </w:rPr>
      </w:pPr>
    </w:p>
    <w:p>
      <w:pPr>
        <w:jc w:val="both"/>
        <w:spacing w:after="0" w:line="315" w:lineRule="auto"/>
        <w:rPr>
          <w:sz w:val="20"/>
          <w:szCs w:val="20"/>
          <w:color w:val="auto"/>
        </w:rPr>
      </w:pPr>
      <w:r>
        <w:rPr>
          <w:rFonts w:ascii="Arial" w:cs="Arial" w:eastAsia="Arial" w:hAnsi="Arial"/>
          <w:sz w:val="18"/>
          <w:szCs w:val="18"/>
          <w:b w:val="1"/>
          <w:bCs w:val="1"/>
          <w:color w:val="auto"/>
        </w:rPr>
        <w:t>Subjects: Theatre &amp; Performance Studies; Acting and Script Analysis; Performance Theory; Drama</w:t>
      </w:r>
    </w:p>
    <w:p>
      <w:pPr>
        <w:spacing w:after="0" w:line="87" w:lineRule="exact"/>
        <w:rPr>
          <w:sz w:val="20"/>
          <w:szCs w:val="20"/>
          <w:color w:val="auto"/>
        </w:rPr>
      </w:pPr>
    </w:p>
    <w:p>
      <w:pPr>
        <w:spacing w:after="0"/>
        <w:rPr>
          <w:sz w:val="20"/>
          <w:szCs w:val="20"/>
          <w:color w:val="auto"/>
        </w:rPr>
      </w:pPr>
      <w:r>
        <w:rPr>
          <w:rFonts w:ascii="Arial" w:cs="Arial" w:eastAsia="Arial" w:hAnsi="Arial"/>
          <w:sz w:val="18"/>
          <w:szCs w:val="18"/>
          <w:b w:val="1"/>
          <w:bCs w:val="1"/>
          <w:color w:val="auto"/>
        </w:rPr>
        <w:t>Keywords: V- effect; Brechtian theater; passion play Ta’ziyeh; distancing effect</w:t>
      </w:r>
    </w:p>
    <w:p>
      <w:pPr>
        <w:spacing w:after="0" w:line="375" w:lineRule="exact"/>
        <w:rPr>
          <w:sz w:val="20"/>
          <w:szCs w:val="20"/>
          <w:color w:val="auto"/>
        </w:rPr>
      </w:pPr>
    </w:p>
    <w:p>
      <w:pPr>
        <w:spacing w:after="0"/>
        <w:rPr>
          <w:sz w:val="20"/>
          <w:szCs w:val="20"/>
          <w:color w:val="auto"/>
        </w:rPr>
      </w:pPr>
      <w:r>
        <w:rPr>
          <w:rFonts w:ascii="Arial" w:cs="Arial" w:eastAsia="Arial" w:hAnsi="Arial"/>
          <w:sz w:val="18"/>
          <w:szCs w:val="18"/>
          <w:b w:val="1"/>
          <w:bCs w:val="1"/>
          <w:color w:val="auto"/>
        </w:rPr>
        <w:t>1. Introduction</w:t>
      </w:r>
    </w:p>
    <w:p>
      <w:pPr>
        <w:spacing w:after="0" w:line="60" w:lineRule="exact"/>
        <w:rPr>
          <w:sz w:val="20"/>
          <w:szCs w:val="20"/>
          <w:color w:val="auto"/>
        </w:rPr>
      </w:pPr>
    </w:p>
    <w:p>
      <w:pPr>
        <w:jc w:val="both"/>
        <w:spacing w:after="0" w:line="306" w:lineRule="auto"/>
        <w:rPr>
          <w:sz w:val="20"/>
          <w:szCs w:val="20"/>
          <w:color w:val="auto"/>
        </w:rPr>
      </w:pPr>
      <w:r>
        <w:rPr>
          <w:rFonts w:ascii="Arial" w:cs="Arial" w:eastAsia="Arial" w:hAnsi="Arial"/>
          <w:sz w:val="17"/>
          <w:szCs w:val="17"/>
          <w:color w:val="auto"/>
        </w:rPr>
        <w:t>The present research examines the concept of distancing in Brechtian theatre and Ta’ziyeh, in order to reflect on the proclaimed similarities between the two and to shed light on their funda-mental differences, particularly with regard to the role both actors and audience play in each respective form. To this end, the analysis takes up a culturally-specific understanding of each form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-1663065</wp:posOffset>
            </wp:positionH>
            <wp:positionV relativeFrom="paragraph">
              <wp:posOffset>358775</wp:posOffset>
            </wp:positionV>
            <wp:extent cx="6496685" cy="229679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extLst>
                    </a:blip>
                    <a:srcRect/>
                    <a:stretch>
                      <a:fillRect/>
                    </a:stretch>
                  </pic:blipFill>
                  <pic:spPr bwMode="auto">
                    <a:xfrm>
                      <a:off x="0" y="0"/>
                      <a:ext cx="6496685" cy="2296795"/>
                    </a:xfrm>
                    <a:prstGeom prst="rect">
                      <a:avLst/>
                    </a:prstGeom>
                    <a:noFill/>
                  </pic:spPr>
                </pic:pic>
              </a:graphicData>
            </a:graphic>
          </wp:anchor>
        </w:drawing>
      </w:r>
    </w:p>
    <w:p>
      <w:pPr>
        <w:spacing w:after="0" w:line="200" w:lineRule="exact"/>
        <w:rPr>
          <w:sz w:val="20"/>
          <w:szCs w:val="20"/>
          <w:color w:val="auto"/>
        </w:rPr>
      </w:pPr>
    </w:p>
    <w:p>
      <w:pPr>
        <w:sectPr>
          <w:pgSz w:w="12180" w:h="15874" w:orient="portrait"/>
          <w:cols w:equalWidth="0" w:num="2">
            <w:col w:w="2340" w:space="260"/>
            <w:col w:w="7600"/>
          </w:cols>
          <w:pgMar w:left="1000" w:top="692" w:right="989" w:bottom="0" w:gutter="0" w:footer="0" w:header="0"/>
          <w:type w:val="continuous"/>
        </w:sectPr>
      </w:pPr>
    </w:p>
    <w:p>
      <w:pPr>
        <w:spacing w:after="0" w:line="200" w:lineRule="exact"/>
        <w:rPr>
          <w:sz w:val="20"/>
          <w:szCs w:val="20"/>
          <w:color w:val="auto"/>
        </w:rPr>
      </w:pPr>
    </w:p>
    <w:p>
      <w:pPr>
        <w:spacing w:after="0" w:line="236" w:lineRule="exact"/>
        <w:rPr>
          <w:sz w:val="20"/>
          <w:szCs w:val="20"/>
          <w:color w:val="auto"/>
        </w:rPr>
      </w:pPr>
    </w:p>
    <w:p>
      <w:pPr>
        <w:ind w:left="2600"/>
        <w:spacing w:after="0"/>
        <w:tabs>
          <w:tab w:leader="none" w:pos="6540" w:val="left"/>
        </w:tabs>
        <w:rPr>
          <w:sz w:val="20"/>
          <w:szCs w:val="20"/>
          <w:color w:val="auto"/>
        </w:rPr>
      </w:pPr>
      <w:r>
        <w:rPr>
          <w:rFonts w:ascii="Arial" w:cs="Arial" w:eastAsia="Arial" w:hAnsi="Arial"/>
          <w:sz w:val="20"/>
          <w:szCs w:val="20"/>
          <w:color w:val="D87A2C"/>
        </w:rPr>
        <w:t>ABOUT THE AUTHOR</w:t>
      </w:r>
      <w:r>
        <w:rPr>
          <w:sz w:val="20"/>
          <w:szCs w:val="20"/>
          <w:color w:val="auto"/>
        </w:rPr>
        <w:tab/>
      </w:r>
      <w:r>
        <w:rPr>
          <w:rFonts w:ascii="Arial" w:cs="Arial" w:eastAsia="Arial" w:hAnsi="Arial"/>
          <w:sz w:val="17"/>
          <w:szCs w:val="17"/>
          <w:color w:val="D87A2C"/>
        </w:rPr>
        <w:t>PUBLIC INTEREST STATEMENT</w:t>
      </w:r>
    </w:p>
    <w:p>
      <w:pPr>
        <w:sectPr>
          <w:pgSz w:w="12180" w:h="15874" w:orient="portrait"/>
          <w:cols w:equalWidth="0" w:num="1">
            <w:col w:w="10200"/>
          </w:cols>
          <w:pgMar w:left="1000" w:top="692" w:right="989" w:bottom="0" w:gutter="0" w:footer="0" w:header="0"/>
          <w:type w:val="continuous"/>
        </w:sectPr>
      </w:pPr>
    </w:p>
    <w:p>
      <w:pPr>
        <w:spacing w:after="0" w:line="70" w:lineRule="exact"/>
        <w:rPr>
          <w:sz w:val="20"/>
          <w:szCs w:val="20"/>
          <w:color w:val="auto"/>
        </w:rPr>
      </w:pPr>
    </w:p>
    <w:tbl>
      <w:tblPr>
        <w:tblLayout w:type="fixed"/>
        <w:tblInd w:w="200" w:type="dxa"/>
        <w:tblCellMar>
          <w:top w:w="0" w:type="dxa"/>
          <w:left w:w="0" w:type="dxa"/>
          <w:bottom w:w="0" w:type="dxa"/>
          <w:right w:w="0" w:type="dxa"/>
        </w:tblCellMar>
      </w:tblPr>
      <w:tr>
        <w:trPr>
          <w:trHeight w:val="210"/>
        </w:trPr>
        <w:tc>
          <w:tcPr>
            <w:tcW w:w="2000" w:type="dxa"/>
            <w:vAlign w:val="bottom"/>
          </w:tcPr>
          <w:p>
            <w:pPr>
              <w:spacing w:after="0"/>
              <w:rPr>
                <w:sz w:val="18"/>
                <w:szCs w:val="18"/>
                <w:color w:val="auto"/>
              </w:rPr>
            </w:pPr>
          </w:p>
        </w:tc>
        <w:tc>
          <w:tcPr>
            <w:tcW w:w="3940" w:type="dxa"/>
            <w:vAlign w:val="bottom"/>
          </w:tcPr>
          <w:p>
            <w:pPr>
              <w:ind w:left="400"/>
              <w:spacing w:after="0"/>
              <w:rPr>
                <w:sz w:val="20"/>
                <w:szCs w:val="20"/>
                <w:color w:val="auto"/>
              </w:rPr>
            </w:pPr>
            <w:r>
              <w:rPr>
                <w:rFonts w:ascii="Arial" w:cs="Arial" w:eastAsia="Arial" w:hAnsi="Arial"/>
                <w:sz w:val="16"/>
                <w:szCs w:val="16"/>
                <w:color w:val="auto"/>
              </w:rPr>
              <w:t>Farideh Alizadeh and Mohd Nasir Hashim have</w:t>
            </w:r>
          </w:p>
        </w:tc>
      </w:tr>
      <w:tr>
        <w:trPr>
          <w:trHeight w:val="211"/>
        </w:trPr>
        <w:tc>
          <w:tcPr>
            <w:tcW w:w="2000" w:type="dxa"/>
            <w:vAlign w:val="bottom"/>
          </w:tcPr>
          <w:p>
            <w:pPr>
              <w:spacing w:after="0"/>
              <w:rPr>
                <w:sz w:val="18"/>
                <w:szCs w:val="18"/>
                <w:color w:val="auto"/>
              </w:rPr>
            </w:pPr>
          </w:p>
        </w:tc>
        <w:tc>
          <w:tcPr>
            <w:tcW w:w="3940" w:type="dxa"/>
            <w:vAlign w:val="bottom"/>
          </w:tcPr>
          <w:p>
            <w:pPr>
              <w:ind w:left="400"/>
              <w:spacing w:after="0"/>
              <w:rPr>
                <w:sz w:val="20"/>
                <w:szCs w:val="20"/>
                <w:color w:val="auto"/>
              </w:rPr>
            </w:pPr>
            <w:r>
              <w:rPr>
                <w:rFonts w:ascii="Arial" w:cs="Arial" w:eastAsia="Arial" w:hAnsi="Arial"/>
                <w:sz w:val="16"/>
                <w:szCs w:val="16"/>
                <w:color w:val="auto"/>
              </w:rPr>
              <w:t>collaborated on different projects since 2014.</w:t>
            </w:r>
          </w:p>
        </w:tc>
      </w:tr>
      <w:tr>
        <w:trPr>
          <w:trHeight w:val="210"/>
        </w:trPr>
        <w:tc>
          <w:tcPr>
            <w:tcW w:w="2000" w:type="dxa"/>
            <w:vAlign w:val="bottom"/>
          </w:tcPr>
          <w:p>
            <w:pPr>
              <w:spacing w:after="0"/>
              <w:rPr>
                <w:sz w:val="18"/>
                <w:szCs w:val="18"/>
                <w:color w:val="auto"/>
              </w:rPr>
            </w:pPr>
          </w:p>
        </w:tc>
        <w:tc>
          <w:tcPr>
            <w:tcW w:w="3940" w:type="dxa"/>
            <w:vAlign w:val="bottom"/>
          </w:tcPr>
          <w:p>
            <w:pPr>
              <w:ind w:left="400"/>
              <w:spacing w:after="0"/>
              <w:rPr>
                <w:sz w:val="20"/>
                <w:szCs w:val="20"/>
                <w:color w:val="auto"/>
              </w:rPr>
            </w:pPr>
            <w:r>
              <w:rPr>
                <w:rFonts w:ascii="Arial" w:cs="Arial" w:eastAsia="Arial" w:hAnsi="Arial"/>
                <w:sz w:val="16"/>
                <w:szCs w:val="16"/>
                <w:color w:val="auto"/>
              </w:rPr>
              <w:t>Their publications in the performing arts and</w:t>
            </w:r>
          </w:p>
        </w:tc>
      </w:tr>
      <w:tr>
        <w:trPr>
          <w:trHeight w:val="210"/>
        </w:trPr>
        <w:tc>
          <w:tcPr>
            <w:tcW w:w="2000" w:type="dxa"/>
            <w:vAlign w:val="bottom"/>
          </w:tcPr>
          <w:p>
            <w:pPr>
              <w:spacing w:after="0"/>
              <w:rPr>
                <w:sz w:val="18"/>
                <w:szCs w:val="18"/>
                <w:color w:val="auto"/>
              </w:rPr>
            </w:pPr>
          </w:p>
        </w:tc>
        <w:tc>
          <w:tcPr>
            <w:tcW w:w="3940" w:type="dxa"/>
            <w:vAlign w:val="bottom"/>
          </w:tcPr>
          <w:p>
            <w:pPr>
              <w:ind w:left="400"/>
              <w:spacing w:after="0"/>
              <w:rPr>
                <w:sz w:val="20"/>
                <w:szCs w:val="20"/>
                <w:color w:val="auto"/>
              </w:rPr>
            </w:pPr>
            <w:r>
              <w:rPr>
                <w:rFonts w:ascii="Arial" w:cs="Arial" w:eastAsia="Arial" w:hAnsi="Arial"/>
                <w:sz w:val="16"/>
                <w:szCs w:val="16"/>
                <w:color w:val="auto"/>
              </w:rPr>
              <w:t>multidisciplinary research, either individually or</w:t>
            </w:r>
          </w:p>
        </w:tc>
      </w:tr>
      <w:tr>
        <w:trPr>
          <w:trHeight w:val="210"/>
        </w:trPr>
        <w:tc>
          <w:tcPr>
            <w:tcW w:w="2000" w:type="dxa"/>
            <w:vAlign w:val="bottom"/>
          </w:tcPr>
          <w:p>
            <w:pPr>
              <w:spacing w:after="0"/>
              <w:rPr>
                <w:sz w:val="18"/>
                <w:szCs w:val="18"/>
                <w:color w:val="auto"/>
              </w:rPr>
            </w:pPr>
          </w:p>
        </w:tc>
        <w:tc>
          <w:tcPr>
            <w:tcW w:w="3940" w:type="dxa"/>
            <w:vAlign w:val="bottom"/>
          </w:tcPr>
          <w:p>
            <w:pPr>
              <w:ind w:left="400"/>
              <w:spacing w:after="0"/>
              <w:rPr>
                <w:sz w:val="20"/>
                <w:szCs w:val="20"/>
                <w:color w:val="auto"/>
              </w:rPr>
            </w:pPr>
            <w:r>
              <w:rPr>
                <w:rFonts w:ascii="Arial" w:cs="Arial" w:eastAsia="Arial" w:hAnsi="Arial"/>
                <w:sz w:val="16"/>
                <w:szCs w:val="16"/>
                <w:color w:val="auto"/>
              </w:rPr>
              <w:t>collaboratively, include “Ta’ziyeh-influenced</w:t>
            </w:r>
          </w:p>
        </w:tc>
      </w:tr>
      <w:tr>
        <w:trPr>
          <w:trHeight w:val="210"/>
        </w:trPr>
        <w:tc>
          <w:tcPr>
            <w:tcW w:w="2000" w:type="dxa"/>
            <w:vAlign w:val="bottom"/>
          </w:tcPr>
          <w:p>
            <w:pPr>
              <w:spacing w:after="0"/>
              <w:rPr>
                <w:sz w:val="18"/>
                <w:szCs w:val="18"/>
                <w:color w:val="auto"/>
              </w:rPr>
            </w:pPr>
          </w:p>
        </w:tc>
        <w:tc>
          <w:tcPr>
            <w:tcW w:w="3940" w:type="dxa"/>
            <w:vAlign w:val="bottom"/>
          </w:tcPr>
          <w:p>
            <w:pPr>
              <w:ind w:left="400"/>
              <w:spacing w:after="0"/>
              <w:rPr>
                <w:sz w:val="20"/>
                <w:szCs w:val="20"/>
                <w:color w:val="auto"/>
              </w:rPr>
            </w:pPr>
            <w:r>
              <w:rPr>
                <w:rFonts w:ascii="Arial" w:cs="Arial" w:eastAsia="Arial" w:hAnsi="Arial"/>
                <w:sz w:val="16"/>
                <w:szCs w:val="16"/>
                <w:color w:val="auto"/>
              </w:rPr>
              <w:t>Theatre” (2015), “Eclecticism in Drama” (2016),</w:t>
            </w:r>
          </w:p>
        </w:tc>
      </w:tr>
      <w:tr>
        <w:trPr>
          <w:trHeight w:val="211"/>
        </w:trPr>
        <w:tc>
          <w:tcPr>
            <w:tcW w:w="2000" w:type="dxa"/>
            <w:vAlign w:val="bottom"/>
          </w:tcPr>
          <w:p>
            <w:pPr>
              <w:spacing w:after="0"/>
              <w:rPr>
                <w:sz w:val="18"/>
                <w:szCs w:val="18"/>
                <w:color w:val="auto"/>
              </w:rPr>
            </w:pPr>
          </w:p>
        </w:tc>
        <w:tc>
          <w:tcPr>
            <w:tcW w:w="3940" w:type="dxa"/>
            <w:vAlign w:val="bottom"/>
          </w:tcPr>
          <w:p>
            <w:pPr>
              <w:ind w:left="400"/>
              <w:spacing w:after="0"/>
              <w:rPr>
                <w:sz w:val="20"/>
                <w:szCs w:val="20"/>
                <w:color w:val="auto"/>
              </w:rPr>
            </w:pPr>
            <w:r>
              <w:rPr>
                <w:rFonts w:ascii="Arial" w:cs="Arial" w:eastAsia="Arial" w:hAnsi="Arial"/>
                <w:sz w:val="16"/>
                <w:szCs w:val="16"/>
                <w:color w:val="auto"/>
              </w:rPr>
              <w:t>“When the attraction of Ta’ziyeh is diminished,</w:t>
            </w:r>
          </w:p>
        </w:tc>
      </w:tr>
      <w:tr>
        <w:trPr>
          <w:trHeight w:val="210"/>
        </w:trPr>
        <w:tc>
          <w:tcPr>
            <w:tcW w:w="2000" w:type="dxa"/>
            <w:vAlign w:val="bottom"/>
          </w:tcPr>
          <w:p>
            <w:pPr>
              <w:spacing w:after="0"/>
              <w:rPr>
                <w:sz w:val="18"/>
                <w:szCs w:val="18"/>
                <w:color w:val="auto"/>
              </w:rPr>
            </w:pPr>
          </w:p>
        </w:tc>
        <w:tc>
          <w:tcPr>
            <w:tcW w:w="3940" w:type="dxa"/>
            <w:vAlign w:val="bottom"/>
          </w:tcPr>
          <w:p>
            <w:pPr>
              <w:ind w:left="400"/>
              <w:spacing w:after="0"/>
              <w:rPr>
                <w:sz w:val="20"/>
                <w:szCs w:val="20"/>
                <w:color w:val="auto"/>
              </w:rPr>
            </w:pPr>
            <w:r>
              <w:rPr>
                <w:rFonts w:ascii="Arial" w:cs="Arial" w:eastAsia="Arial" w:hAnsi="Arial"/>
                <w:sz w:val="16"/>
                <w:szCs w:val="16"/>
                <w:color w:val="auto"/>
              </w:rPr>
              <w:t>the community should inevitably find a suitable</w:t>
            </w:r>
          </w:p>
        </w:tc>
      </w:tr>
      <w:tr>
        <w:trPr>
          <w:trHeight w:val="210"/>
        </w:trPr>
        <w:tc>
          <w:tcPr>
            <w:tcW w:w="2000" w:type="dxa"/>
            <w:vAlign w:val="bottom"/>
          </w:tcPr>
          <w:p>
            <w:pPr>
              <w:spacing w:after="0"/>
              <w:rPr>
                <w:sz w:val="18"/>
                <w:szCs w:val="18"/>
                <w:color w:val="auto"/>
              </w:rPr>
            </w:pPr>
          </w:p>
        </w:tc>
        <w:tc>
          <w:tcPr>
            <w:tcW w:w="3940" w:type="dxa"/>
            <w:vAlign w:val="bottom"/>
          </w:tcPr>
          <w:p>
            <w:pPr>
              <w:ind w:left="400"/>
              <w:spacing w:after="0"/>
              <w:rPr>
                <w:sz w:val="20"/>
                <w:szCs w:val="20"/>
                <w:color w:val="auto"/>
              </w:rPr>
            </w:pPr>
            <w:r>
              <w:rPr>
                <w:rFonts w:ascii="Arial" w:cs="Arial" w:eastAsia="Arial" w:hAnsi="Arial"/>
                <w:sz w:val="16"/>
                <w:szCs w:val="16"/>
                <w:color w:val="auto"/>
              </w:rPr>
              <w:t>replacement for it!” (2016), “Role of Cultural</w:t>
            </w:r>
          </w:p>
        </w:tc>
      </w:tr>
      <w:tr>
        <w:trPr>
          <w:trHeight w:val="210"/>
        </w:trPr>
        <w:tc>
          <w:tcPr>
            <w:tcW w:w="2000" w:type="dxa"/>
            <w:vAlign w:val="bottom"/>
          </w:tcPr>
          <w:p>
            <w:pPr>
              <w:spacing w:after="0"/>
              <w:rPr>
                <w:sz w:val="18"/>
                <w:szCs w:val="18"/>
                <w:color w:val="auto"/>
              </w:rPr>
            </w:pPr>
          </w:p>
        </w:tc>
        <w:tc>
          <w:tcPr>
            <w:tcW w:w="3940" w:type="dxa"/>
            <w:vAlign w:val="bottom"/>
          </w:tcPr>
          <w:p>
            <w:pPr>
              <w:ind w:left="400"/>
              <w:spacing w:after="0"/>
              <w:rPr>
                <w:sz w:val="20"/>
                <w:szCs w:val="20"/>
                <w:color w:val="auto"/>
              </w:rPr>
            </w:pPr>
            <w:r>
              <w:rPr>
                <w:rFonts w:ascii="Arial" w:cs="Arial" w:eastAsia="Arial" w:hAnsi="Arial"/>
                <w:sz w:val="16"/>
                <w:szCs w:val="16"/>
                <w:color w:val="auto"/>
              </w:rPr>
              <w:t>Coffee-house in the Sustainable Development of</w:t>
            </w:r>
          </w:p>
        </w:tc>
      </w:tr>
      <w:tr>
        <w:trPr>
          <w:trHeight w:val="211"/>
        </w:trPr>
        <w:tc>
          <w:tcPr>
            <w:tcW w:w="2000" w:type="dxa"/>
            <w:vAlign w:val="bottom"/>
          </w:tcPr>
          <w:p>
            <w:pPr>
              <w:spacing w:after="0"/>
              <w:rPr>
                <w:sz w:val="18"/>
                <w:szCs w:val="18"/>
                <w:color w:val="auto"/>
              </w:rPr>
            </w:pPr>
          </w:p>
        </w:tc>
        <w:tc>
          <w:tcPr>
            <w:tcW w:w="3940" w:type="dxa"/>
            <w:vAlign w:val="bottom"/>
          </w:tcPr>
          <w:p>
            <w:pPr>
              <w:ind w:left="400"/>
              <w:spacing w:after="0"/>
              <w:rPr>
                <w:sz w:val="20"/>
                <w:szCs w:val="20"/>
                <w:color w:val="auto"/>
              </w:rPr>
            </w:pPr>
            <w:r>
              <w:rPr>
                <w:rFonts w:ascii="Arial" w:cs="Arial" w:eastAsia="Arial" w:hAnsi="Arial"/>
                <w:sz w:val="16"/>
                <w:szCs w:val="16"/>
                <w:color w:val="auto"/>
              </w:rPr>
              <w:t>Traditional Performance in Iran” (2017),</w:t>
            </w:r>
          </w:p>
        </w:tc>
      </w:tr>
      <w:tr>
        <w:trPr>
          <w:trHeight w:val="210"/>
        </w:trPr>
        <w:tc>
          <w:tcPr>
            <w:tcW w:w="2000" w:type="dxa"/>
            <w:vAlign w:val="bottom"/>
          </w:tcPr>
          <w:p>
            <w:pPr>
              <w:spacing w:after="0"/>
              <w:rPr>
                <w:sz w:val="18"/>
                <w:szCs w:val="18"/>
                <w:color w:val="auto"/>
              </w:rPr>
            </w:pPr>
          </w:p>
        </w:tc>
        <w:tc>
          <w:tcPr>
            <w:tcW w:w="3940" w:type="dxa"/>
            <w:vAlign w:val="bottom"/>
          </w:tcPr>
          <w:p>
            <w:pPr>
              <w:ind w:left="400"/>
              <w:spacing w:after="0"/>
              <w:rPr>
                <w:sz w:val="20"/>
                <w:szCs w:val="20"/>
                <w:color w:val="auto"/>
              </w:rPr>
            </w:pPr>
            <w:r>
              <w:rPr>
                <w:rFonts w:ascii="Arial" w:cs="Arial" w:eastAsia="Arial" w:hAnsi="Arial"/>
                <w:sz w:val="16"/>
                <w:szCs w:val="16"/>
                <w:color w:val="auto"/>
              </w:rPr>
              <w:t>“Xenophobia in Shakespeare’s the Merchant of</w:t>
            </w:r>
          </w:p>
        </w:tc>
      </w:tr>
      <w:tr>
        <w:trPr>
          <w:trHeight w:val="210"/>
        </w:trPr>
        <w:tc>
          <w:tcPr>
            <w:tcW w:w="2000" w:type="dxa"/>
            <w:vAlign w:val="bottom"/>
          </w:tcPr>
          <w:p>
            <w:pPr>
              <w:spacing w:after="0"/>
              <w:rPr>
                <w:sz w:val="18"/>
                <w:szCs w:val="18"/>
                <w:color w:val="auto"/>
              </w:rPr>
            </w:pPr>
          </w:p>
        </w:tc>
        <w:tc>
          <w:tcPr>
            <w:tcW w:w="3940" w:type="dxa"/>
            <w:vAlign w:val="bottom"/>
          </w:tcPr>
          <w:p>
            <w:pPr>
              <w:ind w:left="400"/>
              <w:spacing w:after="0"/>
              <w:rPr>
                <w:sz w:val="20"/>
                <w:szCs w:val="20"/>
                <w:color w:val="auto"/>
              </w:rPr>
            </w:pPr>
            <w:r>
              <w:rPr>
                <w:rFonts w:ascii="Arial" w:cs="Arial" w:eastAsia="Arial" w:hAnsi="Arial"/>
                <w:sz w:val="16"/>
                <w:szCs w:val="16"/>
                <w:color w:val="auto"/>
              </w:rPr>
              <w:t>Venice” (2018), and “Kaboudan and Esfandiar</w:t>
            </w:r>
          </w:p>
        </w:tc>
      </w:tr>
      <w:tr>
        <w:trPr>
          <w:trHeight w:val="244"/>
        </w:trPr>
        <w:tc>
          <w:tcPr>
            <w:tcW w:w="2000" w:type="dxa"/>
            <w:vAlign w:val="bottom"/>
          </w:tcPr>
          <w:p>
            <w:pPr>
              <w:spacing w:after="0"/>
              <w:rPr>
                <w:sz w:val="20"/>
                <w:szCs w:val="20"/>
                <w:color w:val="auto"/>
              </w:rPr>
            </w:pPr>
            <w:r>
              <w:rPr>
                <w:rFonts w:ascii="Arial" w:cs="Arial" w:eastAsia="Arial" w:hAnsi="Arial"/>
                <w:sz w:val="18"/>
                <w:szCs w:val="18"/>
                <w:color w:val="D87A2C"/>
              </w:rPr>
              <w:t>Mohd Nasir Hashim</w:t>
            </w:r>
          </w:p>
        </w:tc>
        <w:tc>
          <w:tcPr>
            <w:tcW w:w="3940" w:type="dxa"/>
            <w:vAlign w:val="bottom"/>
          </w:tcPr>
          <w:p>
            <w:pPr>
              <w:ind w:left="400"/>
              <w:spacing w:after="0"/>
              <w:rPr>
                <w:sz w:val="20"/>
                <w:szCs w:val="20"/>
                <w:color w:val="auto"/>
              </w:rPr>
            </w:pPr>
            <w:r>
              <w:rPr>
                <w:rFonts w:ascii="Arial" w:cs="Arial" w:eastAsia="Arial" w:hAnsi="Arial"/>
                <w:sz w:val="16"/>
                <w:szCs w:val="16"/>
                <w:color w:val="auto"/>
              </w:rPr>
              <w:t>Under Eclecticism: An Analytical Study” (2019).</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1579245</wp:posOffset>
            </wp:positionH>
            <wp:positionV relativeFrom="paragraph">
              <wp:posOffset>286385</wp:posOffset>
            </wp:positionV>
            <wp:extent cx="4892675" cy="2540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extLst>
                    </a:blip>
                    <a:srcRect/>
                    <a:stretch>
                      <a:fillRect/>
                    </a:stretch>
                  </pic:blipFill>
                  <pic:spPr bwMode="auto">
                    <a:xfrm>
                      <a:off x="0" y="0"/>
                      <a:ext cx="4892675" cy="25400"/>
                    </a:xfrm>
                    <a:prstGeom prst="rect">
                      <a:avLst/>
                    </a:prstGeom>
                    <a:noFill/>
                  </pic:spPr>
                </pic:pic>
              </a:graphicData>
            </a:graphic>
          </wp:anchor>
        </w:drawing>
        <w:drawing>
          <wp:anchor simplePos="0" relativeHeight="251657728" behindDoc="1" locked="0" layoutInCell="0" allowOverlap="1">
            <wp:simplePos x="0" y="0"/>
            <wp:positionH relativeFrom="column">
              <wp:posOffset>8890</wp:posOffset>
            </wp:positionH>
            <wp:positionV relativeFrom="paragraph">
              <wp:posOffset>373380</wp:posOffset>
            </wp:positionV>
            <wp:extent cx="245110" cy="22098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extLst>
                    </a:blip>
                    <a:srcRect/>
                    <a:stretch>
                      <a:fillRect/>
                    </a:stretch>
                  </pic:blipFill>
                  <pic:spPr bwMode="auto">
                    <a:xfrm>
                      <a:off x="0" y="0"/>
                      <a:ext cx="245110" cy="22098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52" w:lineRule="exact"/>
        <w:rPr>
          <w:sz w:val="20"/>
          <w:szCs w:val="20"/>
          <w:color w:val="auto"/>
        </w:rPr>
      </w:pPr>
    </w:p>
    <w:p>
      <w:pPr>
        <w:ind w:right="120"/>
        <w:spacing w:after="0" w:line="276" w:lineRule="auto"/>
        <w:rPr>
          <w:sz w:val="20"/>
          <w:szCs w:val="20"/>
          <w:color w:val="auto"/>
        </w:rPr>
      </w:pPr>
      <w:r>
        <w:rPr>
          <w:rFonts w:ascii="Arial" w:cs="Arial" w:eastAsia="Arial" w:hAnsi="Arial"/>
          <w:sz w:val="16"/>
          <w:szCs w:val="16"/>
          <w:color w:val="auto"/>
        </w:rPr>
        <w:t xml:space="preserve">The present study is a comparison between two historically forms of literature. It is compatible with that of some theoreticians who believe that Ta’ziyeh is a traditional, symbolic, and unrealistic form of theater, and fundamentally different from other theatrical styles. In other words, this study disproves the need to consider the Western style of </w:t>
      </w:r>
      <w:r>
        <w:rPr>
          <w:rFonts w:ascii="Arial" w:cs="Arial" w:eastAsia="Arial" w:hAnsi="Arial"/>
          <w:sz w:val="16"/>
          <w:szCs w:val="16"/>
          <w:i w:val="1"/>
          <w:iCs w:val="1"/>
          <w:color w:val="auto"/>
        </w:rPr>
        <w:t>V-Effect</w:t>
      </w:r>
      <w:r>
        <w:rPr>
          <w:rFonts w:ascii="Arial" w:cs="Arial" w:eastAsia="Arial" w:hAnsi="Arial"/>
          <w:sz w:val="16"/>
          <w:szCs w:val="16"/>
          <w:color w:val="auto"/>
        </w:rPr>
        <w:t xml:space="preserve"> in reaction to the impersonation used in the ritualistic component of Ta’ziyeh when recognizing the dramatic value and integrity of the latter. Therefore, it is neces-sary to focus on the evaluation of traditional ceremonies in order to draw a comparison between such traditions and Brechtian theater, and conduct research accordingly.</w:t>
      </w:r>
    </w:p>
    <w:p>
      <w:pPr>
        <w:spacing w:after="0" w:line="200" w:lineRule="exact"/>
        <w:rPr>
          <w:sz w:val="20"/>
          <w:szCs w:val="20"/>
          <w:color w:val="auto"/>
        </w:rPr>
      </w:pPr>
    </w:p>
    <w:p>
      <w:pPr>
        <w:sectPr>
          <w:pgSz w:w="12180" w:h="15874" w:orient="portrait"/>
          <w:cols w:equalWidth="0" w:num="2">
            <w:col w:w="6140" w:space="420"/>
            <w:col w:w="3640"/>
          </w:cols>
          <w:pgMar w:left="1000" w:top="692" w:right="989" w:bottom="0" w:gutter="0" w:footer="0" w:header="0"/>
          <w:type w:val="continuous"/>
        </w:sectPr>
      </w:pPr>
    </w:p>
    <w:p>
      <w:pPr>
        <w:spacing w:after="0" w:line="194" w:lineRule="exact"/>
        <w:rPr>
          <w:sz w:val="20"/>
          <w:szCs w:val="20"/>
          <w:color w:val="auto"/>
        </w:rPr>
      </w:pPr>
    </w:p>
    <w:p>
      <w:pPr>
        <w:ind w:left="4280" w:right="700"/>
        <w:spacing w:after="0" w:line="301" w:lineRule="auto"/>
        <w:rPr>
          <w:sz w:val="20"/>
          <w:szCs w:val="20"/>
          <w:color w:val="auto"/>
        </w:rPr>
      </w:pPr>
      <w:r>
        <w:rPr>
          <w:rFonts w:ascii="Arial" w:cs="Arial" w:eastAsia="Arial" w:hAnsi="Arial"/>
          <w:sz w:val="13"/>
          <w:szCs w:val="13"/>
          <w:color w:val="auto"/>
        </w:rPr>
        <w:t>© 2020 The Author(s). This open access article is distributed under a Creative Commons Attribution (CC-BY) 4.0 license.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273685</wp:posOffset>
            </wp:positionH>
            <wp:positionV relativeFrom="paragraph">
              <wp:posOffset>-235585</wp:posOffset>
            </wp:positionV>
            <wp:extent cx="1993900" cy="31559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extLst>
                    </a:blip>
                    <a:srcRect/>
                    <a:stretch>
                      <a:fillRect/>
                    </a:stretch>
                  </pic:blipFill>
                  <pic:spPr bwMode="auto">
                    <a:xfrm>
                      <a:off x="0" y="0"/>
                      <a:ext cx="1993900" cy="315595"/>
                    </a:xfrm>
                    <a:prstGeom prst="rect">
                      <a:avLst/>
                    </a:prstGeom>
                    <a:noFill/>
                  </pic:spPr>
                </pic:pic>
              </a:graphicData>
            </a:graphic>
          </wp:anchor>
        </w:drawing>
      </w:r>
    </w:p>
    <w:p>
      <w:pPr>
        <w:spacing w:after="0" w:line="231" w:lineRule="exact"/>
        <w:rPr>
          <w:sz w:val="20"/>
          <w:szCs w:val="20"/>
          <w:color w:val="auto"/>
        </w:rPr>
      </w:pPr>
    </w:p>
    <w:p>
      <w:pPr>
        <w:jc w:val="right"/>
        <w:spacing w:after="0"/>
        <w:rPr>
          <w:sz w:val="20"/>
          <w:szCs w:val="20"/>
          <w:color w:val="auto"/>
        </w:rPr>
      </w:pPr>
      <w:r>
        <w:rPr>
          <w:rFonts w:ascii="Arial" w:cs="Arial" w:eastAsia="Arial" w:hAnsi="Arial"/>
          <w:sz w:val="14"/>
          <w:szCs w:val="14"/>
          <w:b w:val="1"/>
          <w:bCs w:val="1"/>
          <w:color w:val="auto"/>
        </w:rPr>
        <w:t>Page 2 of 19</w:t>
      </w:r>
    </w:p>
    <w:p>
      <w:pPr>
        <w:sectPr>
          <w:pgSz w:w="12180" w:h="15874" w:orient="portrait"/>
          <w:cols w:equalWidth="0" w:num="1">
            <w:col w:w="10200"/>
          </w:cols>
          <w:pgMar w:left="1000" w:top="692" w:right="989" w:bottom="0" w:gutter="0" w:footer="0" w:header="0"/>
          <w:type w:val="continuous"/>
        </w:sectPr>
      </w:pPr>
    </w:p>
    <w:bookmarkStart w:id="2" w:name="page3"/>
    <w:bookmarkEnd w:id="2"/>
    <w:p>
      <w:pPr>
        <w:spacing w:after="0"/>
        <w:rPr>
          <w:sz w:val="20"/>
          <w:szCs w:val="20"/>
          <w:color w:val="auto"/>
        </w:rPr>
      </w:pPr>
      <w:r>
        <w:rPr>
          <w:rFonts w:ascii="Arial" w:cs="Arial" w:eastAsia="Arial" w:hAnsi="Arial"/>
          <w:sz w:val="14"/>
          <w:szCs w:val="14"/>
          <w:color w:val="auto"/>
        </w:rPr>
        <w:drawing>
          <wp:anchor simplePos="0" relativeHeight="251657728" behindDoc="1" locked="0" layoutInCell="0" allowOverlap="1">
            <wp:simplePos x="0" y="0"/>
            <wp:positionH relativeFrom="page">
              <wp:posOffset>4624070</wp:posOffset>
            </wp:positionH>
            <wp:positionV relativeFrom="page">
              <wp:posOffset>429895</wp:posOffset>
            </wp:positionV>
            <wp:extent cx="1007110" cy="18796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extLst>
                    </a:blip>
                    <a:srcRect/>
                    <a:stretch>
                      <a:fillRect/>
                    </a:stretch>
                  </pic:blipFill>
                  <pic:spPr bwMode="auto">
                    <a:xfrm>
                      <a:off x="0" y="0"/>
                      <a:ext cx="1007110" cy="187960"/>
                    </a:xfrm>
                    <a:prstGeom prst="rect">
                      <a:avLst/>
                    </a:prstGeom>
                    <a:noFill/>
                  </pic:spPr>
                </pic:pic>
              </a:graphicData>
            </a:graphic>
          </wp:anchor>
        </w:drawing>
        <w:t xml:space="preserve">Hashim &amp; Alizadeh, </w:t>
      </w:r>
      <w:r>
        <w:rPr>
          <w:rFonts w:ascii="Arial" w:cs="Arial" w:eastAsia="Arial" w:hAnsi="Arial"/>
          <w:sz w:val="14"/>
          <w:szCs w:val="14"/>
          <w:i w:val="1"/>
          <w:iCs w:val="1"/>
          <w:color w:val="auto"/>
        </w:rPr>
        <w:t>Cogent Arts &amp; Humanities</w:t>
      </w:r>
      <w:r>
        <w:rPr>
          <w:rFonts w:ascii="Arial" w:cs="Arial" w:eastAsia="Arial" w:hAnsi="Arial"/>
          <w:sz w:val="14"/>
          <w:szCs w:val="14"/>
          <w:color w:val="auto"/>
        </w:rPr>
        <w:t xml:space="preserve"> (2020), 7: 1790195</w:t>
      </w:r>
    </w:p>
    <w:p>
      <w:pPr>
        <w:spacing w:after="0" w:line="26" w:lineRule="exact"/>
        <w:rPr>
          <w:sz w:val="20"/>
          <w:szCs w:val="20"/>
          <w:color w:val="auto"/>
        </w:rPr>
      </w:pPr>
    </w:p>
    <w:p>
      <w:pPr>
        <w:spacing w:after="0"/>
        <w:rPr>
          <w:sz w:val="20"/>
          <w:szCs w:val="20"/>
          <w:color w:val="auto"/>
        </w:rPr>
      </w:pPr>
      <w:r>
        <w:rPr>
          <w:rFonts w:ascii="Arial" w:cs="Arial" w:eastAsia="Arial" w:hAnsi="Arial"/>
          <w:sz w:val="14"/>
          <w:szCs w:val="14"/>
          <w:b w:val="1"/>
          <w:bCs w:val="1"/>
          <w:color w:val="auto"/>
        </w:rPr>
        <w:t>https://doi.org/10.1080/23311983.2020.1790195</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106680</wp:posOffset>
                </wp:positionV>
                <wp:extent cx="6471285" cy="0"/>
                <wp:wrapNone/>
                <wp:docPr id="14" name="Shape 1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471285" cy="4763"/>
                        </a:xfrm>
                        <a:prstGeom prst="line">
                          <a:avLst/>
                        </a:prstGeom>
                        <a:solidFill>
                          <a:srgbClr val="FFFFFF"/>
                        </a:solidFill>
                        <a:ln w="3175">
                          <a:solidFill>
                            <a:srgbClr val="D87A2C"/>
                          </a:solidFill>
                          <a:miter lim="800000"/>
                          <a:headEnd/>
                          <a:tailEnd/>
                        </a:ln>
                      </wps:spPr>
                      <wps:bodyPr/>
                    </wps:wsp>
                  </a:graphicData>
                </a:graphic>
              </wp:anchor>
            </w:drawing>
          </mc:Choice>
          <mc:Fallback>
            <w:pict>
              <v:line id="Shape 14" o:spid="_x0000_s103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8.4pt" to="509.55pt,8.4pt" o:allowincell="f" strokecolor="#D87A2C" strokeweight="0.25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0" w:lineRule="exact"/>
        <w:rPr>
          <w:sz w:val="20"/>
          <w:szCs w:val="20"/>
          <w:color w:val="auto"/>
        </w:rPr>
      </w:pPr>
    </w:p>
    <w:p>
      <w:pPr>
        <w:jc w:val="both"/>
        <w:ind w:left="2600" w:right="20"/>
        <w:spacing w:after="0" w:line="331" w:lineRule="auto"/>
        <w:rPr>
          <w:sz w:val="20"/>
          <w:szCs w:val="20"/>
          <w:color w:val="auto"/>
        </w:rPr>
      </w:pPr>
      <w:r>
        <w:rPr>
          <w:rFonts w:ascii="Arial" w:cs="Arial" w:eastAsia="Arial" w:hAnsi="Arial"/>
          <w:sz w:val="17"/>
          <w:szCs w:val="17"/>
          <w:color w:val="auto"/>
        </w:rPr>
        <w:t>from the viewpoint of actors and audience in order to understand how Brechtian theater and Ta’ziyeh engage reality and the symbolic in different ways.</w:t>
      </w:r>
    </w:p>
    <w:p>
      <w:pPr>
        <w:spacing w:after="0" w:line="181" w:lineRule="exact"/>
        <w:rPr>
          <w:sz w:val="20"/>
          <w:szCs w:val="20"/>
          <w:color w:val="auto"/>
        </w:rPr>
      </w:pPr>
    </w:p>
    <w:p>
      <w:pPr>
        <w:jc w:val="both"/>
        <w:ind w:left="2600" w:firstLine="170"/>
        <w:spacing w:after="0" w:line="310" w:lineRule="auto"/>
        <w:rPr>
          <w:rFonts w:ascii="Arial" w:cs="Arial" w:eastAsia="Arial" w:hAnsi="Arial"/>
          <w:sz w:val="16"/>
          <w:szCs w:val="16"/>
          <w:color w:val="auto"/>
        </w:rPr>
      </w:pPr>
      <w:r>
        <w:rPr>
          <w:rFonts w:ascii="Arial" w:cs="Arial" w:eastAsia="Arial" w:hAnsi="Arial"/>
          <w:sz w:val="16"/>
          <w:szCs w:val="16"/>
          <w:color w:val="auto"/>
        </w:rPr>
        <w:t xml:space="preserve">This study is compatible with that of some theoreticians who believe that Ta’ziyeh is a traditional, symbolic, and unrealistic form of theater, and fundamentally different from other theatrical styles, including Brechtian theater. For example, in his book </w:t>
      </w:r>
      <w:r>
        <w:rPr>
          <w:rFonts w:ascii="Arial" w:cs="Arial" w:eastAsia="Arial" w:hAnsi="Arial"/>
          <w:sz w:val="16"/>
          <w:szCs w:val="16"/>
          <w:i w:val="1"/>
          <w:iCs w:val="1"/>
          <w:color w:val="auto"/>
        </w:rPr>
        <w:t>Philosophy and Religion in Central Asia</w:t>
      </w:r>
      <w:r>
        <w:rPr>
          <w:rFonts w:ascii="Arial" w:cs="Arial" w:eastAsia="Arial" w:hAnsi="Arial"/>
          <w:sz w:val="16"/>
          <w:szCs w:val="16"/>
          <w:color w:val="auto"/>
        </w:rPr>
        <w:t xml:space="preserve">, Count de Gobineau, as cited in Parvz Mamnoun, one of the first Western researchers of Ta’ziyeh in the mid-19th century, predicted a national-religious drama in the near future, whereby everyday Iranian human drama would draw on the influences of the Iranian religious theater. Mamnoun believes that what prompted Gobineau to make such a prediction about 120 years prior were the narrative prologues that open Ta’ziyeh performances (Mamnoun, </w:t>
      </w:r>
      <w:hyperlink w:anchor="page19">
        <w:r>
          <w:rPr>
            <w:rFonts w:ascii="Arial" w:cs="Arial" w:eastAsia="Arial" w:hAnsi="Arial"/>
            <w:sz w:val="16"/>
            <w:szCs w:val="16"/>
            <w:color w:val="000080"/>
          </w:rPr>
          <w:t>1968</w:t>
        </w:r>
      </w:hyperlink>
      <w:r>
        <w:rPr>
          <w:rFonts w:ascii="Arial" w:cs="Arial" w:eastAsia="Arial" w:hAnsi="Arial"/>
          <w:sz w:val="16"/>
          <w:szCs w:val="16"/>
          <w:color w:val="auto"/>
        </w:rPr>
        <w:t xml:space="preserve">, p. 20). Mamnoun believes that reproducing Ta’ziyeh on the stage caused it has primarily been likened to Brechtian theater in terms of distancing technique. As he said “Ta’ziyeh did not seek to be realistic or achieve realism: the tragedy of Kerbela was so important to the Ta’ziyeh performer, so exceptional and extraordinary that it would have been impossible to show it realistically within the means and possibilities of performance, which are at best only a vehicle by which it is possible to show this tragedy but not to reproduce it” (Mamnoun, </w:t>
      </w:r>
      <w:hyperlink w:anchor="page19">
        <w:r>
          <w:rPr>
            <w:rFonts w:ascii="Arial" w:cs="Arial" w:eastAsia="Arial" w:hAnsi="Arial"/>
            <w:sz w:val="16"/>
            <w:szCs w:val="16"/>
            <w:color w:val="000080"/>
          </w:rPr>
          <w:t>1979</w:t>
        </w:r>
      </w:hyperlink>
      <w:r>
        <w:rPr>
          <w:rFonts w:ascii="Arial" w:cs="Arial" w:eastAsia="Arial" w:hAnsi="Arial"/>
          <w:sz w:val="16"/>
          <w:szCs w:val="16"/>
          <w:color w:val="auto"/>
        </w:rPr>
        <w:t xml:space="preserve">, p. 157). He adds that “We must not forget that on the day when the Ta’ziyeh costumes are brand new and historically accurate; that day on which, God forbid, imaginative sets are used; that day on which realistic artists under the Ta’ziyeh and natural acting replaces the present ‘artificial’ gestures; that day on which the performance is removed from the platforms of the </w:t>
      </w:r>
      <w:r>
        <w:rPr>
          <w:rFonts w:ascii="Arial" w:cs="Arial" w:eastAsia="Arial" w:hAnsi="Arial"/>
          <w:sz w:val="16"/>
          <w:szCs w:val="16"/>
          <w:i w:val="1"/>
          <w:iCs w:val="1"/>
          <w:color w:val="auto"/>
        </w:rPr>
        <w:t>tekiyeh</w:t>
      </w:r>
      <w:r>
        <w:rPr>
          <w:rFonts w:ascii="Arial" w:cs="Arial" w:eastAsia="Arial" w:hAnsi="Arial"/>
          <w:sz w:val="16"/>
          <w:szCs w:val="16"/>
          <w:color w:val="auto"/>
        </w:rPr>
        <w:t>,</w:t>
      </w:r>
      <w:hyperlink w:anchor="page17">
        <w:r>
          <w:rPr>
            <w:rFonts w:ascii="Arial" w:cs="Arial" w:eastAsia="Arial" w:hAnsi="Arial"/>
            <w:sz w:val="21"/>
            <w:szCs w:val="21"/>
            <w:color w:val="000080"/>
            <w:vertAlign w:val="superscript"/>
          </w:rPr>
          <w:t>1</w:t>
        </w:r>
        <w:r>
          <w:rPr>
            <w:rFonts w:ascii="Arial" w:cs="Arial" w:eastAsia="Arial" w:hAnsi="Arial"/>
            <w:sz w:val="16"/>
            <w:szCs w:val="16"/>
            <w:color w:val="auto"/>
          </w:rPr>
          <w:t xml:space="preserve"> </w:t>
        </w:r>
      </w:hyperlink>
      <w:r>
        <w:rPr>
          <w:rFonts w:ascii="Arial" w:cs="Arial" w:eastAsia="Arial" w:hAnsi="Arial"/>
          <w:sz w:val="16"/>
          <w:szCs w:val="16"/>
          <w:color w:val="auto"/>
        </w:rPr>
        <w:t>from the bare fields of the villages, from the asphalt pavement of small towns, and is transferred to the boxlike stages from the beginning of the performance to the accompaniment of the usual mysterious dramatic music; that day, the day when Ta’ziyeh becomes realistic, will witness its death” (p. 159).</w:t>
      </w:r>
    </w:p>
    <w:p>
      <w:pPr>
        <w:spacing w:after="0" w:line="200" w:lineRule="exact"/>
        <w:rPr>
          <w:rFonts w:ascii="Arial" w:cs="Arial" w:eastAsia="Arial" w:hAnsi="Arial"/>
          <w:sz w:val="16"/>
          <w:szCs w:val="16"/>
          <w:color w:val="auto"/>
        </w:rPr>
      </w:pPr>
    </w:p>
    <w:p>
      <w:pPr>
        <w:spacing w:after="0" w:line="250" w:lineRule="exact"/>
        <w:rPr>
          <w:rFonts w:ascii="Arial" w:cs="Arial" w:eastAsia="Arial" w:hAnsi="Arial"/>
          <w:sz w:val="16"/>
          <w:szCs w:val="16"/>
          <w:color w:val="auto"/>
        </w:rPr>
      </w:pPr>
    </w:p>
    <w:p>
      <w:pPr>
        <w:jc w:val="both"/>
        <w:ind w:left="2600" w:firstLine="170"/>
        <w:spacing w:after="0" w:line="306" w:lineRule="auto"/>
        <w:rPr>
          <w:sz w:val="20"/>
          <w:szCs w:val="20"/>
          <w:color w:val="auto"/>
        </w:rPr>
      </w:pPr>
      <w:r>
        <w:rPr>
          <w:rFonts w:ascii="Arial" w:cs="Arial" w:eastAsia="Arial" w:hAnsi="Arial"/>
          <w:sz w:val="17"/>
          <w:szCs w:val="17"/>
          <w:color w:val="auto"/>
        </w:rPr>
        <w:t>The present research intends to prove that the dramatic value and integrity of Ta’ziyeh are inde-pendent of the Western V-effect due to the ritualistic components of Ta’ziyeh. Ta’ziyeh has primarily been likened to Brechtian theater in terms of distancing technique, and so, the focus of this research will be to examine the traditional ceremonial aspects of Ta’ziyeh in juxtaposition to Brechtian theater.</w:t>
      </w:r>
    </w:p>
    <w:p>
      <w:pPr>
        <w:spacing w:after="0" w:line="204" w:lineRule="exact"/>
        <w:rPr>
          <w:rFonts w:ascii="Arial" w:cs="Arial" w:eastAsia="Arial" w:hAnsi="Arial"/>
          <w:sz w:val="16"/>
          <w:szCs w:val="16"/>
          <w:color w:val="auto"/>
        </w:rPr>
      </w:pPr>
    </w:p>
    <w:p>
      <w:pPr>
        <w:jc w:val="both"/>
        <w:ind w:left="2600" w:firstLine="170"/>
        <w:spacing w:after="0" w:line="293" w:lineRule="auto"/>
        <w:rPr>
          <w:rFonts w:ascii="Arial" w:cs="Arial" w:eastAsia="Arial" w:hAnsi="Arial"/>
          <w:sz w:val="17"/>
          <w:szCs w:val="17"/>
          <w:color w:val="auto"/>
        </w:rPr>
      </w:pPr>
      <w:r>
        <w:rPr>
          <w:rFonts w:ascii="Arial" w:cs="Arial" w:eastAsia="Arial" w:hAnsi="Arial"/>
          <w:sz w:val="17"/>
          <w:szCs w:val="17"/>
          <w:color w:val="auto"/>
        </w:rPr>
        <w:t>Ta’ziyeh is a traditional Passion play portraying the death of Hussein, grandson to the Prophet Muhammad. The word “Ta’ziyeh” means “consolation,” and it signifies the blessing that performers are believed to receive in dramatizing the sacred events that befell the Prophet’s and imams’ family. It is a ritual performance, taking place during the month of Muharram. Thus, it is also called the Mourning of Muharram or the Remembrance of Muharram. Although Ta’ziyeh’s popularity began to fade in the twentieth century, it never diminished entirely. Though Ta’ziyeh is a traditional Persian play, it has been performed in many other countries, including Iran, India, Indonesia, Pakistan, and Iraq, often under different titles.</w:t>
      </w:r>
      <w:hyperlink w:anchor="page17">
        <w:r>
          <w:rPr>
            <w:rFonts w:ascii="Arial" w:cs="Arial" w:eastAsia="Arial" w:hAnsi="Arial"/>
            <w:sz w:val="22"/>
            <w:szCs w:val="22"/>
            <w:color w:val="000080"/>
            <w:vertAlign w:val="superscript"/>
          </w:rPr>
          <w:t>2</w:t>
        </w:r>
      </w:hyperlink>
    </w:p>
    <w:p>
      <w:pPr>
        <w:spacing w:after="0" w:line="181" w:lineRule="exact"/>
        <w:rPr>
          <w:rFonts w:ascii="Arial" w:cs="Arial" w:eastAsia="Arial" w:hAnsi="Arial"/>
          <w:sz w:val="16"/>
          <w:szCs w:val="16"/>
          <w:color w:val="auto"/>
        </w:rPr>
      </w:pPr>
    </w:p>
    <w:p>
      <w:pPr>
        <w:jc w:val="both"/>
        <w:ind w:left="2600" w:firstLine="170"/>
        <w:spacing w:after="0" w:line="280" w:lineRule="auto"/>
        <w:rPr>
          <w:rFonts w:ascii="Arial" w:cs="Arial" w:eastAsia="Arial" w:hAnsi="Arial"/>
          <w:sz w:val="17"/>
          <w:szCs w:val="17"/>
          <w:color w:val="000000"/>
        </w:rPr>
      </w:pPr>
      <w:r>
        <w:rPr>
          <w:rFonts w:ascii="Arial" w:cs="Arial" w:eastAsia="Arial" w:hAnsi="Arial"/>
          <w:sz w:val="17"/>
          <w:szCs w:val="17"/>
          <w:color w:val="auto"/>
        </w:rPr>
        <w:t xml:space="preserve">Since Ta’ziyeh differs from other theatrical performances in some significant ways, using termi-nology such as “play” and “actor” may be misleading. In Ta’ziyeh tradition, performers are referred to as </w:t>
      </w:r>
      <w:r>
        <w:rPr>
          <w:rFonts w:ascii="Arial" w:cs="Arial" w:eastAsia="Arial" w:hAnsi="Arial"/>
          <w:sz w:val="17"/>
          <w:szCs w:val="17"/>
          <w:i w:val="1"/>
          <w:iCs w:val="1"/>
          <w:color w:val="auto"/>
        </w:rPr>
        <w:t>shabih</w:t>
      </w:r>
      <w:r>
        <w:rPr>
          <w:rFonts w:ascii="Arial" w:cs="Arial" w:eastAsia="Arial" w:hAnsi="Arial"/>
          <w:sz w:val="17"/>
          <w:szCs w:val="17"/>
          <w:color w:val="auto"/>
        </w:rPr>
        <w:t xml:space="preserve"> (performer), </w:t>
      </w:r>
      <w:r>
        <w:rPr>
          <w:rFonts w:ascii="Arial" w:cs="Arial" w:eastAsia="Arial" w:hAnsi="Arial"/>
          <w:sz w:val="17"/>
          <w:szCs w:val="17"/>
          <w:i w:val="1"/>
          <w:iCs w:val="1"/>
          <w:color w:val="auto"/>
        </w:rPr>
        <w:t>Ta’ziyeh-khan</w:t>
      </w:r>
      <w:r>
        <w:rPr>
          <w:rFonts w:ascii="Arial" w:cs="Arial" w:eastAsia="Arial" w:hAnsi="Arial"/>
          <w:sz w:val="17"/>
          <w:szCs w:val="17"/>
          <w:color w:val="auto"/>
        </w:rPr>
        <w:t xml:space="preserve"> (performer), or </w:t>
      </w:r>
      <w:r>
        <w:rPr>
          <w:rFonts w:ascii="Arial" w:cs="Arial" w:eastAsia="Arial" w:hAnsi="Arial"/>
          <w:sz w:val="17"/>
          <w:szCs w:val="17"/>
          <w:i w:val="1"/>
          <w:iCs w:val="1"/>
          <w:color w:val="auto"/>
        </w:rPr>
        <w:t>naghsh khan</w:t>
      </w:r>
      <w:r>
        <w:rPr>
          <w:rFonts w:ascii="Arial" w:cs="Arial" w:eastAsia="Arial" w:hAnsi="Arial"/>
          <w:sz w:val="17"/>
          <w:szCs w:val="17"/>
          <w:color w:val="auto"/>
        </w:rPr>
        <w:t xml:space="preserve"> (performer), which refer to the impersonation of the traditional characters in Ta’ziyeh. Performers do not “play roles” per se, but try to impersonate the </w:t>
      </w:r>
      <w:r>
        <w:rPr>
          <w:rFonts w:ascii="Arial" w:cs="Arial" w:eastAsia="Arial" w:hAnsi="Arial"/>
          <w:sz w:val="17"/>
          <w:szCs w:val="17"/>
          <w:i w:val="1"/>
          <w:iCs w:val="1"/>
          <w:color w:val="auto"/>
        </w:rPr>
        <w:t>olyas</w:t>
      </w:r>
      <w:hyperlink w:anchor="page17">
        <w:r>
          <w:rPr>
            <w:rFonts w:ascii="Arial" w:cs="Arial" w:eastAsia="Arial" w:hAnsi="Arial"/>
            <w:sz w:val="22"/>
            <w:szCs w:val="22"/>
            <w:color w:val="000080"/>
            <w:vertAlign w:val="superscript"/>
          </w:rPr>
          <w:t>3</w:t>
        </w:r>
        <w:r>
          <w:rPr>
            <w:rFonts w:ascii="Arial" w:cs="Arial" w:eastAsia="Arial" w:hAnsi="Arial"/>
            <w:sz w:val="17"/>
            <w:szCs w:val="17"/>
            <w:color w:val="auto"/>
          </w:rPr>
          <w:t xml:space="preserve"> </w:t>
        </w:r>
      </w:hyperlink>
      <w:r>
        <w:rPr>
          <w:rFonts w:ascii="Arial" w:cs="Arial" w:eastAsia="Arial" w:hAnsi="Arial"/>
          <w:sz w:val="17"/>
          <w:szCs w:val="17"/>
          <w:color w:val="auto"/>
        </w:rPr>
        <w:t xml:space="preserve">(protagonists) and </w:t>
      </w:r>
      <w:r>
        <w:rPr>
          <w:rFonts w:ascii="Arial" w:cs="Arial" w:eastAsia="Arial" w:hAnsi="Arial"/>
          <w:sz w:val="17"/>
          <w:szCs w:val="17"/>
          <w:i w:val="1"/>
          <w:iCs w:val="1"/>
          <w:color w:val="auto"/>
        </w:rPr>
        <w:t>ashghyas</w:t>
      </w:r>
      <w:hyperlink w:anchor="page17">
        <w:r>
          <w:rPr>
            <w:rFonts w:ascii="Arial" w:cs="Arial" w:eastAsia="Arial" w:hAnsi="Arial"/>
            <w:sz w:val="22"/>
            <w:szCs w:val="22"/>
            <w:color w:val="000080"/>
            <w:vertAlign w:val="superscript"/>
          </w:rPr>
          <w:t>4</w:t>
        </w:r>
        <w:r>
          <w:rPr>
            <w:rFonts w:ascii="Arial" w:cs="Arial" w:eastAsia="Arial" w:hAnsi="Arial"/>
            <w:sz w:val="17"/>
            <w:szCs w:val="17"/>
            <w:color w:val="auto"/>
          </w:rPr>
          <w:t xml:space="preserve"> </w:t>
        </w:r>
      </w:hyperlink>
      <w:r>
        <w:rPr>
          <w:rFonts w:ascii="Arial" w:cs="Arial" w:eastAsia="Arial" w:hAnsi="Arial"/>
          <w:sz w:val="17"/>
          <w:szCs w:val="17"/>
          <w:color w:val="auto"/>
        </w:rPr>
        <w:t xml:space="preserve">(antagonists). Andrzej Wirth believes that a performer is a role carrier who is played as a character by the act of the spectator (Wirth, </w:t>
      </w:r>
      <w:hyperlink w:anchor="page19">
        <w:r>
          <w:rPr>
            <w:rFonts w:ascii="Arial" w:cs="Arial" w:eastAsia="Arial" w:hAnsi="Arial"/>
            <w:sz w:val="17"/>
            <w:szCs w:val="17"/>
            <w:color w:val="000080"/>
          </w:rPr>
          <w:t>1979</w:t>
        </w:r>
      </w:hyperlink>
      <w:r>
        <w:rPr>
          <w:rFonts w:ascii="Arial" w:cs="Arial" w:eastAsia="Arial" w:hAnsi="Arial"/>
          <w:sz w:val="17"/>
          <w:szCs w:val="17"/>
          <w:color w:val="000000"/>
        </w:rPr>
        <w:t>,</w:t>
      </w:r>
      <w:r>
        <w:rPr>
          <w:rFonts w:ascii="Arial" w:cs="Arial" w:eastAsia="Arial" w:hAnsi="Arial"/>
          <w:sz w:val="17"/>
          <w:szCs w:val="17"/>
          <w:color w:val="000080"/>
        </w:rPr>
        <w:t xml:space="preserve"> </w:t>
      </w:r>
      <w:r>
        <w:rPr>
          <w:rFonts w:ascii="Arial" w:cs="Arial" w:eastAsia="Arial" w:hAnsi="Arial"/>
          <w:sz w:val="17"/>
          <w:szCs w:val="17"/>
          <w:color w:val="000000"/>
        </w:rPr>
        <w:t>p. 34). Both performers and audience are well aware of the space between them.</w:t>
      </w:r>
      <w:hyperlink w:anchor="page17">
        <w:r>
          <w:rPr>
            <w:rFonts w:ascii="Arial" w:cs="Arial" w:eastAsia="Arial" w:hAnsi="Arial"/>
            <w:sz w:val="22"/>
            <w:szCs w:val="22"/>
            <w:color w:val="000080"/>
            <w:vertAlign w:val="superscript"/>
          </w:rPr>
          <w:t>5</w:t>
        </w:r>
        <w:r>
          <w:rPr>
            <w:rFonts w:ascii="Arial" w:cs="Arial" w:eastAsia="Arial" w:hAnsi="Arial"/>
            <w:sz w:val="17"/>
            <w:szCs w:val="17"/>
            <w:color w:val="000080"/>
          </w:rPr>
          <w:t xml:space="preserve"> </w:t>
        </w:r>
      </w:hyperlink>
      <w:r>
        <w:rPr>
          <w:rFonts w:ascii="Arial" w:cs="Arial" w:eastAsia="Arial" w:hAnsi="Arial"/>
          <w:sz w:val="17"/>
          <w:szCs w:val="17"/>
          <w:color w:val="000000"/>
        </w:rPr>
        <w:t>Similarly,</w:t>
      </w:r>
      <w:r>
        <w:rPr>
          <w:rFonts w:ascii="Arial" w:cs="Arial" w:eastAsia="Arial" w:hAnsi="Arial"/>
          <w:sz w:val="17"/>
          <w:szCs w:val="17"/>
          <w:color w:val="000080"/>
        </w:rPr>
        <w:t xml:space="preserve"> </w:t>
      </w:r>
      <w:r>
        <w:rPr>
          <w:rFonts w:ascii="Arial" w:cs="Arial" w:eastAsia="Arial" w:hAnsi="Arial"/>
          <w:sz w:val="17"/>
          <w:szCs w:val="17"/>
          <w:color w:val="000000"/>
        </w:rPr>
        <w:t xml:space="preserve">Parviz Mamnoun notes that, contrary to the distancing concept in Brecht’s theater, the role played by a performer in Ta’ziyeh it is not that of an ordinary human being. The characters are prophets and imams, superhuman personalities possessing superhuman virtues. There is a vast distance between the characters and the Ta’ziyeh performers portraying them, and both spectator and performer are aware of this distance (Mamnoun, </w:t>
      </w:r>
      <w:hyperlink w:anchor="page19">
        <w:r>
          <w:rPr>
            <w:rFonts w:ascii="Arial" w:cs="Arial" w:eastAsia="Arial" w:hAnsi="Arial"/>
            <w:sz w:val="17"/>
            <w:szCs w:val="17"/>
            <w:color w:val="000080"/>
          </w:rPr>
          <w:t>1979</w:t>
        </w:r>
      </w:hyperlink>
      <w:r>
        <w:rPr>
          <w:rFonts w:ascii="Arial" w:cs="Arial" w:eastAsia="Arial" w:hAnsi="Arial"/>
          <w:sz w:val="17"/>
          <w:szCs w:val="17"/>
          <w:color w:val="000000"/>
        </w:rPr>
        <w:t>, pp. 157–158). Wirth adds, “They [the players are aware] reveal that the real aim of the Ta’ziyeh is the reinforcement of the feeling of communitas between believers on the stage and the House [</w:t>
      </w:r>
      <w:r>
        <w:rPr>
          <w:rFonts w:ascii="Arial" w:cs="Arial" w:eastAsia="Arial" w:hAnsi="Arial"/>
          <w:sz w:val="17"/>
          <w:szCs w:val="17"/>
          <w:i w:val="1"/>
          <w:iCs w:val="1"/>
          <w:color w:val="000000"/>
        </w:rPr>
        <w:t>tekyeh</w:t>
      </w:r>
      <w:hyperlink w:anchor="page17">
        <w:r>
          <w:rPr>
            <w:rFonts w:ascii="Arial" w:cs="Arial" w:eastAsia="Arial" w:hAnsi="Arial"/>
            <w:sz w:val="22"/>
            <w:szCs w:val="22"/>
            <w:color w:val="000080"/>
            <w:vertAlign w:val="superscript"/>
          </w:rPr>
          <w:t>6</w:t>
        </w:r>
        <w:r>
          <w:rPr>
            <w:rFonts w:ascii="Arial" w:cs="Arial" w:eastAsia="Arial" w:hAnsi="Arial"/>
            <w:sz w:val="17"/>
            <w:szCs w:val="17"/>
            <w:color w:val="000000"/>
          </w:rPr>
          <w:t xml:space="preserve"> </w:t>
        </w:r>
      </w:hyperlink>
      <w:r>
        <w:rPr>
          <w:rFonts w:ascii="Arial" w:cs="Arial" w:eastAsia="Arial" w:hAnsi="Arial"/>
          <w:sz w:val="17"/>
          <w:szCs w:val="17"/>
          <w:color w:val="000000"/>
        </w:rPr>
        <w:t xml:space="preserve">and in the audience] … the true narrator of the story is the spectator-believer, who knows the story beforehand” (Wirth, </w:t>
      </w:r>
      <w:hyperlink w:anchor="page19">
        <w:r>
          <w:rPr>
            <w:rFonts w:ascii="Arial" w:cs="Arial" w:eastAsia="Arial" w:hAnsi="Arial"/>
            <w:sz w:val="17"/>
            <w:szCs w:val="17"/>
            <w:color w:val="000080"/>
          </w:rPr>
          <w:t>1979</w:t>
        </w:r>
      </w:hyperlink>
      <w:r>
        <w:rPr>
          <w:rFonts w:ascii="Arial" w:cs="Arial" w:eastAsia="Arial" w:hAnsi="Arial"/>
          <w:sz w:val="17"/>
          <w:szCs w:val="17"/>
          <w:color w:val="000000"/>
        </w:rPr>
        <w:t>,</w:t>
      </w:r>
    </w:p>
    <w:p>
      <w:pPr>
        <w:spacing w:after="0" w:line="200" w:lineRule="exact"/>
        <w:rPr>
          <w:rFonts w:ascii="Arial" w:cs="Arial" w:eastAsia="Arial" w:hAnsi="Arial"/>
          <w:sz w:val="17"/>
          <w:szCs w:val="17"/>
          <w:color w:val="000000"/>
        </w:rPr>
      </w:pPr>
    </w:p>
    <w:p>
      <w:pPr>
        <w:spacing w:after="0" w:line="261" w:lineRule="exact"/>
        <w:rPr>
          <w:rFonts w:ascii="Arial" w:cs="Arial" w:eastAsia="Arial" w:hAnsi="Arial"/>
          <w:sz w:val="17"/>
          <w:szCs w:val="17"/>
          <w:color w:val="000000"/>
        </w:rPr>
      </w:pPr>
    </w:p>
    <w:p>
      <w:pPr>
        <w:jc w:val="right"/>
        <w:spacing w:after="0"/>
        <w:rPr>
          <w:sz w:val="20"/>
          <w:szCs w:val="20"/>
          <w:color w:val="auto"/>
        </w:rPr>
      </w:pPr>
      <w:r>
        <w:rPr>
          <w:rFonts w:ascii="Arial" w:cs="Arial" w:eastAsia="Arial" w:hAnsi="Arial"/>
          <w:sz w:val="14"/>
          <w:szCs w:val="14"/>
          <w:b w:val="1"/>
          <w:bCs w:val="1"/>
          <w:color w:val="auto"/>
        </w:rPr>
        <w:t>Page 3 of 19</w:t>
      </w:r>
    </w:p>
    <w:p>
      <w:pPr>
        <w:sectPr>
          <w:pgSz w:w="12180" w:h="15874" w:orient="portrait"/>
          <w:cols w:equalWidth="0" w:num="1">
            <w:col w:w="10200"/>
          </w:cols>
          <w:pgMar w:left="1000" w:top="692" w:right="989" w:bottom="0" w:gutter="0" w:footer="0" w:header="0"/>
        </w:sectPr>
      </w:pPr>
    </w:p>
    <w:bookmarkStart w:id="3" w:name="page4"/>
    <w:bookmarkEnd w:id="3"/>
    <w:p>
      <w:pPr>
        <w:ind w:left="20"/>
        <w:spacing w:after="0"/>
        <w:rPr>
          <w:sz w:val="20"/>
          <w:szCs w:val="20"/>
          <w:color w:val="auto"/>
        </w:rPr>
      </w:pPr>
      <w:r>
        <w:rPr>
          <w:rFonts w:ascii="Arial" w:cs="Arial" w:eastAsia="Arial" w:hAnsi="Arial"/>
          <w:sz w:val="14"/>
          <w:szCs w:val="14"/>
          <w:color w:val="auto"/>
        </w:rPr>
        <w:drawing>
          <wp:anchor simplePos="0" relativeHeight="251657728" behindDoc="1" locked="0" layoutInCell="0" allowOverlap="1">
            <wp:simplePos x="0" y="0"/>
            <wp:positionH relativeFrom="page">
              <wp:posOffset>4624070</wp:posOffset>
            </wp:positionH>
            <wp:positionV relativeFrom="page">
              <wp:posOffset>429895</wp:posOffset>
            </wp:positionV>
            <wp:extent cx="1007110" cy="18796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extLst>
                    </a:blip>
                    <a:srcRect/>
                    <a:stretch>
                      <a:fillRect/>
                    </a:stretch>
                  </pic:blipFill>
                  <pic:spPr bwMode="auto">
                    <a:xfrm>
                      <a:off x="0" y="0"/>
                      <a:ext cx="1007110" cy="187960"/>
                    </a:xfrm>
                    <a:prstGeom prst="rect">
                      <a:avLst/>
                    </a:prstGeom>
                    <a:noFill/>
                  </pic:spPr>
                </pic:pic>
              </a:graphicData>
            </a:graphic>
          </wp:anchor>
        </w:drawing>
        <w:t xml:space="preserve">Hashim &amp; Alizadeh, </w:t>
      </w:r>
      <w:r>
        <w:rPr>
          <w:rFonts w:ascii="Arial" w:cs="Arial" w:eastAsia="Arial" w:hAnsi="Arial"/>
          <w:sz w:val="14"/>
          <w:szCs w:val="14"/>
          <w:i w:val="1"/>
          <w:iCs w:val="1"/>
          <w:color w:val="auto"/>
        </w:rPr>
        <w:t>Cogent Arts &amp; Humanities</w:t>
      </w:r>
      <w:r>
        <w:rPr>
          <w:rFonts w:ascii="Arial" w:cs="Arial" w:eastAsia="Arial" w:hAnsi="Arial"/>
          <w:sz w:val="14"/>
          <w:szCs w:val="14"/>
          <w:color w:val="auto"/>
        </w:rPr>
        <w:t xml:space="preserve"> (2020), 7: 1790195</w:t>
      </w:r>
    </w:p>
    <w:p>
      <w:pPr>
        <w:spacing w:after="0" w:line="26" w:lineRule="exact"/>
        <w:rPr>
          <w:sz w:val="20"/>
          <w:szCs w:val="20"/>
          <w:color w:val="auto"/>
        </w:rPr>
      </w:pPr>
    </w:p>
    <w:p>
      <w:pPr>
        <w:ind w:left="20"/>
        <w:spacing w:after="0"/>
        <w:rPr>
          <w:sz w:val="20"/>
          <w:szCs w:val="20"/>
          <w:color w:val="auto"/>
        </w:rPr>
      </w:pPr>
      <w:r>
        <w:rPr>
          <w:rFonts w:ascii="Arial" w:cs="Arial" w:eastAsia="Arial" w:hAnsi="Arial"/>
          <w:sz w:val="14"/>
          <w:szCs w:val="14"/>
          <w:b w:val="1"/>
          <w:bCs w:val="1"/>
          <w:color w:val="auto"/>
        </w:rPr>
        <w:t>https://doi.org/10.1080/23311983.2020.1790195</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12700</wp:posOffset>
                </wp:positionH>
                <wp:positionV relativeFrom="paragraph">
                  <wp:posOffset>106680</wp:posOffset>
                </wp:positionV>
                <wp:extent cx="6471285" cy="0"/>
                <wp:wrapNone/>
                <wp:docPr id="16" name="Shape 1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471285" cy="4763"/>
                        </a:xfrm>
                        <a:prstGeom prst="line">
                          <a:avLst/>
                        </a:prstGeom>
                        <a:solidFill>
                          <a:srgbClr val="FFFFFF"/>
                        </a:solidFill>
                        <a:ln w="3175">
                          <a:solidFill>
                            <a:srgbClr val="D87A2C"/>
                          </a:solidFill>
                          <a:miter lim="800000"/>
                          <a:headEnd/>
                          <a:tailEnd/>
                        </a:ln>
                      </wps:spPr>
                      <wps:bodyPr/>
                    </wps:wsp>
                  </a:graphicData>
                </a:graphic>
              </wp:anchor>
            </w:drawing>
          </mc:Choice>
          <mc:Fallback>
            <w:pict>
              <v:line id="Shape 16" o:spid="_x0000_s104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pt,8.4pt" to="510.55pt,8.4pt" o:allowincell="f" strokecolor="#D87A2C" strokeweight="0.25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8" w:lineRule="exact"/>
        <w:rPr>
          <w:sz w:val="20"/>
          <w:szCs w:val="20"/>
          <w:color w:val="auto"/>
        </w:rPr>
      </w:pPr>
    </w:p>
    <w:p>
      <w:pPr>
        <w:ind w:left="2620"/>
        <w:spacing w:after="0"/>
        <w:rPr>
          <w:sz w:val="20"/>
          <w:szCs w:val="20"/>
          <w:color w:val="auto"/>
        </w:rPr>
      </w:pPr>
      <w:r>
        <w:rPr>
          <w:rFonts w:ascii="Arial" w:cs="Arial" w:eastAsia="Arial" w:hAnsi="Arial"/>
          <w:sz w:val="17"/>
          <w:szCs w:val="17"/>
          <w:color w:val="auto"/>
        </w:rPr>
        <w:t xml:space="preserve">p. 34). An example of the role of the spectator-believer can be found in the film </w:t>
      </w:r>
      <w:r>
        <w:rPr>
          <w:rFonts w:ascii="Arial" w:cs="Arial" w:eastAsia="Arial" w:hAnsi="Arial"/>
          <w:sz w:val="17"/>
          <w:szCs w:val="17"/>
          <w:i w:val="1"/>
          <w:iCs w:val="1"/>
          <w:color w:val="auto"/>
        </w:rPr>
        <w:t>Uncle Hashem</w:t>
      </w:r>
      <w:r>
        <w:rPr>
          <w:rFonts w:ascii="Arial" w:cs="Arial" w:eastAsia="Arial" w:hAnsi="Arial"/>
          <w:sz w:val="17"/>
          <w:szCs w:val="17"/>
          <w:color w:val="auto"/>
        </w:rPr>
        <w:t xml:space="preserve"> by</w:t>
      </w:r>
    </w:p>
    <w:p>
      <w:pPr>
        <w:spacing w:after="0" w:line="19" w:lineRule="exact"/>
        <w:rPr>
          <w:sz w:val="20"/>
          <w:szCs w:val="20"/>
          <w:color w:val="auto"/>
        </w:rPr>
      </w:pPr>
    </w:p>
    <w:p>
      <w:pPr>
        <w:ind w:left="2620"/>
        <w:spacing w:after="0"/>
        <w:rPr>
          <w:rFonts w:ascii="Arial" w:cs="Arial" w:eastAsia="Arial" w:hAnsi="Arial"/>
          <w:sz w:val="17"/>
          <w:szCs w:val="17"/>
          <w:color w:val="auto"/>
        </w:rPr>
      </w:pPr>
      <w:r>
        <w:rPr>
          <w:rFonts w:ascii="Arial" w:cs="Arial" w:eastAsia="Arial" w:hAnsi="Arial"/>
          <w:sz w:val="17"/>
          <w:szCs w:val="17"/>
          <w:color w:val="auto"/>
        </w:rPr>
        <w:t>Seyed Azim Mousavi,</w:t>
      </w:r>
      <w:hyperlink w:anchor="page17">
        <w:r>
          <w:rPr>
            <w:rFonts w:ascii="Arial" w:cs="Arial" w:eastAsia="Arial" w:hAnsi="Arial"/>
            <w:sz w:val="22"/>
            <w:szCs w:val="22"/>
            <w:color w:val="000080"/>
            <w:vertAlign w:val="superscript"/>
          </w:rPr>
          <w:t>7</w:t>
        </w:r>
        <w:r>
          <w:rPr>
            <w:rFonts w:ascii="Arial" w:cs="Arial" w:eastAsia="Arial" w:hAnsi="Arial"/>
            <w:sz w:val="17"/>
            <w:szCs w:val="17"/>
            <w:color w:val="auto"/>
          </w:rPr>
          <w:t xml:space="preserve"> </w:t>
        </w:r>
      </w:hyperlink>
      <w:r>
        <w:rPr>
          <w:rFonts w:ascii="Arial" w:cs="Arial" w:eastAsia="Arial" w:hAnsi="Arial"/>
          <w:sz w:val="17"/>
          <w:szCs w:val="17"/>
          <w:color w:val="auto"/>
        </w:rPr>
        <w:t>which includes this anecdote about the late Hashem Fayaz</w:t>
      </w:r>
      <w:hyperlink w:anchor="page17">
        <w:r>
          <w:rPr>
            <w:rFonts w:ascii="Arial" w:cs="Arial" w:eastAsia="Arial" w:hAnsi="Arial"/>
            <w:sz w:val="22"/>
            <w:szCs w:val="22"/>
            <w:color w:val="000080"/>
            <w:vertAlign w:val="superscript"/>
          </w:rPr>
          <w:t>8</w:t>
        </w:r>
      </w:hyperlink>
      <w:r>
        <w:rPr>
          <w:rFonts w:ascii="Arial" w:cs="Arial" w:eastAsia="Arial" w:hAnsi="Arial"/>
          <w:sz w:val="17"/>
          <w:szCs w:val="17"/>
          <w:color w:val="auto"/>
        </w:rPr>
        <w:t>:</w:t>
      </w:r>
    </w:p>
    <w:p>
      <w:pPr>
        <w:spacing w:after="0" w:line="254" w:lineRule="exact"/>
        <w:rPr>
          <w:sz w:val="20"/>
          <w:szCs w:val="20"/>
          <w:color w:val="auto"/>
        </w:rPr>
      </w:pPr>
    </w:p>
    <w:p>
      <w:pPr>
        <w:jc w:val="both"/>
        <w:ind w:left="2860" w:right="240"/>
        <w:spacing w:after="0" w:line="265" w:lineRule="auto"/>
        <w:rPr>
          <w:sz w:val="20"/>
          <w:szCs w:val="20"/>
          <w:color w:val="auto"/>
        </w:rPr>
      </w:pPr>
      <w:r>
        <w:rPr>
          <w:rFonts w:ascii="Arial" w:cs="Arial" w:eastAsia="Arial" w:hAnsi="Arial"/>
          <w:sz w:val="17"/>
          <w:szCs w:val="17"/>
          <w:color w:val="auto"/>
        </w:rPr>
        <w:t xml:space="preserve">In the past, when we performed Ta’ziyeh, after the performance, people would accommo-date the actors in their homes until the next day. This practice is followed in all the villages, as is seen in the present time. The reason for such accommodation was that the performer would sing about the Prophet’s family at night. Hashem Fayaz was portraying the </w:t>
      </w:r>
      <w:r>
        <w:rPr>
          <w:rFonts w:ascii="Arial" w:cs="Arial" w:eastAsia="Arial" w:hAnsi="Arial"/>
          <w:sz w:val="17"/>
          <w:szCs w:val="17"/>
          <w:i w:val="1"/>
          <w:iCs w:val="1"/>
          <w:color w:val="auto"/>
        </w:rPr>
        <w:t>ashghya</w:t>
      </w:r>
      <w:r>
        <w:rPr>
          <w:rFonts w:ascii="Arial" w:cs="Arial" w:eastAsia="Arial" w:hAnsi="Arial"/>
          <w:sz w:val="17"/>
          <w:szCs w:val="17"/>
          <w:color w:val="auto"/>
        </w:rPr>
        <w:t xml:space="preserve"> (antagonist), but the host was not aware of that. That night, an elderly woman invited Fayaz back to her home and after dinner they asked him to sing.</w:t>
      </w:r>
    </w:p>
    <w:p>
      <w:pPr>
        <w:spacing w:after="0" w:line="236" w:lineRule="exact"/>
        <w:rPr>
          <w:sz w:val="20"/>
          <w:szCs w:val="20"/>
          <w:color w:val="auto"/>
        </w:rPr>
      </w:pPr>
    </w:p>
    <w:p>
      <w:pPr>
        <w:ind w:left="2620"/>
        <w:spacing w:after="0"/>
        <w:rPr>
          <w:sz w:val="20"/>
          <w:szCs w:val="20"/>
          <w:color w:val="auto"/>
        </w:rPr>
      </w:pPr>
      <w:r>
        <w:rPr>
          <w:rFonts w:ascii="Arial" w:cs="Arial" w:eastAsia="Arial" w:hAnsi="Arial"/>
          <w:sz w:val="17"/>
          <w:szCs w:val="17"/>
          <w:color w:val="auto"/>
        </w:rPr>
        <w:t>He replied: “I am not a singer.”</w:t>
      </w:r>
    </w:p>
    <w:p>
      <w:pPr>
        <w:spacing w:after="0" w:line="284" w:lineRule="exact"/>
        <w:rPr>
          <w:sz w:val="20"/>
          <w:szCs w:val="20"/>
          <w:color w:val="auto"/>
        </w:rPr>
      </w:pPr>
    </w:p>
    <w:p>
      <w:pPr>
        <w:ind w:left="2800"/>
        <w:spacing w:after="0"/>
        <w:rPr>
          <w:sz w:val="20"/>
          <w:szCs w:val="20"/>
          <w:color w:val="auto"/>
        </w:rPr>
      </w:pPr>
      <w:r>
        <w:rPr>
          <w:rFonts w:ascii="Arial" w:cs="Arial" w:eastAsia="Arial" w:hAnsi="Arial"/>
          <w:sz w:val="17"/>
          <w:szCs w:val="17"/>
          <w:color w:val="auto"/>
        </w:rPr>
        <w:t>The woman said, “Do not you perform Ta’ziyeh? Let’s start to sing.”</w:t>
      </w:r>
    </w:p>
    <w:p>
      <w:pPr>
        <w:spacing w:after="0" w:line="268" w:lineRule="exact"/>
        <w:rPr>
          <w:sz w:val="20"/>
          <w:szCs w:val="20"/>
          <w:color w:val="auto"/>
        </w:rPr>
      </w:pPr>
    </w:p>
    <w:p>
      <w:pPr>
        <w:ind w:left="2800"/>
        <w:spacing w:after="0"/>
        <w:rPr>
          <w:rFonts w:ascii="Arial" w:cs="Arial" w:eastAsia="Arial" w:hAnsi="Arial"/>
          <w:sz w:val="17"/>
          <w:szCs w:val="17"/>
          <w:color w:val="auto"/>
        </w:rPr>
      </w:pPr>
      <w:r>
        <w:rPr>
          <w:rFonts w:ascii="Arial" w:cs="Arial" w:eastAsia="Arial" w:hAnsi="Arial"/>
          <w:sz w:val="17"/>
          <w:szCs w:val="17"/>
          <w:color w:val="auto"/>
        </w:rPr>
        <w:t xml:space="preserve">Fayaz answered, “I am not a performer. I recite the </w:t>
      </w:r>
      <w:r>
        <w:rPr>
          <w:rFonts w:ascii="Arial" w:cs="Arial" w:eastAsia="Arial" w:hAnsi="Arial"/>
          <w:sz w:val="17"/>
          <w:szCs w:val="17"/>
          <w:i w:val="1"/>
          <w:iCs w:val="1"/>
          <w:color w:val="auto"/>
        </w:rPr>
        <w:t>ashghya</w:t>
      </w:r>
      <w:r>
        <w:rPr>
          <w:rFonts w:ascii="Arial" w:cs="Arial" w:eastAsia="Arial" w:hAnsi="Arial"/>
          <w:sz w:val="17"/>
          <w:szCs w:val="17"/>
          <w:color w:val="auto"/>
        </w:rPr>
        <w:t xml:space="preserve"> role. I recite Shemr</w:t>
      </w:r>
      <w:hyperlink w:anchor="page17">
        <w:r>
          <w:rPr>
            <w:rFonts w:ascii="Arial" w:cs="Arial" w:eastAsia="Arial" w:hAnsi="Arial"/>
            <w:sz w:val="22"/>
            <w:szCs w:val="22"/>
            <w:color w:val="000080"/>
            <w:vertAlign w:val="superscript"/>
          </w:rPr>
          <w:t>9</w:t>
        </w:r>
      </w:hyperlink>
      <w:r>
        <w:rPr>
          <w:rFonts w:ascii="Arial" w:cs="Arial" w:eastAsia="Arial" w:hAnsi="Arial"/>
          <w:sz w:val="17"/>
          <w:szCs w:val="17"/>
          <w:color w:val="auto"/>
        </w:rPr>
        <w:t>‘s song.”</w:t>
      </w:r>
    </w:p>
    <w:p>
      <w:pPr>
        <w:spacing w:after="0" w:line="244" w:lineRule="exact"/>
        <w:rPr>
          <w:sz w:val="20"/>
          <w:szCs w:val="20"/>
          <w:color w:val="auto"/>
        </w:rPr>
      </w:pPr>
    </w:p>
    <w:p>
      <w:pPr>
        <w:jc w:val="both"/>
        <w:ind w:left="2620" w:firstLine="170"/>
        <w:spacing w:after="0" w:line="330" w:lineRule="auto"/>
        <w:rPr>
          <w:sz w:val="20"/>
          <w:szCs w:val="20"/>
          <w:color w:val="auto"/>
        </w:rPr>
      </w:pPr>
      <w:r>
        <w:rPr>
          <w:rFonts w:ascii="Arial" w:cs="Arial" w:eastAsia="Arial" w:hAnsi="Arial"/>
          <w:sz w:val="17"/>
          <w:szCs w:val="17"/>
          <w:color w:val="auto"/>
        </w:rPr>
        <w:t>Hearing his words, the woman’s husband cried, “From all those performers you invited Shemr to our home?” And they started to quarrel.</w:t>
      </w:r>
    </w:p>
    <w:p>
      <w:pPr>
        <w:spacing w:after="0" w:line="182" w:lineRule="exact"/>
        <w:rPr>
          <w:sz w:val="20"/>
          <w:szCs w:val="20"/>
          <w:color w:val="auto"/>
        </w:rPr>
      </w:pPr>
    </w:p>
    <w:p>
      <w:pPr>
        <w:ind w:left="2800"/>
        <w:spacing w:after="0"/>
        <w:rPr>
          <w:rFonts w:ascii="Arial" w:cs="Arial" w:eastAsia="Arial" w:hAnsi="Arial"/>
          <w:sz w:val="17"/>
          <w:szCs w:val="17"/>
          <w:color w:val="auto"/>
        </w:rPr>
      </w:pPr>
      <w:r>
        <w:rPr>
          <w:rFonts w:ascii="Arial" w:cs="Arial" w:eastAsia="Arial" w:hAnsi="Arial"/>
          <w:sz w:val="17"/>
          <w:szCs w:val="17"/>
          <w:color w:val="auto"/>
        </w:rPr>
        <w:t>Fayaz told them not to quarrel and said, “I will leave your home” (</w:t>
      </w:r>
      <w:hyperlink w:anchor="page19">
        <w:r>
          <w:rPr>
            <w:rFonts w:ascii="Arial" w:cs="Arial" w:eastAsia="Arial" w:hAnsi="Arial"/>
            <w:sz w:val="17"/>
            <w:szCs w:val="17"/>
            <w:color w:val="000080"/>
          </w:rPr>
          <w:t>2004</w:t>
        </w:r>
      </w:hyperlink>
      <w:r>
        <w:rPr>
          <w:rFonts w:ascii="Arial" w:cs="Arial" w:eastAsia="Arial" w:hAnsi="Arial"/>
          <w:sz w:val="17"/>
          <w:szCs w:val="17"/>
          <w:color w:val="auto"/>
        </w:rPr>
        <w:t>).</w:t>
      </w:r>
    </w:p>
    <w:p>
      <w:pPr>
        <w:spacing w:after="0" w:line="267" w:lineRule="exact"/>
        <w:rPr>
          <w:sz w:val="20"/>
          <w:szCs w:val="20"/>
          <w:color w:val="auto"/>
        </w:rPr>
      </w:pPr>
    </w:p>
    <w:p>
      <w:pPr>
        <w:jc w:val="both"/>
        <w:ind w:left="2620" w:firstLine="170"/>
        <w:spacing w:after="0" w:line="279" w:lineRule="auto"/>
        <w:rPr>
          <w:rFonts w:ascii="Arial" w:cs="Arial" w:eastAsia="Arial" w:hAnsi="Arial"/>
          <w:sz w:val="17"/>
          <w:szCs w:val="17"/>
          <w:color w:val="auto"/>
        </w:rPr>
      </w:pPr>
      <w:r>
        <w:rPr>
          <w:rFonts w:ascii="Arial" w:cs="Arial" w:eastAsia="Arial" w:hAnsi="Arial"/>
          <w:sz w:val="17"/>
          <w:szCs w:val="17"/>
          <w:color w:val="auto"/>
        </w:rPr>
        <w:t xml:space="preserve">The actor of Ta’ziyeh is like a </w:t>
      </w:r>
      <w:r>
        <w:rPr>
          <w:rFonts w:ascii="Arial" w:cs="Arial" w:eastAsia="Arial" w:hAnsi="Arial"/>
          <w:sz w:val="17"/>
          <w:szCs w:val="17"/>
          <w:i w:val="1"/>
          <w:iCs w:val="1"/>
          <w:color w:val="auto"/>
        </w:rPr>
        <w:t>rawza-khwan</w:t>
      </w:r>
      <w:r>
        <w:rPr>
          <w:rFonts w:ascii="Arial" w:cs="Arial" w:eastAsia="Arial" w:hAnsi="Arial"/>
          <w:sz w:val="17"/>
          <w:szCs w:val="17"/>
          <w:color w:val="auto"/>
        </w:rPr>
        <w:t>,</w:t>
      </w:r>
      <w:hyperlink w:anchor="page17">
        <w:r>
          <w:rPr>
            <w:rFonts w:ascii="Arial" w:cs="Arial" w:eastAsia="Arial" w:hAnsi="Arial"/>
            <w:sz w:val="22"/>
            <w:szCs w:val="22"/>
            <w:color w:val="000080"/>
            <w:vertAlign w:val="superscript"/>
          </w:rPr>
          <w:t>10</w:t>
        </w:r>
        <w:r>
          <w:rPr>
            <w:rFonts w:ascii="Arial" w:cs="Arial" w:eastAsia="Arial" w:hAnsi="Arial"/>
            <w:sz w:val="17"/>
            <w:szCs w:val="17"/>
            <w:color w:val="auto"/>
          </w:rPr>
          <w:t xml:space="preserve"> </w:t>
        </w:r>
      </w:hyperlink>
      <w:r>
        <w:rPr>
          <w:rFonts w:ascii="Arial" w:cs="Arial" w:eastAsia="Arial" w:hAnsi="Arial"/>
          <w:sz w:val="17"/>
          <w:szCs w:val="17"/>
          <w:color w:val="auto"/>
        </w:rPr>
        <w:t xml:space="preserve">(a professional narrator or preacher) standing at the pulpit of a mosque—he narrates the holy history, religious events, and passion of the Prophet’s family by using words and movements from the </w:t>
      </w:r>
      <w:r>
        <w:rPr>
          <w:rFonts w:ascii="Arial" w:cs="Arial" w:eastAsia="Arial" w:hAnsi="Arial"/>
          <w:sz w:val="17"/>
          <w:szCs w:val="17"/>
          <w:i w:val="1"/>
          <w:iCs w:val="1"/>
          <w:color w:val="auto"/>
        </w:rPr>
        <w:t>tekyeh</w:t>
      </w:r>
      <w:r>
        <w:rPr>
          <w:rFonts w:ascii="Arial" w:cs="Arial" w:eastAsia="Arial" w:hAnsi="Arial"/>
          <w:sz w:val="17"/>
          <w:szCs w:val="17"/>
          <w:color w:val="auto"/>
        </w:rPr>
        <w:t xml:space="preserve"> (platform). Anayatullah Shahidi notes that the Ta’ziyeh role carrier’s duty is to narrate the religious history of poetry and musical expression using </w:t>
      </w:r>
      <w:r>
        <w:rPr>
          <w:rFonts w:ascii="Arial" w:cs="Arial" w:eastAsia="Arial" w:hAnsi="Arial"/>
          <w:sz w:val="17"/>
          <w:szCs w:val="17"/>
          <w:i w:val="1"/>
          <w:iCs w:val="1"/>
          <w:color w:val="auto"/>
        </w:rPr>
        <w:t>naqqali</w:t>
      </w:r>
      <w:hyperlink w:anchor="page18">
        <w:r>
          <w:rPr>
            <w:rFonts w:ascii="Arial" w:cs="Arial" w:eastAsia="Arial" w:hAnsi="Arial"/>
            <w:sz w:val="22"/>
            <w:szCs w:val="22"/>
            <w:color w:val="000080"/>
            <w:vertAlign w:val="superscript"/>
          </w:rPr>
          <w:t>11</w:t>
        </w:r>
        <w:r>
          <w:rPr>
            <w:rFonts w:ascii="Arial" w:cs="Arial" w:eastAsia="Arial" w:hAnsi="Arial"/>
            <w:sz w:val="17"/>
            <w:szCs w:val="17"/>
            <w:color w:val="auto"/>
          </w:rPr>
          <w:t xml:space="preserve"> </w:t>
        </w:r>
      </w:hyperlink>
      <w:r>
        <w:rPr>
          <w:rFonts w:ascii="Arial" w:cs="Arial" w:eastAsia="Arial" w:hAnsi="Arial"/>
          <w:sz w:val="17"/>
          <w:szCs w:val="17"/>
          <w:color w:val="auto"/>
        </w:rPr>
        <w:t xml:space="preserve">(narration) style and to display religious events in a divine manner through organized movements with the purpose of narrating the Karbala history to the audience. People see in Ta’ziyeh what they have heard from the </w:t>
      </w:r>
      <w:r>
        <w:rPr>
          <w:rFonts w:ascii="Arial" w:cs="Arial" w:eastAsia="Arial" w:hAnsi="Arial"/>
          <w:sz w:val="17"/>
          <w:szCs w:val="17"/>
          <w:i w:val="1"/>
          <w:iCs w:val="1"/>
          <w:color w:val="auto"/>
        </w:rPr>
        <w:t>rawza-khwan</w:t>
      </w:r>
      <w:r>
        <w:rPr>
          <w:rFonts w:ascii="Arial" w:cs="Arial" w:eastAsia="Arial" w:hAnsi="Arial"/>
          <w:sz w:val="17"/>
          <w:szCs w:val="17"/>
          <w:color w:val="auto"/>
        </w:rPr>
        <w:t xml:space="preserve"> about the Karbala events (</w:t>
      </w:r>
      <w:hyperlink w:anchor="page19">
        <w:r>
          <w:rPr>
            <w:rFonts w:ascii="Arial" w:cs="Arial" w:eastAsia="Arial" w:hAnsi="Arial"/>
            <w:sz w:val="17"/>
            <w:szCs w:val="17"/>
            <w:color w:val="000080"/>
          </w:rPr>
          <w:t>2001</w:t>
        </w:r>
      </w:hyperlink>
      <w:r>
        <w:rPr>
          <w:rFonts w:ascii="Arial" w:cs="Arial" w:eastAsia="Arial" w:hAnsi="Arial"/>
          <w:sz w:val="17"/>
          <w:szCs w:val="17"/>
          <w:color w:val="auto"/>
        </w:rPr>
        <w:t xml:space="preserve">, p. 182) (see Figures </w:t>
      </w:r>
      <w:hyperlink w:anchor="page4">
        <w:r>
          <w:rPr>
            <w:rFonts w:ascii="Arial" w:cs="Arial" w:eastAsia="Arial" w:hAnsi="Arial"/>
            <w:sz w:val="17"/>
            <w:szCs w:val="17"/>
            <w:color w:val="000080"/>
          </w:rPr>
          <w:t>1</w:t>
        </w:r>
      </w:hyperlink>
      <w:r>
        <w:rPr>
          <w:rFonts w:ascii="Arial" w:cs="Arial" w:eastAsia="Arial" w:hAnsi="Arial"/>
          <w:sz w:val="17"/>
          <w:szCs w:val="17"/>
          <w:color w:val="auto"/>
        </w:rPr>
        <w:t>–</w:t>
      </w:r>
      <w:hyperlink w:anchor="page6">
        <w:r>
          <w:rPr>
            <w:rFonts w:ascii="Arial" w:cs="Arial" w:eastAsia="Arial" w:hAnsi="Arial"/>
            <w:sz w:val="17"/>
            <w:szCs w:val="17"/>
            <w:color w:val="000080"/>
          </w:rPr>
          <w:t>3</w:t>
        </w:r>
      </w:hyperlink>
      <w:r>
        <w:rPr>
          <w:rFonts w:ascii="Arial" w:cs="Arial" w:eastAsia="Arial" w:hAnsi="Arial"/>
          <w:sz w:val="17"/>
          <w:szCs w:val="17"/>
          <w:color w:val="auto"/>
        </w:rPr>
        <w:t>).</w:t>
      </w:r>
    </w:p>
    <w:p>
      <w:pPr>
        <w:spacing w:after="0" w:line="226" w:lineRule="exact"/>
        <w:rPr>
          <w:rFonts w:ascii="Arial" w:cs="Arial" w:eastAsia="Arial" w:hAnsi="Arial"/>
          <w:sz w:val="17"/>
          <w:szCs w:val="17"/>
          <w:color w:val="auto"/>
        </w:rPr>
      </w:pPr>
    </w:p>
    <w:p>
      <w:pPr>
        <w:jc w:val="both"/>
        <w:ind w:left="2620" w:firstLine="170"/>
        <w:spacing w:after="0" w:line="312" w:lineRule="auto"/>
        <w:rPr>
          <w:sz w:val="20"/>
          <w:szCs w:val="20"/>
          <w:color w:val="auto"/>
        </w:rPr>
      </w:pPr>
      <w:r>
        <w:rPr>
          <w:rFonts w:ascii="Arial" w:cs="Arial" w:eastAsia="Arial" w:hAnsi="Arial"/>
          <w:sz w:val="17"/>
          <w:szCs w:val="17"/>
          <w:color w:val="auto"/>
        </w:rPr>
        <w:t xml:space="preserve">At times, performers play more than one role, potentially representing all of the protagonists or all of the antagonists. Performers who have dialogue, carry a script in his hand and impersonates their role by uttering are called </w:t>
      </w:r>
      <w:r>
        <w:rPr>
          <w:rFonts w:ascii="Arial" w:cs="Arial" w:eastAsia="Arial" w:hAnsi="Arial"/>
          <w:sz w:val="17"/>
          <w:szCs w:val="17"/>
          <w:i w:val="1"/>
          <w:iCs w:val="1"/>
          <w:color w:val="auto"/>
        </w:rPr>
        <w:t>noskheh-khan</w:t>
      </w:r>
      <w:r>
        <w:rPr>
          <w:rFonts w:ascii="Arial" w:cs="Arial" w:eastAsia="Arial" w:hAnsi="Arial"/>
          <w:sz w:val="17"/>
          <w:szCs w:val="17"/>
          <w:color w:val="auto"/>
        </w:rPr>
        <w:t xml:space="preserve">and those without dialogue are called </w:t>
      </w:r>
      <w:r>
        <w:rPr>
          <w:rFonts w:ascii="Arial" w:cs="Arial" w:eastAsia="Arial" w:hAnsi="Arial"/>
          <w:sz w:val="17"/>
          <w:szCs w:val="17"/>
          <w:i w:val="1"/>
          <w:iCs w:val="1"/>
          <w:color w:val="auto"/>
        </w:rPr>
        <w:t>nash</w:t>
      </w:r>
      <w:r>
        <w:rPr>
          <w:rFonts w:ascii="Arial" w:cs="Arial" w:eastAsia="Arial" w:hAnsi="Arial"/>
          <w:sz w:val="17"/>
          <w:szCs w:val="17"/>
          <w:color w:val="auto"/>
        </w:rPr>
        <w:t>. In the</w:t>
      </w:r>
    </w:p>
    <w:p>
      <w:pPr>
        <w:spacing w:after="0" w:line="20" w:lineRule="exact"/>
        <w:rPr>
          <w:rFonts w:ascii="Arial" w:cs="Arial" w:eastAsia="Arial" w:hAnsi="Arial"/>
          <w:sz w:val="17"/>
          <w:szCs w:val="17"/>
          <w:color w:val="auto"/>
        </w:rPr>
      </w:pPr>
      <w:r>
        <w:rPr>
          <w:rFonts w:ascii="Arial" w:cs="Arial" w:eastAsia="Arial" w:hAnsi="Arial"/>
          <w:sz w:val="17"/>
          <w:szCs w:val="17"/>
          <w:color w:val="auto"/>
        </w:rPr>
        <w:drawing>
          <wp:anchor simplePos="0" relativeHeight="251657728" behindDoc="1" locked="0" layoutInCell="0" allowOverlap="1">
            <wp:simplePos x="0" y="0"/>
            <wp:positionH relativeFrom="column">
              <wp:posOffset>1660525</wp:posOffset>
            </wp:positionH>
            <wp:positionV relativeFrom="paragraph">
              <wp:posOffset>341630</wp:posOffset>
            </wp:positionV>
            <wp:extent cx="4248785" cy="284162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extLst>
                    </a:blip>
                    <a:srcRect/>
                    <a:stretch>
                      <a:fillRect/>
                    </a:stretch>
                  </pic:blipFill>
                  <pic:spPr bwMode="auto">
                    <a:xfrm>
                      <a:off x="0" y="0"/>
                      <a:ext cx="4248785" cy="2841625"/>
                    </a:xfrm>
                    <a:prstGeom prst="rect">
                      <a:avLst/>
                    </a:prstGeom>
                    <a:noFill/>
                  </pic:spPr>
                </pic:pic>
              </a:graphicData>
            </a:graphic>
          </wp:anchor>
        </w:drawing>
      </w:r>
    </w:p>
    <w:p>
      <w:pPr>
        <w:spacing w:after="0" w:line="200" w:lineRule="exact"/>
        <w:rPr>
          <w:rFonts w:ascii="Arial" w:cs="Arial" w:eastAsia="Arial" w:hAnsi="Arial"/>
          <w:sz w:val="17"/>
          <w:szCs w:val="17"/>
          <w:color w:val="auto"/>
        </w:rPr>
      </w:pPr>
    </w:p>
    <w:p>
      <w:pPr>
        <w:spacing w:after="0" w:line="318" w:lineRule="exact"/>
        <w:rPr>
          <w:rFonts w:ascii="Arial" w:cs="Arial" w:eastAsia="Arial" w:hAnsi="Arial"/>
          <w:sz w:val="17"/>
          <w:szCs w:val="17"/>
          <w:color w:val="auto"/>
        </w:rPr>
      </w:pPr>
    </w:p>
    <w:p>
      <w:pPr>
        <w:ind w:right="7820"/>
        <w:spacing w:after="0" w:line="295" w:lineRule="auto"/>
        <w:rPr>
          <w:rFonts w:ascii="Arial" w:cs="Arial" w:eastAsia="Arial" w:hAnsi="Arial"/>
          <w:sz w:val="16"/>
          <w:szCs w:val="16"/>
          <w:color w:val="auto"/>
        </w:rPr>
      </w:pPr>
      <w:r>
        <w:rPr>
          <w:rFonts w:ascii="Arial" w:cs="Arial" w:eastAsia="Arial" w:hAnsi="Arial"/>
          <w:sz w:val="16"/>
          <w:szCs w:val="16"/>
          <w:b w:val="1"/>
          <w:bCs w:val="1"/>
          <w:color w:val="auto"/>
        </w:rPr>
        <w:t xml:space="preserve">Figure 1. </w:t>
      </w:r>
      <w:r>
        <w:rPr>
          <w:rFonts w:ascii="Arial" w:cs="Arial" w:eastAsia="Arial" w:hAnsi="Arial"/>
          <w:sz w:val="16"/>
          <w:szCs w:val="16"/>
          <w:color w:val="auto"/>
        </w:rPr>
        <w:t>The positive group of</w:t>
      </w:r>
      <w:r>
        <w:rPr>
          <w:rFonts w:ascii="Arial" w:cs="Arial" w:eastAsia="Arial" w:hAnsi="Arial"/>
          <w:sz w:val="16"/>
          <w:szCs w:val="16"/>
          <w:b w:val="1"/>
          <w:bCs w:val="1"/>
          <w:color w:val="auto"/>
        </w:rPr>
        <w:t xml:space="preserve"> </w:t>
      </w:r>
      <w:r>
        <w:rPr>
          <w:rFonts w:ascii="Arial" w:cs="Arial" w:eastAsia="Arial" w:hAnsi="Arial"/>
          <w:sz w:val="16"/>
          <w:szCs w:val="16"/>
          <w:color w:val="auto"/>
        </w:rPr>
        <w:t xml:space="preserve">Ta’ziyeh performers called </w:t>
      </w:r>
      <w:r>
        <w:rPr>
          <w:rFonts w:ascii="Arial" w:cs="Arial" w:eastAsia="Arial" w:hAnsi="Arial"/>
          <w:sz w:val="16"/>
          <w:szCs w:val="16"/>
          <w:i w:val="1"/>
          <w:iCs w:val="1"/>
          <w:color w:val="auto"/>
        </w:rPr>
        <w:t>olya,</w:t>
      </w:r>
      <w:r>
        <w:rPr>
          <w:rFonts w:ascii="Arial" w:cs="Arial" w:eastAsia="Arial" w:hAnsi="Arial"/>
          <w:sz w:val="16"/>
          <w:szCs w:val="16"/>
          <w:color w:val="auto"/>
        </w:rPr>
        <w:t xml:space="preserve"> </w:t>
      </w:r>
      <w:r>
        <w:rPr>
          <w:rFonts w:ascii="Arial" w:cs="Arial" w:eastAsia="Arial" w:hAnsi="Arial"/>
          <w:sz w:val="16"/>
          <w:szCs w:val="16"/>
          <w:i w:val="1"/>
          <w:iCs w:val="1"/>
          <w:color w:val="auto"/>
        </w:rPr>
        <w:t>movafegh-khan</w:t>
      </w:r>
      <w:r>
        <w:rPr>
          <w:rFonts w:ascii="Arial" w:cs="Arial" w:eastAsia="Arial" w:hAnsi="Arial"/>
          <w:sz w:val="16"/>
          <w:szCs w:val="16"/>
          <w:color w:val="auto"/>
        </w:rPr>
        <w:t>, or “approving</w:t>
      </w:r>
      <w:r>
        <w:rPr>
          <w:rFonts w:ascii="Arial" w:cs="Arial" w:eastAsia="Arial" w:hAnsi="Arial"/>
          <w:sz w:val="16"/>
          <w:szCs w:val="16"/>
          <w:i w:val="1"/>
          <w:iCs w:val="1"/>
          <w:color w:val="auto"/>
        </w:rPr>
        <w:t xml:space="preserve"> </w:t>
      </w:r>
      <w:r>
        <w:rPr>
          <w:rFonts w:ascii="Arial" w:cs="Arial" w:eastAsia="Arial" w:hAnsi="Arial"/>
          <w:sz w:val="16"/>
          <w:szCs w:val="16"/>
          <w:color w:val="auto"/>
        </w:rPr>
        <w:t xml:space="preserve">actors” (protagonists). They appear in green and white cloaks which signify blessing, percep-tion, sacredness, and goodness (Mousavi, </w:t>
      </w:r>
      <w:hyperlink w:anchor="page19">
        <w:r>
          <w:rPr>
            <w:rFonts w:ascii="Arial" w:cs="Arial" w:eastAsia="Arial" w:hAnsi="Arial"/>
            <w:sz w:val="16"/>
            <w:szCs w:val="16"/>
            <w:color w:val="000080"/>
          </w:rPr>
          <w:t>2009</w:t>
        </w:r>
      </w:hyperlink>
      <w:r>
        <w:rPr>
          <w:rFonts w:ascii="Arial" w:cs="Arial" w:eastAsia="Arial" w:hAnsi="Arial"/>
          <w:sz w:val="16"/>
          <w:szCs w:val="16"/>
          <w:b w:val="1"/>
          <w:bCs w:val="1"/>
          <w:color w:val="auto"/>
        </w:rPr>
        <w:t>).</w:t>
      </w:r>
    </w:p>
    <w:p>
      <w:pPr>
        <w:spacing w:after="0" w:line="200" w:lineRule="exact"/>
        <w:rPr>
          <w:rFonts w:ascii="Arial" w:cs="Arial" w:eastAsia="Arial" w:hAnsi="Arial"/>
          <w:sz w:val="17"/>
          <w:szCs w:val="17"/>
          <w:color w:val="auto"/>
        </w:rPr>
      </w:pPr>
    </w:p>
    <w:p>
      <w:pPr>
        <w:spacing w:after="0" w:line="200" w:lineRule="exact"/>
        <w:rPr>
          <w:rFonts w:ascii="Arial" w:cs="Arial" w:eastAsia="Arial" w:hAnsi="Arial"/>
          <w:sz w:val="17"/>
          <w:szCs w:val="17"/>
          <w:color w:val="auto"/>
        </w:rPr>
      </w:pPr>
    </w:p>
    <w:p>
      <w:pPr>
        <w:spacing w:after="0" w:line="200" w:lineRule="exact"/>
        <w:rPr>
          <w:rFonts w:ascii="Arial" w:cs="Arial" w:eastAsia="Arial" w:hAnsi="Arial"/>
          <w:sz w:val="17"/>
          <w:szCs w:val="17"/>
          <w:color w:val="auto"/>
        </w:rPr>
      </w:pPr>
    </w:p>
    <w:p>
      <w:pPr>
        <w:spacing w:after="0" w:line="200" w:lineRule="exact"/>
        <w:rPr>
          <w:rFonts w:ascii="Arial" w:cs="Arial" w:eastAsia="Arial" w:hAnsi="Arial"/>
          <w:sz w:val="17"/>
          <w:szCs w:val="17"/>
          <w:color w:val="auto"/>
        </w:rPr>
      </w:pPr>
    </w:p>
    <w:p>
      <w:pPr>
        <w:spacing w:after="0" w:line="200" w:lineRule="exact"/>
        <w:rPr>
          <w:rFonts w:ascii="Arial" w:cs="Arial" w:eastAsia="Arial" w:hAnsi="Arial"/>
          <w:sz w:val="17"/>
          <w:szCs w:val="17"/>
          <w:color w:val="auto"/>
        </w:rPr>
      </w:pPr>
    </w:p>
    <w:p>
      <w:pPr>
        <w:spacing w:after="0" w:line="200" w:lineRule="exact"/>
        <w:rPr>
          <w:rFonts w:ascii="Arial" w:cs="Arial" w:eastAsia="Arial" w:hAnsi="Arial"/>
          <w:sz w:val="17"/>
          <w:szCs w:val="17"/>
          <w:color w:val="auto"/>
        </w:rPr>
      </w:pPr>
    </w:p>
    <w:p>
      <w:pPr>
        <w:spacing w:after="0" w:line="200" w:lineRule="exact"/>
        <w:rPr>
          <w:rFonts w:ascii="Arial" w:cs="Arial" w:eastAsia="Arial" w:hAnsi="Arial"/>
          <w:sz w:val="17"/>
          <w:szCs w:val="17"/>
          <w:color w:val="auto"/>
        </w:rPr>
      </w:pPr>
    </w:p>
    <w:p>
      <w:pPr>
        <w:spacing w:after="0" w:line="200" w:lineRule="exact"/>
        <w:rPr>
          <w:rFonts w:ascii="Arial" w:cs="Arial" w:eastAsia="Arial" w:hAnsi="Arial"/>
          <w:sz w:val="17"/>
          <w:szCs w:val="17"/>
          <w:color w:val="auto"/>
        </w:rPr>
      </w:pPr>
    </w:p>
    <w:p>
      <w:pPr>
        <w:spacing w:after="0" w:line="200" w:lineRule="exact"/>
        <w:rPr>
          <w:rFonts w:ascii="Arial" w:cs="Arial" w:eastAsia="Arial" w:hAnsi="Arial"/>
          <w:sz w:val="17"/>
          <w:szCs w:val="17"/>
          <w:color w:val="auto"/>
        </w:rPr>
      </w:pPr>
    </w:p>
    <w:p>
      <w:pPr>
        <w:spacing w:after="0" w:line="200" w:lineRule="exact"/>
        <w:rPr>
          <w:rFonts w:ascii="Arial" w:cs="Arial" w:eastAsia="Arial" w:hAnsi="Arial"/>
          <w:sz w:val="17"/>
          <w:szCs w:val="17"/>
          <w:color w:val="auto"/>
        </w:rPr>
      </w:pPr>
    </w:p>
    <w:p>
      <w:pPr>
        <w:spacing w:after="0" w:line="200" w:lineRule="exact"/>
        <w:rPr>
          <w:rFonts w:ascii="Arial" w:cs="Arial" w:eastAsia="Arial" w:hAnsi="Arial"/>
          <w:sz w:val="17"/>
          <w:szCs w:val="17"/>
          <w:color w:val="auto"/>
        </w:rPr>
      </w:pPr>
    </w:p>
    <w:p>
      <w:pPr>
        <w:spacing w:after="0" w:line="200" w:lineRule="exact"/>
        <w:rPr>
          <w:rFonts w:ascii="Arial" w:cs="Arial" w:eastAsia="Arial" w:hAnsi="Arial"/>
          <w:sz w:val="17"/>
          <w:szCs w:val="17"/>
          <w:color w:val="auto"/>
        </w:rPr>
      </w:pPr>
    </w:p>
    <w:p>
      <w:pPr>
        <w:spacing w:after="0" w:line="200" w:lineRule="exact"/>
        <w:rPr>
          <w:rFonts w:ascii="Arial" w:cs="Arial" w:eastAsia="Arial" w:hAnsi="Arial"/>
          <w:sz w:val="17"/>
          <w:szCs w:val="17"/>
          <w:color w:val="auto"/>
        </w:rPr>
      </w:pPr>
    </w:p>
    <w:p>
      <w:pPr>
        <w:spacing w:after="0" w:line="200" w:lineRule="exact"/>
        <w:rPr>
          <w:rFonts w:ascii="Arial" w:cs="Arial" w:eastAsia="Arial" w:hAnsi="Arial"/>
          <w:sz w:val="17"/>
          <w:szCs w:val="17"/>
          <w:color w:val="auto"/>
        </w:rPr>
      </w:pPr>
    </w:p>
    <w:p>
      <w:pPr>
        <w:spacing w:after="0" w:line="244" w:lineRule="exact"/>
        <w:rPr>
          <w:rFonts w:ascii="Arial" w:cs="Arial" w:eastAsia="Arial" w:hAnsi="Arial"/>
          <w:sz w:val="17"/>
          <w:szCs w:val="17"/>
          <w:color w:val="auto"/>
        </w:rPr>
      </w:pPr>
    </w:p>
    <w:p>
      <w:pPr>
        <w:jc w:val="right"/>
        <w:spacing w:after="0"/>
        <w:rPr>
          <w:sz w:val="20"/>
          <w:szCs w:val="20"/>
          <w:color w:val="auto"/>
        </w:rPr>
      </w:pPr>
      <w:r>
        <w:rPr>
          <w:rFonts w:ascii="Arial" w:cs="Arial" w:eastAsia="Arial" w:hAnsi="Arial"/>
          <w:sz w:val="14"/>
          <w:szCs w:val="14"/>
          <w:b w:val="1"/>
          <w:bCs w:val="1"/>
          <w:color w:val="auto"/>
        </w:rPr>
        <w:t>Page 4 of 19</w:t>
      </w:r>
    </w:p>
    <w:p>
      <w:pPr>
        <w:sectPr>
          <w:pgSz w:w="12180" w:h="15874" w:orient="portrait"/>
          <w:cols w:equalWidth="0" w:num="1">
            <w:col w:w="10220"/>
          </w:cols>
          <w:pgMar w:left="980" w:top="692" w:right="989" w:bottom="0" w:gutter="0" w:footer="0" w:header="0"/>
        </w:sectPr>
      </w:pPr>
    </w:p>
    <w:bookmarkStart w:id="4" w:name="page5"/>
    <w:bookmarkEnd w:id="4"/>
    <w:p>
      <w:pPr>
        <w:ind w:left="20"/>
        <w:spacing w:after="0"/>
        <w:rPr>
          <w:sz w:val="20"/>
          <w:szCs w:val="20"/>
          <w:color w:val="auto"/>
        </w:rPr>
      </w:pPr>
      <w:r>
        <w:rPr>
          <w:rFonts w:ascii="Arial" w:cs="Arial" w:eastAsia="Arial" w:hAnsi="Arial"/>
          <w:sz w:val="14"/>
          <w:szCs w:val="14"/>
          <w:color w:val="auto"/>
        </w:rPr>
        <w:drawing>
          <wp:anchor simplePos="0" relativeHeight="251657728" behindDoc="1" locked="0" layoutInCell="0" allowOverlap="1">
            <wp:simplePos x="0" y="0"/>
            <wp:positionH relativeFrom="page">
              <wp:posOffset>4624070</wp:posOffset>
            </wp:positionH>
            <wp:positionV relativeFrom="page">
              <wp:posOffset>429895</wp:posOffset>
            </wp:positionV>
            <wp:extent cx="1007110" cy="18796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extLst>
                    </a:blip>
                    <a:srcRect/>
                    <a:stretch>
                      <a:fillRect/>
                    </a:stretch>
                  </pic:blipFill>
                  <pic:spPr bwMode="auto">
                    <a:xfrm>
                      <a:off x="0" y="0"/>
                      <a:ext cx="1007110" cy="187960"/>
                    </a:xfrm>
                    <a:prstGeom prst="rect">
                      <a:avLst/>
                    </a:prstGeom>
                    <a:noFill/>
                  </pic:spPr>
                </pic:pic>
              </a:graphicData>
            </a:graphic>
          </wp:anchor>
        </w:drawing>
        <w:t xml:space="preserve">Hashim &amp; Alizadeh, </w:t>
      </w:r>
      <w:r>
        <w:rPr>
          <w:rFonts w:ascii="Arial" w:cs="Arial" w:eastAsia="Arial" w:hAnsi="Arial"/>
          <w:sz w:val="14"/>
          <w:szCs w:val="14"/>
          <w:i w:val="1"/>
          <w:iCs w:val="1"/>
          <w:color w:val="auto"/>
        </w:rPr>
        <w:t>Cogent Arts &amp; Humanities</w:t>
      </w:r>
      <w:r>
        <w:rPr>
          <w:rFonts w:ascii="Arial" w:cs="Arial" w:eastAsia="Arial" w:hAnsi="Arial"/>
          <w:sz w:val="14"/>
          <w:szCs w:val="14"/>
          <w:color w:val="auto"/>
        </w:rPr>
        <w:t xml:space="preserve"> (2020), 7: 1790195</w:t>
      </w:r>
    </w:p>
    <w:p>
      <w:pPr>
        <w:spacing w:after="0" w:line="26" w:lineRule="exact"/>
        <w:rPr>
          <w:sz w:val="20"/>
          <w:szCs w:val="20"/>
          <w:color w:val="auto"/>
        </w:rPr>
      </w:pPr>
    </w:p>
    <w:p>
      <w:pPr>
        <w:ind w:left="20"/>
        <w:spacing w:after="0"/>
        <w:rPr>
          <w:sz w:val="20"/>
          <w:szCs w:val="20"/>
          <w:color w:val="auto"/>
        </w:rPr>
      </w:pPr>
      <w:r>
        <w:rPr>
          <w:rFonts w:ascii="Arial" w:cs="Arial" w:eastAsia="Arial" w:hAnsi="Arial"/>
          <w:sz w:val="14"/>
          <w:szCs w:val="14"/>
          <w:b w:val="1"/>
          <w:bCs w:val="1"/>
          <w:color w:val="auto"/>
        </w:rPr>
        <w:t>https://doi.org/10.1080/23311983.2020.1790195</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12700</wp:posOffset>
                </wp:positionH>
                <wp:positionV relativeFrom="paragraph">
                  <wp:posOffset>106680</wp:posOffset>
                </wp:positionV>
                <wp:extent cx="6471285" cy="0"/>
                <wp:wrapNone/>
                <wp:docPr id="19" name="Shape 1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471285" cy="4763"/>
                        </a:xfrm>
                        <a:prstGeom prst="line">
                          <a:avLst/>
                        </a:prstGeom>
                        <a:solidFill>
                          <a:srgbClr val="FFFFFF"/>
                        </a:solidFill>
                        <a:ln w="3175">
                          <a:solidFill>
                            <a:srgbClr val="D87A2C"/>
                          </a:solidFill>
                          <a:miter lim="800000"/>
                          <a:headEnd/>
                          <a:tailEnd/>
                        </a:ln>
                      </wps:spPr>
                      <wps:bodyPr/>
                    </wps:wsp>
                  </a:graphicData>
                </a:graphic>
              </wp:anchor>
            </w:drawing>
          </mc:Choice>
          <mc:Fallback>
            <w:pict>
              <v:line id="Shape 19" o:spid="_x0000_s104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pt,8.4pt" to="510.55pt,8.4pt" o:allowincell="f" strokecolor="#D87A2C" strokeweight="0.25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9" w:lineRule="exact"/>
        <w:rPr>
          <w:sz w:val="20"/>
          <w:szCs w:val="20"/>
          <w:color w:val="auto"/>
        </w:rPr>
      </w:pPr>
    </w:p>
    <w:p>
      <w:pPr>
        <w:jc w:val="both"/>
        <w:ind w:right="7820"/>
        <w:spacing w:after="0" w:line="346" w:lineRule="auto"/>
        <w:rPr>
          <w:rFonts w:ascii="Arial" w:cs="Arial" w:eastAsia="Arial" w:hAnsi="Arial"/>
          <w:sz w:val="15"/>
          <w:szCs w:val="15"/>
          <w:b w:val="1"/>
          <w:bCs w:val="1"/>
          <w:color w:val="auto"/>
        </w:rPr>
      </w:pPr>
      <w:r>
        <w:rPr>
          <w:rFonts w:ascii="Arial" w:cs="Arial" w:eastAsia="Arial" w:hAnsi="Arial"/>
          <w:sz w:val="15"/>
          <w:szCs w:val="15"/>
          <w:b w:val="1"/>
          <w:bCs w:val="1"/>
          <w:color w:val="auto"/>
        </w:rPr>
        <w:t xml:space="preserve">Figure 2. Mirza Gholam Hussain as Abbass, an </w:t>
      </w:r>
      <w:r>
        <w:rPr>
          <w:rFonts w:ascii="Arial" w:cs="Arial" w:eastAsia="Arial" w:hAnsi="Arial"/>
          <w:sz w:val="15"/>
          <w:szCs w:val="15"/>
          <w:b w:val="1"/>
          <w:bCs w:val="1"/>
          <w:i w:val="1"/>
          <w:iCs w:val="1"/>
          <w:color w:val="auto"/>
        </w:rPr>
        <w:t>olya</w:t>
      </w:r>
      <w:r>
        <w:rPr>
          <w:rFonts w:ascii="Arial" w:cs="Arial" w:eastAsia="Arial" w:hAnsi="Arial"/>
          <w:sz w:val="15"/>
          <w:szCs w:val="15"/>
          <w:b w:val="1"/>
          <w:bCs w:val="1"/>
          <w:color w:val="auto"/>
        </w:rPr>
        <w:t xml:space="preserve"> or approving actor, (Benjamin, </w:t>
      </w:r>
      <w:hyperlink w:anchor="page18">
        <w:r>
          <w:rPr>
            <w:rFonts w:ascii="Arial" w:cs="Arial" w:eastAsia="Arial" w:hAnsi="Arial"/>
            <w:sz w:val="15"/>
            <w:szCs w:val="15"/>
            <w:b w:val="1"/>
            <w:bCs w:val="1"/>
            <w:color w:val="000080"/>
          </w:rPr>
          <w:t>1987</w:t>
        </w:r>
      </w:hyperlink>
      <w:r>
        <w:rPr>
          <w:rFonts w:ascii="Arial" w:cs="Arial" w:eastAsia="Arial" w:hAnsi="Arial"/>
          <w:sz w:val="15"/>
          <w:szCs w:val="15"/>
          <w:b w:val="1"/>
          <w:bCs w:val="1"/>
          <w:color w:val="auto"/>
        </w:rPr>
        <w:t>, p. 391).</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1660525</wp:posOffset>
            </wp:positionH>
            <wp:positionV relativeFrom="paragraph">
              <wp:posOffset>-472440</wp:posOffset>
            </wp:positionV>
            <wp:extent cx="3887470" cy="789813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extLst>
                    </a:blip>
                    <a:srcRect/>
                    <a:stretch>
                      <a:fillRect/>
                    </a:stretch>
                  </pic:blipFill>
                  <pic:spPr bwMode="auto">
                    <a:xfrm>
                      <a:off x="0" y="0"/>
                      <a:ext cx="3887470" cy="789813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9" w:lineRule="exact"/>
        <w:rPr>
          <w:sz w:val="20"/>
          <w:szCs w:val="20"/>
          <w:color w:val="auto"/>
        </w:rPr>
      </w:pPr>
    </w:p>
    <w:p>
      <w:pPr>
        <w:jc w:val="right"/>
        <w:spacing w:after="0"/>
        <w:rPr>
          <w:sz w:val="20"/>
          <w:szCs w:val="20"/>
          <w:color w:val="auto"/>
        </w:rPr>
      </w:pPr>
      <w:r>
        <w:rPr>
          <w:rFonts w:ascii="Arial" w:cs="Arial" w:eastAsia="Arial" w:hAnsi="Arial"/>
          <w:sz w:val="14"/>
          <w:szCs w:val="14"/>
          <w:b w:val="1"/>
          <w:bCs w:val="1"/>
          <w:color w:val="auto"/>
        </w:rPr>
        <w:t>Page 5 of 19</w:t>
      </w:r>
    </w:p>
    <w:p>
      <w:pPr>
        <w:sectPr>
          <w:pgSz w:w="12180" w:h="15874" w:orient="portrait"/>
          <w:cols w:equalWidth="0" w:num="1">
            <w:col w:w="10220"/>
          </w:cols>
          <w:pgMar w:left="980" w:top="692" w:right="989" w:bottom="0" w:gutter="0" w:footer="0" w:header="0"/>
        </w:sectPr>
      </w:pPr>
    </w:p>
    <w:bookmarkStart w:id="5" w:name="page6"/>
    <w:bookmarkEnd w:id="5"/>
    <w:p>
      <w:pPr>
        <w:ind w:left="20"/>
        <w:spacing w:after="0"/>
        <w:rPr>
          <w:sz w:val="20"/>
          <w:szCs w:val="20"/>
          <w:color w:val="auto"/>
        </w:rPr>
      </w:pPr>
      <w:r>
        <w:rPr>
          <w:rFonts w:ascii="Arial" w:cs="Arial" w:eastAsia="Arial" w:hAnsi="Arial"/>
          <w:sz w:val="14"/>
          <w:szCs w:val="14"/>
          <w:color w:val="auto"/>
        </w:rPr>
        <w:drawing>
          <wp:anchor simplePos="0" relativeHeight="251657728" behindDoc="1" locked="0" layoutInCell="0" allowOverlap="1">
            <wp:simplePos x="0" y="0"/>
            <wp:positionH relativeFrom="page">
              <wp:posOffset>4624070</wp:posOffset>
            </wp:positionH>
            <wp:positionV relativeFrom="page">
              <wp:posOffset>429895</wp:posOffset>
            </wp:positionV>
            <wp:extent cx="1007110" cy="18796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extLst>
                    </a:blip>
                    <a:srcRect/>
                    <a:stretch>
                      <a:fillRect/>
                    </a:stretch>
                  </pic:blipFill>
                  <pic:spPr bwMode="auto">
                    <a:xfrm>
                      <a:off x="0" y="0"/>
                      <a:ext cx="1007110" cy="187960"/>
                    </a:xfrm>
                    <a:prstGeom prst="rect">
                      <a:avLst/>
                    </a:prstGeom>
                    <a:noFill/>
                  </pic:spPr>
                </pic:pic>
              </a:graphicData>
            </a:graphic>
          </wp:anchor>
        </w:drawing>
        <w:t xml:space="preserve">Hashim &amp; Alizadeh, </w:t>
      </w:r>
      <w:r>
        <w:rPr>
          <w:rFonts w:ascii="Arial" w:cs="Arial" w:eastAsia="Arial" w:hAnsi="Arial"/>
          <w:sz w:val="14"/>
          <w:szCs w:val="14"/>
          <w:i w:val="1"/>
          <w:iCs w:val="1"/>
          <w:color w:val="auto"/>
        </w:rPr>
        <w:t>Cogent Arts &amp; Humanities</w:t>
      </w:r>
      <w:r>
        <w:rPr>
          <w:rFonts w:ascii="Arial" w:cs="Arial" w:eastAsia="Arial" w:hAnsi="Arial"/>
          <w:sz w:val="14"/>
          <w:szCs w:val="14"/>
          <w:color w:val="auto"/>
        </w:rPr>
        <w:t xml:space="preserve"> (2020), 7: 1790195</w:t>
      </w:r>
    </w:p>
    <w:p>
      <w:pPr>
        <w:spacing w:after="0" w:line="26" w:lineRule="exact"/>
        <w:rPr>
          <w:sz w:val="20"/>
          <w:szCs w:val="20"/>
          <w:color w:val="auto"/>
        </w:rPr>
      </w:pPr>
    </w:p>
    <w:p>
      <w:pPr>
        <w:ind w:left="20"/>
        <w:spacing w:after="0"/>
        <w:rPr>
          <w:sz w:val="20"/>
          <w:szCs w:val="20"/>
          <w:color w:val="auto"/>
        </w:rPr>
      </w:pPr>
      <w:r>
        <w:rPr>
          <w:rFonts w:ascii="Arial" w:cs="Arial" w:eastAsia="Arial" w:hAnsi="Arial"/>
          <w:sz w:val="14"/>
          <w:szCs w:val="14"/>
          <w:b w:val="1"/>
          <w:bCs w:val="1"/>
          <w:color w:val="auto"/>
        </w:rPr>
        <w:t>https://doi.org/10.1080/23311983.2020.1790195</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12700</wp:posOffset>
                </wp:positionH>
                <wp:positionV relativeFrom="paragraph">
                  <wp:posOffset>106680</wp:posOffset>
                </wp:positionV>
                <wp:extent cx="6471285" cy="0"/>
                <wp:wrapNone/>
                <wp:docPr id="22" name="Shape 2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471285" cy="4763"/>
                        </a:xfrm>
                        <a:prstGeom prst="line">
                          <a:avLst/>
                        </a:prstGeom>
                        <a:solidFill>
                          <a:srgbClr val="FFFFFF"/>
                        </a:solidFill>
                        <a:ln w="3175">
                          <a:solidFill>
                            <a:srgbClr val="D87A2C"/>
                          </a:solidFill>
                          <a:miter lim="800000"/>
                          <a:headEnd/>
                          <a:tailEnd/>
                        </a:ln>
                      </wps:spPr>
                      <wps:bodyPr/>
                    </wps:wsp>
                  </a:graphicData>
                </a:graphic>
              </wp:anchor>
            </w:drawing>
          </mc:Choice>
          <mc:Fallback>
            <w:pict>
              <v:line id="Shape 22" o:spid="_x0000_s104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pt,8.4pt" to="510.55pt,8.4pt" o:allowincell="f" strokecolor="#D87A2C" strokeweight="0.25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9" w:lineRule="exact"/>
        <w:rPr>
          <w:sz w:val="20"/>
          <w:szCs w:val="20"/>
          <w:color w:val="auto"/>
        </w:rPr>
      </w:pPr>
    </w:p>
    <w:p>
      <w:pPr>
        <w:ind w:right="7860"/>
        <w:spacing w:after="0" w:line="297" w:lineRule="auto"/>
        <w:rPr>
          <w:rFonts w:ascii="Arial" w:cs="Arial" w:eastAsia="Arial" w:hAnsi="Arial"/>
          <w:sz w:val="16"/>
          <w:szCs w:val="16"/>
          <w:color w:val="auto"/>
        </w:rPr>
      </w:pPr>
      <w:r>
        <w:rPr>
          <w:rFonts w:ascii="Arial" w:cs="Arial" w:eastAsia="Arial" w:hAnsi="Arial"/>
          <w:sz w:val="16"/>
          <w:szCs w:val="16"/>
          <w:b w:val="1"/>
          <w:bCs w:val="1"/>
          <w:color w:val="auto"/>
        </w:rPr>
        <w:t xml:space="preserve">Figure 3. </w:t>
      </w:r>
      <w:r>
        <w:rPr>
          <w:rFonts w:ascii="Arial" w:cs="Arial" w:eastAsia="Arial" w:hAnsi="Arial"/>
          <w:sz w:val="16"/>
          <w:szCs w:val="16"/>
          <w:color w:val="auto"/>
        </w:rPr>
        <w:t>The second type of</w:t>
      </w:r>
      <w:r>
        <w:rPr>
          <w:rFonts w:ascii="Arial" w:cs="Arial" w:eastAsia="Arial" w:hAnsi="Arial"/>
          <w:sz w:val="16"/>
          <w:szCs w:val="16"/>
          <w:b w:val="1"/>
          <w:bCs w:val="1"/>
          <w:color w:val="auto"/>
        </w:rPr>
        <w:t xml:space="preserve"> </w:t>
      </w:r>
      <w:r>
        <w:rPr>
          <w:rFonts w:ascii="Arial" w:cs="Arial" w:eastAsia="Arial" w:hAnsi="Arial"/>
          <w:sz w:val="16"/>
          <w:szCs w:val="16"/>
          <w:color w:val="auto"/>
        </w:rPr>
        <w:t xml:space="preserve">Ta’ziyeh are the negative group. They are called </w:t>
      </w:r>
      <w:r>
        <w:rPr>
          <w:rFonts w:ascii="Arial" w:cs="Arial" w:eastAsia="Arial" w:hAnsi="Arial"/>
          <w:sz w:val="16"/>
          <w:szCs w:val="16"/>
          <w:i w:val="1"/>
          <w:iCs w:val="1"/>
          <w:color w:val="auto"/>
        </w:rPr>
        <w:t>ashghiya,</w:t>
      </w:r>
      <w:r>
        <w:rPr>
          <w:rFonts w:ascii="Arial" w:cs="Arial" w:eastAsia="Arial" w:hAnsi="Arial"/>
          <w:sz w:val="16"/>
          <w:szCs w:val="16"/>
          <w:color w:val="auto"/>
        </w:rPr>
        <w:t xml:space="preserve"> </w:t>
      </w:r>
      <w:r>
        <w:rPr>
          <w:rFonts w:ascii="Arial" w:cs="Arial" w:eastAsia="Arial" w:hAnsi="Arial"/>
          <w:sz w:val="16"/>
          <w:szCs w:val="16"/>
          <w:i w:val="1"/>
          <w:iCs w:val="1"/>
          <w:color w:val="auto"/>
        </w:rPr>
        <w:t>mokhalef-khan</w:t>
      </w:r>
      <w:r>
        <w:rPr>
          <w:rFonts w:ascii="Arial" w:cs="Arial" w:eastAsia="Arial" w:hAnsi="Arial"/>
          <w:sz w:val="16"/>
          <w:szCs w:val="16"/>
          <w:color w:val="auto"/>
        </w:rPr>
        <w:t>, or “disapproving</w:t>
      </w:r>
      <w:r>
        <w:rPr>
          <w:rFonts w:ascii="Arial" w:cs="Arial" w:eastAsia="Arial" w:hAnsi="Arial"/>
          <w:sz w:val="16"/>
          <w:szCs w:val="16"/>
          <w:i w:val="1"/>
          <w:iCs w:val="1"/>
          <w:color w:val="auto"/>
        </w:rPr>
        <w:t xml:space="preserve"> </w:t>
      </w:r>
      <w:r>
        <w:rPr>
          <w:rFonts w:ascii="Arial" w:cs="Arial" w:eastAsia="Arial" w:hAnsi="Arial"/>
          <w:sz w:val="16"/>
          <w:szCs w:val="16"/>
          <w:color w:val="auto"/>
        </w:rPr>
        <w:t xml:space="preserve">actors” (antagonists). They appear in red cloaks signifying ferocity (Mousavi, </w:t>
      </w:r>
      <w:hyperlink w:anchor="page19">
        <w:r>
          <w:rPr>
            <w:rFonts w:ascii="Arial" w:cs="Arial" w:eastAsia="Arial" w:hAnsi="Arial"/>
            <w:sz w:val="16"/>
            <w:szCs w:val="16"/>
            <w:color w:val="000080"/>
          </w:rPr>
          <w:t>2009</w:t>
        </w:r>
      </w:hyperlink>
      <w:r>
        <w:rPr>
          <w:rFonts w:ascii="Arial" w:cs="Arial" w:eastAsia="Arial" w:hAnsi="Arial"/>
          <w:sz w:val="16"/>
          <w:szCs w:val="16"/>
          <w:b w:val="1"/>
          <w:bCs w:val="1"/>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1660525</wp:posOffset>
            </wp:positionH>
            <wp:positionV relativeFrom="paragraph">
              <wp:posOffset>-1010920</wp:posOffset>
            </wp:positionV>
            <wp:extent cx="4247515" cy="493268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extLst>
                    </a:blip>
                    <a:srcRect/>
                    <a:stretch>
                      <a:fillRect/>
                    </a:stretch>
                  </pic:blipFill>
                  <pic:spPr bwMode="auto">
                    <a:xfrm>
                      <a:off x="0" y="0"/>
                      <a:ext cx="4247515" cy="493268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9" w:lineRule="exact"/>
        <w:rPr>
          <w:sz w:val="20"/>
          <w:szCs w:val="20"/>
          <w:color w:val="auto"/>
        </w:rPr>
      </w:pPr>
    </w:p>
    <w:p>
      <w:pPr>
        <w:jc w:val="both"/>
        <w:ind w:left="2620"/>
        <w:spacing w:after="0" w:line="306" w:lineRule="auto"/>
        <w:rPr>
          <w:sz w:val="20"/>
          <w:szCs w:val="20"/>
          <w:color w:val="auto"/>
        </w:rPr>
      </w:pPr>
      <w:r>
        <w:rPr>
          <w:rFonts w:ascii="Arial" w:cs="Arial" w:eastAsia="Arial" w:hAnsi="Arial"/>
          <w:sz w:val="17"/>
          <w:szCs w:val="17"/>
          <w:color w:val="auto"/>
        </w:rPr>
        <w:t>style of ancient theater, all actors in public performances of Ta’ziyeh are men, some wearing special costumes to portray the women’s roles. Another kind of Ta’ziyeh, known as “feminine Ta’ziyeh” wherein all the actors were women, was performed at women’s gatherings in the past. Today this form is obsolete.</w:t>
      </w:r>
    </w:p>
    <w:p>
      <w:pPr>
        <w:spacing w:after="0" w:line="203" w:lineRule="exact"/>
        <w:rPr>
          <w:sz w:val="20"/>
          <w:szCs w:val="20"/>
          <w:color w:val="auto"/>
        </w:rPr>
      </w:pPr>
    </w:p>
    <w:p>
      <w:pPr>
        <w:jc w:val="both"/>
        <w:ind w:left="2620" w:firstLine="170"/>
        <w:spacing w:after="0" w:line="317" w:lineRule="auto"/>
        <w:rPr>
          <w:rFonts w:ascii="Arial" w:cs="Arial" w:eastAsia="Arial" w:hAnsi="Arial"/>
          <w:sz w:val="16"/>
          <w:szCs w:val="16"/>
          <w:color w:val="auto"/>
        </w:rPr>
      </w:pPr>
      <w:r>
        <w:rPr>
          <w:rFonts w:ascii="Arial" w:cs="Arial" w:eastAsia="Arial" w:hAnsi="Arial"/>
          <w:sz w:val="16"/>
          <w:szCs w:val="16"/>
          <w:color w:val="auto"/>
        </w:rPr>
        <w:t>Bertolt Brecht was a famous theater practitioner and playwright in Germany in the first half of the twentieth century whose influence on modern theater has had lasting impact. The style of theater he introduced is referred to as Brechtian theater, Brechtian epic theater, or sometimes simply epic theater. As cited in Margaret Eddershaw (</w:t>
      </w:r>
      <w:hyperlink w:anchor="page18">
        <w:r>
          <w:rPr>
            <w:rFonts w:ascii="Arial" w:cs="Arial" w:eastAsia="Arial" w:hAnsi="Arial"/>
            <w:sz w:val="16"/>
            <w:szCs w:val="16"/>
            <w:color w:val="000080"/>
          </w:rPr>
          <w:t>2002</w:t>
        </w:r>
      </w:hyperlink>
      <w:r>
        <w:rPr>
          <w:rFonts w:ascii="Arial" w:cs="Arial" w:eastAsia="Arial" w:hAnsi="Arial"/>
          <w:sz w:val="16"/>
          <w:szCs w:val="16"/>
          <w:color w:val="auto"/>
        </w:rPr>
        <w:t xml:space="preserve">), Peter Brook writes, “Brecht is the key figure of our time, and all theater work today at some point starts from or returns to his statements and achieve-ment” (p. 80). Brecht’s concept of the </w:t>
      </w:r>
      <w:r>
        <w:rPr>
          <w:rFonts w:ascii="Arial" w:cs="Arial" w:eastAsia="Arial" w:hAnsi="Arial"/>
          <w:sz w:val="16"/>
          <w:szCs w:val="16"/>
          <w:i w:val="1"/>
          <w:iCs w:val="1"/>
          <w:color w:val="auto"/>
        </w:rPr>
        <w:t>Verfremden</w:t>
      </w:r>
      <w:r>
        <w:rPr>
          <w:rFonts w:ascii="Arial" w:cs="Arial" w:eastAsia="Arial" w:hAnsi="Arial"/>
          <w:sz w:val="16"/>
          <w:szCs w:val="16"/>
          <w:color w:val="auto"/>
        </w:rPr>
        <w:t xml:space="preserve">-effect (or V-effect) refers to a kind of distancing effect seemingly similar to the distancing techniques used in Ta’ziyeh. John Harrop and Sabin R. Epstein (Harrop &amp; Epstein, </w:t>
      </w:r>
      <w:hyperlink w:anchor="page19">
        <w:r>
          <w:rPr>
            <w:rFonts w:ascii="Arial" w:cs="Arial" w:eastAsia="Arial" w:hAnsi="Arial"/>
            <w:sz w:val="16"/>
            <w:szCs w:val="16"/>
            <w:color w:val="000080"/>
          </w:rPr>
          <w:t>2000</w:t>
        </w:r>
      </w:hyperlink>
      <w:r>
        <w:rPr>
          <w:rFonts w:ascii="Arial" w:cs="Arial" w:eastAsia="Arial" w:hAnsi="Arial"/>
          <w:sz w:val="16"/>
          <w:szCs w:val="16"/>
          <w:color w:val="auto"/>
        </w:rPr>
        <w:t xml:space="preserve">) believe that the basis of epic theater is the avoidance of the actor identifying with the characters: “Epic or Brechtian theater does not necessarily have the connotation of a heroic scale, but simply the idea of a loosely linked series of events” (pp. 294–295). In Ta’ziyeh, there is a distance between the portrayer of the </w:t>
      </w:r>
      <w:r>
        <w:rPr>
          <w:rFonts w:ascii="Arial" w:cs="Arial" w:eastAsia="Arial" w:hAnsi="Arial"/>
          <w:sz w:val="16"/>
          <w:szCs w:val="16"/>
          <w:i w:val="1"/>
          <w:iCs w:val="1"/>
          <w:color w:val="auto"/>
        </w:rPr>
        <w:t>shabih</w:t>
      </w:r>
      <w:r>
        <w:rPr>
          <w:rFonts w:ascii="Arial" w:cs="Arial" w:eastAsia="Arial" w:hAnsi="Arial"/>
          <w:sz w:val="16"/>
          <w:szCs w:val="16"/>
          <w:color w:val="auto"/>
        </w:rPr>
        <w:t xml:space="preserve"> (role carrier or </w:t>
      </w:r>
      <w:r>
        <w:rPr>
          <w:rFonts w:ascii="Arial" w:cs="Arial" w:eastAsia="Arial" w:hAnsi="Arial"/>
          <w:sz w:val="16"/>
          <w:szCs w:val="16"/>
          <w:i w:val="1"/>
          <w:iCs w:val="1"/>
          <w:color w:val="auto"/>
        </w:rPr>
        <w:t>naghsh-khan</w:t>
      </w:r>
      <w:r>
        <w:rPr>
          <w:rFonts w:ascii="Arial" w:cs="Arial" w:eastAsia="Arial" w:hAnsi="Arial"/>
          <w:sz w:val="16"/>
          <w:szCs w:val="16"/>
          <w:color w:val="auto"/>
        </w:rPr>
        <w:t>) and the role itself. Andrzej Wirth believes that “The Ta’ziyeh art of acting makes the performer-believer a role carrier (rollenträger), not a character. The character exists only in the perceptual code. Thus, paradoxically, the spectator-believer ‘plays the character’ while the performer plays the role. Or better:</w:t>
      </w:r>
    </w:p>
    <w:p>
      <w:pPr>
        <w:spacing w:after="0" w:line="341" w:lineRule="exact"/>
        <w:rPr>
          <w:sz w:val="20"/>
          <w:szCs w:val="20"/>
          <w:color w:val="auto"/>
        </w:rPr>
      </w:pPr>
    </w:p>
    <w:p>
      <w:pPr>
        <w:jc w:val="right"/>
        <w:spacing w:after="0"/>
        <w:rPr>
          <w:sz w:val="20"/>
          <w:szCs w:val="20"/>
          <w:color w:val="auto"/>
        </w:rPr>
      </w:pPr>
      <w:r>
        <w:rPr>
          <w:rFonts w:ascii="Arial" w:cs="Arial" w:eastAsia="Arial" w:hAnsi="Arial"/>
          <w:sz w:val="14"/>
          <w:szCs w:val="14"/>
          <w:b w:val="1"/>
          <w:bCs w:val="1"/>
          <w:color w:val="auto"/>
        </w:rPr>
        <w:t>Page 6 of 19</w:t>
      </w:r>
    </w:p>
    <w:p>
      <w:pPr>
        <w:sectPr>
          <w:pgSz w:w="12180" w:h="15874" w:orient="portrait"/>
          <w:cols w:equalWidth="0" w:num="1">
            <w:col w:w="10220"/>
          </w:cols>
          <w:pgMar w:left="980" w:top="692" w:right="989" w:bottom="0" w:gutter="0" w:footer="0" w:header="0"/>
        </w:sectPr>
      </w:pPr>
    </w:p>
    <w:bookmarkStart w:id="6" w:name="page7"/>
    <w:bookmarkEnd w:id="6"/>
    <w:p>
      <w:pPr>
        <w:spacing w:after="0"/>
        <w:rPr>
          <w:sz w:val="20"/>
          <w:szCs w:val="20"/>
          <w:color w:val="auto"/>
        </w:rPr>
      </w:pPr>
      <w:r>
        <w:rPr>
          <w:rFonts w:ascii="Arial" w:cs="Arial" w:eastAsia="Arial" w:hAnsi="Arial"/>
          <w:sz w:val="14"/>
          <w:szCs w:val="14"/>
          <w:color w:val="auto"/>
        </w:rPr>
        <w:drawing>
          <wp:anchor simplePos="0" relativeHeight="251657728" behindDoc="1" locked="0" layoutInCell="0" allowOverlap="1">
            <wp:simplePos x="0" y="0"/>
            <wp:positionH relativeFrom="page">
              <wp:posOffset>4624070</wp:posOffset>
            </wp:positionH>
            <wp:positionV relativeFrom="page">
              <wp:posOffset>429895</wp:posOffset>
            </wp:positionV>
            <wp:extent cx="1007110" cy="18796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a:extLst>
                        <a:ext uri="{28A0092B-C50C-407E-A947-70E740481C1C}"/>
                      </a:extLst>
                    </a:blip>
                    <a:srcRect/>
                    <a:stretch>
                      <a:fillRect/>
                    </a:stretch>
                  </pic:blipFill>
                  <pic:spPr bwMode="auto">
                    <a:xfrm>
                      <a:off x="0" y="0"/>
                      <a:ext cx="1007110" cy="187960"/>
                    </a:xfrm>
                    <a:prstGeom prst="rect">
                      <a:avLst/>
                    </a:prstGeom>
                    <a:noFill/>
                  </pic:spPr>
                </pic:pic>
              </a:graphicData>
            </a:graphic>
          </wp:anchor>
        </w:drawing>
        <w:t xml:space="preserve">Hashim &amp; Alizadeh, </w:t>
      </w:r>
      <w:r>
        <w:rPr>
          <w:rFonts w:ascii="Arial" w:cs="Arial" w:eastAsia="Arial" w:hAnsi="Arial"/>
          <w:sz w:val="14"/>
          <w:szCs w:val="14"/>
          <w:i w:val="1"/>
          <w:iCs w:val="1"/>
          <w:color w:val="auto"/>
        </w:rPr>
        <w:t>Cogent Arts &amp; Humanities</w:t>
      </w:r>
      <w:r>
        <w:rPr>
          <w:rFonts w:ascii="Arial" w:cs="Arial" w:eastAsia="Arial" w:hAnsi="Arial"/>
          <w:sz w:val="14"/>
          <w:szCs w:val="14"/>
          <w:color w:val="auto"/>
        </w:rPr>
        <w:t xml:space="preserve"> (2020), 7: 1790195</w:t>
      </w:r>
    </w:p>
    <w:p>
      <w:pPr>
        <w:spacing w:after="0" w:line="26" w:lineRule="exact"/>
        <w:rPr>
          <w:sz w:val="20"/>
          <w:szCs w:val="20"/>
          <w:color w:val="auto"/>
        </w:rPr>
      </w:pPr>
    </w:p>
    <w:p>
      <w:pPr>
        <w:spacing w:after="0"/>
        <w:rPr>
          <w:sz w:val="20"/>
          <w:szCs w:val="20"/>
          <w:color w:val="auto"/>
        </w:rPr>
      </w:pPr>
      <w:r>
        <w:rPr>
          <w:rFonts w:ascii="Arial" w:cs="Arial" w:eastAsia="Arial" w:hAnsi="Arial"/>
          <w:sz w:val="14"/>
          <w:szCs w:val="14"/>
          <w:b w:val="1"/>
          <w:bCs w:val="1"/>
          <w:color w:val="auto"/>
        </w:rPr>
        <w:t>https://doi.org/10.1080/23311983.2020.1790195</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106680</wp:posOffset>
                </wp:positionV>
                <wp:extent cx="6471285" cy="0"/>
                <wp:wrapNone/>
                <wp:docPr id="25" name="Shape 2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471285" cy="4763"/>
                        </a:xfrm>
                        <a:prstGeom prst="line">
                          <a:avLst/>
                        </a:prstGeom>
                        <a:solidFill>
                          <a:srgbClr val="FFFFFF"/>
                        </a:solidFill>
                        <a:ln w="3175">
                          <a:solidFill>
                            <a:srgbClr val="D87A2C"/>
                          </a:solidFill>
                          <a:miter lim="800000"/>
                          <a:headEnd/>
                          <a:tailEnd/>
                        </a:ln>
                      </wps:spPr>
                      <wps:bodyPr/>
                    </wps:wsp>
                  </a:graphicData>
                </a:graphic>
              </wp:anchor>
            </w:drawing>
          </mc:Choice>
          <mc:Fallback>
            <w:pict>
              <v:line id="Shape 25" o:spid="_x0000_s105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8.4pt" to="509.55pt,8.4pt" o:allowincell="f" strokecolor="#D87A2C" strokeweight="0.25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0" w:lineRule="exact"/>
        <w:rPr>
          <w:sz w:val="20"/>
          <w:szCs w:val="20"/>
          <w:color w:val="auto"/>
        </w:rPr>
      </w:pPr>
    </w:p>
    <w:p>
      <w:pPr>
        <w:jc w:val="both"/>
        <w:ind w:left="2600"/>
        <w:spacing w:after="0" w:line="331" w:lineRule="auto"/>
        <w:rPr>
          <w:rFonts w:ascii="Arial" w:cs="Arial" w:eastAsia="Arial" w:hAnsi="Arial"/>
          <w:sz w:val="16"/>
          <w:szCs w:val="16"/>
          <w:color w:val="auto"/>
        </w:rPr>
      </w:pPr>
      <w:r>
        <w:rPr>
          <w:rFonts w:ascii="Arial" w:cs="Arial" w:eastAsia="Arial" w:hAnsi="Arial"/>
          <w:sz w:val="16"/>
          <w:szCs w:val="16"/>
          <w:color w:val="auto"/>
        </w:rPr>
        <w:t xml:space="preserve">the role carrier is played as a character by the spectator. This again underscores the active role of the perceptual code in a confessional performance” (Wirth, </w:t>
      </w:r>
      <w:hyperlink w:anchor="page19">
        <w:r>
          <w:rPr>
            <w:rFonts w:ascii="Arial" w:cs="Arial" w:eastAsia="Arial" w:hAnsi="Arial"/>
            <w:sz w:val="16"/>
            <w:szCs w:val="16"/>
            <w:color w:val="000080"/>
          </w:rPr>
          <w:t>1979</w:t>
        </w:r>
      </w:hyperlink>
      <w:r>
        <w:rPr>
          <w:rFonts w:ascii="Arial" w:cs="Arial" w:eastAsia="Arial" w:hAnsi="Arial"/>
          <w:sz w:val="16"/>
          <w:szCs w:val="16"/>
          <w:color w:val="auto"/>
        </w:rPr>
        <w:t>, p. 34). The term “distancing effect,” if interpreted as the Brechtian V-effect, is misleading with respect to Ta’ziyeh. This study endeavors to explain why the distancing effect is different in each form, despite the frequent comparison of the two.</w:t>
      </w:r>
    </w:p>
    <w:p>
      <w:pPr>
        <w:spacing w:after="0" w:line="158" w:lineRule="exact"/>
        <w:rPr>
          <w:sz w:val="20"/>
          <w:szCs w:val="20"/>
          <w:color w:val="auto"/>
        </w:rPr>
      </w:pPr>
    </w:p>
    <w:p>
      <w:pPr>
        <w:ind w:left="2600"/>
        <w:spacing w:after="0"/>
        <w:rPr>
          <w:sz w:val="20"/>
          <w:szCs w:val="20"/>
          <w:color w:val="auto"/>
        </w:rPr>
      </w:pPr>
      <w:r>
        <w:rPr>
          <w:rFonts w:ascii="Arial" w:cs="Arial" w:eastAsia="Arial" w:hAnsi="Arial"/>
          <w:sz w:val="18"/>
          <w:szCs w:val="18"/>
          <w:b w:val="1"/>
          <w:bCs w:val="1"/>
          <w:color w:val="auto"/>
        </w:rPr>
        <w:t>2. Methodology</w:t>
      </w:r>
    </w:p>
    <w:p>
      <w:pPr>
        <w:spacing w:after="0" w:line="60" w:lineRule="exact"/>
        <w:rPr>
          <w:sz w:val="20"/>
          <w:szCs w:val="20"/>
          <w:color w:val="auto"/>
        </w:rPr>
      </w:pPr>
    </w:p>
    <w:p>
      <w:pPr>
        <w:jc w:val="both"/>
        <w:ind w:left="2600"/>
        <w:spacing w:after="0" w:line="297" w:lineRule="auto"/>
        <w:rPr>
          <w:rFonts w:ascii="Arial" w:cs="Arial" w:eastAsia="Arial" w:hAnsi="Arial"/>
          <w:sz w:val="17"/>
          <w:szCs w:val="17"/>
          <w:color w:val="auto"/>
        </w:rPr>
      </w:pPr>
      <w:r>
        <w:rPr>
          <w:rFonts w:ascii="Arial" w:cs="Arial" w:eastAsia="Arial" w:hAnsi="Arial"/>
          <w:sz w:val="17"/>
          <w:szCs w:val="17"/>
          <w:color w:val="auto"/>
        </w:rPr>
        <w:t xml:space="preserve">This research uses a descriptive-analytical approach in an effort to dispel the alleged basis for comparison between Brechtian theater and Ta’ziyeh. In gathering preliminary information, accounts of traditional and modern theater based on the ideas of theoreticians such as Parviz Mamnoun and Richard Schechner were studied. As Mamnoun notes, Brecht sought a style that testified to the truth that artist was only an actor and the performance only acting. It is not an easy for actor to forget his own identity. He recommends that emphasis upon the separation of the actor from his role, both for the sake of actor himself and for that of the audience (Mamnoun, </w:t>
      </w:r>
      <w:hyperlink w:anchor="page19">
        <w:r>
          <w:rPr>
            <w:rFonts w:ascii="Arial" w:cs="Arial" w:eastAsia="Arial" w:hAnsi="Arial"/>
            <w:sz w:val="17"/>
            <w:szCs w:val="17"/>
            <w:color w:val="000080"/>
          </w:rPr>
          <w:t>1979</w:t>
        </w:r>
      </w:hyperlink>
      <w:r>
        <w:rPr>
          <w:rFonts w:ascii="Arial" w:cs="Arial" w:eastAsia="Arial" w:hAnsi="Arial"/>
          <w:sz w:val="17"/>
          <w:szCs w:val="17"/>
          <w:color w:val="auto"/>
        </w:rPr>
        <w:t>, p. 156). He believes that, contrary to Brecht’s theater, the role played by a performer in Ta’ziyeh is not that of an ordinary human being like the performer himself (pp. 157–158). In addition, the function of the audience is different in each theatrical method. Schechner’s definition of accidental audiences (subject to selec-tive inattention) and integral audiences (who engage in a ritual experience) are also employed in breaking down the differences between the Ta’ziyeh as a traditional Iranian play and Brechtian theater. The results contrast the dominant analysis wherein Brechtian theater and Ta’ziyeh are considered cross-cultural expressions of essentially the same form of theater.</w:t>
      </w:r>
    </w:p>
    <w:p>
      <w:pPr>
        <w:spacing w:after="0" w:line="186" w:lineRule="exact"/>
        <w:rPr>
          <w:sz w:val="20"/>
          <w:szCs w:val="20"/>
          <w:color w:val="auto"/>
        </w:rPr>
      </w:pPr>
    </w:p>
    <w:p>
      <w:pPr>
        <w:ind w:left="2600"/>
        <w:spacing w:after="0"/>
        <w:rPr>
          <w:sz w:val="20"/>
          <w:szCs w:val="20"/>
          <w:color w:val="auto"/>
        </w:rPr>
      </w:pPr>
      <w:r>
        <w:rPr>
          <w:rFonts w:ascii="Arial" w:cs="Arial" w:eastAsia="Arial" w:hAnsi="Arial"/>
          <w:sz w:val="18"/>
          <w:szCs w:val="18"/>
          <w:b w:val="1"/>
          <w:bCs w:val="1"/>
          <w:color w:val="auto"/>
        </w:rPr>
        <w:t>3. Results and discussion</w:t>
      </w:r>
    </w:p>
    <w:p>
      <w:pPr>
        <w:spacing w:after="0" w:line="274" w:lineRule="exact"/>
        <w:rPr>
          <w:sz w:val="20"/>
          <w:szCs w:val="20"/>
          <w:color w:val="auto"/>
        </w:rPr>
      </w:pPr>
    </w:p>
    <w:p>
      <w:pPr>
        <w:ind w:left="2600"/>
        <w:spacing w:after="0"/>
        <w:rPr>
          <w:sz w:val="20"/>
          <w:szCs w:val="20"/>
          <w:color w:val="auto"/>
        </w:rPr>
      </w:pPr>
      <w:r>
        <w:rPr>
          <w:rFonts w:ascii="Arial" w:cs="Arial" w:eastAsia="Arial" w:hAnsi="Arial"/>
          <w:sz w:val="18"/>
          <w:szCs w:val="18"/>
          <w:b w:val="1"/>
          <w:bCs w:val="1"/>
          <w:i w:val="1"/>
          <w:iCs w:val="1"/>
          <w:color w:val="auto"/>
        </w:rPr>
        <w:t>3.1. Ritual versus propaganda</w:t>
      </w:r>
    </w:p>
    <w:p>
      <w:pPr>
        <w:spacing w:after="0" w:line="60" w:lineRule="exact"/>
        <w:rPr>
          <w:sz w:val="20"/>
          <w:szCs w:val="20"/>
          <w:color w:val="auto"/>
        </w:rPr>
      </w:pPr>
    </w:p>
    <w:p>
      <w:pPr>
        <w:jc w:val="both"/>
        <w:ind w:left="2600"/>
        <w:spacing w:after="0" w:line="298" w:lineRule="auto"/>
        <w:rPr>
          <w:sz w:val="20"/>
          <w:szCs w:val="20"/>
          <w:color w:val="auto"/>
        </w:rPr>
      </w:pPr>
      <w:r>
        <w:rPr>
          <w:rFonts w:ascii="Arial" w:cs="Arial" w:eastAsia="Arial" w:hAnsi="Arial"/>
          <w:sz w:val="17"/>
          <w:szCs w:val="17"/>
          <w:color w:val="auto"/>
        </w:rPr>
        <w:t xml:space="preserve">Ta’ziyeh is a prototype of Eastern performance, typically ritualistic, and Brechtian is a theater, typically non-religious. Two questions must be addressed in the comparison of these forms. First, what does the ritual mean, and, second, what does Ta’ziyeh describe? Rituals are reflections or representations of events that bear specific meanings. Marriage ceremonies, the birth of children, burial rites, and processional mourning ceremonies are all regarded as rituals. Many rites are observed in a community for their deeper meaning. Rituals have more or less conventional and prototypical structures that are seen in the theatrical structure of many especially oriental works, for instance, the </w:t>
      </w:r>
      <w:r>
        <w:rPr>
          <w:rFonts w:ascii="Arial" w:cs="Arial" w:eastAsia="Arial" w:hAnsi="Arial"/>
          <w:sz w:val="17"/>
          <w:szCs w:val="17"/>
          <w:i w:val="1"/>
          <w:iCs w:val="1"/>
          <w:color w:val="auto"/>
        </w:rPr>
        <w:t>Macbeth</w:t>
      </w:r>
      <w:r>
        <w:rPr>
          <w:rFonts w:ascii="Arial" w:cs="Arial" w:eastAsia="Arial" w:hAnsi="Arial"/>
          <w:sz w:val="17"/>
          <w:szCs w:val="17"/>
          <w:color w:val="auto"/>
        </w:rPr>
        <w:t xml:space="preserve"> performance by Eugenio Barba in a way that it was influenced by traditional styles in Chinese theatre or </w:t>
      </w:r>
      <w:r>
        <w:rPr>
          <w:rFonts w:ascii="Arial" w:cs="Arial" w:eastAsia="Arial" w:hAnsi="Arial"/>
          <w:sz w:val="17"/>
          <w:szCs w:val="17"/>
          <w:i w:val="1"/>
          <w:iCs w:val="1"/>
          <w:color w:val="auto"/>
        </w:rPr>
        <w:t>Mahabharata, a Sanskrit drama</w:t>
      </w:r>
      <w:r>
        <w:rPr>
          <w:rFonts w:ascii="Arial" w:cs="Arial" w:eastAsia="Arial" w:hAnsi="Arial"/>
          <w:sz w:val="17"/>
          <w:szCs w:val="17"/>
          <w:color w:val="auto"/>
        </w:rPr>
        <w:t xml:space="preserve"> directed by Peter Brook based on Western theater. Such works have a set of oriental rituals in their structure.</w:t>
      </w:r>
    </w:p>
    <w:p>
      <w:pPr>
        <w:spacing w:after="0" w:line="214" w:lineRule="exact"/>
        <w:rPr>
          <w:sz w:val="20"/>
          <w:szCs w:val="20"/>
          <w:color w:val="auto"/>
        </w:rPr>
      </w:pPr>
    </w:p>
    <w:p>
      <w:pPr>
        <w:jc w:val="both"/>
        <w:ind w:left="2600" w:firstLine="170"/>
        <w:spacing w:after="0" w:line="291" w:lineRule="auto"/>
        <w:rPr>
          <w:rFonts w:ascii="Arial" w:cs="Arial" w:eastAsia="Arial" w:hAnsi="Arial"/>
          <w:sz w:val="17"/>
          <w:szCs w:val="17"/>
          <w:color w:val="000080"/>
        </w:rPr>
      </w:pPr>
      <w:r>
        <w:rPr>
          <w:rFonts w:ascii="Arial" w:cs="Arial" w:eastAsia="Arial" w:hAnsi="Arial"/>
          <w:sz w:val="17"/>
          <w:szCs w:val="17"/>
          <w:color w:val="auto"/>
        </w:rPr>
        <w:t xml:space="preserve">Ta’ziyeh, however, is a ritualistic-religious performance. The word Ta’ziyeh implies forbearance and fortitude in mourning. Ta’ziyeh, </w:t>
      </w:r>
      <w:r>
        <w:rPr>
          <w:rFonts w:ascii="Arial" w:cs="Arial" w:eastAsia="Arial" w:hAnsi="Arial"/>
          <w:sz w:val="17"/>
          <w:szCs w:val="17"/>
          <w:i w:val="1"/>
          <w:iCs w:val="1"/>
          <w:color w:val="auto"/>
        </w:rPr>
        <w:t>Ta’ziyeh-khani, Taziyat</w:t>
      </w:r>
      <w:r>
        <w:rPr>
          <w:rFonts w:ascii="Arial" w:cs="Arial" w:eastAsia="Arial" w:hAnsi="Arial"/>
          <w:sz w:val="17"/>
          <w:szCs w:val="17"/>
          <w:color w:val="auto"/>
        </w:rPr>
        <w:t xml:space="preserve"> (Baktash, </w:t>
      </w:r>
      <w:hyperlink w:anchor="page18">
        <w:r>
          <w:rPr>
            <w:rFonts w:ascii="Arial" w:cs="Arial" w:eastAsia="Arial" w:hAnsi="Arial"/>
            <w:sz w:val="17"/>
            <w:szCs w:val="17"/>
            <w:color w:val="000080"/>
          </w:rPr>
          <w:t>1979</w:t>
        </w:r>
      </w:hyperlink>
      <w:r>
        <w:rPr>
          <w:rFonts w:ascii="Arial" w:cs="Arial" w:eastAsia="Arial" w:hAnsi="Arial"/>
          <w:sz w:val="17"/>
          <w:szCs w:val="17"/>
          <w:color w:val="auto"/>
        </w:rPr>
        <w:t xml:space="preserve">, p. 96), </w:t>
      </w:r>
      <w:r>
        <w:rPr>
          <w:rFonts w:ascii="Arial" w:cs="Arial" w:eastAsia="Arial" w:hAnsi="Arial"/>
          <w:sz w:val="17"/>
          <w:szCs w:val="17"/>
          <w:i w:val="1"/>
          <w:iCs w:val="1"/>
          <w:color w:val="auto"/>
        </w:rPr>
        <w:t>shabih-sazi</w:t>
      </w:r>
      <w:r>
        <w:rPr>
          <w:rFonts w:ascii="Arial" w:cs="Arial" w:eastAsia="Arial" w:hAnsi="Arial"/>
          <w:sz w:val="17"/>
          <w:szCs w:val="17"/>
          <w:color w:val="auto"/>
        </w:rPr>
        <w:t xml:space="preserve"> (Malekpour, </w:t>
      </w:r>
      <w:hyperlink w:anchor="page19">
        <w:r>
          <w:rPr>
            <w:rFonts w:ascii="Arial" w:cs="Arial" w:eastAsia="Arial" w:hAnsi="Arial"/>
            <w:sz w:val="17"/>
            <w:szCs w:val="17"/>
            <w:color w:val="000080"/>
          </w:rPr>
          <w:t>2004</w:t>
        </w:r>
      </w:hyperlink>
      <w:r>
        <w:rPr>
          <w:rFonts w:ascii="Arial" w:cs="Arial" w:eastAsia="Arial" w:hAnsi="Arial"/>
          <w:sz w:val="17"/>
          <w:szCs w:val="17"/>
          <w:color w:val="auto"/>
        </w:rPr>
        <w:t xml:space="preserve">, p. 33), and Passion play (Alizadeh, </w:t>
      </w:r>
      <w:hyperlink w:anchor="page18">
        <w:r>
          <w:rPr>
            <w:rFonts w:ascii="Arial" w:cs="Arial" w:eastAsia="Arial" w:hAnsi="Arial"/>
            <w:sz w:val="17"/>
            <w:szCs w:val="17"/>
            <w:color w:val="000080"/>
          </w:rPr>
          <w:t>2012</w:t>
        </w:r>
      </w:hyperlink>
      <w:r>
        <w:rPr>
          <w:rFonts w:ascii="Arial" w:cs="Arial" w:eastAsia="Arial" w:hAnsi="Arial"/>
          <w:sz w:val="17"/>
          <w:szCs w:val="17"/>
          <w:color w:val="auto"/>
        </w:rPr>
        <w:t>, p. 411), all of which signify the patience of and consolation for the survivors. The origin of Ta’ziyeh dates back to the pre-Islamic era in Iran. Its evolution involved elements of Zoroastrianism,</w:t>
      </w:r>
      <w:hyperlink w:anchor="page18">
        <w:r>
          <w:rPr>
            <w:rFonts w:ascii="Arial" w:cs="Arial" w:eastAsia="Arial" w:hAnsi="Arial"/>
            <w:sz w:val="22"/>
            <w:szCs w:val="22"/>
            <w:color w:val="000080"/>
            <w:vertAlign w:val="superscript"/>
          </w:rPr>
          <w:t>12</w:t>
        </w:r>
        <w:r>
          <w:rPr>
            <w:rFonts w:ascii="Arial" w:cs="Arial" w:eastAsia="Arial" w:hAnsi="Arial"/>
            <w:sz w:val="17"/>
            <w:szCs w:val="17"/>
            <w:color w:val="auto"/>
          </w:rPr>
          <w:t xml:space="preserve"> </w:t>
        </w:r>
      </w:hyperlink>
      <w:r>
        <w:rPr>
          <w:rFonts w:ascii="Arial" w:cs="Arial" w:eastAsia="Arial" w:hAnsi="Arial"/>
          <w:sz w:val="17"/>
          <w:szCs w:val="17"/>
          <w:color w:val="auto"/>
        </w:rPr>
        <w:t>Mithraism,</w:t>
      </w:r>
      <w:hyperlink w:anchor="page18">
        <w:r>
          <w:rPr>
            <w:rFonts w:ascii="Arial" w:cs="Arial" w:eastAsia="Arial" w:hAnsi="Arial"/>
            <w:sz w:val="22"/>
            <w:szCs w:val="22"/>
            <w:color w:val="000080"/>
            <w:vertAlign w:val="superscript"/>
          </w:rPr>
          <w:t>13</w:t>
        </w:r>
        <w:r>
          <w:rPr>
            <w:rFonts w:ascii="Arial" w:cs="Arial" w:eastAsia="Arial" w:hAnsi="Arial"/>
            <w:sz w:val="17"/>
            <w:szCs w:val="17"/>
            <w:color w:val="auto"/>
          </w:rPr>
          <w:t xml:space="preserve"> </w:t>
        </w:r>
      </w:hyperlink>
      <w:r>
        <w:rPr>
          <w:rFonts w:ascii="Arial" w:cs="Arial" w:eastAsia="Arial" w:hAnsi="Arial"/>
          <w:sz w:val="17"/>
          <w:szCs w:val="17"/>
          <w:color w:val="auto"/>
        </w:rPr>
        <w:t xml:space="preserve">Persian mythology, folklore, and traditional forms of Iranian entertainment. One of the most significant myths in Iranian culture, </w:t>
      </w:r>
      <w:r>
        <w:rPr>
          <w:rFonts w:ascii="Arial" w:cs="Arial" w:eastAsia="Arial" w:hAnsi="Arial"/>
          <w:sz w:val="17"/>
          <w:szCs w:val="17"/>
          <w:i w:val="1"/>
          <w:iCs w:val="1"/>
          <w:color w:val="auto"/>
        </w:rPr>
        <w:t xml:space="preserve">The Lamentation of Siavush </w:t>
      </w:r>
      <w:r>
        <w:rPr>
          <w:rFonts w:ascii="Arial" w:cs="Arial" w:eastAsia="Arial" w:hAnsi="Arial"/>
          <w:sz w:val="17"/>
          <w:szCs w:val="17"/>
          <w:color w:val="auto"/>
        </w:rPr>
        <w:t>(</w:t>
      </w:r>
      <w:r>
        <w:rPr>
          <w:rFonts w:ascii="Arial" w:cs="Arial" w:eastAsia="Arial" w:hAnsi="Arial"/>
          <w:sz w:val="17"/>
          <w:szCs w:val="17"/>
          <w:i w:val="1"/>
          <w:iCs w:val="1"/>
          <w:color w:val="auto"/>
        </w:rPr>
        <w:t>Sug-e-Siavush</w:t>
      </w:r>
      <w:r>
        <w:rPr>
          <w:rFonts w:ascii="Arial" w:cs="Arial" w:eastAsia="Arial" w:hAnsi="Arial"/>
          <w:sz w:val="17"/>
          <w:szCs w:val="17"/>
          <w:color w:val="auto"/>
        </w:rPr>
        <w:t>), is an example informing Persian mythology. “The</w:t>
      </w:r>
      <w:r>
        <w:rPr>
          <w:rFonts w:ascii="Arial" w:cs="Arial" w:eastAsia="Arial" w:hAnsi="Arial"/>
          <w:sz w:val="17"/>
          <w:szCs w:val="17"/>
          <w:i w:val="1"/>
          <w:iCs w:val="1"/>
          <w:color w:val="auto"/>
        </w:rPr>
        <w:t xml:space="preserve"> </w:t>
      </w:r>
      <w:r>
        <w:rPr>
          <w:rFonts w:ascii="Arial" w:cs="Arial" w:eastAsia="Arial" w:hAnsi="Arial"/>
          <w:sz w:val="17"/>
          <w:szCs w:val="17"/>
          <w:color w:val="auto"/>
        </w:rPr>
        <w:t xml:space="preserve">theme of redemption through sacrifice found parallels in such pre-Islamic legends as the passion of Siavush and in the ancient Mesopotamian ritual of Adonis-Tamuz” (Chelkowski, </w:t>
      </w:r>
      <w:hyperlink w:anchor="page18">
        <w:r>
          <w:rPr>
            <w:rFonts w:ascii="Arial" w:cs="Arial" w:eastAsia="Arial" w:hAnsi="Arial"/>
            <w:sz w:val="17"/>
            <w:szCs w:val="17"/>
            <w:color w:val="000080"/>
          </w:rPr>
          <w:t>1979</w:t>
        </w:r>
      </w:hyperlink>
      <w:r>
        <w:rPr>
          <w:rFonts w:ascii="Arial" w:cs="Arial" w:eastAsia="Arial" w:hAnsi="Arial"/>
          <w:sz w:val="17"/>
          <w:szCs w:val="17"/>
          <w:color w:val="auto"/>
        </w:rPr>
        <w:t xml:space="preserve">, p. 4). The story of Siavush and his murder has been narrated in Iran for thousands of years, and in the pre-Islamic period the murder came to be commemorated in the form of a ritual called </w:t>
      </w:r>
      <w:r>
        <w:rPr>
          <w:rFonts w:ascii="Arial" w:cs="Arial" w:eastAsia="Arial" w:hAnsi="Arial"/>
          <w:sz w:val="17"/>
          <w:szCs w:val="17"/>
          <w:i w:val="1"/>
          <w:iCs w:val="1"/>
          <w:color w:val="auto"/>
        </w:rPr>
        <w:t>The</w:t>
      </w:r>
      <w:r>
        <w:rPr>
          <w:rFonts w:ascii="Arial" w:cs="Arial" w:eastAsia="Arial" w:hAnsi="Arial"/>
          <w:sz w:val="17"/>
          <w:szCs w:val="17"/>
          <w:color w:val="auto"/>
        </w:rPr>
        <w:t xml:space="preserve"> </w:t>
      </w:r>
      <w:r>
        <w:rPr>
          <w:rFonts w:ascii="Arial" w:cs="Arial" w:eastAsia="Arial" w:hAnsi="Arial"/>
          <w:sz w:val="17"/>
          <w:szCs w:val="17"/>
          <w:i w:val="1"/>
          <w:iCs w:val="1"/>
          <w:color w:val="auto"/>
        </w:rPr>
        <w:t xml:space="preserve">Lamentation of Siavush </w:t>
      </w:r>
      <w:r>
        <w:rPr>
          <w:rFonts w:ascii="Arial" w:cs="Arial" w:eastAsia="Arial" w:hAnsi="Arial"/>
          <w:sz w:val="17"/>
          <w:szCs w:val="17"/>
          <w:color w:val="auto"/>
        </w:rPr>
        <w:t>(</w:t>
      </w:r>
      <w:r>
        <w:rPr>
          <w:rFonts w:ascii="Arial" w:cs="Arial" w:eastAsia="Arial" w:hAnsi="Arial"/>
          <w:sz w:val="17"/>
          <w:szCs w:val="17"/>
          <w:i w:val="1"/>
          <w:iCs w:val="1"/>
          <w:color w:val="auto"/>
        </w:rPr>
        <w:t>Sug-e-Siavush</w:t>
      </w:r>
      <w:r>
        <w:rPr>
          <w:rFonts w:ascii="Arial" w:cs="Arial" w:eastAsia="Arial" w:hAnsi="Arial"/>
          <w:sz w:val="17"/>
          <w:szCs w:val="17"/>
          <w:color w:val="auto"/>
        </w:rPr>
        <w:t>). “The People of Bokhara have mournful songs on</w:t>
      </w:r>
      <w:r>
        <w:rPr>
          <w:rFonts w:ascii="Arial" w:cs="Arial" w:eastAsia="Arial" w:hAnsi="Arial"/>
          <w:sz w:val="17"/>
          <w:szCs w:val="17"/>
          <w:i w:val="1"/>
          <w:iCs w:val="1"/>
          <w:color w:val="auto"/>
        </w:rPr>
        <w:t xml:space="preserve"> </w:t>
      </w:r>
      <w:r>
        <w:rPr>
          <w:rFonts w:ascii="Arial" w:cs="Arial" w:eastAsia="Arial" w:hAnsi="Arial"/>
          <w:sz w:val="17"/>
          <w:szCs w:val="17"/>
          <w:color w:val="auto"/>
        </w:rPr>
        <w:t xml:space="preserve">Siavush’s murder, which are well known in all provinces, are made by musicians, and are known by the storytellers as ‘Magus Cry,’ which dates back more than three thousand years” (Narshakhi, </w:t>
      </w:r>
      <w:hyperlink w:anchor="page19">
        <w:r>
          <w:rPr>
            <w:rFonts w:ascii="Arial" w:cs="Arial" w:eastAsia="Arial" w:hAnsi="Arial"/>
            <w:sz w:val="17"/>
            <w:szCs w:val="17"/>
            <w:color w:val="000080"/>
          </w:rPr>
          <w:t>1974</w:t>
        </w:r>
      </w:hyperlink>
      <w:r>
        <w:rPr>
          <w:rFonts w:ascii="Arial" w:cs="Arial" w:eastAsia="Arial" w:hAnsi="Arial"/>
          <w:sz w:val="17"/>
          <w:szCs w:val="17"/>
          <w:color w:val="000000"/>
        </w:rPr>
        <w:t>,</w:t>
      </w:r>
      <w:r>
        <w:rPr>
          <w:rFonts w:ascii="Arial" w:cs="Arial" w:eastAsia="Arial" w:hAnsi="Arial"/>
          <w:sz w:val="17"/>
          <w:szCs w:val="17"/>
          <w:color w:val="000080"/>
        </w:rPr>
        <w:t xml:space="preserve"> </w:t>
      </w:r>
      <w:r>
        <w:rPr>
          <w:rFonts w:ascii="Arial" w:cs="Arial" w:eastAsia="Arial" w:hAnsi="Arial"/>
          <w:sz w:val="17"/>
          <w:szCs w:val="17"/>
          <w:color w:val="000000"/>
        </w:rPr>
        <w:t>p. 24). The characteristics of Siavush were transferred to the religious character of Hussein in</w:t>
      </w:r>
      <w:r>
        <w:rPr>
          <w:rFonts w:ascii="Arial" w:cs="Arial" w:eastAsia="Arial" w:hAnsi="Arial"/>
          <w:sz w:val="17"/>
          <w:szCs w:val="17"/>
          <w:color w:val="000080"/>
        </w:rPr>
        <w:t xml:space="preserve"> </w:t>
      </w:r>
      <w:r>
        <w:rPr>
          <w:rFonts w:ascii="Arial" w:cs="Arial" w:eastAsia="Arial" w:hAnsi="Arial"/>
          <w:sz w:val="17"/>
          <w:szCs w:val="17"/>
          <w:color w:val="000000"/>
        </w:rPr>
        <w:t>the Islamic era. As cited in Farideh Alizadeh, et al., and Rahmah Bujang, Ta’ziyeh—or the Passion play—is described as follows: the word Ta’ziyeh means lamentation for the martyred imams, particularly for Imam Hussein. Ta’ziyeh in Karbala in popular language is called Ta’ziya. It is a model that means particularly the mystery play. Lastly, Ta’ziyeh refers to the actual performance</w:t>
      </w:r>
    </w:p>
    <w:p>
      <w:pPr>
        <w:spacing w:after="0" w:line="230" w:lineRule="exact"/>
        <w:rPr>
          <w:rFonts w:ascii="Arial" w:cs="Arial" w:eastAsia="Arial" w:hAnsi="Arial"/>
          <w:sz w:val="17"/>
          <w:szCs w:val="17"/>
          <w:color w:val="auto"/>
        </w:rPr>
      </w:pPr>
    </w:p>
    <w:p>
      <w:pPr>
        <w:jc w:val="right"/>
        <w:spacing w:after="0"/>
        <w:rPr>
          <w:sz w:val="20"/>
          <w:szCs w:val="20"/>
          <w:color w:val="auto"/>
        </w:rPr>
      </w:pPr>
      <w:r>
        <w:rPr>
          <w:rFonts w:ascii="Arial" w:cs="Arial" w:eastAsia="Arial" w:hAnsi="Arial"/>
          <w:sz w:val="14"/>
          <w:szCs w:val="14"/>
          <w:b w:val="1"/>
          <w:bCs w:val="1"/>
          <w:color w:val="auto"/>
        </w:rPr>
        <w:t>Page 7 of 19</w:t>
      </w:r>
    </w:p>
    <w:p>
      <w:pPr>
        <w:sectPr>
          <w:pgSz w:w="12180" w:h="15874" w:orient="portrait"/>
          <w:cols w:equalWidth="0" w:num="1">
            <w:col w:w="10200"/>
          </w:cols>
          <w:pgMar w:left="1000" w:top="692" w:right="989" w:bottom="0" w:gutter="0" w:footer="0" w:header="0"/>
        </w:sectPr>
      </w:pPr>
    </w:p>
    <w:bookmarkStart w:id="7" w:name="page8"/>
    <w:bookmarkEnd w:id="7"/>
    <w:p>
      <w:pPr>
        <w:ind w:left="20"/>
        <w:spacing w:after="0"/>
        <w:rPr>
          <w:sz w:val="20"/>
          <w:szCs w:val="20"/>
          <w:color w:val="auto"/>
        </w:rPr>
      </w:pPr>
      <w:r>
        <w:rPr>
          <w:rFonts w:ascii="Arial" w:cs="Arial" w:eastAsia="Arial" w:hAnsi="Arial"/>
          <w:sz w:val="14"/>
          <w:szCs w:val="14"/>
          <w:color w:val="auto"/>
        </w:rPr>
        <w:drawing>
          <wp:anchor simplePos="0" relativeHeight="251657728" behindDoc="1" locked="0" layoutInCell="0" allowOverlap="1">
            <wp:simplePos x="0" y="0"/>
            <wp:positionH relativeFrom="page">
              <wp:posOffset>4624070</wp:posOffset>
            </wp:positionH>
            <wp:positionV relativeFrom="page">
              <wp:posOffset>429895</wp:posOffset>
            </wp:positionV>
            <wp:extent cx="1007110" cy="18796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a:extLst>
                        <a:ext uri="{28A0092B-C50C-407E-A947-70E740481C1C}"/>
                      </a:extLst>
                    </a:blip>
                    <a:srcRect/>
                    <a:stretch>
                      <a:fillRect/>
                    </a:stretch>
                  </pic:blipFill>
                  <pic:spPr bwMode="auto">
                    <a:xfrm>
                      <a:off x="0" y="0"/>
                      <a:ext cx="1007110" cy="187960"/>
                    </a:xfrm>
                    <a:prstGeom prst="rect">
                      <a:avLst/>
                    </a:prstGeom>
                    <a:noFill/>
                  </pic:spPr>
                </pic:pic>
              </a:graphicData>
            </a:graphic>
          </wp:anchor>
        </w:drawing>
        <w:t xml:space="preserve">Hashim &amp; Alizadeh, </w:t>
      </w:r>
      <w:r>
        <w:rPr>
          <w:rFonts w:ascii="Arial" w:cs="Arial" w:eastAsia="Arial" w:hAnsi="Arial"/>
          <w:sz w:val="14"/>
          <w:szCs w:val="14"/>
          <w:i w:val="1"/>
          <w:iCs w:val="1"/>
          <w:color w:val="auto"/>
        </w:rPr>
        <w:t>Cogent Arts &amp; Humanities</w:t>
      </w:r>
      <w:r>
        <w:rPr>
          <w:rFonts w:ascii="Arial" w:cs="Arial" w:eastAsia="Arial" w:hAnsi="Arial"/>
          <w:sz w:val="14"/>
          <w:szCs w:val="14"/>
          <w:color w:val="auto"/>
        </w:rPr>
        <w:t xml:space="preserve"> (2020), 7: 1790195</w:t>
      </w:r>
    </w:p>
    <w:p>
      <w:pPr>
        <w:spacing w:after="0" w:line="26" w:lineRule="exact"/>
        <w:rPr>
          <w:sz w:val="20"/>
          <w:szCs w:val="20"/>
          <w:color w:val="auto"/>
        </w:rPr>
      </w:pPr>
    </w:p>
    <w:p>
      <w:pPr>
        <w:ind w:left="20"/>
        <w:spacing w:after="0"/>
        <w:rPr>
          <w:sz w:val="20"/>
          <w:szCs w:val="20"/>
          <w:color w:val="auto"/>
        </w:rPr>
      </w:pPr>
      <w:r>
        <w:rPr>
          <w:rFonts w:ascii="Arial" w:cs="Arial" w:eastAsia="Arial" w:hAnsi="Arial"/>
          <w:sz w:val="14"/>
          <w:szCs w:val="14"/>
          <w:b w:val="1"/>
          <w:bCs w:val="1"/>
          <w:color w:val="auto"/>
        </w:rPr>
        <w:t>https://doi.org/10.1080/23311983.2020.1790195</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12700</wp:posOffset>
                </wp:positionH>
                <wp:positionV relativeFrom="paragraph">
                  <wp:posOffset>106680</wp:posOffset>
                </wp:positionV>
                <wp:extent cx="6471285" cy="0"/>
                <wp:wrapNone/>
                <wp:docPr id="27" name="Shape 2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471285" cy="4763"/>
                        </a:xfrm>
                        <a:prstGeom prst="line">
                          <a:avLst/>
                        </a:prstGeom>
                        <a:solidFill>
                          <a:srgbClr val="FFFFFF"/>
                        </a:solidFill>
                        <a:ln w="3175">
                          <a:solidFill>
                            <a:srgbClr val="D87A2C"/>
                          </a:solidFill>
                          <a:miter lim="800000"/>
                          <a:headEnd/>
                          <a:tailEnd/>
                        </a:ln>
                      </wps:spPr>
                      <wps:bodyPr/>
                    </wps:wsp>
                  </a:graphicData>
                </a:graphic>
              </wp:anchor>
            </w:drawing>
          </mc:Choice>
          <mc:Fallback>
            <w:pict>
              <v:line id="Shape 27" o:spid="_x0000_s105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pt,8.4pt" to="510.55pt,8.4pt" o:allowincell="f" strokecolor="#D87A2C" strokeweight="0.25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0" w:lineRule="exact"/>
        <w:rPr>
          <w:sz w:val="20"/>
          <w:szCs w:val="20"/>
          <w:color w:val="auto"/>
        </w:rPr>
      </w:pPr>
    </w:p>
    <w:p>
      <w:pPr>
        <w:jc w:val="both"/>
        <w:ind w:left="2620"/>
        <w:spacing w:after="0" w:line="297" w:lineRule="auto"/>
        <w:rPr>
          <w:rFonts w:ascii="Arial" w:cs="Arial" w:eastAsia="Arial" w:hAnsi="Arial"/>
          <w:sz w:val="17"/>
          <w:szCs w:val="17"/>
          <w:color w:val="000000"/>
        </w:rPr>
      </w:pPr>
      <w:r>
        <w:rPr>
          <w:rFonts w:ascii="Arial" w:cs="Arial" w:eastAsia="Arial" w:hAnsi="Arial"/>
          <w:sz w:val="17"/>
          <w:szCs w:val="17"/>
          <w:color w:val="auto"/>
        </w:rPr>
        <w:t xml:space="preserve">of the passion play. The stage is erected in public places such as caravanserais, mosques, and imambaras (enclosures specially erected for the event). The stage usually requires a large </w:t>
      </w:r>
      <w:r>
        <w:rPr>
          <w:rFonts w:ascii="Arial" w:cs="Arial" w:eastAsia="Arial" w:hAnsi="Arial"/>
          <w:sz w:val="17"/>
          <w:szCs w:val="17"/>
          <w:i w:val="1"/>
          <w:iCs w:val="1"/>
          <w:color w:val="auto"/>
        </w:rPr>
        <w:t>tabut</w:t>
      </w:r>
      <w:r>
        <w:rPr>
          <w:rFonts w:ascii="Arial" w:cs="Arial" w:eastAsia="Arial" w:hAnsi="Arial"/>
          <w:sz w:val="17"/>
          <w:szCs w:val="17"/>
          <w:color w:val="auto"/>
        </w:rPr>
        <w:t xml:space="preserve"> (a replica of the tomb kept in the house, often very richly ornamented), receptacles in front to hold lights as well as Hussein’s bow, lance, spear, and banner. Besides the players, participants include the </w:t>
      </w:r>
      <w:r>
        <w:rPr>
          <w:rFonts w:ascii="Arial" w:cs="Arial" w:eastAsia="Arial" w:hAnsi="Arial"/>
          <w:sz w:val="17"/>
          <w:szCs w:val="17"/>
          <w:i w:val="1"/>
          <w:iCs w:val="1"/>
          <w:color w:val="auto"/>
        </w:rPr>
        <w:t>rawaz-khawan</w:t>
      </w:r>
      <w:r>
        <w:rPr>
          <w:rFonts w:ascii="Arial" w:cs="Arial" w:eastAsia="Arial" w:hAnsi="Arial"/>
          <w:sz w:val="17"/>
          <w:szCs w:val="17"/>
          <w:color w:val="auto"/>
        </w:rPr>
        <w:t xml:space="preserve">, the narrator reciting lamentation chants, </w:t>
      </w:r>
      <w:r>
        <w:rPr>
          <w:rFonts w:ascii="Arial" w:cs="Arial" w:eastAsia="Arial" w:hAnsi="Arial"/>
          <w:sz w:val="17"/>
          <w:szCs w:val="17"/>
          <w:i w:val="1"/>
          <w:iCs w:val="1"/>
          <w:color w:val="auto"/>
        </w:rPr>
        <w:t>khutbas</w:t>
      </w:r>
      <w:r>
        <w:rPr>
          <w:rFonts w:ascii="Arial" w:cs="Arial" w:eastAsia="Arial" w:hAnsi="Arial"/>
          <w:sz w:val="17"/>
          <w:szCs w:val="17"/>
          <w:color w:val="auto"/>
        </w:rPr>
        <w:t xml:space="preserve">, and many Hadiths (Rahmah, </w:t>
      </w:r>
      <w:hyperlink w:anchor="page19">
        <w:r>
          <w:rPr>
            <w:rFonts w:ascii="Arial" w:cs="Arial" w:eastAsia="Arial" w:hAnsi="Arial"/>
            <w:sz w:val="17"/>
            <w:szCs w:val="17"/>
            <w:color w:val="000080"/>
          </w:rPr>
          <w:t>1989</w:t>
        </w:r>
      </w:hyperlink>
      <w:r>
        <w:rPr>
          <w:rFonts w:ascii="Arial" w:cs="Arial" w:eastAsia="Arial" w:hAnsi="Arial"/>
          <w:sz w:val="17"/>
          <w:szCs w:val="17"/>
          <w:color w:val="000000"/>
        </w:rPr>
        <w:t>,</w:t>
      </w:r>
      <w:r>
        <w:rPr>
          <w:rFonts w:ascii="Arial" w:cs="Arial" w:eastAsia="Arial" w:hAnsi="Arial"/>
          <w:sz w:val="17"/>
          <w:szCs w:val="17"/>
          <w:color w:val="000080"/>
        </w:rPr>
        <w:t xml:space="preserve"> </w:t>
      </w:r>
      <w:r>
        <w:rPr>
          <w:rFonts w:ascii="Arial" w:cs="Arial" w:eastAsia="Arial" w:hAnsi="Arial"/>
          <w:sz w:val="17"/>
          <w:szCs w:val="17"/>
          <w:color w:val="000000"/>
        </w:rPr>
        <w:t>p. 99; Alizadeh &amp; Hashim,</w:t>
      </w:r>
      <w:r>
        <w:rPr>
          <w:rFonts w:ascii="Arial" w:cs="Arial" w:eastAsia="Arial" w:hAnsi="Arial"/>
          <w:sz w:val="17"/>
          <w:szCs w:val="17"/>
          <w:color w:val="000080"/>
        </w:rPr>
        <w:t xml:space="preserve"> </w:t>
      </w:r>
      <w:hyperlink w:anchor="page18">
        <w:r>
          <w:rPr>
            <w:rFonts w:ascii="Arial" w:cs="Arial" w:eastAsia="Arial" w:hAnsi="Arial"/>
            <w:sz w:val="17"/>
            <w:szCs w:val="17"/>
            <w:color w:val="000080"/>
          </w:rPr>
          <w:t>2015</w:t>
        </w:r>
      </w:hyperlink>
      <w:r>
        <w:rPr>
          <w:rFonts w:ascii="Arial" w:cs="Arial" w:eastAsia="Arial" w:hAnsi="Arial"/>
          <w:sz w:val="17"/>
          <w:szCs w:val="17"/>
          <w:color w:val="000000"/>
        </w:rPr>
        <w:t>). Throughout the performance, the</w:t>
      </w:r>
      <w:r>
        <w:rPr>
          <w:rFonts w:ascii="Arial" w:cs="Arial" w:eastAsia="Arial" w:hAnsi="Arial"/>
          <w:sz w:val="17"/>
          <w:szCs w:val="17"/>
          <w:color w:val="000080"/>
        </w:rPr>
        <w:t xml:space="preserve"> </w:t>
      </w:r>
      <w:r>
        <w:rPr>
          <w:rFonts w:ascii="Arial" w:cs="Arial" w:eastAsia="Arial" w:hAnsi="Arial"/>
          <w:sz w:val="17"/>
          <w:szCs w:val="17"/>
          <w:i w:val="1"/>
          <w:iCs w:val="1"/>
          <w:color w:val="000000"/>
        </w:rPr>
        <w:t>ta’ziyeh-khan</w:t>
      </w:r>
      <w:r>
        <w:rPr>
          <w:rFonts w:ascii="Arial" w:cs="Arial" w:eastAsia="Arial" w:hAnsi="Arial"/>
          <w:sz w:val="17"/>
          <w:szCs w:val="17"/>
          <w:color w:val="000080"/>
        </w:rPr>
        <w:t xml:space="preserve"> </w:t>
      </w:r>
      <w:r>
        <w:rPr>
          <w:rFonts w:ascii="Arial" w:cs="Arial" w:eastAsia="Arial" w:hAnsi="Arial"/>
          <w:sz w:val="17"/>
          <w:szCs w:val="17"/>
          <w:color w:val="000000"/>
        </w:rPr>
        <w:t>(</w:t>
      </w:r>
      <w:r>
        <w:rPr>
          <w:rFonts w:ascii="Arial" w:cs="Arial" w:eastAsia="Arial" w:hAnsi="Arial"/>
          <w:sz w:val="17"/>
          <w:szCs w:val="17"/>
          <w:i w:val="1"/>
          <w:iCs w:val="1"/>
          <w:color w:val="000000"/>
        </w:rPr>
        <w:t>shabih</w:t>
      </w:r>
      <w:r>
        <w:rPr>
          <w:rFonts w:ascii="Arial" w:cs="Arial" w:eastAsia="Arial" w:hAnsi="Arial"/>
          <w:sz w:val="17"/>
          <w:szCs w:val="17"/>
          <w:color w:val="000000"/>
        </w:rPr>
        <w:t>,</w:t>
      </w:r>
      <w:r>
        <w:rPr>
          <w:rFonts w:ascii="Arial" w:cs="Arial" w:eastAsia="Arial" w:hAnsi="Arial"/>
          <w:sz w:val="17"/>
          <w:szCs w:val="17"/>
          <w:color w:val="000080"/>
        </w:rPr>
        <w:t xml:space="preserve"> </w:t>
      </w:r>
      <w:r>
        <w:rPr>
          <w:rFonts w:ascii="Arial" w:cs="Arial" w:eastAsia="Arial" w:hAnsi="Arial"/>
          <w:sz w:val="17"/>
          <w:szCs w:val="17"/>
          <w:color w:val="000000"/>
        </w:rPr>
        <w:t xml:space="preserve">performer) emphasizes repeatedly that the characters are being imitated and are not the true characters. The </w:t>
      </w:r>
      <w:r>
        <w:rPr>
          <w:rFonts w:ascii="Arial" w:cs="Arial" w:eastAsia="Arial" w:hAnsi="Arial"/>
          <w:sz w:val="17"/>
          <w:szCs w:val="17"/>
          <w:i w:val="1"/>
          <w:iCs w:val="1"/>
          <w:color w:val="000000"/>
        </w:rPr>
        <w:t>ta’ziyeh-khan</w:t>
      </w:r>
      <w:r>
        <w:rPr>
          <w:rFonts w:ascii="Arial" w:cs="Arial" w:eastAsia="Arial" w:hAnsi="Arial"/>
          <w:sz w:val="17"/>
          <w:szCs w:val="17"/>
          <w:color w:val="000000"/>
        </w:rPr>
        <w:t xml:space="preserve"> holds a copy of the Ta’ziyeh script in his hand, not because he has not memorized the text, but to indicate that he is representing the character but is not the character himself (see Figure </w:t>
      </w:r>
      <w:hyperlink w:anchor="page8">
        <w:r>
          <w:rPr>
            <w:rFonts w:ascii="Arial" w:cs="Arial" w:eastAsia="Arial" w:hAnsi="Arial"/>
            <w:sz w:val="17"/>
            <w:szCs w:val="17"/>
            <w:color w:val="000080"/>
          </w:rPr>
          <w:t>4</w:t>
        </w:r>
      </w:hyperlink>
      <w:r>
        <w:rPr>
          <w:rFonts w:ascii="Arial" w:cs="Arial" w:eastAsia="Arial" w:hAnsi="Arial"/>
          <w:sz w:val="17"/>
          <w:szCs w:val="17"/>
          <w:color w:val="000000"/>
        </w:rPr>
        <w:t xml:space="preserve">). The </w:t>
      </w:r>
      <w:r>
        <w:rPr>
          <w:rFonts w:ascii="Arial" w:cs="Arial" w:eastAsia="Arial" w:hAnsi="Arial"/>
          <w:sz w:val="17"/>
          <w:szCs w:val="17"/>
          <w:i w:val="1"/>
          <w:iCs w:val="1"/>
          <w:color w:val="000000"/>
        </w:rPr>
        <w:t>ta’ziyeh-khan</w:t>
      </w:r>
      <w:r>
        <w:rPr>
          <w:rFonts w:ascii="Arial" w:cs="Arial" w:eastAsia="Arial" w:hAnsi="Arial"/>
          <w:sz w:val="17"/>
          <w:szCs w:val="17"/>
          <w:color w:val="000000"/>
        </w:rPr>
        <w:t xml:space="preserve"> moreover enacts his role with stereotypical and symbolic gestures, raising and lowering his arms in a manner unique to Ta’ziyeh. He recites his role by singing or using aggressive expressions to show that he is </w:t>
      </w:r>
      <w:r>
        <w:rPr>
          <w:rFonts w:ascii="Arial" w:cs="Arial" w:eastAsia="Arial" w:hAnsi="Arial"/>
          <w:sz w:val="17"/>
          <w:szCs w:val="17"/>
          <w:i w:val="1"/>
          <w:iCs w:val="1"/>
          <w:color w:val="000000"/>
        </w:rPr>
        <w:t>similar</w:t>
      </w:r>
      <w:r>
        <w:rPr>
          <w:rFonts w:ascii="Arial" w:cs="Arial" w:eastAsia="Arial" w:hAnsi="Arial"/>
          <w:sz w:val="17"/>
          <w:szCs w:val="17"/>
          <w:color w:val="000000"/>
        </w:rPr>
        <w:t xml:space="preserve"> to that character, but not tantamount. The performers thus create a space between the </w:t>
      </w:r>
      <w:r>
        <w:rPr>
          <w:rFonts w:ascii="Arial" w:cs="Arial" w:eastAsia="Arial" w:hAnsi="Arial"/>
          <w:sz w:val="17"/>
          <w:szCs w:val="17"/>
          <w:i w:val="1"/>
          <w:iCs w:val="1"/>
          <w:color w:val="000000"/>
        </w:rPr>
        <w:t>shabih</w:t>
      </w:r>
      <w:r>
        <w:rPr>
          <w:rFonts w:ascii="Arial" w:cs="Arial" w:eastAsia="Arial" w:hAnsi="Arial"/>
          <w:sz w:val="17"/>
          <w:szCs w:val="17"/>
          <w:color w:val="000000"/>
        </w:rPr>
        <w:t xml:space="preserve"> and the true character.</w:t>
      </w:r>
    </w:p>
    <w:p>
      <w:pPr>
        <w:spacing w:after="0" w:line="214" w:lineRule="exact"/>
        <w:rPr>
          <w:rFonts w:ascii="Arial" w:cs="Arial" w:eastAsia="Arial" w:hAnsi="Arial"/>
          <w:sz w:val="17"/>
          <w:szCs w:val="17"/>
          <w:color w:val="000080"/>
        </w:rPr>
      </w:pPr>
    </w:p>
    <w:p>
      <w:pPr>
        <w:jc w:val="both"/>
        <w:ind w:left="2620" w:firstLine="170"/>
        <w:spacing w:after="0" w:line="299" w:lineRule="auto"/>
        <w:rPr>
          <w:sz w:val="20"/>
          <w:szCs w:val="20"/>
          <w:color w:val="auto"/>
        </w:rPr>
      </w:pPr>
      <w:r>
        <w:rPr>
          <w:rFonts w:ascii="Arial" w:cs="Arial" w:eastAsia="Arial" w:hAnsi="Arial"/>
          <w:sz w:val="17"/>
          <w:szCs w:val="17"/>
          <w:color w:val="auto"/>
        </w:rPr>
        <w:t xml:space="preserve">This is an agreement between the </w:t>
      </w:r>
      <w:r>
        <w:rPr>
          <w:rFonts w:ascii="Arial" w:cs="Arial" w:eastAsia="Arial" w:hAnsi="Arial"/>
          <w:sz w:val="17"/>
          <w:szCs w:val="17"/>
          <w:i w:val="1"/>
          <w:iCs w:val="1"/>
          <w:color w:val="auto"/>
        </w:rPr>
        <w:t>shabihs</w:t>
      </w:r>
      <w:r>
        <w:rPr>
          <w:rFonts w:ascii="Arial" w:cs="Arial" w:eastAsia="Arial" w:hAnsi="Arial"/>
          <w:sz w:val="17"/>
          <w:szCs w:val="17"/>
          <w:color w:val="auto"/>
        </w:rPr>
        <w:t xml:space="preserve"> (performers) and audience in which all performers and viewers are aware of the distance between the performer and what he represents. This is another reason the characters in Ta’ziyeh do not resemble those in Western theater: they are role carriers and performer-believers, not actors. Andrzej Wirth discusses a popular Ta’ziyeh scene in which a gendarme impersonates a lion. He suddenly notices his captain and, still on all fours, salutes him with his lion’s paw. This delightful story is amazing only for the Western observer who assumes uncritically that all acting is representational. Since identification and empathetic trance do not have any place in conventions of Ta’ziyeh, the gendarme’s acting does not demolish the agreement (distance between the actors and the characters) of Ta’ziyeh (1979, p. 38).</w:t>
      </w:r>
    </w:p>
    <w:p>
      <w:pPr>
        <w:spacing w:after="0" w:line="200" w:lineRule="exact"/>
        <w:rPr>
          <w:rFonts w:ascii="Arial" w:cs="Arial" w:eastAsia="Arial" w:hAnsi="Arial"/>
          <w:sz w:val="17"/>
          <w:szCs w:val="17"/>
          <w:color w:val="000080"/>
        </w:rPr>
      </w:pPr>
    </w:p>
    <w:p>
      <w:pPr>
        <w:spacing w:after="0" w:line="248" w:lineRule="exact"/>
        <w:rPr>
          <w:rFonts w:ascii="Arial" w:cs="Arial" w:eastAsia="Arial" w:hAnsi="Arial"/>
          <w:sz w:val="17"/>
          <w:szCs w:val="17"/>
          <w:color w:val="000080"/>
        </w:rPr>
      </w:pPr>
    </w:p>
    <w:p>
      <w:pPr>
        <w:jc w:val="both"/>
        <w:ind w:left="2620" w:firstLine="170"/>
        <w:spacing w:after="0" w:line="307" w:lineRule="auto"/>
        <w:rPr>
          <w:sz w:val="20"/>
          <w:szCs w:val="20"/>
          <w:color w:val="auto"/>
        </w:rPr>
      </w:pPr>
      <w:r>
        <w:rPr>
          <w:rFonts w:ascii="Arial" w:cs="Arial" w:eastAsia="Arial" w:hAnsi="Arial"/>
          <w:sz w:val="17"/>
          <w:szCs w:val="17"/>
          <w:color w:val="auto"/>
        </w:rPr>
        <w:t xml:space="preserve">In fact, the </w:t>
      </w:r>
      <w:r>
        <w:rPr>
          <w:rFonts w:ascii="Arial" w:cs="Arial" w:eastAsia="Arial" w:hAnsi="Arial"/>
          <w:sz w:val="17"/>
          <w:szCs w:val="17"/>
          <w:i w:val="1"/>
          <w:iCs w:val="1"/>
          <w:color w:val="auto"/>
        </w:rPr>
        <w:t>shabih</w:t>
      </w:r>
      <w:r>
        <w:rPr>
          <w:rFonts w:ascii="Arial" w:cs="Arial" w:eastAsia="Arial" w:hAnsi="Arial"/>
          <w:sz w:val="17"/>
          <w:szCs w:val="17"/>
          <w:color w:val="auto"/>
        </w:rPr>
        <w:t xml:space="preserve"> (a role carrier, performer) impersonates a role which is already known by the audience, and follows pre-scripted symbols for the role than using other dramatic interpretations. Ta’ziyeh is based on content, and does not attempt to emulate realism. All of the elements of the scene are represented in a symbolic form.</w:t>
      </w:r>
    </w:p>
    <w:p>
      <w:pPr>
        <w:spacing w:after="0" w:line="20" w:lineRule="exact"/>
        <w:rPr>
          <w:rFonts w:ascii="Arial" w:cs="Arial" w:eastAsia="Arial" w:hAnsi="Arial"/>
          <w:sz w:val="17"/>
          <w:szCs w:val="17"/>
          <w:color w:val="000080"/>
        </w:rPr>
      </w:pPr>
      <w:r>
        <w:rPr>
          <w:rFonts w:ascii="Arial" w:cs="Arial" w:eastAsia="Arial" w:hAnsi="Arial"/>
          <w:sz w:val="17"/>
          <w:szCs w:val="17"/>
          <w:color w:val="000080"/>
        </w:rPr>
        <w:drawing>
          <wp:anchor simplePos="0" relativeHeight="251657728" behindDoc="1" locked="0" layoutInCell="0" allowOverlap="1">
            <wp:simplePos x="0" y="0"/>
            <wp:positionH relativeFrom="column">
              <wp:posOffset>1660525</wp:posOffset>
            </wp:positionH>
            <wp:positionV relativeFrom="paragraph">
              <wp:posOffset>293370</wp:posOffset>
            </wp:positionV>
            <wp:extent cx="4211955" cy="342836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a:extLst>
                        <a:ext uri="{28A0092B-C50C-407E-A947-70E740481C1C}"/>
                      </a:extLst>
                    </a:blip>
                    <a:srcRect/>
                    <a:stretch>
                      <a:fillRect/>
                    </a:stretch>
                  </pic:blipFill>
                  <pic:spPr bwMode="auto">
                    <a:xfrm>
                      <a:off x="0" y="0"/>
                      <a:ext cx="4211955" cy="3428365"/>
                    </a:xfrm>
                    <a:prstGeom prst="rect">
                      <a:avLst/>
                    </a:prstGeom>
                    <a:noFill/>
                  </pic:spPr>
                </pic:pic>
              </a:graphicData>
            </a:graphic>
          </wp:anchor>
        </w:drawing>
      </w:r>
    </w:p>
    <w:p>
      <w:pPr>
        <w:spacing w:after="0" w:line="200" w:lineRule="exact"/>
        <w:rPr>
          <w:rFonts w:ascii="Arial" w:cs="Arial" w:eastAsia="Arial" w:hAnsi="Arial"/>
          <w:sz w:val="17"/>
          <w:szCs w:val="17"/>
          <w:color w:val="000080"/>
        </w:rPr>
      </w:pPr>
    </w:p>
    <w:p>
      <w:pPr>
        <w:spacing w:after="0" w:line="242" w:lineRule="exact"/>
        <w:rPr>
          <w:rFonts w:ascii="Arial" w:cs="Arial" w:eastAsia="Arial" w:hAnsi="Arial"/>
          <w:sz w:val="17"/>
          <w:szCs w:val="17"/>
          <w:color w:val="000080"/>
        </w:rPr>
      </w:pPr>
    </w:p>
    <w:p>
      <w:pPr>
        <w:ind w:right="7820"/>
        <w:spacing w:after="0" w:line="294" w:lineRule="auto"/>
        <w:rPr>
          <w:rFonts w:ascii="Arial" w:cs="Arial" w:eastAsia="Arial" w:hAnsi="Arial"/>
          <w:sz w:val="16"/>
          <w:szCs w:val="16"/>
          <w:color w:val="auto"/>
        </w:rPr>
      </w:pPr>
      <w:r>
        <w:rPr>
          <w:rFonts w:ascii="Arial" w:cs="Arial" w:eastAsia="Arial" w:hAnsi="Arial"/>
          <w:sz w:val="16"/>
          <w:szCs w:val="16"/>
          <w:b w:val="1"/>
          <w:bCs w:val="1"/>
          <w:color w:val="auto"/>
        </w:rPr>
        <w:t xml:space="preserve">Figure 4. </w:t>
      </w:r>
      <w:r>
        <w:rPr>
          <w:rFonts w:ascii="Arial" w:cs="Arial" w:eastAsia="Arial" w:hAnsi="Arial"/>
          <w:sz w:val="16"/>
          <w:szCs w:val="16"/>
          <w:color w:val="auto"/>
        </w:rPr>
        <w:t xml:space="preserve">Hashem Fayaz (1916–-2004) doing an impersonation of </w:t>
      </w:r>
      <w:r>
        <w:rPr>
          <w:rFonts w:ascii="Arial" w:cs="Arial" w:eastAsia="Arial" w:hAnsi="Arial"/>
          <w:sz w:val="16"/>
          <w:szCs w:val="16"/>
          <w:i w:val="1"/>
          <w:iCs w:val="1"/>
          <w:color w:val="auto"/>
        </w:rPr>
        <w:t xml:space="preserve">Sheytan </w:t>
      </w:r>
      <w:r>
        <w:rPr>
          <w:rFonts w:ascii="Arial" w:cs="Arial" w:eastAsia="Arial" w:hAnsi="Arial"/>
          <w:sz w:val="16"/>
          <w:szCs w:val="16"/>
          <w:color w:val="auto"/>
        </w:rPr>
        <w:t>(the devil). He was both</w:t>
      </w:r>
      <w:r>
        <w:rPr>
          <w:rFonts w:ascii="Arial" w:cs="Arial" w:eastAsia="Arial" w:hAnsi="Arial"/>
          <w:sz w:val="16"/>
          <w:szCs w:val="16"/>
          <w:i w:val="1"/>
          <w:iCs w:val="1"/>
          <w:color w:val="auto"/>
        </w:rPr>
        <w:t xml:space="preserve"> moin al-Boka </w:t>
      </w:r>
      <w:r>
        <w:rPr>
          <w:rFonts w:ascii="Arial" w:cs="Arial" w:eastAsia="Arial" w:hAnsi="Arial"/>
          <w:sz w:val="16"/>
          <w:szCs w:val="16"/>
          <w:color w:val="auto"/>
        </w:rPr>
        <w:t>(</w:t>
      </w:r>
      <w:r>
        <w:rPr>
          <w:rFonts w:ascii="Arial" w:cs="Arial" w:eastAsia="Arial" w:hAnsi="Arial"/>
          <w:sz w:val="16"/>
          <w:szCs w:val="16"/>
          <w:i w:val="1"/>
          <w:iCs w:val="1"/>
          <w:color w:val="auto"/>
        </w:rPr>
        <w:t xml:space="preserve">Ta’ziyeh-gardan </w:t>
      </w:r>
      <w:r>
        <w:rPr>
          <w:rFonts w:ascii="Arial" w:cs="Arial" w:eastAsia="Arial" w:hAnsi="Arial"/>
          <w:sz w:val="16"/>
          <w:szCs w:val="16"/>
          <w:color w:val="auto"/>
        </w:rPr>
        <w:t>or</w:t>
      </w:r>
      <w:r>
        <w:rPr>
          <w:rFonts w:ascii="Arial" w:cs="Arial" w:eastAsia="Arial" w:hAnsi="Arial"/>
          <w:sz w:val="16"/>
          <w:szCs w:val="16"/>
          <w:i w:val="1"/>
          <w:iCs w:val="1"/>
          <w:color w:val="auto"/>
        </w:rPr>
        <w:t xml:space="preserve"> </w:t>
      </w:r>
      <w:r>
        <w:rPr>
          <w:rFonts w:ascii="Arial" w:cs="Arial" w:eastAsia="Arial" w:hAnsi="Arial"/>
          <w:sz w:val="16"/>
          <w:szCs w:val="16"/>
          <w:color w:val="auto"/>
        </w:rPr>
        <w:t xml:space="preserve">director) and </w:t>
      </w:r>
      <w:r>
        <w:rPr>
          <w:rFonts w:ascii="Arial" w:cs="Arial" w:eastAsia="Arial" w:hAnsi="Arial"/>
          <w:sz w:val="16"/>
          <w:szCs w:val="16"/>
          <w:i w:val="1"/>
          <w:iCs w:val="1"/>
          <w:color w:val="auto"/>
        </w:rPr>
        <w:t>shabih-khan</w:t>
      </w:r>
      <w:r>
        <w:rPr>
          <w:rFonts w:ascii="Arial" w:cs="Arial" w:eastAsia="Arial" w:hAnsi="Arial"/>
          <w:sz w:val="16"/>
          <w:szCs w:val="16"/>
          <w:color w:val="auto"/>
        </w:rPr>
        <w:t xml:space="preserve"> (player) in </w:t>
      </w:r>
      <w:r>
        <w:rPr>
          <w:rFonts w:ascii="Arial" w:cs="Arial" w:eastAsia="Arial" w:hAnsi="Arial"/>
          <w:sz w:val="16"/>
          <w:szCs w:val="16"/>
          <w:i w:val="1"/>
          <w:iCs w:val="1"/>
          <w:color w:val="auto"/>
        </w:rPr>
        <w:t>Ta’ziyeh Yahya &amp;</w:t>
      </w:r>
      <w:r>
        <w:rPr>
          <w:rFonts w:ascii="Arial" w:cs="Arial" w:eastAsia="Arial" w:hAnsi="Arial"/>
          <w:sz w:val="16"/>
          <w:szCs w:val="16"/>
          <w:color w:val="auto"/>
        </w:rPr>
        <w:t xml:space="preserve"> </w:t>
      </w:r>
      <w:r>
        <w:rPr>
          <w:rFonts w:ascii="Arial" w:cs="Arial" w:eastAsia="Arial" w:hAnsi="Arial"/>
          <w:sz w:val="16"/>
          <w:szCs w:val="16"/>
          <w:i w:val="1"/>
          <w:iCs w:val="1"/>
          <w:color w:val="auto"/>
        </w:rPr>
        <w:t>Zakarya</w:t>
      </w:r>
      <w:r>
        <w:rPr>
          <w:rFonts w:ascii="Arial" w:cs="Arial" w:eastAsia="Arial" w:hAnsi="Arial"/>
          <w:sz w:val="16"/>
          <w:szCs w:val="16"/>
          <w:color w:val="auto"/>
        </w:rPr>
        <w:t>, a Ta’ziyeh portrayed in</w:t>
      </w:r>
      <w:r>
        <w:rPr>
          <w:rFonts w:ascii="Arial" w:cs="Arial" w:eastAsia="Arial" w:hAnsi="Arial"/>
          <w:sz w:val="16"/>
          <w:szCs w:val="16"/>
          <w:i w:val="1"/>
          <w:iCs w:val="1"/>
          <w:color w:val="auto"/>
        </w:rPr>
        <w:t xml:space="preserve"> </w:t>
      </w:r>
      <w:r>
        <w:rPr>
          <w:rFonts w:ascii="Arial" w:cs="Arial" w:eastAsia="Arial" w:hAnsi="Arial"/>
          <w:sz w:val="16"/>
          <w:szCs w:val="16"/>
          <w:color w:val="auto"/>
        </w:rPr>
        <w:t xml:space="preserve">the film </w:t>
      </w:r>
      <w:r>
        <w:rPr>
          <w:rFonts w:ascii="Arial" w:cs="Arial" w:eastAsia="Arial" w:hAnsi="Arial"/>
          <w:sz w:val="16"/>
          <w:szCs w:val="16"/>
          <w:i w:val="1"/>
          <w:iCs w:val="1"/>
          <w:color w:val="auto"/>
        </w:rPr>
        <w:t>Uncle Hashem</w:t>
      </w:r>
      <w:r>
        <w:rPr>
          <w:rFonts w:ascii="Arial" w:cs="Arial" w:eastAsia="Arial" w:hAnsi="Arial"/>
          <w:sz w:val="16"/>
          <w:szCs w:val="16"/>
          <w:color w:val="auto"/>
        </w:rPr>
        <w:t xml:space="preserve"> (Alizadeh &amp; Hashim, </w:t>
      </w:r>
      <w:hyperlink w:anchor="page18">
        <w:r>
          <w:rPr>
            <w:rFonts w:ascii="Arial" w:cs="Arial" w:eastAsia="Arial" w:hAnsi="Arial"/>
            <w:sz w:val="16"/>
            <w:szCs w:val="16"/>
            <w:color w:val="000080"/>
          </w:rPr>
          <w:t>2015</w:t>
        </w:r>
      </w:hyperlink>
      <w:r>
        <w:rPr>
          <w:rFonts w:ascii="Arial" w:cs="Arial" w:eastAsia="Arial" w:hAnsi="Arial"/>
          <w:sz w:val="16"/>
          <w:szCs w:val="16"/>
          <w:b w:val="1"/>
          <w:bCs w:val="1"/>
          <w:color w:val="auto"/>
        </w:rPr>
        <w:t>;</w:t>
      </w:r>
      <w:r>
        <w:rPr>
          <w:rFonts w:ascii="Arial" w:cs="Arial" w:eastAsia="Arial" w:hAnsi="Arial"/>
          <w:sz w:val="16"/>
          <w:szCs w:val="16"/>
          <w:color w:val="auto"/>
        </w:rPr>
        <w:t xml:space="preserve"> Mousavi, </w:t>
      </w:r>
      <w:hyperlink w:anchor="page19">
        <w:r>
          <w:rPr>
            <w:rFonts w:ascii="Arial" w:cs="Arial" w:eastAsia="Arial" w:hAnsi="Arial"/>
            <w:sz w:val="16"/>
            <w:szCs w:val="16"/>
            <w:color w:val="000080"/>
          </w:rPr>
          <w:t>2004</w:t>
        </w:r>
      </w:hyperlink>
      <w:r>
        <w:rPr>
          <w:rFonts w:ascii="Arial" w:cs="Arial" w:eastAsia="Arial" w:hAnsi="Arial"/>
          <w:sz w:val="16"/>
          <w:szCs w:val="16"/>
          <w:b w:val="1"/>
          <w:bCs w:val="1"/>
          <w:color w:val="auto"/>
        </w:rPr>
        <w:t>).</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5" w:lineRule="exact"/>
        <w:rPr>
          <w:sz w:val="20"/>
          <w:szCs w:val="20"/>
          <w:color w:val="auto"/>
        </w:rPr>
      </w:pPr>
    </w:p>
    <w:p>
      <w:pPr>
        <w:jc w:val="right"/>
        <w:spacing w:after="0"/>
        <w:rPr>
          <w:sz w:val="20"/>
          <w:szCs w:val="20"/>
          <w:color w:val="auto"/>
        </w:rPr>
      </w:pPr>
      <w:r>
        <w:rPr>
          <w:rFonts w:ascii="Arial" w:cs="Arial" w:eastAsia="Arial" w:hAnsi="Arial"/>
          <w:sz w:val="14"/>
          <w:szCs w:val="14"/>
          <w:b w:val="1"/>
          <w:bCs w:val="1"/>
          <w:color w:val="auto"/>
        </w:rPr>
        <w:t>Page 8 of 19</w:t>
      </w:r>
    </w:p>
    <w:p>
      <w:pPr>
        <w:sectPr>
          <w:pgSz w:w="12180" w:h="15874" w:orient="portrait"/>
          <w:cols w:equalWidth="0" w:num="1">
            <w:col w:w="10220"/>
          </w:cols>
          <w:pgMar w:left="980" w:top="692" w:right="989" w:bottom="0" w:gutter="0" w:footer="0" w:header="0"/>
        </w:sectPr>
      </w:pPr>
    </w:p>
    <w:bookmarkStart w:id="8" w:name="page9"/>
    <w:bookmarkEnd w:id="8"/>
    <w:p>
      <w:pPr>
        <w:ind w:left="20"/>
        <w:spacing w:after="0"/>
        <w:rPr>
          <w:sz w:val="20"/>
          <w:szCs w:val="20"/>
          <w:color w:val="auto"/>
        </w:rPr>
      </w:pPr>
      <w:r>
        <w:rPr>
          <w:rFonts w:ascii="Arial" w:cs="Arial" w:eastAsia="Arial" w:hAnsi="Arial"/>
          <w:sz w:val="14"/>
          <w:szCs w:val="14"/>
          <w:color w:val="auto"/>
        </w:rPr>
        <w:drawing>
          <wp:anchor simplePos="0" relativeHeight="251657728" behindDoc="1" locked="0" layoutInCell="0" allowOverlap="1">
            <wp:simplePos x="0" y="0"/>
            <wp:positionH relativeFrom="page">
              <wp:posOffset>4624070</wp:posOffset>
            </wp:positionH>
            <wp:positionV relativeFrom="page">
              <wp:posOffset>429895</wp:posOffset>
            </wp:positionV>
            <wp:extent cx="1007110" cy="18796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
                      <a:extLst>
                        <a:ext uri="{28A0092B-C50C-407E-A947-70E740481C1C}"/>
                      </a:extLst>
                    </a:blip>
                    <a:srcRect/>
                    <a:stretch>
                      <a:fillRect/>
                    </a:stretch>
                  </pic:blipFill>
                  <pic:spPr bwMode="auto">
                    <a:xfrm>
                      <a:off x="0" y="0"/>
                      <a:ext cx="1007110" cy="187960"/>
                    </a:xfrm>
                    <a:prstGeom prst="rect">
                      <a:avLst/>
                    </a:prstGeom>
                    <a:noFill/>
                  </pic:spPr>
                </pic:pic>
              </a:graphicData>
            </a:graphic>
          </wp:anchor>
        </w:drawing>
        <w:t xml:space="preserve">Hashim &amp; Alizadeh, </w:t>
      </w:r>
      <w:r>
        <w:rPr>
          <w:rFonts w:ascii="Arial" w:cs="Arial" w:eastAsia="Arial" w:hAnsi="Arial"/>
          <w:sz w:val="14"/>
          <w:szCs w:val="14"/>
          <w:i w:val="1"/>
          <w:iCs w:val="1"/>
          <w:color w:val="auto"/>
        </w:rPr>
        <w:t>Cogent Arts &amp; Humanities</w:t>
      </w:r>
      <w:r>
        <w:rPr>
          <w:rFonts w:ascii="Arial" w:cs="Arial" w:eastAsia="Arial" w:hAnsi="Arial"/>
          <w:sz w:val="14"/>
          <w:szCs w:val="14"/>
          <w:color w:val="auto"/>
        </w:rPr>
        <w:t xml:space="preserve"> (2020), 7: 1790195</w:t>
      </w:r>
    </w:p>
    <w:p>
      <w:pPr>
        <w:spacing w:after="0" w:line="26" w:lineRule="exact"/>
        <w:rPr>
          <w:sz w:val="20"/>
          <w:szCs w:val="20"/>
          <w:color w:val="auto"/>
        </w:rPr>
      </w:pPr>
    </w:p>
    <w:p>
      <w:pPr>
        <w:ind w:left="20"/>
        <w:spacing w:after="0"/>
        <w:rPr>
          <w:sz w:val="20"/>
          <w:szCs w:val="20"/>
          <w:color w:val="auto"/>
        </w:rPr>
      </w:pPr>
      <w:r>
        <w:rPr>
          <w:rFonts w:ascii="Arial" w:cs="Arial" w:eastAsia="Arial" w:hAnsi="Arial"/>
          <w:sz w:val="14"/>
          <w:szCs w:val="14"/>
          <w:b w:val="1"/>
          <w:bCs w:val="1"/>
          <w:color w:val="auto"/>
        </w:rPr>
        <w:t>https://doi.org/10.1080/23311983.2020.1790195</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12700</wp:posOffset>
                </wp:positionH>
                <wp:positionV relativeFrom="paragraph">
                  <wp:posOffset>106680</wp:posOffset>
                </wp:positionV>
                <wp:extent cx="6471285" cy="0"/>
                <wp:wrapNone/>
                <wp:docPr id="30" name="Shape 3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471285" cy="4763"/>
                        </a:xfrm>
                        <a:prstGeom prst="line">
                          <a:avLst/>
                        </a:prstGeom>
                        <a:solidFill>
                          <a:srgbClr val="FFFFFF"/>
                        </a:solidFill>
                        <a:ln w="3175">
                          <a:solidFill>
                            <a:srgbClr val="D87A2C"/>
                          </a:solidFill>
                          <a:miter lim="800000"/>
                          <a:headEnd/>
                          <a:tailEnd/>
                        </a:ln>
                      </wps:spPr>
                      <wps:bodyPr/>
                    </wps:wsp>
                  </a:graphicData>
                </a:graphic>
              </wp:anchor>
            </w:drawing>
          </mc:Choice>
          <mc:Fallback>
            <w:pict>
              <v:line id="Shape 30" o:spid="_x0000_s105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pt,8.4pt" to="510.55pt,8.4pt" o:allowincell="f" strokecolor="#D87A2C" strokeweight="0.25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0" w:lineRule="exact"/>
        <w:rPr>
          <w:sz w:val="20"/>
          <w:szCs w:val="20"/>
          <w:color w:val="auto"/>
        </w:rPr>
      </w:pPr>
    </w:p>
    <w:p>
      <w:pPr>
        <w:jc w:val="both"/>
        <w:ind w:left="2620" w:firstLine="170"/>
        <w:spacing w:after="0" w:line="302" w:lineRule="auto"/>
        <w:rPr>
          <w:rFonts w:ascii="Arial" w:cs="Arial" w:eastAsia="Arial" w:hAnsi="Arial"/>
          <w:sz w:val="17"/>
          <w:szCs w:val="17"/>
          <w:color w:val="auto"/>
        </w:rPr>
      </w:pPr>
      <w:r>
        <w:rPr>
          <w:rFonts w:ascii="Arial" w:cs="Arial" w:eastAsia="Arial" w:hAnsi="Arial"/>
          <w:sz w:val="17"/>
          <w:szCs w:val="17"/>
          <w:color w:val="auto"/>
        </w:rPr>
        <w:t xml:space="preserve">In its traditional form, Ta’ziyeh is performed in the months of Muharram and Safar, especially in the first ten days of Muharram. However, in the Qajar period (1779–1925), when the dramatic arts were developing, a comical and recreational Ta’ziyeh was also created. </w:t>
      </w:r>
      <w:r>
        <w:rPr>
          <w:rFonts w:ascii="Arial" w:cs="Arial" w:eastAsia="Arial" w:hAnsi="Arial"/>
          <w:sz w:val="17"/>
          <w:szCs w:val="17"/>
          <w:i w:val="1"/>
          <w:iCs w:val="1"/>
          <w:color w:val="auto"/>
        </w:rPr>
        <w:t>Tekyeh Dowlat</w:t>
      </w:r>
      <w:r>
        <w:rPr>
          <w:rFonts w:ascii="Arial" w:cs="Arial" w:eastAsia="Arial" w:hAnsi="Arial"/>
          <w:sz w:val="17"/>
          <w:szCs w:val="17"/>
          <w:color w:val="auto"/>
        </w:rPr>
        <w:t xml:space="preserve"> was the most splendid theater for Ta’ziyeh during the Qajar period. Nasser din Shah Qajar built </w:t>
      </w:r>
      <w:r>
        <w:rPr>
          <w:rFonts w:ascii="Arial" w:cs="Arial" w:eastAsia="Arial" w:hAnsi="Arial"/>
          <w:sz w:val="17"/>
          <w:szCs w:val="17"/>
          <w:i w:val="1"/>
          <w:iCs w:val="1"/>
          <w:color w:val="auto"/>
        </w:rPr>
        <w:t>Tekyeh</w:t>
      </w:r>
      <w:r>
        <w:rPr>
          <w:rFonts w:ascii="Arial" w:cs="Arial" w:eastAsia="Arial" w:hAnsi="Arial"/>
          <w:sz w:val="17"/>
          <w:szCs w:val="17"/>
          <w:color w:val="auto"/>
        </w:rPr>
        <w:t xml:space="preserve"> </w:t>
      </w:r>
      <w:r>
        <w:rPr>
          <w:rFonts w:ascii="Arial" w:cs="Arial" w:eastAsia="Arial" w:hAnsi="Arial"/>
          <w:sz w:val="17"/>
          <w:szCs w:val="17"/>
          <w:i w:val="1"/>
          <w:iCs w:val="1"/>
          <w:color w:val="auto"/>
        </w:rPr>
        <w:t xml:space="preserve">Dowlat </w:t>
      </w:r>
      <w:r>
        <w:rPr>
          <w:rFonts w:ascii="Arial" w:cs="Arial" w:eastAsia="Arial" w:hAnsi="Arial"/>
          <w:sz w:val="17"/>
          <w:szCs w:val="17"/>
          <w:color w:val="auto"/>
        </w:rPr>
        <w:t>with the capacity for 200 people. The stage for Ta’ziyeh was transformed into caravansaries</w:t>
      </w:r>
      <w:r>
        <w:rPr>
          <w:rFonts w:ascii="Arial" w:cs="Arial" w:eastAsia="Arial" w:hAnsi="Arial"/>
          <w:sz w:val="17"/>
          <w:szCs w:val="17"/>
          <w:i w:val="1"/>
          <w:iCs w:val="1"/>
          <w:color w:val="auto"/>
        </w:rPr>
        <w:t xml:space="preserve"> </w:t>
      </w:r>
      <w:r>
        <w:rPr>
          <w:rFonts w:ascii="Arial" w:cs="Arial" w:eastAsia="Arial" w:hAnsi="Arial"/>
          <w:sz w:val="17"/>
          <w:szCs w:val="17"/>
          <w:color w:val="auto"/>
        </w:rPr>
        <w:t xml:space="preserve">in the contemporary era (see Figures </w:t>
      </w:r>
      <w:hyperlink w:anchor="page9">
        <w:r>
          <w:rPr>
            <w:rFonts w:ascii="Arial" w:cs="Arial" w:eastAsia="Arial" w:hAnsi="Arial"/>
            <w:sz w:val="17"/>
            <w:szCs w:val="17"/>
            <w:color w:val="000080"/>
          </w:rPr>
          <w:t>5</w:t>
        </w:r>
      </w:hyperlink>
      <w:r>
        <w:rPr>
          <w:rFonts w:ascii="Arial" w:cs="Arial" w:eastAsia="Arial" w:hAnsi="Arial"/>
          <w:sz w:val="17"/>
          <w:szCs w:val="17"/>
          <w:color w:val="auto"/>
        </w:rPr>
        <w:t>–</w:t>
      </w:r>
      <w:hyperlink w:anchor="page10">
        <w:r>
          <w:rPr>
            <w:rFonts w:ascii="Arial" w:cs="Arial" w:eastAsia="Arial" w:hAnsi="Arial"/>
            <w:sz w:val="17"/>
            <w:szCs w:val="17"/>
            <w:color w:val="000080"/>
          </w:rPr>
          <w:t>7</w:t>
        </w:r>
      </w:hyperlink>
      <w:r>
        <w:rPr>
          <w:rFonts w:ascii="Arial" w:cs="Arial" w:eastAsia="Arial" w:hAnsi="Arial"/>
          <w:sz w:val="17"/>
          <w:szCs w:val="17"/>
          <w:color w:val="auto"/>
        </w:rPr>
        <w:t>).</w:t>
      </w:r>
    </w:p>
    <w:p>
      <w:pPr>
        <w:spacing w:after="0" w:line="203" w:lineRule="exact"/>
        <w:rPr>
          <w:sz w:val="20"/>
          <w:szCs w:val="20"/>
          <w:color w:val="auto"/>
        </w:rPr>
      </w:pPr>
    </w:p>
    <w:p>
      <w:pPr>
        <w:jc w:val="both"/>
        <w:ind w:left="2620" w:firstLine="170"/>
        <w:spacing w:after="0" w:line="302" w:lineRule="auto"/>
        <w:rPr>
          <w:sz w:val="20"/>
          <w:szCs w:val="20"/>
          <w:color w:val="auto"/>
        </w:rPr>
      </w:pPr>
      <w:r>
        <w:rPr>
          <w:rFonts w:ascii="Arial" w:cs="Arial" w:eastAsia="Arial" w:hAnsi="Arial"/>
          <w:sz w:val="17"/>
          <w:szCs w:val="17"/>
          <w:color w:val="auto"/>
        </w:rPr>
        <w:t xml:space="preserve">At the turn of the twentieth century, a style known as </w:t>
      </w:r>
      <w:r>
        <w:rPr>
          <w:rFonts w:ascii="Arial" w:cs="Arial" w:eastAsia="Arial" w:hAnsi="Arial"/>
          <w:sz w:val="17"/>
          <w:szCs w:val="17"/>
          <w:i w:val="1"/>
          <w:iCs w:val="1"/>
          <w:color w:val="auto"/>
        </w:rPr>
        <w:t>theatricalism</w:t>
      </w:r>
      <w:r>
        <w:rPr>
          <w:rFonts w:ascii="Arial" w:cs="Arial" w:eastAsia="Arial" w:hAnsi="Arial"/>
          <w:sz w:val="17"/>
          <w:szCs w:val="17"/>
          <w:color w:val="auto"/>
        </w:rPr>
        <w:t xml:space="preserve"> emerged in reaction to the realistic and naturalistic theater that had previously dominated Western theater. This approach theoretically undermines the realistic acting previously favored in the West, in which actors pretend that the audience is absent and attempt to create an illusion that what is portrayed is real. Conversely, Parviz Mamnoun believed that the artist is only an actor and the performance only acting. It must always be clear that the man parading on the stage is not really Othello the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1660525</wp:posOffset>
            </wp:positionH>
            <wp:positionV relativeFrom="paragraph">
              <wp:posOffset>304800</wp:posOffset>
            </wp:positionV>
            <wp:extent cx="4247515" cy="586867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0">
                      <a:extLst>
                        <a:ext uri="{28A0092B-C50C-407E-A947-70E740481C1C}"/>
                      </a:extLst>
                    </a:blip>
                    <a:srcRect/>
                    <a:stretch>
                      <a:fillRect/>
                    </a:stretch>
                  </pic:blipFill>
                  <pic:spPr bwMode="auto">
                    <a:xfrm>
                      <a:off x="0" y="0"/>
                      <a:ext cx="4247515" cy="5868670"/>
                    </a:xfrm>
                    <a:prstGeom prst="rect">
                      <a:avLst/>
                    </a:prstGeom>
                    <a:noFill/>
                  </pic:spPr>
                </pic:pic>
              </a:graphicData>
            </a:graphic>
          </wp:anchor>
        </w:drawing>
      </w:r>
    </w:p>
    <w:p>
      <w:pPr>
        <w:spacing w:after="0" w:line="200" w:lineRule="exact"/>
        <w:rPr>
          <w:sz w:val="20"/>
          <w:szCs w:val="20"/>
          <w:color w:val="auto"/>
        </w:rPr>
      </w:pPr>
    </w:p>
    <w:p>
      <w:pPr>
        <w:spacing w:after="0" w:line="260" w:lineRule="exact"/>
        <w:rPr>
          <w:sz w:val="20"/>
          <w:szCs w:val="20"/>
          <w:color w:val="auto"/>
        </w:rPr>
      </w:pPr>
    </w:p>
    <w:p>
      <w:pPr>
        <w:ind w:right="7820"/>
        <w:spacing w:after="0" w:line="305" w:lineRule="auto"/>
        <w:rPr>
          <w:rFonts w:ascii="Arial" w:cs="Arial" w:eastAsia="Arial" w:hAnsi="Arial"/>
          <w:sz w:val="16"/>
          <w:szCs w:val="16"/>
          <w:color w:val="auto"/>
        </w:rPr>
      </w:pPr>
      <w:r>
        <w:rPr>
          <w:rFonts w:ascii="Arial" w:cs="Arial" w:eastAsia="Arial" w:hAnsi="Arial"/>
          <w:sz w:val="16"/>
          <w:szCs w:val="16"/>
          <w:b w:val="1"/>
          <w:bCs w:val="1"/>
          <w:color w:val="auto"/>
        </w:rPr>
        <w:t xml:space="preserve">Figure 5. </w:t>
      </w:r>
      <w:r>
        <w:rPr>
          <w:rFonts w:ascii="Arial" w:cs="Arial" w:eastAsia="Arial" w:hAnsi="Arial"/>
          <w:sz w:val="16"/>
          <w:szCs w:val="16"/>
          <w:i w:val="1"/>
          <w:iCs w:val="1"/>
          <w:color w:val="auto"/>
        </w:rPr>
        <w:t>Tekyeh Dowlat</w:t>
      </w:r>
      <w:r>
        <w:rPr>
          <w:rFonts w:ascii="Arial" w:cs="Arial" w:eastAsia="Arial" w:hAnsi="Arial"/>
          <w:sz w:val="16"/>
          <w:szCs w:val="16"/>
          <w:color w:val="auto"/>
        </w:rPr>
        <w:t>, a place</w:t>
      </w:r>
      <w:r>
        <w:rPr>
          <w:rFonts w:ascii="Arial" w:cs="Arial" w:eastAsia="Arial" w:hAnsi="Arial"/>
          <w:sz w:val="16"/>
          <w:szCs w:val="16"/>
          <w:b w:val="1"/>
          <w:bCs w:val="1"/>
          <w:color w:val="auto"/>
        </w:rPr>
        <w:t xml:space="preserve"> </w:t>
      </w:r>
      <w:r>
        <w:rPr>
          <w:rFonts w:ascii="Arial" w:cs="Arial" w:eastAsia="Arial" w:hAnsi="Arial"/>
          <w:sz w:val="16"/>
          <w:szCs w:val="16"/>
          <w:color w:val="auto"/>
        </w:rPr>
        <w:t xml:space="preserve">for Ta’ziyeh during Nasser din Shah Qajar (Mousavi, </w:t>
      </w:r>
      <w:hyperlink w:anchor="page19">
        <w:r>
          <w:rPr>
            <w:rFonts w:ascii="Arial" w:cs="Arial" w:eastAsia="Arial" w:hAnsi="Arial"/>
            <w:sz w:val="16"/>
            <w:szCs w:val="16"/>
            <w:color w:val="000080"/>
          </w:rPr>
          <w:t>2009</w:t>
        </w:r>
      </w:hyperlink>
      <w:r>
        <w:rPr>
          <w:rFonts w:ascii="Arial" w:cs="Arial" w:eastAsia="Arial" w:hAnsi="Arial"/>
          <w:sz w:val="16"/>
          <w:szCs w:val="16"/>
          <w:color w:val="auto"/>
        </w:rPr>
        <w:t xml:space="preserve">; Alizadeh &amp; Hashim, </w:t>
      </w:r>
      <w:hyperlink w:anchor="page18">
        <w:r>
          <w:rPr>
            <w:rFonts w:ascii="Arial" w:cs="Arial" w:eastAsia="Arial" w:hAnsi="Arial"/>
            <w:sz w:val="16"/>
            <w:szCs w:val="16"/>
            <w:color w:val="000080"/>
          </w:rPr>
          <w:t>2016a</w:t>
        </w:r>
      </w:hyperlink>
      <w:r>
        <w:rPr>
          <w:rFonts w:ascii="Arial" w:cs="Arial" w:eastAsia="Arial" w:hAnsi="Arial"/>
          <w:sz w:val="16"/>
          <w:szCs w:val="16"/>
          <w:color w:val="auto"/>
        </w:rPr>
        <w:t>, p. 4).</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5" w:lineRule="exact"/>
        <w:rPr>
          <w:sz w:val="20"/>
          <w:szCs w:val="20"/>
          <w:color w:val="auto"/>
        </w:rPr>
      </w:pPr>
    </w:p>
    <w:p>
      <w:pPr>
        <w:jc w:val="right"/>
        <w:spacing w:after="0"/>
        <w:rPr>
          <w:sz w:val="20"/>
          <w:szCs w:val="20"/>
          <w:color w:val="auto"/>
        </w:rPr>
      </w:pPr>
      <w:r>
        <w:rPr>
          <w:rFonts w:ascii="Arial" w:cs="Arial" w:eastAsia="Arial" w:hAnsi="Arial"/>
          <w:sz w:val="14"/>
          <w:szCs w:val="14"/>
          <w:b w:val="1"/>
          <w:bCs w:val="1"/>
          <w:color w:val="auto"/>
        </w:rPr>
        <w:t>Page 9 of 19</w:t>
      </w:r>
    </w:p>
    <w:p>
      <w:pPr>
        <w:sectPr>
          <w:pgSz w:w="12180" w:h="15874" w:orient="portrait"/>
          <w:cols w:equalWidth="0" w:num="1">
            <w:col w:w="10220"/>
          </w:cols>
          <w:pgMar w:left="980" w:top="692" w:right="989" w:bottom="0" w:gutter="0" w:footer="0" w:header="0"/>
        </w:sectPr>
      </w:pPr>
    </w:p>
    <w:bookmarkStart w:id="9" w:name="page10"/>
    <w:bookmarkEnd w:id="9"/>
    <w:p>
      <w:pPr>
        <w:ind w:left="20"/>
        <w:spacing w:after="0"/>
        <w:rPr>
          <w:sz w:val="20"/>
          <w:szCs w:val="20"/>
          <w:color w:val="auto"/>
        </w:rPr>
      </w:pPr>
      <w:r>
        <w:rPr>
          <w:rFonts w:ascii="Arial" w:cs="Arial" w:eastAsia="Arial" w:hAnsi="Arial"/>
          <w:sz w:val="14"/>
          <w:szCs w:val="14"/>
          <w:color w:val="auto"/>
        </w:rPr>
        <w:drawing>
          <wp:anchor simplePos="0" relativeHeight="251657728" behindDoc="1" locked="0" layoutInCell="0" allowOverlap="1">
            <wp:simplePos x="0" y="0"/>
            <wp:positionH relativeFrom="page">
              <wp:posOffset>4624070</wp:posOffset>
            </wp:positionH>
            <wp:positionV relativeFrom="page">
              <wp:posOffset>429895</wp:posOffset>
            </wp:positionV>
            <wp:extent cx="1007110" cy="18796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1">
                      <a:extLst>
                        <a:ext uri="{28A0092B-C50C-407E-A947-70E740481C1C}"/>
                      </a:extLst>
                    </a:blip>
                    <a:srcRect/>
                    <a:stretch>
                      <a:fillRect/>
                    </a:stretch>
                  </pic:blipFill>
                  <pic:spPr bwMode="auto">
                    <a:xfrm>
                      <a:off x="0" y="0"/>
                      <a:ext cx="1007110" cy="187960"/>
                    </a:xfrm>
                    <a:prstGeom prst="rect">
                      <a:avLst/>
                    </a:prstGeom>
                    <a:noFill/>
                  </pic:spPr>
                </pic:pic>
              </a:graphicData>
            </a:graphic>
          </wp:anchor>
        </w:drawing>
        <w:t xml:space="preserve">Hashim &amp; Alizadeh, </w:t>
      </w:r>
      <w:r>
        <w:rPr>
          <w:rFonts w:ascii="Arial" w:cs="Arial" w:eastAsia="Arial" w:hAnsi="Arial"/>
          <w:sz w:val="14"/>
          <w:szCs w:val="14"/>
          <w:i w:val="1"/>
          <w:iCs w:val="1"/>
          <w:color w:val="auto"/>
        </w:rPr>
        <w:t>Cogent Arts &amp; Humanities</w:t>
      </w:r>
      <w:r>
        <w:rPr>
          <w:rFonts w:ascii="Arial" w:cs="Arial" w:eastAsia="Arial" w:hAnsi="Arial"/>
          <w:sz w:val="14"/>
          <w:szCs w:val="14"/>
          <w:color w:val="auto"/>
        </w:rPr>
        <w:t xml:space="preserve"> (2020), 7: 1790195</w:t>
      </w:r>
    </w:p>
    <w:p>
      <w:pPr>
        <w:spacing w:after="0" w:line="26" w:lineRule="exact"/>
        <w:rPr>
          <w:sz w:val="20"/>
          <w:szCs w:val="20"/>
          <w:color w:val="auto"/>
        </w:rPr>
      </w:pPr>
    </w:p>
    <w:p>
      <w:pPr>
        <w:ind w:left="20"/>
        <w:spacing w:after="0"/>
        <w:rPr>
          <w:sz w:val="20"/>
          <w:szCs w:val="20"/>
          <w:color w:val="auto"/>
        </w:rPr>
      </w:pPr>
      <w:r>
        <w:rPr>
          <w:rFonts w:ascii="Arial" w:cs="Arial" w:eastAsia="Arial" w:hAnsi="Arial"/>
          <w:sz w:val="14"/>
          <w:szCs w:val="14"/>
          <w:b w:val="1"/>
          <w:bCs w:val="1"/>
          <w:color w:val="auto"/>
        </w:rPr>
        <w:t>https://doi.org/10.1080/23311983.2020.1790195</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12700</wp:posOffset>
                </wp:positionH>
                <wp:positionV relativeFrom="paragraph">
                  <wp:posOffset>106680</wp:posOffset>
                </wp:positionV>
                <wp:extent cx="6471285" cy="0"/>
                <wp:wrapNone/>
                <wp:docPr id="33" name="Shape 3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471285" cy="4763"/>
                        </a:xfrm>
                        <a:prstGeom prst="line">
                          <a:avLst/>
                        </a:prstGeom>
                        <a:solidFill>
                          <a:srgbClr val="FFFFFF"/>
                        </a:solidFill>
                        <a:ln w="3175">
                          <a:solidFill>
                            <a:srgbClr val="D87A2C"/>
                          </a:solidFill>
                          <a:miter lim="800000"/>
                          <a:headEnd/>
                          <a:tailEnd/>
                        </a:ln>
                      </wps:spPr>
                      <wps:bodyPr/>
                    </wps:wsp>
                  </a:graphicData>
                </a:graphic>
              </wp:anchor>
            </w:drawing>
          </mc:Choice>
          <mc:Fallback>
            <w:pict>
              <v:line id="Shape 33" o:spid="_x0000_s105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pt,8.4pt" to="510.55pt,8.4pt" o:allowincell="f" strokecolor="#D87A2C" strokeweight="0.25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9" w:lineRule="exact"/>
        <w:rPr>
          <w:sz w:val="20"/>
          <w:szCs w:val="20"/>
          <w:color w:val="auto"/>
        </w:rPr>
      </w:pPr>
    </w:p>
    <w:p>
      <w:pPr>
        <w:ind w:right="8040"/>
        <w:spacing w:after="0" w:line="333" w:lineRule="auto"/>
        <w:rPr>
          <w:rFonts w:ascii="Arial" w:cs="Arial" w:eastAsia="Arial" w:hAnsi="Arial"/>
          <w:sz w:val="15"/>
          <w:szCs w:val="15"/>
          <w:b w:val="1"/>
          <w:bCs w:val="1"/>
          <w:color w:val="000080"/>
        </w:rPr>
      </w:pPr>
      <w:r>
        <w:rPr>
          <w:rFonts w:ascii="Arial" w:cs="Arial" w:eastAsia="Arial" w:hAnsi="Arial"/>
          <w:sz w:val="15"/>
          <w:szCs w:val="15"/>
          <w:b w:val="1"/>
          <w:bCs w:val="1"/>
          <w:color w:val="auto"/>
        </w:rPr>
        <w:t xml:space="preserve">Figure 6. </w:t>
      </w:r>
      <w:r>
        <w:rPr>
          <w:rFonts w:ascii="Arial" w:cs="Arial" w:eastAsia="Arial" w:hAnsi="Arial"/>
          <w:sz w:val="15"/>
          <w:szCs w:val="15"/>
          <w:b w:val="1"/>
          <w:bCs w:val="1"/>
          <w:i w:val="1"/>
          <w:iCs w:val="1"/>
          <w:color w:val="auto"/>
        </w:rPr>
        <w:t>Tekyeh</w:t>
      </w:r>
      <w:r>
        <w:rPr>
          <w:rFonts w:ascii="Arial" w:cs="Arial" w:eastAsia="Arial" w:hAnsi="Arial"/>
          <w:sz w:val="15"/>
          <w:szCs w:val="15"/>
          <w:b w:val="1"/>
          <w:bCs w:val="1"/>
          <w:color w:val="auto"/>
        </w:rPr>
        <w:t xml:space="preserve"> in the cara-vansary in Kerman (Mousavi, </w:t>
      </w:r>
      <w:hyperlink w:anchor="page19">
        <w:r>
          <w:rPr>
            <w:rFonts w:ascii="Arial" w:cs="Arial" w:eastAsia="Arial" w:hAnsi="Arial"/>
            <w:sz w:val="15"/>
            <w:szCs w:val="15"/>
            <w:b w:val="1"/>
            <w:bCs w:val="1"/>
            <w:color w:val="000080"/>
          </w:rPr>
          <w:t>2009</w:t>
        </w:r>
      </w:hyperlink>
      <w:r>
        <w:rPr>
          <w:rFonts w:ascii="Arial" w:cs="Arial" w:eastAsia="Arial" w:hAnsi="Arial"/>
          <w:sz w:val="15"/>
          <w:szCs w:val="15"/>
          <w:b w:val="1"/>
          <w:bCs w:val="1"/>
          <w:color w:val="000000"/>
        </w:rPr>
        <w:t>). This kind of stage is</w:t>
      </w:r>
      <w:r>
        <w:rPr>
          <w:rFonts w:ascii="Arial" w:cs="Arial" w:eastAsia="Arial" w:hAnsi="Arial"/>
          <w:sz w:val="15"/>
          <w:szCs w:val="15"/>
          <w:b w:val="1"/>
          <w:bCs w:val="1"/>
          <w:color w:val="000080"/>
        </w:rPr>
        <w:t xml:space="preserve"> </w:t>
      </w:r>
      <w:r>
        <w:rPr>
          <w:rFonts w:ascii="Arial" w:cs="Arial" w:eastAsia="Arial" w:hAnsi="Arial"/>
          <w:sz w:val="15"/>
          <w:szCs w:val="15"/>
          <w:b w:val="1"/>
          <w:bCs w:val="1"/>
          <w:color w:val="000000"/>
        </w:rPr>
        <w:t>common in Iran nowadays.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1660525</wp:posOffset>
            </wp:positionH>
            <wp:positionV relativeFrom="paragraph">
              <wp:posOffset>-606425</wp:posOffset>
            </wp:positionV>
            <wp:extent cx="4247515" cy="584327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2">
                      <a:extLst>
                        <a:ext uri="{28A0092B-C50C-407E-A947-70E740481C1C}"/>
                      </a:extLst>
                    </a:blip>
                    <a:srcRect/>
                    <a:stretch>
                      <a:fillRect/>
                    </a:stretch>
                  </pic:blipFill>
                  <pic:spPr bwMode="auto">
                    <a:xfrm>
                      <a:off x="0" y="0"/>
                      <a:ext cx="4247515" cy="584327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400" w:lineRule="exact"/>
        <w:rPr>
          <w:sz w:val="20"/>
          <w:szCs w:val="20"/>
          <w:color w:val="auto"/>
        </w:rPr>
      </w:pPr>
    </w:p>
    <w:p>
      <w:pPr>
        <w:ind w:right="7820"/>
        <w:spacing w:after="0" w:line="289" w:lineRule="auto"/>
        <w:rPr>
          <w:rFonts w:ascii="Arial" w:cs="Arial" w:eastAsia="Arial" w:hAnsi="Arial"/>
          <w:sz w:val="16"/>
          <w:szCs w:val="16"/>
          <w:color w:val="auto"/>
        </w:rPr>
      </w:pPr>
      <w:r>
        <w:rPr>
          <w:rFonts w:ascii="Arial" w:cs="Arial" w:eastAsia="Arial" w:hAnsi="Arial"/>
          <w:sz w:val="16"/>
          <w:szCs w:val="16"/>
          <w:b w:val="1"/>
          <w:bCs w:val="1"/>
          <w:color w:val="auto"/>
        </w:rPr>
        <w:t xml:space="preserve">Figure 7. </w:t>
      </w:r>
      <w:r>
        <w:rPr>
          <w:rFonts w:ascii="Arial" w:cs="Arial" w:eastAsia="Arial" w:hAnsi="Arial"/>
          <w:sz w:val="16"/>
          <w:szCs w:val="16"/>
          <w:color w:val="auto"/>
        </w:rPr>
        <w:t>Hurr (the approving</w:t>
      </w:r>
      <w:r>
        <w:rPr>
          <w:rFonts w:ascii="Arial" w:cs="Arial" w:eastAsia="Arial" w:hAnsi="Arial"/>
          <w:sz w:val="16"/>
          <w:szCs w:val="16"/>
          <w:b w:val="1"/>
          <w:bCs w:val="1"/>
          <w:color w:val="auto"/>
        </w:rPr>
        <w:t xml:space="preserve"> </w:t>
      </w:r>
      <w:r>
        <w:rPr>
          <w:rFonts w:ascii="Arial" w:cs="Arial" w:eastAsia="Arial" w:hAnsi="Arial"/>
          <w:sz w:val="16"/>
          <w:szCs w:val="16"/>
          <w:color w:val="auto"/>
        </w:rPr>
        <w:t xml:space="preserve">actor) appears in a yellow cloak and head-cover (Mousavi, </w:t>
      </w:r>
      <w:hyperlink w:anchor="page19">
        <w:r>
          <w:rPr>
            <w:rFonts w:ascii="Arial" w:cs="Arial" w:eastAsia="Arial" w:hAnsi="Arial"/>
            <w:sz w:val="16"/>
            <w:szCs w:val="16"/>
            <w:color w:val="000080"/>
          </w:rPr>
          <w:t>2009</w:t>
        </w:r>
      </w:hyperlink>
      <w:r>
        <w:rPr>
          <w:rFonts w:ascii="Arial" w:cs="Arial" w:eastAsia="Arial" w:hAnsi="Arial"/>
          <w:sz w:val="16"/>
          <w:szCs w:val="16"/>
          <w:color w:val="auto"/>
        </w:rPr>
        <w:t>). The Arab messenger in the mar-tyrdom of Hurr wears a shawl and when the performer is</w:t>
      </w:r>
    </w:p>
    <w:p>
      <w:pPr>
        <w:spacing w:after="0" w:line="4" w:lineRule="exact"/>
        <w:rPr>
          <w:sz w:val="20"/>
          <w:szCs w:val="20"/>
          <w:color w:val="auto"/>
        </w:rPr>
      </w:pPr>
    </w:p>
    <w:p>
      <w:pPr>
        <w:ind w:right="7820"/>
        <w:spacing w:after="0" w:line="299" w:lineRule="auto"/>
        <w:rPr>
          <w:rFonts w:ascii="Arial" w:cs="Arial" w:eastAsia="Arial" w:hAnsi="Arial"/>
          <w:sz w:val="16"/>
          <w:szCs w:val="16"/>
          <w:color w:val="auto"/>
        </w:rPr>
      </w:pPr>
      <w:r>
        <w:rPr>
          <w:rFonts w:ascii="Arial" w:cs="Arial" w:eastAsia="Arial" w:hAnsi="Arial"/>
          <w:sz w:val="16"/>
          <w:szCs w:val="16"/>
          <w:color w:val="auto"/>
        </w:rPr>
        <w:t xml:space="preserve">a young man, he wears a yellow head-cover only (an agreement for this distinction in Ta’ziyeh) (Shahidi, </w:t>
      </w:r>
      <w:hyperlink w:anchor="page19">
        <w:r>
          <w:rPr>
            <w:rFonts w:ascii="Arial" w:cs="Arial" w:eastAsia="Arial" w:hAnsi="Arial"/>
            <w:sz w:val="16"/>
            <w:szCs w:val="16"/>
            <w:color w:val="000080"/>
          </w:rPr>
          <w:t>2001</w:t>
        </w:r>
      </w:hyperlink>
      <w:r>
        <w:rPr>
          <w:rFonts w:ascii="Arial" w:cs="Arial" w:eastAsia="Arial" w:hAnsi="Arial"/>
          <w:sz w:val="16"/>
          <w:szCs w:val="16"/>
          <w:color w:val="auto"/>
        </w:rPr>
        <w:t>, pp. 389–380).</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9" w:lineRule="exact"/>
        <w:rPr>
          <w:sz w:val="20"/>
          <w:szCs w:val="20"/>
          <w:color w:val="auto"/>
        </w:rPr>
      </w:pPr>
    </w:p>
    <w:p>
      <w:pPr>
        <w:jc w:val="both"/>
        <w:ind w:left="2620" w:right="20"/>
        <w:spacing w:after="0" w:line="331" w:lineRule="auto"/>
        <w:rPr>
          <w:rFonts w:ascii="Arial" w:cs="Arial" w:eastAsia="Arial" w:hAnsi="Arial"/>
          <w:sz w:val="17"/>
          <w:szCs w:val="17"/>
          <w:color w:val="auto"/>
        </w:rPr>
      </w:pPr>
      <w:r>
        <w:rPr>
          <w:rFonts w:ascii="Arial" w:cs="Arial" w:eastAsia="Arial" w:hAnsi="Arial"/>
          <w:sz w:val="17"/>
          <w:szCs w:val="17"/>
          <w:color w:val="auto"/>
        </w:rPr>
        <w:t xml:space="preserve">Venetian commander but an actor playing his role. The audience is in a theater watching actors on stage using various technologies to simulate reality (Mamnoun, </w:t>
      </w:r>
      <w:hyperlink w:anchor="page19">
        <w:r>
          <w:rPr>
            <w:rFonts w:ascii="Arial" w:cs="Arial" w:eastAsia="Arial" w:hAnsi="Arial"/>
            <w:sz w:val="17"/>
            <w:szCs w:val="17"/>
            <w:color w:val="000080"/>
          </w:rPr>
          <w:t>1979</w:t>
        </w:r>
      </w:hyperlink>
      <w:r>
        <w:rPr>
          <w:rFonts w:ascii="Arial" w:cs="Arial" w:eastAsia="Arial" w:hAnsi="Arial"/>
          <w:sz w:val="17"/>
          <w:szCs w:val="17"/>
          <w:color w:val="auto"/>
        </w:rPr>
        <w:t>, p. 156).</w:t>
      </w:r>
    </w:p>
    <w:p>
      <w:pPr>
        <w:spacing w:after="0" w:line="181" w:lineRule="exact"/>
        <w:rPr>
          <w:sz w:val="20"/>
          <w:szCs w:val="20"/>
          <w:color w:val="auto"/>
        </w:rPr>
      </w:pPr>
    </w:p>
    <w:p>
      <w:pPr>
        <w:jc w:val="both"/>
        <w:ind w:left="2620" w:firstLine="170"/>
        <w:spacing w:after="0" w:line="301" w:lineRule="auto"/>
        <w:rPr>
          <w:rFonts w:ascii="Arial" w:cs="Arial" w:eastAsia="Arial" w:hAnsi="Arial"/>
          <w:sz w:val="17"/>
          <w:szCs w:val="17"/>
          <w:color w:val="000080"/>
        </w:rPr>
      </w:pPr>
      <w:r>
        <w:rPr>
          <w:rFonts w:ascii="Arial" w:cs="Arial" w:eastAsia="Arial" w:hAnsi="Arial"/>
          <w:sz w:val="17"/>
          <w:szCs w:val="17"/>
          <w:color w:val="auto"/>
        </w:rPr>
        <w:t xml:space="preserve">Theatricalism first appeared in Russia about the time realistic theater had reached its peak with the works of Chekhov and Stanislavski, and was later inherited by Berthold Brecht, who adapted it into his own style, which came to be referred to as Brechtian or epic theater (Cody &amp; Sprinchorn, </w:t>
      </w:r>
      <w:hyperlink w:anchor="page18">
        <w:r>
          <w:rPr>
            <w:rFonts w:ascii="Arial" w:cs="Arial" w:eastAsia="Arial" w:hAnsi="Arial"/>
            <w:sz w:val="17"/>
            <w:szCs w:val="17"/>
            <w:color w:val="000080"/>
          </w:rPr>
          <w:t>2007</w:t>
        </w:r>
      </w:hyperlink>
      <w:r>
        <w:rPr>
          <w:rFonts w:ascii="Arial" w:cs="Arial" w:eastAsia="Arial" w:hAnsi="Arial"/>
          <w:sz w:val="17"/>
          <w:szCs w:val="17"/>
          <w:color w:val="000000"/>
        </w:rPr>
        <w:t>,</w:t>
      </w:r>
      <w:r>
        <w:rPr>
          <w:rFonts w:ascii="Arial" w:cs="Arial" w:eastAsia="Arial" w:hAnsi="Arial"/>
          <w:sz w:val="17"/>
          <w:szCs w:val="17"/>
          <w:color w:val="000080"/>
        </w:rPr>
        <w:t xml:space="preserve"> </w:t>
      </w:r>
      <w:r>
        <w:rPr>
          <w:rFonts w:ascii="Arial" w:cs="Arial" w:eastAsia="Arial" w:hAnsi="Arial"/>
          <w:sz w:val="17"/>
          <w:szCs w:val="17"/>
          <w:color w:val="000000"/>
        </w:rPr>
        <w:t>p. 927; Farber,</w:t>
      </w:r>
      <w:r>
        <w:rPr>
          <w:rFonts w:ascii="Arial" w:cs="Arial" w:eastAsia="Arial" w:hAnsi="Arial"/>
          <w:sz w:val="17"/>
          <w:szCs w:val="17"/>
          <w:color w:val="000080"/>
        </w:rPr>
        <w:t xml:space="preserve"> </w:t>
      </w:r>
      <w:hyperlink w:anchor="page18">
        <w:r>
          <w:rPr>
            <w:rFonts w:ascii="Arial" w:cs="Arial" w:eastAsia="Arial" w:hAnsi="Arial"/>
            <w:sz w:val="17"/>
            <w:szCs w:val="17"/>
            <w:color w:val="000080"/>
          </w:rPr>
          <w:t>2008</w:t>
        </w:r>
      </w:hyperlink>
      <w:r>
        <w:rPr>
          <w:rFonts w:ascii="Arial" w:cs="Arial" w:eastAsia="Arial" w:hAnsi="Arial"/>
          <w:sz w:val="17"/>
          <w:szCs w:val="17"/>
          <w:color w:val="000000"/>
        </w:rPr>
        <w:t>,</w:t>
      </w:r>
      <w:r>
        <w:rPr>
          <w:rFonts w:ascii="Arial" w:cs="Arial" w:eastAsia="Arial" w:hAnsi="Arial"/>
          <w:sz w:val="17"/>
          <w:szCs w:val="17"/>
          <w:color w:val="000080"/>
        </w:rPr>
        <w:t xml:space="preserve"> </w:t>
      </w:r>
      <w:r>
        <w:rPr>
          <w:rFonts w:ascii="Arial" w:cs="Arial" w:eastAsia="Arial" w:hAnsi="Arial"/>
          <w:sz w:val="17"/>
          <w:szCs w:val="17"/>
          <w:color w:val="000000"/>
        </w:rPr>
        <w:t>p. 35).</w:t>
      </w:r>
      <w:r>
        <w:rPr>
          <w:rFonts w:ascii="Arial" w:cs="Arial" w:eastAsia="Arial" w:hAnsi="Arial"/>
          <w:sz w:val="17"/>
          <w:szCs w:val="17"/>
          <w:color w:val="000080"/>
        </w:rPr>
        <w:t xml:space="preserve"> </w:t>
      </w:r>
      <w:r>
        <w:rPr>
          <w:rFonts w:ascii="Arial" w:cs="Arial" w:eastAsia="Arial" w:hAnsi="Arial"/>
          <w:sz w:val="17"/>
          <w:szCs w:val="17"/>
          <w:i w:val="1"/>
          <w:iCs w:val="1"/>
          <w:color w:val="000000"/>
        </w:rPr>
        <w:t>Mother Courage and her Children</w:t>
      </w:r>
      <w:r>
        <w:rPr>
          <w:rFonts w:ascii="Arial" w:cs="Arial" w:eastAsia="Arial" w:hAnsi="Arial"/>
          <w:sz w:val="17"/>
          <w:szCs w:val="17"/>
          <w:color w:val="000080"/>
        </w:rPr>
        <w:t xml:space="preserve"> </w:t>
      </w:r>
      <w:r>
        <w:rPr>
          <w:rFonts w:ascii="Arial" w:cs="Arial" w:eastAsia="Arial" w:hAnsi="Arial"/>
          <w:sz w:val="17"/>
          <w:szCs w:val="17"/>
          <w:color w:val="000000"/>
        </w:rPr>
        <w:t>(1914),</w:t>
      </w:r>
      <w:r>
        <w:rPr>
          <w:rFonts w:ascii="Arial" w:cs="Arial" w:eastAsia="Arial" w:hAnsi="Arial"/>
          <w:sz w:val="17"/>
          <w:szCs w:val="17"/>
          <w:color w:val="000080"/>
        </w:rPr>
        <w:t xml:space="preserve"> </w:t>
      </w:r>
      <w:r>
        <w:rPr>
          <w:rFonts w:ascii="Arial" w:cs="Arial" w:eastAsia="Arial" w:hAnsi="Arial"/>
          <w:sz w:val="17"/>
          <w:szCs w:val="17"/>
          <w:i w:val="1"/>
          <w:iCs w:val="1"/>
          <w:color w:val="000000"/>
        </w:rPr>
        <w:t>The Good Person of</w:t>
      </w:r>
      <w:r>
        <w:rPr>
          <w:rFonts w:ascii="Arial" w:cs="Arial" w:eastAsia="Arial" w:hAnsi="Arial"/>
          <w:sz w:val="17"/>
          <w:szCs w:val="17"/>
          <w:color w:val="000080"/>
        </w:rPr>
        <w:t xml:space="preserve"> </w:t>
      </w:r>
      <w:r>
        <w:rPr>
          <w:rFonts w:ascii="Arial" w:cs="Arial" w:eastAsia="Arial" w:hAnsi="Arial"/>
          <w:sz w:val="17"/>
          <w:szCs w:val="17"/>
          <w:i w:val="1"/>
          <w:iCs w:val="1"/>
          <w:color w:val="000000"/>
        </w:rPr>
        <w:t xml:space="preserve">Szechwan </w:t>
      </w:r>
      <w:r>
        <w:rPr>
          <w:rFonts w:ascii="Arial" w:cs="Arial" w:eastAsia="Arial" w:hAnsi="Arial"/>
          <w:sz w:val="17"/>
          <w:szCs w:val="17"/>
          <w:color w:val="000000"/>
        </w:rPr>
        <w:t>(1943), and</w:t>
      </w:r>
      <w:r>
        <w:rPr>
          <w:rFonts w:ascii="Arial" w:cs="Arial" w:eastAsia="Arial" w:hAnsi="Arial"/>
          <w:sz w:val="17"/>
          <w:szCs w:val="17"/>
          <w:i w:val="1"/>
          <w:iCs w:val="1"/>
          <w:color w:val="000000"/>
        </w:rPr>
        <w:t xml:space="preserve"> The Caucasian Chalk Circle </w:t>
      </w:r>
      <w:r>
        <w:rPr>
          <w:rFonts w:ascii="Arial" w:cs="Arial" w:eastAsia="Arial" w:hAnsi="Arial"/>
          <w:sz w:val="17"/>
          <w:szCs w:val="17"/>
          <w:color w:val="000000"/>
        </w:rPr>
        <w:t>(1943–1945/1948) are some well-known dramas</w:t>
      </w:r>
      <w:r>
        <w:rPr>
          <w:rFonts w:ascii="Arial" w:cs="Arial" w:eastAsia="Arial" w:hAnsi="Arial"/>
          <w:sz w:val="17"/>
          <w:szCs w:val="17"/>
          <w:i w:val="1"/>
          <w:iCs w:val="1"/>
          <w:color w:val="000000"/>
        </w:rPr>
        <w:t xml:space="preserve"> </w:t>
      </w:r>
      <w:r>
        <w:rPr>
          <w:rFonts w:ascii="Arial" w:cs="Arial" w:eastAsia="Arial" w:hAnsi="Arial"/>
          <w:sz w:val="17"/>
          <w:szCs w:val="17"/>
          <w:color w:val="000000"/>
        </w:rPr>
        <w:t>in the Brechtian style.</w:t>
      </w:r>
    </w:p>
    <w:p>
      <w:pPr>
        <w:spacing w:after="0" w:line="209" w:lineRule="exact"/>
        <w:rPr>
          <w:sz w:val="20"/>
          <w:szCs w:val="20"/>
          <w:color w:val="auto"/>
        </w:rPr>
      </w:pPr>
    </w:p>
    <w:p>
      <w:pPr>
        <w:jc w:val="both"/>
        <w:ind w:left="2620" w:firstLine="170"/>
        <w:spacing w:after="0" w:line="312" w:lineRule="auto"/>
        <w:rPr>
          <w:sz w:val="20"/>
          <w:szCs w:val="20"/>
          <w:color w:val="auto"/>
        </w:rPr>
      </w:pPr>
      <w:r>
        <w:rPr>
          <w:rFonts w:ascii="Arial" w:cs="Arial" w:eastAsia="Arial" w:hAnsi="Arial"/>
          <w:sz w:val="17"/>
          <w:szCs w:val="17"/>
          <w:color w:val="auto"/>
        </w:rPr>
        <w:t xml:space="preserve">One of Brecht’s contributions to theatricalism was that the play should not seek the blending of the actor with the role he was playing, but rather the actor should maintain distance from his role. John Freeman states that </w:t>
      </w:r>
      <w:r>
        <w:rPr>
          <w:rFonts w:ascii="Arial" w:cs="Arial" w:eastAsia="Arial" w:hAnsi="Arial"/>
          <w:sz w:val="17"/>
          <w:szCs w:val="17"/>
          <w:i w:val="1"/>
          <w:iCs w:val="1"/>
          <w:color w:val="auto"/>
        </w:rPr>
        <w:t>Verfremdungseffekt</w:t>
      </w:r>
      <w:r>
        <w:rPr>
          <w:rFonts w:ascii="Arial" w:cs="Arial" w:eastAsia="Arial" w:hAnsi="Arial"/>
          <w:sz w:val="17"/>
          <w:szCs w:val="17"/>
          <w:color w:val="auto"/>
        </w:rPr>
        <w:t xml:space="preserve"> is a German word meaning “to be strange to, to keep at</w:t>
      </w:r>
    </w:p>
    <w:p>
      <w:pPr>
        <w:spacing w:after="0" w:line="355" w:lineRule="exact"/>
        <w:rPr>
          <w:sz w:val="20"/>
          <w:szCs w:val="20"/>
          <w:color w:val="auto"/>
        </w:rPr>
      </w:pPr>
    </w:p>
    <w:p>
      <w:pPr>
        <w:jc w:val="right"/>
        <w:spacing w:after="0"/>
        <w:rPr>
          <w:sz w:val="20"/>
          <w:szCs w:val="20"/>
          <w:color w:val="auto"/>
        </w:rPr>
      </w:pPr>
      <w:r>
        <w:rPr>
          <w:rFonts w:ascii="Arial" w:cs="Arial" w:eastAsia="Arial" w:hAnsi="Arial"/>
          <w:sz w:val="14"/>
          <w:szCs w:val="14"/>
          <w:b w:val="1"/>
          <w:bCs w:val="1"/>
          <w:color w:val="auto"/>
        </w:rPr>
        <w:t>Page 10 of 19</w:t>
      </w:r>
    </w:p>
    <w:p>
      <w:pPr>
        <w:sectPr>
          <w:pgSz w:w="12180" w:h="15874" w:orient="portrait"/>
          <w:cols w:equalWidth="0" w:num="1">
            <w:col w:w="10220"/>
          </w:cols>
          <w:pgMar w:left="980" w:top="692" w:right="989" w:bottom="0" w:gutter="0" w:footer="0" w:header="0"/>
        </w:sectPr>
      </w:pPr>
    </w:p>
    <w:bookmarkStart w:id="10" w:name="page11"/>
    <w:bookmarkEnd w:id="10"/>
    <w:p>
      <w:pPr>
        <w:ind w:left="20"/>
        <w:spacing w:after="0"/>
        <w:rPr>
          <w:sz w:val="20"/>
          <w:szCs w:val="20"/>
          <w:color w:val="auto"/>
        </w:rPr>
      </w:pPr>
      <w:r>
        <w:rPr>
          <w:rFonts w:ascii="Arial" w:cs="Arial" w:eastAsia="Arial" w:hAnsi="Arial"/>
          <w:sz w:val="14"/>
          <w:szCs w:val="14"/>
          <w:color w:val="auto"/>
        </w:rPr>
        <w:drawing>
          <wp:anchor simplePos="0" relativeHeight="251657728" behindDoc="1" locked="0" layoutInCell="0" allowOverlap="1">
            <wp:simplePos x="0" y="0"/>
            <wp:positionH relativeFrom="page">
              <wp:posOffset>4624070</wp:posOffset>
            </wp:positionH>
            <wp:positionV relativeFrom="page">
              <wp:posOffset>429895</wp:posOffset>
            </wp:positionV>
            <wp:extent cx="1007110" cy="18796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3">
                      <a:extLst>
                        <a:ext uri="{28A0092B-C50C-407E-A947-70E740481C1C}"/>
                      </a:extLst>
                    </a:blip>
                    <a:srcRect/>
                    <a:stretch>
                      <a:fillRect/>
                    </a:stretch>
                  </pic:blipFill>
                  <pic:spPr bwMode="auto">
                    <a:xfrm>
                      <a:off x="0" y="0"/>
                      <a:ext cx="1007110" cy="187960"/>
                    </a:xfrm>
                    <a:prstGeom prst="rect">
                      <a:avLst/>
                    </a:prstGeom>
                    <a:noFill/>
                  </pic:spPr>
                </pic:pic>
              </a:graphicData>
            </a:graphic>
          </wp:anchor>
        </w:drawing>
        <w:t xml:space="preserve">Hashim &amp; Alizadeh, </w:t>
      </w:r>
      <w:r>
        <w:rPr>
          <w:rFonts w:ascii="Arial" w:cs="Arial" w:eastAsia="Arial" w:hAnsi="Arial"/>
          <w:sz w:val="14"/>
          <w:szCs w:val="14"/>
          <w:i w:val="1"/>
          <w:iCs w:val="1"/>
          <w:color w:val="auto"/>
        </w:rPr>
        <w:t>Cogent Arts &amp; Humanities</w:t>
      </w:r>
      <w:r>
        <w:rPr>
          <w:rFonts w:ascii="Arial" w:cs="Arial" w:eastAsia="Arial" w:hAnsi="Arial"/>
          <w:sz w:val="14"/>
          <w:szCs w:val="14"/>
          <w:color w:val="auto"/>
        </w:rPr>
        <w:t xml:space="preserve"> (2020), 7: 1790195</w:t>
      </w:r>
    </w:p>
    <w:p>
      <w:pPr>
        <w:spacing w:after="0" w:line="26" w:lineRule="exact"/>
        <w:rPr>
          <w:sz w:val="20"/>
          <w:szCs w:val="20"/>
          <w:color w:val="auto"/>
        </w:rPr>
      </w:pPr>
    </w:p>
    <w:p>
      <w:pPr>
        <w:ind w:left="20"/>
        <w:spacing w:after="0"/>
        <w:rPr>
          <w:sz w:val="20"/>
          <w:szCs w:val="20"/>
          <w:color w:val="auto"/>
        </w:rPr>
      </w:pPr>
      <w:r>
        <w:rPr>
          <w:rFonts w:ascii="Arial" w:cs="Arial" w:eastAsia="Arial" w:hAnsi="Arial"/>
          <w:sz w:val="14"/>
          <w:szCs w:val="14"/>
          <w:b w:val="1"/>
          <w:bCs w:val="1"/>
          <w:color w:val="auto"/>
        </w:rPr>
        <w:t>https://doi.org/10.1080/23311983.2020.1790195</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12700</wp:posOffset>
                </wp:positionH>
                <wp:positionV relativeFrom="paragraph">
                  <wp:posOffset>106680</wp:posOffset>
                </wp:positionV>
                <wp:extent cx="6471285" cy="0"/>
                <wp:wrapNone/>
                <wp:docPr id="36" name="Shape 3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471285" cy="4763"/>
                        </a:xfrm>
                        <a:prstGeom prst="line">
                          <a:avLst/>
                        </a:prstGeom>
                        <a:solidFill>
                          <a:srgbClr val="FFFFFF"/>
                        </a:solidFill>
                        <a:ln w="3175">
                          <a:solidFill>
                            <a:srgbClr val="D87A2C"/>
                          </a:solidFill>
                          <a:miter lim="800000"/>
                          <a:headEnd/>
                          <a:tailEnd/>
                        </a:ln>
                      </wps:spPr>
                      <wps:bodyPr/>
                    </wps:wsp>
                  </a:graphicData>
                </a:graphic>
              </wp:anchor>
            </w:drawing>
          </mc:Choice>
          <mc:Fallback>
            <w:pict>
              <v:line id="Shape 36" o:spid="_x0000_s106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pt,8.4pt" to="510.55pt,8.4pt" o:allowincell="f" strokecolor="#D87A2C" strokeweight="0.25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0" w:lineRule="exact"/>
        <w:rPr>
          <w:sz w:val="20"/>
          <w:szCs w:val="20"/>
          <w:color w:val="auto"/>
        </w:rPr>
      </w:pPr>
    </w:p>
    <w:p>
      <w:pPr>
        <w:jc w:val="both"/>
        <w:ind w:left="2620"/>
        <w:spacing w:after="0" w:line="300" w:lineRule="auto"/>
        <w:rPr>
          <w:rFonts w:ascii="Arial" w:cs="Arial" w:eastAsia="Arial" w:hAnsi="Arial"/>
          <w:sz w:val="17"/>
          <w:szCs w:val="17"/>
          <w:color w:val="000080"/>
        </w:rPr>
      </w:pPr>
      <w:r>
        <w:rPr>
          <w:rFonts w:ascii="Arial" w:cs="Arial" w:eastAsia="Arial" w:hAnsi="Arial"/>
          <w:sz w:val="17"/>
          <w:szCs w:val="17"/>
          <w:color w:val="auto"/>
        </w:rPr>
        <w:t xml:space="preserve">a distance, to keep away” (Freeman, </w:t>
      </w:r>
      <w:hyperlink w:anchor="page18">
        <w:r>
          <w:rPr>
            <w:rFonts w:ascii="Arial" w:cs="Arial" w:eastAsia="Arial" w:hAnsi="Arial"/>
            <w:sz w:val="17"/>
            <w:szCs w:val="17"/>
            <w:color w:val="000080"/>
          </w:rPr>
          <w:t>2013</w:t>
        </w:r>
      </w:hyperlink>
      <w:r>
        <w:rPr>
          <w:rFonts w:ascii="Arial" w:cs="Arial" w:eastAsia="Arial" w:hAnsi="Arial"/>
          <w:sz w:val="17"/>
          <w:szCs w:val="17"/>
          <w:color w:val="auto"/>
        </w:rPr>
        <w:t xml:space="preserve">, p. 230). In Brechtian style, two words stand out more than others: “steeped” and “distancing effect.” Victoria Jones mentions that </w:t>
      </w:r>
      <w:r>
        <w:rPr>
          <w:rFonts w:ascii="Arial" w:cs="Arial" w:eastAsia="Arial" w:hAnsi="Arial"/>
          <w:sz w:val="17"/>
          <w:szCs w:val="17"/>
          <w:i w:val="1"/>
          <w:iCs w:val="1"/>
          <w:color w:val="auto"/>
        </w:rPr>
        <w:t>Zeigen</w:t>
      </w:r>
      <w:r>
        <w:rPr>
          <w:rFonts w:ascii="Arial" w:cs="Arial" w:eastAsia="Arial" w:hAnsi="Arial"/>
          <w:sz w:val="17"/>
          <w:szCs w:val="17"/>
          <w:color w:val="auto"/>
        </w:rPr>
        <w:t xml:space="preserve">, which means to point out or to show, and </w:t>
      </w:r>
      <w:r>
        <w:rPr>
          <w:rFonts w:ascii="Arial" w:cs="Arial" w:eastAsia="Arial" w:hAnsi="Arial"/>
          <w:sz w:val="17"/>
          <w:szCs w:val="17"/>
          <w:i w:val="1"/>
          <w:iCs w:val="1"/>
          <w:color w:val="auto"/>
        </w:rPr>
        <w:t>Verfremden</w:t>
      </w:r>
      <w:r>
        <w:rPr>
          <w:rFonts w:ascii="Arial" w:cs="Arial" w:eastAsia="Arial" w:hAnsi="Arial"/>
          <w:sz w:val="17"/>
          <w:szCs w:val="17"/>
          <w:color w:val="auto"/>
        </w:rPr>
        <w:t xml:space="preserve">, which means alienation, dissociation or estrangement. In fact, Brecht used the term </w:t>
      </w:r>
      <w:r>
        <w:rPr>
          <w:rFonts w:ascii="Arial" w:cs="Arial" w:eastAsia="Arial" w:hAnsi="Arial"/>
          <w:sz w:val="17"/>
          <w:szCs w:val="17"/>
          <w:i w:val="1"/>
          <w:iCs w:val="1"/>
          <w:color w:val="auto"/>
        </w:rPr>
        <w:t>Verfremden</w:t>
      </w:r>
      <w:r>
        <w:rPr>
          <w:rFonts w:ascii="Arial" w:cs="Arial" w:eastAsia="Arial" w:hAnsi="Arial"/>
          <w:sz w:val="17"/>
          <w:szCs w:val="17"/>
          <w:color w:val="auto"/>
        </w:rPr>
        <w:t xml:space="preserve">, or distance, in two senses: first, as a theatrical method which is a theoretical device to Stanislavski’s methods, which attempts to control the audience’s empathetic reaction, and, second, as the end itself, that is, the “distance” which the spectator develops (Jones, </w:t>
      </w:r>
      <w:hyperlink w:anchor="page19">
        <w:r>
          <w:rPr>
            <w:rFonts w:ascii="Arial" w:cs="Arial" w:eastAsia="Arial" w:hAnsi="Arial"/>
            <w:sz w:val="17"/>
            <w:szCs w:val="17"/>
            <w:color w:val="000080"/>
          </w:rPr>
          <w:t>2004</w:t>
        </w:r>
      </w:hyperlink>
      <w:r>
        <w:rPr>
          <w:rFonts w:ascii="Arial" w:cs="Arial" w:eastAsia="Arial" w:hAnsi="Arial"/>
          <w:sz w:val="17"/>
          <w:szCs w:val="17"/>
          <w:color w:val="000000"/>
        </w:rPr>
        <w:t>,</w:t>
      </w:r>
      <w:r>
        <w:rPr>
          <w:rFonts w:ascii="Arial" w:cs="Arial" w:eastAsia="Arial" w:hAnsi="Arial"/>
          <w:sz w:val="17"/>
          <w:szCs w:val="17"/>
          <w:color w:val="000080"/>
        </w:rPr>
        <w:t xml:space="preserve"> </w:t>
      </w:r>
      <w:r>
        <w:rPr>
          <w:rFonts w:ascii="Arial" w:cs="Arial" w:eastAsia="Arial" w:hAnsi="Arial"/>
          <w:sz w:val="17"/>
          <w:szCs w:val="17"/>
          <w:color w:val="000000"/>
        </w:rPr>
        <w:t>p. 175). Thus, Brechtian titled his method the Verfremden-effect (V-effect).</w:t>
      </w:r>
    </w:p>
    <w:p>
      <w:pPr>
        <w:spacing w:after="0" w:line="210" w:lineRule="exact"/>
        <w:rPr>
          <w:sz w:val="20"/>
          <w:szCs w:val="20"/>
          <w:color w:val="auto"/>
        </w:rPr>
      </w:pPr>
    </w:p>
    <w:p>
      <w:pPr>
        <w:jc w:val="both"/>
        <w:ind w:left="2620" w:firstLine="170"/>
        <w:spacing w:after="0" w:line="299" w:lineRule="auto"/>
        <w:rPr>
          <w:rFonts w:ascii="Arial" w:cs="Arial" w:eastAsia="Arial" w:hAnsi="Arial"/>
          <w:sz w:val="17"/>
          <w:szCs w:val="17"/>
          <w:color w:val="auto"/>
        </w:rPr>
      </w:pPr>
      <w:r>
        <w:rPr>
          <w:rFonts w:ascii="Arial" w:cs="Arial" w:eastAsia="Arial" w:hAnsi="Arial"/>
          <w:sz w:val="17"/>
          <w:szCs w:val="17"/>
          <w:color w:val="auto"/>
        </w:rPr>
        <w:t xml:space="preserve">The V-effect is employed by Brechtian actors in allowing audiences to deconstruct social processes as they watch. For example, in the Life of Galileo, the character accepts his role; the audience should put the role aside and judge. This is contrary to the method of performance in Ta’ziyeh where the </w:t>
      </w:r>
      <w:r>
        <w:rPr>
          <w:rFonts w:ascii="Arial" w:cs="Arial" w:eastAsia="Arial" w:hAnsi="Arial"/>
          <w:sz w:val="17"/>
          <w:szCs w:val="17"/>
          <w:i w:val="1"/>
          <w:iCs w:val="1"/>
          <w:color w:val="auto"/>
        </w:rPr>
        <w:t>shabih</w:t>
      </w:r>
      <w:r>
        <w:rPr>
          <w:rFonts w:ascii="Arial" w:cs="Arial" w:eastAsia="Arial" w:hAnsi="Arial"/>
          <w:sz w:val="17"/>
          <w:szCs w:val="17"/>
          <w:color w:val="auto"/>
        </w:rPr>
        <w:t xml:space="preserve"> (role carrier) emphasizes repeatedly that the characters are imitated and the actors are not the true characters. Examples from a different period include The Good Person of Szechwan and Mother Courage. In the first scene of The Good Person of Szechwan, a character narrates some notes about the story, breaking the fourth wall and talking directly to the audience about what they will see (see Figure </w:t>
      </w:r>
      <w:hyperlink w:anchor="page11">
        <w:r>
          <w:rPr>
            <w:rFonts w:ascii="Arial" w:cs="Arial" w:eastAsia="Arial" w:hAnsi="Arial"/>
            <w:sz w:val="17"/>
            <w:szCs w:val="17"/>
            <w:color w:val="000080"/>
          </w:rPr>
          <w:t>8</w:t>
        </w:r>
      </w:hyperlink>
      <w:r>
        <w:rPr>
          <w:rFonts w:ascii="Arial" w:cs="Arial" w:eastAsia="Arial" w:hAnsi="Arial"/>
          <w:sz w:val="17"/>
          <w:szCs w:val="17"/>
          <w:color w:val="auto"/>
        </w:rPr>
        <w:t>).</w:t>
      </w:r>
    </w:p>
    <w:p>
      <w:pPr>
        <w:spacing w:after="0" w:line="212" w:lineRule="exact"/>
        <w:rPr>
          <w:sz w:val="20"/>
          <w:szCs w:val="20"/>
          <w:color w:val="auto"/>
        </w:rPr>
      </w:pPr>
    </w:p>
    <w:p>
      <w:pPr>
        <w:jc w:val="both"/>
        <w:ind w:left="2620" w:firstLine="170"/>
        <w:spacing w:after="0" w:line="299" w:lineRule="auto"/>
        <w:rPr>
          <w:rFonts w:ascii="Arial" w:cs="Arial" w:eastAsia="Arial" w:hAnsi="Arial"/>
          <w:sz w:val="17"/>
          <w:szCs w:val="17"/>
          <w:color w:val="auto"/>
        </w:rPr>
      </w:pPr>
      <w:r>
        <w:rPr>
          <w:rFonts w:ascii="Arial" w:cs="Arial" w:eastAsia="Arial" w:hAnsi="Arial"/>
          <w:sz w:val="17"/>
          <w:szCs w:val="17"/>
          <w:color w:val="auto"/>
        </w:rPr>
        <w:t xml:space="preserve">The V-effect is employed by Brechtian actors in allowing audiences to deconstruct social processes as they watch. For example, in the </w:t>
      </w:r>
      <w:r>
        <w:rPr>
          <w:rFonts w:ascii="Arial" w:cs="Arial" w:eastAsia="Arial" w:hAnsi="Arial"/>
          <w:sz w:val="17"/>
          <w:szCs w:val="17"/>
          <w:i w:val="1"/>
          <w:iCs w:val="1"/>
          <w:color w:val="auto"/>
        </w:rPr>
        <w:t>Life of Galileo</w:t>
      </w:r>
      <w:r>
        <w:rPr>
          <w:rFonts w:ascii="Arial" w:cs="Arial" w:eastAsia="Arial" w:hAnsi="Arial"/>
          <w:sz w:val="17"/>
          <w:szCs w:val="17"/>
          <w:color w:val="auto"/>
        </w:rPr>
        <w:t xml:space="preserve">, the main character accepts his role; after playing his role heputs the role aside and judge. This is contrary to the method of perfor-mance in Ta’ziyeh where the </w:t>
      </w:r>
      <w:r>
        <w:rPr>
          <w:rFonts w:ascii="Arial" w:cs="Arial" w:eastAsia="Arial" w:hAnsi="Arial"/>
          <w:sz w:val="17"/>
          <w:szCs w:val="17"/>
          <w:i w:val="1"/>
          <w:iCs w:val="1"/>
          <w:color w:val="auto"/>
        </w:rPr>
        <w:t>shabih</w:t>
      </w:r>
      <w:r>
        <w:rPr>
          <w:rFonts w:ascii="Arial" w:cs="Arial" w:eastAsia="Arial" w:hAnsi="Arial"/>
          <w:sz w:val="17"/>
          <w:szCs w:val="17"/>
          <w:color w:val="auto"/>
        </w:rPr>
        <w:t xml:space="preserve"> (role carrier) emphasizes repeatedly that the characters are imitated and the actors are not the true characters. Examples from a different period include </w:t>
      </w:r>
      <w:r>
        <w:rPr>
          <w:rFonts w:ascii="Arial" w:cs="Arial" w:eastAsia="Arial" w:hAnsi="Arial"/>
          <w:sz w:val="17"/>
          <w:szCs w:val="17"/>
          <w:i w:val="1"/>
          <w:iCs w:val="1"/>
          <w:color w:val="auto"/>
        </w:rPr>
        <w:t>The</w:t>
      </w:r>
      <w:r>
        <w:rPr>
          <w:rFonts w:ascii="Arial" w:cs="Arial" w:eastAsia="Arial" w:hAnsi="Arial"/>
          <w:sz w:val="17"/>
          <w:szCs w:val="17"/>
          <w:color w:val="auto"/>
        </w:rPr>
        <w:t xml:space="preserve"> </w:t>
      </w:r>
      <w:r>
        <w:rPr>
          <w:rFonts w:ascii="Arial" w:cs="Arial" w:eastAsia="Arial" w:hAnsi="Arial"/>
          <w:sz w:val="17"/>
          <w:szCs w:val="17"/>
          <w:i w:val="1"/>
          <w:iCs w:val="1"/>
          <w:color w:val="auto"/>
        </w:rPr>
        <w:t xml:space="preserve">Good Person of Szechwan </w:t>
      </w:r>
      <w:r>
        <w:rPr>
          <w:rFonts w:ascii="Arial" w:cs="Arial" w:eastAsia="Arial" w:hAnsi="Arial"/>
          <w:sz w:val="17"/>
          <w:szCs w:val="17"/>
          <w:color w:val="auto"/>
        </w:rPr>
        <w:t>and</w:t>
      </w:r>
      <w:r>
        <w:rPr>
          <w:rFonts w:ascii="Arial" w:cs="Arial" w:eastAsia="Arial" w:hAnsi="Arial"/>
          <w:sz w:val="17"/>
          <w:szCs w:val="17"/>
          <w:i w:val="1"/>
          <w:iCs w:val="1"/>
          <w:color w:val="auto"/>
        </w:rPr>
        <w:t xml:space="preserve"> Mother Courage</w:t>
      </w:r>
      <w:r>
        <w:rPr>
          <w:rFonts w:ascii="Arial" w:cs="Arial" w:eastAsia="Arial" w:hAnsi="Arial"/>
          <w:sz w:val="17"/>
          <w:szCs w:val="17"/>
          <w:color w:val="auto"/>
        </w:rPr>
        <w:t>. In the first scene of</w:t>
      </w:r>
      <w:r>
        <w:rPr>
          <w:rFonts w:ascii="Arial" w:cs="Arial" w:eastAsia="Arial" w:hAnsi="Arial"/>
          <w:sz w:val="17"/>
          <w:szCs w:val="17"/>
          <w:i w:val="1"/>
          <w:iCs w:val="1"/>
          <w:color w:val="auto"/>
        </w:rPr>
        <w:t xml:space="preserve"> The Good Person of Szechwan</w:t>
      </w:r>
      <w:r>
        <w:rPr>
          <w:rFonts w:ascii="Arial" w:cs="Arial" w:eastAsia="Arial" w:hAnsi="Arial"/>
          <w:sz w:val="17"/>
          <w:szCs w:val="17"/>
          <w:color w:val="auto"/>
        </w:rPr>
        <w:t>,</w:t>
      </w:r>
      <w:r>
        <w:rPr>
          <w:rFonts w:ascii="Arial" w:cs="Arial" w:eastAsia="Arial" w:hAnsi="Arial"/>
          <w:sz w:val="17"/>
          <w:szCs w:val="17"/>
          <w:i w:val="1"/>
          <w:iCs w:val="1"/>
          <w:color w:val="auto"/>
        </w:rPr>
        <w:t xml:space="preserve"> </w:t>
      </w:r>
      <w:r>
        <w:rPr>
          <w:rFonts w:ascii="Arial" w:cs="Arial" w:eastAsia="Arial" w:hAnsi="Arial"/>
          <w:sz w:val="17"/>
          <w:szCs w:val="17"/>
          <w:color w:val="auto"/>
        </w:rPr>
        <w:t xml:space="preserve">a character narrates some notes about the story, breaking the fourth wall and talking directly to the audience about what they will see (see Figure </w:t>
      </w:r>
      <w:hyperlink w:anchor="page11">
        <w:r>
          <w:rPr>
            <w:rFonts w:ascii="Arial" w:cs="Arial" w:eastAsia="Arial" w:hAnsi="Arial"/>
            <w:sz w:val="17"/>
            <w:szCs w:val="17"/>
            <w:color w:val="000080"/>
          </w:rPr>
          <w:t>8</w:t>
        </w:r>
      </w:hyperlink>
      <w:r>
        <w:rPr>
          <w:rFonts w:ascii="Arial" w:cs="Arial" w:eastAsia="Arial" w:hAnsi="Arial"/>
          <w:sz w:val="17"/>
          <w:szCs w:val="17"/>
          <w:color w:val="auto"/>
        </w:rPr>
        <w:t>).</w:t>
      </w:r>
    </w:p>
    <w:p>
      <w:pPr>
        <w:spacing w:after="0" w:line="212" w:lineRule="exact"/>
        <w:rPr>
          <w:sz w:val="20"/>
          <w:szCs w:val="20"/>
          <w:color w:val="auto"/>
        </w:rPr>
      </w:pPr>
    </w:p>
    <w:p>
      <w:pPr>
        <w:jc w:val="both"/>
        <w:ind w:left="2620" w:firstLine="170"/>
        <w:spacing w:after="0" w:line="303" w:lineRule="auto"/>
        <w:rPr>
          <w:sz w:val="20"/>
          <w:szCs w:val="20"/>
          <w:color w:val="auto"/>
        </w:rPr>
      </w:pPr>
      <w:r>
        <w:rPr>
          <w:rFonts w:ascii="Arial" w:cs="Arial" w:eastAsia="Arial" w:hAnsi="Arial"/>
          <w:sz w:val="17"/>
          <w:szCs w:val="17"/>
          <w:color w:val="auto"/>
        </w:rPr>
        <w:t>Brecht positioned amateur actors in his works to pursue this desired distancing. He directed them to perform both physical and discourse acts with the awareness that, since they are not steeped in realistic acting, a distancing effect would be created between the audiences’ expectations and their experience. Those who had anticipated a special experience at the theater experienced a perplexing detachment instead. In the creation of the space between gesture and essence, the audience would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1660525</wp:posOffset>
            </wp:positionH>
            <wp:positionV relativeFrom="paragraph">
              <wp:posOffset>297180</wp:posOffset>
            </wp:positionV>
            <wp:extent cx="4608195" cy="310515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4">
                      <a:extLst>
                        <a:ext uri="{28A0092B-C50C-407E-A947-70E740481C1C}"/>
                      </a:extLst>
                    </a:blip>
                    <a:srcRect/>
                    <a:stretch>
                      <a:fillRect/>
                    </a:stretch>
                  </pic:blipFill>
                  <pic:spPr bwMode="auto">
                    <a:xfrm>
                      <a:off x="0" y="0"/>
                      <a:ext cx="4608195" cy="3105150"/>
                    </a:xfrm>
                    <a:prstGeom prst="rect">
                      <a:avLst/>
                    </a:prstGeom>
                    <a:noFill/>
                  </pic:spPr>
                </pic:pic>
              </a:graphicData>
            </a:graphic>
          </wp:anchor>
        </w:drawing>
      </w:r>
    </w:p>
    <w:p>
      <w:pPr>
        <w:spacing w:after="0" w:line="200" w:lineRule="exact"/>
        <w:rPr>
          <w:sz w:val="20"/>
          <w:szCs w:val="20"/>
          <w:color w:val="auto"/>
        </w:rPr>
      </w:pPr>
    </w:p>
    <w:p>
      <w:pPr>
        <w:spacing w:after="0" w:line="248" w:lineRule="exact"/>
        <w:rPr>
          <w:sz w:val="20"/>
          <w:szCs w:val="20"/>
          <w:color w:val="auto"/>
        </w:rPr>
      </w:pPr>
    </w:p>
    <w:p>
      <w:pPr>
        <w:ind w:right="7820"/>
        <w:spacing w:after="0" w:line="307" w:lineRule="auto"/>
        <w:rPr>
          <w:sz w:val="20"/>
          <w:szCs w:val="20"/>
          <w:color w:val="auto"/>
        </w:rPr>
      </w:pPr>
      <w:r>
        <w:rPr>
          <w:rFonts w:ascii="Arial" w:cs="Arial" w:eastAsia="Arial" w:hAnsi="Arial"/>
          <w:sz w:val="15"/>
          <w:szCs w:val="15"/>
          <w:b w:val="1"/>
          <w:bCs w:val="1"/>
          <w:color w:val="auto"/>
        </w:rPr>
        <w:t>Figure 8. The top two, Figure 8a and 8b pictures demonstrate some techniques of the V-effect, generated by having the actors deliver their lines in the third person or the past tense, or reciting the stage directions aloud as they are being executed (</w:t>
      </w:r>
      <w:r>
        <w:rPr>
          <w:rFonts w:ascii="Arial" w:cs="Arial" w:eastAsia="Arial" w:hAnsi="Arial"/>
          <w:sz w:val="15"/>
          <w:szCs w:val="15"/>
          <w:b w:val="1"/>
          <w:bCs w:val="1"/>
          <w:i w:val="1"/>
          <w:iCs w:val="1"/>
          <w:color w:val="auto"/>
        </w:rPr>
        <w:t>Good Person of</w:t>
      </w:r>
      <w:r>
        <w:rPr>
          <w:rFonts w:ascii="Arial" w:cs="Arial" w:eastAsia="Arial" w:hAnsi="Arial"/>
          <w:sz w:val="15"/>
          <w:szCs w:val="15"/>
          <w:b w:val="1"/>
          <w:bCs w:val="1"/>
          <w:color w:val="auto"/>
        </w:rPr>
        <w:t xml:space="preserve"> </w:t>
      </w:r>
      <w:r>
        <w:rPr>
          <w:rFonts w:ascii="Arial" w:cs="Arial" w:eastAsia="Arial" w:hAnsi="Arial"/>
          <w:sz w:val="15"/>
          <w:szCs w:val="15"/>
          <w:b w:val="1"/>
          <w:bCs w:val="1"/>
          <w:i w:val="1"/>
          <w:iCs w:val="1"/>
          <w:color w:val="auto"/>
        </w:rPr>
        <w:t xml:space="preserve">Szechwan </w:t>
      </w:r>
      <w:r>
        <w:rPr>
          <w:rFonts w:ascii="Arial" w:cs="Arial" w:eastAsia="Arial" w:hAnsi="Arial"/>
          <w:sz w:val="15"/>
          <w:szCs w:val="15"/>
          <w:b w:val="1"/>
          <w:bCs w:val="1"/>
          <w:color w:val="auto"/>
        </w:rPr>
        <w:t>in 2011) (Harris,</w:t>
      </w:r>
    </w:p>
    <w:p>
      <w:pPr>
        <w:spacing w:after="0" w:line="3" w:lineRule="exact"/>
        <w:rPr>
          <w:sz w:val="20"/>
          <w:szCs w:val="20"/>
          <w:color w:val="auto"/>
        </w:rPr>
      </w:pPr>
    </w:p>
    <w:p>
      <w:pPr>
        <w:ind w:right="7840"/>
        <w:spacing w:after="0" w:line="310" w:lineRule="auto"/>
        <w:rPr>
          <w:rFonts w:ascii="Arial" w:cs="Arial" w:eastAsia="Arial" w:hAnsi="Arial"/>
          <w:sz w:val="16"/>
          <w:szCs w:val="16"/>
          <w:b w:val="1"/>
          <w:bCs w:val="1"/>
          <w:color w:val="000000"/>
        </w:rPr>
      </w:pPr>
      <w:hyperlink w:anchor="page19">
        <w:r>
          <w:rPr>
            <w:rFonts w:ascii="Arial" w:cs="Arial" w:eastAsia="Arial" w:hAnsi="Arial"/>
            <w:sz w:val="16"/>
            <w:szCs w:val="16"/>
            <w:b w:val="1"/>
            <w:bCs w:val="1"/>
            <w:color w:val="000080"/>
          </w:rPr>
          <w:t>2011</w:t>
        </w:r>
      </w:hyperlink>
      <w:r>
        <w:rPr>
          <w:rFonts w:ascii="Arial" w:cs="Arial" w:eastAsia="Arial" w:hAnsi="Arial"/>
          <w:sz w:val="16"/>
          <w:szCs w:val="16"/>
          <w:b w:val="1"/>
          <w:bCs w:val="1"/>
          <w:color w:val="000000"/>
        </w:rPr>
        <w:t>). The lower picture shows</w:t>
      </w:r>
      <w:r>
        <w:rPr>
          <w:rFonts w:ascii="Arial" w:cs="Arial" w:eastAsia="Arial" w:hAnsi="Arial"/>
          <w:sz w:val="16"/>
          <w:szCs w:val="16"/>
          <w:b w:val="1"/>
          <w:bCs w:val="1"/>
          <w:color w:val="000080"/>
        </w:rPr>
        <w:t xml:space="preserve"> </w:t>
      </w:r>
      <w:r>
        <w:rPr>
          <w:rFonts w:ascii="Arial" w:cs="Arial" w:eastAsia="Arial" w:hAnsi="Arial"/>
          <w:sz w:val="16"/>
          <w:szCs w:val="16"/>
          <w:b w:val="1"/>
          <w:bCs w:val="1"/>
          <w:color w:val="000000"/>
        </w:rPr>
        <w:t xml:space="preserve">a scene from </w:t>
      </w:r>
      <w:r>
        <w:rPr>
          <w:rFonts w:ascii="Arial" w:cs="Arial" w:eastAsia="Arial" w:hAnsi="Arial"/>
          <w:sz w:val="16"/>
          <w:szCs w:val="16"/>
          <w:b w:val="1"/>
          <w:bCs w:val="1"/>
          <w:i w:val="1"/>
          <w:iCs w:val="1"/>
          <w:color w:val="000000"/>
        </w:rPr>
        <w:t>Mother Courage</w:t>
      </w:r>
      <w:r>
        <w:rPr>
          <w:rFonts w:ascii="Arial" w:cs="Arial" w:eastAsia="Arial" w:hAnsi="Arial"/>
          <w:sz w:val="16"/>
          <w:szCs w:val="16"/>
          <w:b w:val="1"/>
          <w:bCs w:val="1"/>
          <w:color w:val="000000"/>
        </w:rPr>
        <w:t xml:space="preserve"> theater (Edward, </w:t>
      </w:r>
      <w:hyperlink w:anchor="page18">
        <w:r>
          <w:rPr>
            <w:rFonts w:ascii="Arial" w:cs="Arial" w:eastAsia="Arial" w:hAnsi="Arial"/>
            <w:sz w:val="16"/>
            <w:szCs w:val="16"/>
            <w:b w:val="1"/>
            <w:bCs w:val="1"/>
            <w:color w:val="000080"/>
          </w:rPr>
          <w:t>2014</w:t>
        </w:r>
      </w:hyperlink>
      <w:r>
        <w:rPr>
          <w:rFonts w:ascii="Arial" w:cs="Arial" w:eastAsia="Arial" w:hAnsi="Arial"/>
          <w:sz w:val="16"/>
          <w:szCs w:val="16"/>
          <w:b w:val="1"/>
          <w:bCs w:val="1"/>
          <w:color w:val="000000"/>
        </w:rPr>
        <w:t>).</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9" w:lineRule="exact"/>
        <w:rPr>
          <w:sz w:val="20"/>
          <w:szCs w:val="20"/>
          <w:color w:val="auto"/>
        </w:rPr>
      </w:pPr>
    </w:p>
    <w:p>
      <w:pPr>
        <w:jc w:val="right"/>
        <w:spacing w:after="0"/>
        <w:rPr>
          <w:sz w:val="20"/>
          <w:szCs w:val="20"/>
          <w:color w:val="auto"/>
        </w:rPr>
      </w:pPr>
      <w:r>
        <w:rPr>
          <w:rFonts w:ascii="Arial" w:cs="Arial" w:eastAsia="Arial" w:hAnsi="Arial"/>
          <w:sz w:val="14"/>
          <w:szCs w:val="14"/>
          <w:b w:val="1"/>
          <w:bCs w:val="1"/>
          <w:color w:val="auto"/>
        </w:rPr>
        <w:t>Page 11 of 19</w:t>
      </w:r>
    </w:p>
    <w:p>
      <w:pPr>
        <w:sectPr>
          <w:pgSz w:w="12180" w:h="15874" w:orient="portrait"/>
          <w:cols w:equalWidth="0" w:num="1">
            <w:col w:w="10220"/>
          </w:cols>
          <w:pgMar w:left="980" w:top="692" w:right="989" w:bottom="0" w:gutter="0" w:footer="0" w:header="0"/>
        </w:sectPr>
      </w:pPr>
    </w:p>
    <w:bookmarkStart w:id="11" w:name="page12"/>
    <w:bookmarkEnd w:id="11"/>
    <w:p>
      <w:pPr>
        <w:spacing w:after="0"/>
        <w:rPr>
          <w:sz w:val="20"/>
          <w:szCs w:val="20"/>
          <w:color w:val="auto"/>
        </w:rPr>
      </w:pPr>
      <w:r>
        <w:rPr>
          <w:rFonts w:ascii="Arial" w:cs="Arial" w:eastAsia="Arial" w:hAnsi="Arial"/>
          <w:sz w:val="14"/>
          <w:szCs w:val="14"/>
          <w:color w:val="auto"/>
        </w:rPr>
        <w:drawing>
          <wp:anchor simplePos="0" relativeHeight="251657728" behindDoc="1" locked="0" layoutInCell="0" allowOverlap="1">
            <wp:simplePos x="0" y="0"/>
            <wp:positionH relativeFrom="page">
              <wp:posOffset>4624070</wp:posOffset>
            </wp:positionH>
            <wp:positionV relativeFrom="page">
              <wp:posOffset>429895</wp:posOffset>
            </wp:positionV>
            <wp:extent cx="1007110" cy="18796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5">
                      <a:extLst>
                        <a:ext uri="{28A0092B-C50C-407E-A947-70E740481C1C}"/>
                      </a:extLst>
                    </a:blip>
                    <a:srcRect/>
                    <a:stretch>
                      <a:fillRect/>
                    </a:stretch>
                  </pic:blipFill>
                  <pic:spPr bwMode="auto">
                    <a:xfrm>
                      <a:off x="0" y="0"/>
                      <a:ext cx="1007110" cy="187960"/>
                    </a:xfrm>
                    <a:prstGeom prst="rect">
                      <a:avLst/>
                    </a:prstGeom>
                    <a:noFill/>
                  </pic:spPr>
                </pic:pic>
              </a:graphicData>
            </a:graphic>
          </wp:anchor>
        </w:drawing>
        <w:t xml:space="preserve">Hashim &amp; Alizadeh, </w:t>
      </w:r>
      <w:r>
        <w:rPr>
          <w:rFonts w:ascii="Arial" w:cs="Arial" w:eastAsia="Arial" w:hAnsi="Arial"/>
          <w:sz w:val="14"/>
          <w:szCs w:val="14"/>
          <w:i w:val="1"/>
          <w:iCs w:val="1"/>
          <w:color w:val="auto"/>
        </w:rPr>
        <w:t>Cogent Arts &amp; Humanities</w:t>
      </w:r>
      <w:r>
        <w:rPr>
          <w:rFonts w:ascii="Arial" w:cs="Arial" w:eastAsia="Arial" w:hAnsi="Arial"/>
          <w:sz w:val="14"/>
          <w:szCs w:val="14"/>
          <w:color w:val="auto"/>
        </w:rPr>
        <w:t xml:space="preserve"> (2020), 7: 1790195</w:t>
      </w:r>
    </w:p>
    <w:p>
      <w:pPr>
        <w:spacing w:after="0" w:line="26" w:lineRule="exact"/>
        <w:rPr>
          <w:sz w:val="20"/>
          <w:szCs w:val="20"/>
          <w:color w:val="auto"/>
        </w:rPr>
      </w:pPr>
    </w:p>
    <w:p>
      <w:pPr>
        <w:spacing w:after="0"/>
        <w:rPr>
          <w:sz w:val="20"/>
          <w:szCs w:val="20"/>
          <w:color w:val="auto"/>
        </w:rPr>
      </w:pPr>
      <w:r>
        <w:rPr>
          <w:rFonts w:ascii="Arial" w:cs="Arial" w:eastAsia="Arial" w:hAnsi="Arial"/>
          <w:sz w:val="14"/>
          <w:szCs w:val="14"/>
          <w:b w:val="1"/>
          <w:bCs w:val="1"/>
          <w:color w:val="auto"/>
        </w:rPr>
        <w:t>https://doi.org/10.1080/23311983.2020.1790195</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106680</wp:posOffset>
                </wp:positionV>
                <wp:extent cx="6471285" cy="0"/>
                <wp:wrapNone/>
                <wp:docPr id="39" name="Shape 3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471285" cy="4763"/>
                        </a:xfrm>
                        <a:prstGeom prst="line">
                          <a:avLst/>
                        </a:prstGeom>
                        <a:solidFill>
                          <a:srgbClr val="FFFFFF"/>
                        </a:solidFill>
                        <a:ln w="3175">
                          <a:solidFill>
                            <a:srgbClr val="D87A2C"/>
                          </a:solidFill>
                          <a:miter lim="800000"/>
                          <a:headEnd/>
                          <a:tailEnd/>
                        </a:ln>
                      </wps:spPr>
                      <wps:bodyPr/>
                    </wps:wsp>
                  </a:graphicData>
                </a:graphic>
              </wp:anchor>
            </w:drawing>
          </mc:Choice>
          <mc:Fallback>
            <w:pict>
              <v:line id="Shape 39" o:spid="_x0000_s106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8.4pt" to="509.55pt,8.4pt" o:allowincell="f" strokecolor="#D87A2C" strokeweight="0.25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0" w:lineRule="exact"/>
        <w:rPr>
          <w:sz w:val="20"/>
          <w:szCs w:val="20"/>
          <w:color w:val="auto"/>
        </w:rPr>
      </w:pPr>
    </w:p>
    <w:p>
      <w:pPr>
        <w:jc w:val="both"/>
        <w:ind w:left="2600"/>
        <w:spacing w:after="0" w:line="296" w:lineRule="auto"/>
        <w:rPr>
          <w:rFonts w:ascii="Arial" w:cs="Arial" w:eastAsia="Arial" w:hAnsi="Arial"/>
          <w:sz w:val="17"/>
          <w:szCs w:val="17"/>
          <w:color w:val="auto"/>
        </w:rPr>
      </w:pPr>
      <w:r>
        <w:rPr>
          <w:rFonts w:ascii="Arial" w:cs="Arial" w:eastAsia="Arial" w:hAnsi="Arial"/>
          <w:sz w:val="17"/>
          <w:szCs w:val="17"/>
          <w:color w:val="auto"/>
        </w:rPr>
        <w:t xml:space="preserve">realize that there is a space between the actors and the acting—the drama and the production— also between the activities on the stage and social behavior. This Brechtian constitution of actor ingenuousness has been regarded as a contradiction in terms by Theodor Adorno, who suggested that even Brecht’s most successful work was “infected by the deceptions of his commitment” (Adorno, </w:t>
      </w:r>
      <w:hyperlink w:anchor="page18">
        <w:r>
          <w:rPr>
            <w:rFonts w:ascii="Arial" w:cs="Arial" w:eastAsia="Arial" w:hAnsi="Arial"/>
            <w:sz w:val="17"/>
            <w:szCs w:val="17"/>
            <w:color w:val="000080"/>
          </w:rPr>
          <w:t>1987</w:t>
        </w:r>
      </w:hyperlink>
      <w:r>
        <w:rPr>
          <w:rFonts w:ascii="Arial" w:cs="Arial" w:eastAsia="Arial" w:hAnsi="Arial"/>
          <w:sz w:val="17"/>
          <w:szCs w:val="17"/>
          <w:color w:val="auto"/>
        </w:rPr>
        <w:t>, p. 187). According to Copeau and Brecht, as cited in James Hamilton (</w:t>
      </w:r>
      <w:hyperlink w:anchor="page19">
        <w:r>
          <w:rPr>
            <w:rFonts w:ascii="Arial" w:cs="Arial" w:eastAsia="Arial" w:hAnsi="Arial"/>
            <w:sz w:val="17"/>
            <w:szCs w:val="17"/>
            <w:color w:val="000080"/>
          </w:rPr>
          <w:t>2007</w:t>
        </w:r>
      </w:hyperlink>
      <w:r>
        <w:rPr>
          <w:rFonts w:ascii="Arial" w:cs="Arial" w:eastAsia="Arial" w:hAnsi="Arial"/>
          <w:sz w:val="17"/>
          <w:szCs w:val="17"/>
          <w:color w:val="auto"/>
        </w:rPr>
        <w:t>), the evolution of theater was driven by perceived transformations in the social realm. No figure illustrates this shift better than Bertolt Brecht. Even in his earliest work, when Brecht writes of theater for a new audience he’s referring to what he calls a “scientific audience,” an audience that seeks to understand what is going on rather than merely empathizing with the characters without conscious and critical understanding of their situations. This new audience attitude, he maintained, demanded a new kind of performance. Brecht’s middle work employed an arsenal of devices to achieve the kind of emotional distance that Brecht thought suitable for this new audience. Some of the techniques seem quite simple in retrospect, but were extraordinary at the time: for example, having actors deliver their lines in the third person or transposing them into the past tense, or reciting the stage directions aloud as they were being executed (p. 6). Ta’ziyeh would seem to be the very theatrical method and style that Brecht was after. However, the objective of performing Ta’ziyeh has never been anything but the invigoration of people’s faith. What is important in performing Ta’ziyeh is that the epic poems reflect people of the story of Imam Hussein’s martyrdom and the life of the Prophet and his family. For this reason, the Ta’ziyeh writers refrained from signing their names at the end of the script. They wished to receive their reward from God as they wrote and sang for the divine blessing. By the same token, the spectators in Ta’ziyeh ceremonies help in any way they can so that they will be blessed too. These esoteric signs indicate unity and an association between the Ta’ziyeh performers and spectators. From a religious standpoint, by participating in Ta’ziyeh, the spectators reach a level of catharsis and purification. They believe that by watching Ta’ziyeh and lamenting, their sorrows will diminish a little.</w:t>
      </w:r>
    </w:p>
    <w:p>
      <w:pPr>
        <w:spacing w:after="0" w:line="214" w:lineRule="exact"/>
        <w:rPr>
          <w:sz w:val="20"/>
          <w:szCs w:val="20"/>
          <w:color w:val="auto"/>
        </w:rPr>
      </w:pPr>
    </w:p>
    <w:p>
      <w:pPr>
        <w:jc w:val="both"/>
        <w:ind w:left="2600" w:firstLine="170"/>
        <w:spacing w:after="0" w:line="300" w:lineRule="auto"/>
        <w:rPr>
          <w:sz w:val="20"/>
          <w:szCs w:val="20"/>
          <w:color w:val="auto"/>
        </w:rPr>
      </w:pPr>
      <w:r>
        <w:rPr>
          <w:rFonts w:ascii="Arial" w:cs="Arial" w:eastAsia="Arial" w:hAnsi="Arial"/>
          <w:sz w:val="17"/>
          <w:szCs w:val="17"/>
          <w:color w:val="auto"/>
        </w:rPr>
        <w:t>Brecht’s methodology expresses a modified view of reality. This attitude is completely foreign to Ta’ziyeh, which is interested in the emotional state of the present, that is, in strengthening the religious feelings of the spectators and presenters. In the Ta’ziyeh of Imam Hussein’s martyrdom, people do not consider Hussein’s martyrdom as that of an ordinary man. By engaging the story, the audience passes beyond borders of time and space and considers the performance as a kind of resurrection or catharsis for believers and as another death of the martyrs. Thus, the comparison between distancing in Ta’ziyeh and the V-effect in Brechtian theater is superficial one.</w:t>
      </w:r>
    </w:p>
    <w:p>
      <w:pPr>
        <w:spacing w:after="0" w:line="209" w:lineRule="exact"/>
        <w:rPr>
          <w:sz w:val="20"/>
          <w:szCs w:val="20"/>
          <w:color w:val="auto"/>
        </w:rPr>
      </w:pPr>
    </w:p>
    <w:p>
      <w:pPr>
        <w:jc w:val="both"/>
        <w:ind w:left="2600" w:firstLine="170"/>
        <w:spacing w:after="0" w:line="297" w:lineRule="auto"/>
        <w:rPr>
          <w:rFonts w:ascii="Arial" w:cs="Arial" w:eastAsia="Arial" w:hAnsi="Arial"/>
          <w:sz w:val="17"/>
          <w:szCs w:val="17"/>
          <w:color w:val="auto"/>
        </w:rPr>
      </w:pPr>
      <w:r>
        <w:rPr>
          <w:rFonts w:ascii="Arial" w:cs="Arial" w:eastAsia="Arial" w:hAnsi="Arial"/>
          <w:sz w:val="17"/>
          <w:szCs w:val="17"/>
          <w:color w:val="auto"/>
        </w:rPr>
        <w:t xml:space="preserve">To gain a better perception of the V-effect (distancing effect) between the actors and audiences as well as between the actors and their respective roles, the principles of Brechtian theater should be illuminated. According to research by Farhad Nazerzadeh-Kermani an Iranian researcher, theater instructor and playwright, Western theater is divided into two forms of dramatic theater, namely, Brechtian theater and non-conventional theater (Nazerzadeh-Kermani, </w:t>
      </w:r>
      <w:hyperlink w:anchor="page19">
        <w:r>
          <w:rPr>
            <w:rFonts w:ascii="Arial" w:cs="Arial" w:eastAsia="Arial" w:hAnsi="Arial"/>
            <w:sz w:val="17"/>
            <w:szCs w:val="17"/>
            <w:color w:val="000080"/>
          </w:rPr>
          <w:t>2005</w:t>
        </w:r>
      </w:hyperlink>
      <w:r>
        <w:rPr>
          <w:rFonts w:ascii="Arial" w:cs="Arial" w:eastAsia="Arial" w:hAnsi="Arial"/>
          <w:sz w:val="17"/>
          <w:szCs w:val="17"/>
          <w:color w:val="auto"/>
        </w:rPr>
        <w:t xml:space="preserve">, pp. 195–196). These are known by other names, but all forms of theater, according to Nazerzadeh-Kermani, are a projection of the methods and styles connected with one of these, though each may represent only a part of the aforementioned two theatrical forms. John Harrop and Sabin R. Epstein believe that in Brechtian theater, linear plots and climax are meaningless, while emo-tional focus is constrained and the Aristotelian structure is inefficient (Harrop &amp; Epstein, </w:t>
      </w:r>
      <w:hyperlink w:anchor="page19">
        <w:r>
          <w:rPr>
            <w:rFonts w:ascii="Arial" w:cs="Arial" w:eastAsia="Arial" w:hAnsi="Arial"/>
            <w:sz w:val="17"/>
            <w:szCs w:val="17"/>
            <w:color w:val="000080"/>
          </w:rPr>
          <w:t>2000</w:t>
        </w:r>
      </w:hyperlink>
      <w:r>
        <w:rPr>
          <w:rFonts w:ascii="Arial" w:cs="Arial" w:eastAsia="Arial" w:hAnsi="Arial"/>
          <w:sz w:val="17"/>
          <w:szCs w:val="17"/>
          <w:color w:val="auto"/>
        </w:rPr>
        <w:t xml:space="preserve">, pp. 294–297). Jamshid Malekpour stated that, in order to understand Ta’ziyeh as a form of performing art, we need to understand its elements: plot, characters, diction, thought, and spectacle (Malekpour, </w:t>
      </w:r>
      <w:hyperlink w:anchor="page19">
        <w:r>
          <w:rPr>
            <w:rFonts w:ascii="Arial" w:cs="Arial" w:eastAsia="Arial" w:hAnsi="Arial"/>
            <w:sz w:val="17"/>
            <w:szCs w:val="17"/>
            <w:color w:val="000080"/>
          </w:rPr>
          <w:t>2004</w:t>
        </w:r>
      </w:hyperlink>
      <w:r>
        <w:rPr>
          <w:rFonts w:ascii="Arial" w:cs="Arial" w:eastAsia="Arial" w:hAnsi="Arial"/>
          <w:sz w:val="17"/>
          <w:szCs w:val="17"/>
          <w:color w:val="auto"/>
        </w:rPr>
        <w:t>, p. 20). Neither theatrical form, therefore, follows mythological principles, and each possesses its own set of performance conventions.</w:t>
      </w:r>
    </w:p>
    <w:p>
      <w:pPr>
        <w:spacing w:after="0" w:line="196" w:lineRule="exact"/>
        <w:rPr>
          <w:rFonts w:ascii="Arial" w:cs="Arial" w:eastAsia="Arial" w:hAnsi="Arial"/>
          <w:sz w:val="17"/>
          <w:szCs w:val="17"/>
          <w:color w:val="auto"/>
        </w:rPr>
      </w:pPr>
    </w:p>
    <w:p>
      <w:pPr>
        <w:jc w:val="both"/>
        <w:ind w:left="2600" w:firstLine="170"/>
        <w:spacing w:after="0" w:line="288" w:lineRule="auto"/>
        <w:rPr>
          <w:rFonts w:ascii="Arial" w:cs="Arial" w:eastAsia="Arial" w:hAnsi="Arial"/>
          <w:sz w:val="17"/>
          <w:szCs w:val="17"/>
          <w:color w:val="auto"/>
        </w:rPr>
      </w:pPr>
      <w:r>
        <w:rPr>
          <w:rFonts w:ascii="Arial" w:cs="Arial" w:eastAsia="Arial" w:hAnsi="Arial"/>
          <w:sz w:val="17"/>
          <w:szCs w:val="17"/>
          <w:color w:val="auto"/>
        </w:rPr>
        <w:t>Iranian theoretician Shirin Taavoni believes that Brecht used the method of estrangement</w:t>
      </w:r>
      <w:hyperlink w:anchor="page18">
        <w:r>
          <w:rPr>
            <w:rFonts w:ascii="Arial" w:cs="Arial" w:eastAsia="Arial" w:hAnsi="Arial"/>
            <w:sz w:val="22"/>
            <w:szCs w:val="22"/>
            <w:color w:val="000080"/>
            <w:vertAlign w:val="superscript"/>
          </w:rPr>
          <w:t>14</w:t>
        </w:r>
        <w:r>
          <w:rPr>
            <w:rFonts w:ascii="Arial" w:cs="Arial" w:eastAsia="Arial" w:hAnsi="Arial"/>
            <w:sz w:val="17"/>
            <w:szCs w:val="17"/>
            <w:color w:val="auto"/>
          </w:rPr>
          <w:t xml:space="preserve"> </w:t>
        </w:r>
      </w:hyperlink>
      <w:r>
        <w:rPr>
          <w:rFonts w:ascii="Arial" w:cs="Arial" w:eastAsia="Arial" w:hAnsi="Arial"/>
          <w:sz w:val="17"/>
          <w:szCs w:val="17"/>
          <w:color w:val="auto"/>
        </w:rPr>
        <w:t>to remove the axioms and everyday problems, all of which have lost their strange aspects and are void of their original meaning. The empathy associated with Aristotelian theater creates an ordinary incident from a special event. Alienation, on the other hand, changes an ordinary incident to a special one. Even the most trivial and repeated daily events may be freed from banality by rendering</w:t>
      </w:r>
    </w:p>
    <w:p>
      <w:pPr>
        <w:spacing w:after="0" w:line="219" w:lineRule="exact"/>
        <w:rPr>
          <w:rFonts w:ascii="Arial" w:cs="Arial" w:eastAsia="Arial" w:hAnsi="Arial"/>
          <w:sz w:val="17"/>
          <w:szCs w:val="17"/>
          <w:color w:val="auto"/>
        </w:rPr>
      </w:pPr>
    </w:p>
    <w:p>
      <w:pPr>
        <w:jc w:val="right"/>
        <w:spacing w:after="0"/>
        <w:rPr>
          <w:sz w:val="20"/>
          <w:szCs w:val="20"/>
          <w:color w:val="auto"/>
        </w:rPr>
      </w:pPr>
      <w:r>
        <w:rPr>
          <w:rFonts w:ascii="Arial" w:cs="Arial" w:eastAsia="Arial" w:hAnsi="Arial"/>
          <w:sz w:val="14"/>
          <w:szCs w:val="14"/>
          <w:b w:val="1"/>
          <w:bCs w:val="1"/>
          <w:color w:val="auto"/>
        </w:rPr>
        <w:t>Page 12 of 19</w:t>
      </w:r>
    </w:p>
    <w:p>
      <w:pPr>
        <w:sectPr>
          <w:pgSz w:w="12180" w:h="15874" w:orient="portrait"/>
          <w:cols w:equalWidth="0" w:num="1">
            <w:col w:w="10200"/>
          </w:cols>
          <w:pgMar w:left="1000" w:top="692" w:right="989" w:bottom="0" w:gutter="0" w:footer="0" w:header="0"/>
        </w:sectPr>
      </w:pPr>
    </w:p>
    <w:bookmarkStart w:id="12" w:name="page13"/>
    <w:bookmarkEnd w:id="12"/>
    <w:p>
      <w:pPr>
        <w:spacing w:after="0"/>
        <w:rPr>
          <w:sz w:val="20"/>
          <w:szCs w:val="20"/>
          <w:color w:val="auto"/>
        </w:rPr>
      </w:pPr>
      <w:r>
        <w:rPr>
          <w:rFonts w:ascii="Arial" w:cs="Arial" w:eastAsia="Arial" w:hAnsi="Arial"/>
          <w:sz w:val="14"/>
          <w:szCs w:val="14"/>
          <w:color w:val="auto"/>
        </w:rPr>
        <w:drawing>
          <wp:anchor simplePos="0" relativeHeight="251657728" behindDoc="1" locked="0" layoutInCell="0" allowOverlap="1">
            <wp:simplePos x="0" y="0"/>
            <wp:positionH relativeFrom="page">
              <wp:posOffset>4624070</wp:posOffset>
            </wp:positionH>
            <wp:positionV relativeFrom="page">
              <wp:posOffset>429895</wp:posOffset>
            </wp:positionV>
            <wp:extent cx="1007110" cy="18796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6">
                      <a:extLst>
                        <a:ext uri="{28A0092B-C50C-407E-A947-70E740481C1C}"/>
                      </a:extLst>
                    </a:blip>
                    <a:srcRect/>
                    <a:stretch>
                      <a:fillRect/>
                    </a:stretch>
                  </pic:blipFill>
                  <pic:spPr bwMode="auto">
                    <a:xfrm>
                      <a:off x="0" y="0"/>
                      <a:ext cx="1007110" cy="187960"/>
                    </a:xfrm>
                    <a:prstGeom prst="rect">
                      <a:avLst/>
                    </a:prstGeom>
                    <a:noFill/>
                  </pic:spPr>
                </pic:pic>
              </a:graphicData>
            </a:graphic>
          </wp:anchor>
        </w:drawing>
        <w:t xml:space="preserve">Hashim &amp; Alizadeh, </w:t>
      </w:r>
      <w:r>
        <w:rPr>
          <w:rFonts w:ascii="Arial" w:cs="Arial" w:eastAsia="Arial" w:hAnsi="Arial"/>
          <w:sz w:val="14"/>
          <w:szCs w:val="14"/>
          <w:i w:val="1"/>
          <w:iCs w:val="1"/>
          <w:color w:val="auto"/>
        </w:rPr>
        <w:t>Cogent Arts &amp; Humanities</w:t>
      </w:r>
      <w:r>
        <w:rPr>
          <w:rFonts w:ascii="Arial" w:cs="Arial" w:eastAsia="Arial" w:hAnsi="Arial"/>
          <w:sz w:val="14"/>
          <w:szCs w:val="14"/>
          <w:color w:val="auto"/>
        </w:rPr>
        <w:t xml:space="preserve"> (2020), 7: 1790195</w:t>
      </w:r>
    </w:p>
    <w:p>
      <w:pPr>
        <w:spacing w:after="0" w:line="26" w:lineRule="exact"/>
        <w:rPr>
          <w:sz w:val="20"/>
          <w:szCs w:val="20"/>
          <w:color w:val="auto"/>
        </w:rPr>
      </w:pPr>
    </w:p>
    <w:p>
      <w:pPr>
        <w:spacing w:after="0"/>
        <w:rPr>
          <w:sz w:val="20"/>
          <w:szCs w:val="20"/>
          <w:color w:val="auto"/>
        </w:rPr>
      </w:pPr>
      <w:r>
        <w:rPr>
          <w:rFonts w:ascii="Arial" w:cs="Arial" w:eastAsia="Arial" w:hAnsi="Arial"/>
          <w:sz w:val="14"/>
          <w:szCs w:val="14"/>
          <w:b w:val="1"/>
          <w:bCs w:val="1"/>
          <w:color w:val="auto"/>
        </w:rPr>
        <w:t>https://doi.org/10.1080/23311983.2020.1790195</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106680</wp:posOffset>
                </wp:positionV>
                <wp:extent cx="6471285" cy="0"/>
                <wp:wrapNone/>
                <wp:docPr id="41" name="Shape 4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471285" cy="4763"/>
                        </a:xfrm>
                        <a:prstGeom prst="line">
                          <a:avLst/>
                        </a:prstGeom>
                        <a:solidFill>
                          <a:srgbClr val="FFFFFF"/>
                        </a:solidFill>
                        <a:ln w="3175">
                          <a:solidFill>
                            <a:srgbClr val="D87A2C"/>
                          </a:solidFill>
                          <a:miter lim="800000"/>
                          <a:headEnd/>
                          <a:tailEnd/>
                        </a:ln>
                      </wps:spPr>
                      <wps:bodyPr/>
                    </wps:wsp>
                  </a:graphicData>
                </a:graphic>
              </wp:anchor>
            </w:drawing>
          </mc:Choice>
          <mc:Fallback>
            <w:pict>
              <v:line id="Shape 41" o:spid="_x0000_s106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8.4pt" to="509.55pt,8.4pt" o:allowincell="f" strokecolor="#D87A2C" strokeweight="0.25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0" w:lineRule="exact"/>
        <w:rPr>
          <w:sz w:val="20"/>
          <w:szCs w:val="20"/>
          <w:color w:val="auto"/>
        </w:rPr>
      </w:pPr>
    </w:p>
    <w:p>
      <w:pPr>
        <w:jc w:val="both"/>
        <w:ind w:left="2600"/>
        <w:spacing w:after="0" w:line="298" w:lineRule="auto"/>
        <w:rPr>
          <w:rFonts w:ascii="Arial" w:cs="Arial" w:eastAsia="Arial" w:hAnsi="Arial"/>
          <w:sz w:val="17"/>
          <w:szCs w:val="17"/>
          <w:color w:val="auto"/>
        </w:rPr>
      </w:pPr>
      <w:r>
        <w:rPr>
          <w:rFonts w:ascii="Arial" w:cs="Arial" w:eastAsia="Arial" w:hAnsi="Arial"/>
          <w:sz w:val="17"/>
          <w:szCs w:val="17"/>
          <w:color w:val="auto"/>
        </w:rPr>
        <w:t xml:space="preserve">them special. Taavoni stated that alienation allows the given subject to be recognized and simulta-neously made extraordinary (Taavoni, </w:t>
      </w:r>
      <w:hyperlink w:anchor="page19">
        <w:r>
          <w:rPr>
            <w:rFonts w:ascii="Arial" w:cs="Arial" w:eastAsia="Arial" w:hAnsi="Arial"/>
            <w:sz w:val="17"/>
            <w:szCs w:val="17"/>
            <w:color w:val="000080"/>
          </w:rPr>
          <w:t>1976</w:t>
        </w:r>
      </w:hyperlink>
      <w:r>
        <w:rPr>
          <w:rFonts w:ascii="Arial" w:cs="Arial" w:eastAsia="Arial" w:hAnsi="Arial"/>
          <w:sz w:val="17"/>
          <w:szCs w:val="17"/>
          <w:color w:val="auto"/>
        </w:rPr>
        <w:t xml:space="preserve">, pp. 49–50). In the Brechtian theater, the actors’ styles, assisted by the distancing effect and the breaking of theatrical illusion, provide the spectator with an opportunity to think rather than connect emotionally. The spectator is well aware of and even focused on the stage, evaluating the play with an active mind as it unfolds before him. As John Harrop and Sabin R. Epstein state, the audience must be reminded that they are in a theater, and that the play is not a seamless whole, but is constructed from many parts, and those parts must be kept independently visible; therefore, the audience may reflect upon the way the events are represented. He adds, the intention is to exhibit not only the action, but also the manner in which they are subjected to the processes of theater (Harrop &amp; Epstein, </w:t>
      </w:r>
      <w:hyperlink w:anchor="page19">
        <w:r>
          <w:rPr>
            <w:rFonts w:ascii="Arial" w:cs="Arial" w:eastAsia="Arial" w:hAnsi="Arial"/>
            <w:sz w:val="17"/>
            <w:szCs w:val="17"/>
            <w:color w:val="000080"/>
          </w:rPr>
          <w:t>2000</w:t>
        </w:r>
      </w:hyperlink>
      <w:r>
        <w:rPr>
          <w:rFonts w:ascii="Arial" w:cs="Arial" w:eastAsia="Arial" w:hAnsi="Arial"/>
          <w:sz w:val="17"/>
          <w:szCs w:val="17"/>
          <w:color w:val="auto"/>
        </w:rPr>
        <w:t>, pp. 294–297).</w:t>
      </w:r>
    </w:p>
    <w:p>
      <w:pPr>
        <w:spacing w:after="0" w:line="214" w:lineRule="exact"/>
        <w:rPr>
          <w:sz w:val="20"/>
          <w:szCs w:val="20"/>
          <w:color w:val="auto"/>
        </w:rPr>
      </w:pPr>
    </w:p>
    <w:p>
      <w:pPr>
        <w:jc w:val="both"/>
        <w:ind w:left="2600" w:firstLine="170"/>
        <w:spacing w:after="0" w:line="286" w:lineRule="auto"/>
        <w:rPr>
          <w:rFonts w:ascii="Arial" w:cs="Arial" w:eastAsia="Arial" w:hAnsi="Arial"/>
          <w:sz w:val="17"/>
          <w:szCs w:val="17"/>
          <w:color w:val="auto"/>
        </w:rPr>
      </w:pPr>
      <w:r>
        <w:rPr>
          <w:rFonts w:ascii="Arial" w:cs="Arial" w:eastAsia="Arial" w:hAnsi="Arial"/>
          <w:sz w:val="17"/>
          <w:szCs w:val="17"/>
          <w:color w:val="auto"/>
        </w:rPr>
        <w:t xml:space="preserve">Ta’ziyeh is based on content and neither looks for realism nor shows it. It seeks to depict the attributes of the prophets and imams. Ta’ziyeh does not tell the story of ordinary humans, but of extraordinary events and characters, which is the opposite of Brechtian theater. Ta’ziyeh perfor-mers are imitating the prophets’ and imams’ characters. For example, on the day of the </w:t>
      </w:r>
      <w:r>
        <w:rPr>
          <w:rFonts w:ascii="Arial" w:cs="Arial" w:eastAsia="Arial" w:hAnsi="Arial"/>
          <w:sz w:val="17"/>
          <w:szCs w:val="17"/>
          <w:i w:val="1"/>
          <w:iCs w:val="1"/>
          <w:color w:val="auto"/>
        </w:rPr>
        <w:t>Ashura</w:t>
      </w:r>
      <w:r>
        <w:rPr>
          <w:rFonts w:ascii="Arial" w:cs="Arial" w:eastAsia="Arial" w:hAnsi="Arial"/>
          <w:sz w:val="17"/>
          <w:szCs w:val="17"/>
          <w:color w:val="auto"/>
        </w:rPr>
        <w:t xml:space="preserve"> (the tragedy of Karbala),</w:t>
      </w:r>
      <w:hyperlink w:anchor="page18">
        <w:r>
          <w:rPr>
            <w:rFonts w:ascii="Arial" w:cs="Arial" w:eastAsia="Arial" w:hAnsi="Arial"/>
            <w:sz w:val="22"/>
            <w:szCs w:val="22"/>
            <w:color w:val="000080"/>
            <w:vertAlign w:val="superscript"/>
          </w:rPr>
          <w:t>15</w:t>
        </w:r>
        <w:r>
          <w:rPr>
            <w:rFonts w:ascii="Arial" w:cs="Arial" w:eastAsia="Arial" w:hAnsi="Arial"/>
            <w:sz w:val="17"/>
            <w:szCs w:val="17"/>
            <w:color w:val="auto"/>
          </w:rPr>
          <w:t xml:space="preserve"> </w:t>
        </w:r>
      </w:hyperlink>
      <w:r>
        <w:rPr>
          <w:rFonts w:ascii="Arial" w:cs="Arial" w:eastAsia="Arial" w:hAnsi="Arial"/>
          <w:sz w:val="17"/>
          <w:szCs w:val="17"/>
          <w:color w:val="auto"/>
        </w:rPr>
        <w:t xml:space="preserve">angels appear to help Imam Hussein; in another example, Imam Hussein flies away to save some other individuals. Clearly, the characters are not ordinary humans and the stories do not portray everyday events (see Figures </w:t>
      </w:r>
      <w:hyperlink w:anchor="page14">
        <w:r>
          <w:rPr>
            <w:rFonts w:ascii="Arial" w:cs="Arial" w:eastAsia="Arial" w:hAnsi="Arial"/>
            <w:sz w:val="17"/>
            <w:szCs w:val="17"/>
            <w:color w:val="000080"/>
          </w:rPr>
          <w:t>9</w:t>
        </w:r>
        <w:r>
          <w:rPr>
            <w:rFonts w:ascii="Arial" w:cs="Arial" w:eastAsia="Arial" w:hAnsi="Arial"/>
            <w:sz w:val="17"/>
            <w:szCs w:val="17"/>
            <w:color w:val="auto"/>
          </w:rPr>
          <w:t xml:space="preserve"> </w:t>
        </w:r>
      </w:hyperlink>
      <w:r>
        <w:rPr>
          <w:rFonts w:ascii="Arial" w:cs="Arial" w:eastAsia="Arial" w:hAnsi="Arial"/>
          <w:sz w:val="17"/>
          <w:szCs w:val="17"/>
          <w:color w:val="auto"/>
        </w:rPr>
        <w:t>and 1</w:t>
      </w:r>
      <w:hyperlink w:anchor="page14">
        <w:r>
          <w:rPr>
            <w:rFonts w:ascii="Arial" w:cs="Arial" w:eastAsia="Arial" w:hAnsi="Arial"/>
            <w:sz w:val="17"/>
            <w:szCs w:val="17"/>
            <w:color w:val="000080"/>
          </w:rPr>
          <w:t>0</w:t>
        </w:r>
      </w:hyperlink>
      <w:r>
        <w:rPr>
          <w:rFonts w:ascii="Arial" w:cs="Arial" w:eastAsia="Arial" w:hAnsi="Arial"/>
          <w:sz w:val="17"/>
          <w:szCs w:val="17"/>
          <w:color w:val="auto"/>
        </w:rPr>
        <w:t>).</w:t>
      </w:r>
    </w:p>
    <w:p>
      <w:pPr>
        <w:spacing w:after="0" w:line="221" w:lineRule="exact"/>
        <w:rPr>
          <w:rFonts w:ascii="Arial" w:cs="Arial" w:eastAsia="Arial" w:hAnsi="Arial"/>
          <w:sz w:val="17"/>
          <w:szCs w:val="17"/>
          <w:color w:val="auto"/>
        </w:rPr>
      </w:pPr>
    </w:p>
    <w:p>
      <w:pPr>
        <w:jc w:val="both"/>
        <w:ind w:left="2600" w:firstLine="170"/>
        <w:spacing w:after="0" w:line="296" w:lineRule="auto"/>
        <w:rPr>
          <w:rFonts w:ascii="Arial" w:cs="Arial" w:eastAsia="Arial" w:hAnsi="Arial"/>
          <w:sz w:val="17"/>
          <w:szCs w:val="17"/>
          <w:color w:val="auto"/>
        </w:rPr>
      </w:pPr>
      <w:r>
        <w:rPr>
          <w:rFonts w:ascii="Arial" w:cs="Arial" w:eastAsia="Arial" w:hAnsi="Arial"/>
          <w:sz w:val="17"/>
          <w:szCs w:val="17"/>
          <w:color w:val="auto"/>
        </w:rPr>
        <w:t xml:space="preserve">More than that, Ta’ziyeh does not reflect the events of Karbala in a realistic manner. All of the elements of the scene are represented in symbolic form. It is from this angle that Ta’ziyeh seems to be closely related to Brechtian theater. For instance, when the </w:t>
      </w:r>
      <w:r>
        <w:rPr>
          <w:rFonts w:ascii="Arial" w:cs="Arial" w:eastAsia="Arial" w:hAnsi="Arial"/>
          <w:sz w:val="17"/>
          <w:szCs w:val="17"/>
          <w:i w:val="1"/>
          <w:iCs w:val="1"/>
          <w:color w:val="auto"/>
        </w:rPr>
        <w:t>olya</w:t>
      </w:r>
      <w:r>
        <w:rPr>
          <w:rFonts w:ascii="Arial" w:cs="Arial" w:eastAsia="Arial" w:hAnsi="Arial"/>
          <w:sz w:val="17"/>
          <w:szCs w:val="17"/>
          <w:color w:val="auto"/>
        </w:rPr>
        <w:t xml:space="preserve"> (protagonist) plays the role of a mythical character or a pious soul, or when an </w:t>
      </w:r>
      <w:r>
        <w:rPr>
          <w:rFonts w:ascii="Arial" w:cs="Arial" w:eastAsia="Arial" w:hAnsi="Arial"/>
          <w:sz w:val="17"/>
          <w:szCs w:val="17"/>
          <w:i w:val="1"/>
          <w:iCs w:val="1"/>
          <w:color w:val="auto"/>
        </w:rPr>
        <w:t>ashghya</w:t>
      </w:r>
      <w:r>
        <w:rPr>
          <w:rFonts w:ascii="Arial" w:cs="Arial" w:eastAsia="Arial" w:hAnsi="Arial"/>
          <w:sz w:val="17"/>
          <w:szCs w:val="17"/>
          <w:color w:val="auto"/>
        </w:rPr>
        <w:t xml:space="preserve"> (antagonist) dramatizes their role on stage, they do not believe they can, using ordinary language and gestures, sufficiently capture divine and mythical attributes. Such portrayals require extraordinary actions and voices. Such a performance, carried out in a narrative form, does not deny the fact that it is a narrative, for in Ta’ziyeh, no actor, not even the most skillful, can lift the distance which is an inevitable part of the audience’s perception and performers’ representation of the sublimity of the heroes. Ta’ziyeh provides an opportunity for spectators to renew their accession to their religious order through ritual participation. In actuality, the spectator is an integral part of this confessional performance of Ta’ziyeh. As cited by Enrico Fulchignoni, a Ta’ziyeh scholar, the objective of Ta’ziyeh is not only to strengthen the moral and religious resolve of the audience, but also to provoke an internal purifying reaction (a cathartic experience for the spectators), which may find its outward expres-sion in laughing or crying, indignation or excitement (Fulchignoni, </w:t>
      </w:r>
      <w:hyperlink w:anchor="page18">
        <w:r>
          <w:rPr>
            <w:rFonts w:ascii="Arial" w:cs="Arial" w:eastAsia="Arial" w:hAnsi="Arial"/>
            <w:sz w:val="17"/>
            <w:szCs w:val="17"/>
            <w:color w:val="000080"/>
          </w:rPr>
          <w:t>1979</w:t>
        </w:r>
      </w:hyperlink>
      <w:r>
        <w:rPr>
          <w:rFonts w:ascii="Arial" w:cs="Arial" w:eastAsia="Arial" w:hAnsi="Arial"/>
          <w:sz w:val="17"/>
          <w:szCs w:val="17"/>
          <w:color w:val="auto"/>
        </w:rPr>
        <w:t>, p. 135). The tragedy of Karbala is so important to the Ta’ziyeh performer, it is not within the means of a performance to show it realistically. It is possible to reflect this tragedy, but not to reproduce it.</w:t>
      </w:r>
    </w:p>
    <w:p>
      <w:pPr>
        <w:spacing w:after="0" w:line="222" w:lineRule="exact"/>
        <w:rPr>
          <w:rFonts w:ascii="Arial" w:cs="Arial" w:eastAsia="Arial" w:hAnsi="Arial"/>
          <w:sz w:val="17"/>
          <w:szCs w:val="17"/>
          <w:color w:val="auto"/>
        </w:rPr>
      </w:pPr>
    </w:p>
    <w:p>
      <w:pPr>
        <w:jc w:val="both"/>
        <w:ind w:left="2600" w:firstLine="170"/>
        <w:spacing w:after="0" w:line="317" w:lineRule="auto"/>
        <w:rPr>
          <w:rFonts w:ascii="Arial" w:cs="Arial" w:eastAsia="Arial" w:hAnsi="Arial"/>
          <w:sz w:val="16"/>
          <w:szCs w:val="16"/>
          <w:color w:val="000080"/>
        </w:rPr>
      </w:pPr>
      <w:r>
        <w:rPr>
          <w:rFonts w:ascii="Arial" w:cs="Arial" w:eastAsia="Arial" w:hAnsi="Arial"/>
          <w:sz w:val="16"/>
          <w:szCs w:val="16"/>
          <w:color w:val="auto"/>
        </w:rPr>
        <w:t xml:space="preserve">Martyrdom is associated with victory in Iranian culture. Thus, in Ta’ziyeh, the hero’s murder is the very thing that makes him victorious, bestowing upon him an honorable attribute. A dialogue in tragedy is known as </w:t>
      </w:r>
      <w:r>
        <w:rPr>
          <w:rFonts w:ascii="Arial" w:cs="Arial" w:eastAsia="Arial" w:hAnsi="Arial"/>
          <w:sz w:val="16"/>
          <w:szCs w:val="16"/>
          <w:i w:val="1"/>
          <w:iCs w:val="1"/>
          <w:color w:val="auto"/>
        </w:rPr>
        <w:t>sokhanvari</w:t>
      </w:r>
      <w:r>
        <w:rPr>
          <w:rFonts w:ascii="Arial" w:cs="Arial" w:eastAsia="Arial" w:hAnsi="Arial"/>
          <w:sz w:val="16"/>
          <w:szCs w:val="16"/>
          <w:color w:val="auto"/>
        </w:rPr>
        <w:t xml:space="preserve"> (oration) in Ta’ziyeh and the difference in how dialogue is delivered rests mostly in tone. The performers of </w:t>
      </w:r>
      <w:r>
        <w:rPr>
          <w:rFonts w:ascii="Arial" w:cs="Arial" w:eastAsia="Arial" w:hAnsi="Arial"/>
          <w:sz w:val="16"/>
          <w:szCs w:val="16"/>
          <w:i w:val="1"/>
          <w:iCs w:val="1"/>
          <w:color w:val="auto"/>
        </w:rPr>
        <w:t>olyas</w:t>
      </w:r>
      <w:r>
        <w:rPr>
          <w:rFonts w:ascii="Arial" w:cs="Arial" w:eastAsia="Arial" w:hAnsi="Arial"/>
          <w:sz w:val="16"/>
          <w:szCs w:val="16"/>
          <w:color w:val="auto"/>
        </w:rPr>
        <w:t xml:space="preserve"> (protagonists, e.g., prophets) sing their poems in a genuine Iranian singing style and music assists them with the pitch and melody. The performers who play the </w:t>
      </w:r>
      <w:r>
        <w:rPr>
          <w:rFonts w:ascii="Arial" w:cs="Arial" w:eastAsia="Arial" w:hAnsi="Arial"/>
          <w:sz w:val="16"/>
          <w:szCs w:val="16"/>
          <w:i w:val="1"/>
          <w:iCs w:val="1"/>
          <w:color w:val="auto"/>
        </w:rPr>
        <w:t>ashghyas</w:t>
      </w:r>
      <w:r>
        <w:rPr>
          <w:rFonts w:ascii="Arial" w:cs="Arial" w:eastAsia="Arial" w:hAnsi="Arial"/>
          <w:sz w:val="16"/>
          <w:szCs w:val="16"/>
          <w:color w:val="auto"/>
        </w:rPr>
        <w:t xml:space="preserve"> (antagonists) utter their speeches in a declamatory and aggressive tone. Their questions and answers are similar to a dialogue, and each performer’s speech in Ta’ziyeh is different from pure monologue. Jalal Satari believes that the actor is not actually acting in Ta’ziyeh, but performing an act of worship (Satari, </w:t>
      </w:r>
      <w:hyperlink w:anchor="page19">
        <w:r>
          <w:rPr>
            <w:rFonts w:ascii="Arial" w:cs="Arial" w:eastAsia="Arial" w:hAnsi="Arial"/>
            <w:sz w:val="16"/>
            <w:szCs w:val="16"/>
            <w:color w:val="000080"/>
          </w:rPr>
          <w:t>2009</w:t>
        </w:r>
      </w:hyperlink>
      <w:r>
        <w:rPr>
          <w:rFonts w:ascii="Arial" w:cs="Arial" w:eastAsia="Arial" w:hAnsi="Arial"/>
          <w:sz w:val="16"/>
          <w:szCs w:val="16"/>
          <w:color w:val="000000"/>
        </w:rPr>
        <w:t>,</w:t>
      </w:r>
      <w:r>
        <w:rPr>
          <w:rFonts w:ascii="Arial" w:cs="Arial" w:eastAsia="Arial" w:hAnsi="Arial"/>
          <w:sz w:val="16"/>
          <w:szCs w:val="16"/>
          <w:color w:val="000080"/>
        </w:rPr>
        <w:t xml:space="preserve"> </w:t>
      </w:r>
      <w:r>
        <w:rPr>
          <w:rFonts w:ascii="Arial" w:cs="Arial" w:eastAsia="Arial" w:hAnsi="Arial"/>
          <w:sz w:val="16"/>
          <w:szCs w:val="16"/>
          <w:color w:val="000000"/>
        </w:rPr>
        <w:t>p. 209). This is because the death of Hussein is regarded as a sacred redemptive occurrence, and</w:t>
      </w:r>
      <w:r>
        <w:rPr>
          <w:rFonts w:ascii="Arial" w:cs="Arial" w:eastAsia="Arial" w:hAnsi="Arial"/>
          <w:sz w:val="16"/>
          <w:szCs w:val="16"/>
          <w:color w:val="000080"/>
        </w:rPr>
        <w:t xml:space="preserve"> </w:t>
      </w:r>
      <w:r>
        <w:rPr>
          <w:rFonts w:ascii="Arial" w:cs="Arial" w:eastAsia="Arial" w:hAnsi="Arial"/>
          <w:sz w:val="16"/>
          <w:szCs w:val="16"/>
          <w:color w:val="000000"/>
        </w:rPr>
        <w:t>the ceremonies performed during the first ten days of Muharram are believed to cleanse a person of their sins. Based on this belief, anyone who participates in the performance, including both performers and audience, will be entitled to divine intercession by Hussein on the Day of Judgment.</w:t>
      </w:r>
    </w:p>
    <w:p>
      <w:pPr>
        <w:spacing w:after="0" w:line="177" w:lineRule="exact"/>
        <w:rPr>
          <w:rFonts w:ascii="Arial" w:cs="Arial" w:eastAsia="Arial" w:hAnsi="Arial"/>
          <w:sz w:val="17"/>
          <w:szCs w:val="17"/>
          <w:color w:val="auto"/>
        </w:rPr>
      </w:pPr>
    </w:p>
    <w:p>
      <w:pPr>
        <w:ind w:left="2600"/>
        <w:spacing w:after="0"/>
        <w:rPr>
          <w:sz w:val="20"/>
          <w:szCs w:val="20"/>
          <w:color w:val="auto"/>
        </w:rPr>
      </w:pPr>
      <w:r>
        <w:rPr>
          <w:rFonts w:ascii="Arial" w:cs="Arial" w:eastAsia="Arial" w:hAnsi="Arial"/>
          <w:sz w:val="18"/>
          <w:szCs w:val="18"/>
          <w:b w:val="1"/>
          <w:bCs w:val="1"/>
          <w:i w:val="1"/>
          <w:iCs w:val="1"/>
          <w:color w:val="auto"/>
        </w:rPr>
        <w:t>3.2. Integral and accidental audience</w:t>
      </w:r>
    </w:p>
    <w:p>
      <w:pPr>
        <w:spacing w:after="0" w:line="60" w:lineRule="exact"/>
        <w:rPr>
          <w:rFonts w:ascii="Arial" w:cs="Arial" w:eastAsia="Arial" w:hAnsi="Arial"/>
          <w:sz w:val="17"/>
          <w:szCs w:val="17"/>
          <w:color w:val="auto"/>
        </w:rPr>
      </w:pPr>
    </w:p>
    <w:p>
      <w:pPr>
        <w:jc w:val="both"/>
        <w:ind w:left="2600"/>
        <w:spacing w:after="0" w:line="313" w:lineRule="auto"/>
        <w:rPr>
          <w:sz w:val="20"/>
          <w:szCs w:val="20"/>
          <w:color w:val="auto"/>
        </w:rPr>
      </w:pPr>
      <w:r>
        <w:rPr>
          <w:rFonts w:ascii="Arial" w:cs="Arial" w:eastAsia="Arial" w:hAnsi="Arial"/>
          <w:sz w:val="17"/>
          <w:szCs w:val="17"/>
          <w:color w:val="auto"/>
        </w:rPr>
        <w:t>To better understand the types of audiences in theater, we should refer to Richard Schechner, according to whom there are two main types of audience: accidental (selective inattention) and integral (ritual experience). The “accidental audience” comes to see the show while the “integral</w:t>
      </w:r>
    </w:p>
    <w:p>
      <w:pPr>
        <w:spacing w:after="0" w:line="199" w:lineRule="exact"/>
        <w:rPr>
          <w:rFonts w:ascii="Arial" w:cs="Arial" w:eastAsia="Arial" w:hAnsi="Arial"/>
          <w:sz w:val="17"/>
          <w:szCs w:val="17"/>
          <w:color w:val="auto"/>
        </w:rPr>
      </w:pPr>
    </w:p>
    <w:p>
      <w:pPr>
        <w:jc w:val="right"/>
        <w:spacing w:after="0"/>
        <w:rPr>
          <w:sz w:val="20"/>
          <w:szCs w:val="20"/>
          <w:color w:val="auto"/>
        </w:rPr>
      </w:pPr>
      <w:r>
        <w:rPr>
          <w:rFonts w:ascii="Arial" w:cs="Arial" w:eastAsia="Arial" w:hAnsi="Arial"/>
          <w:sz w:val="14"/>
          <w:szCs w:val="14"/>
          <w:b w:val="1"/>
          <w:bCs w:val="1"/>
          <w:color w:val="auto"/>
        </w:rPr>
        <w:t>Page 13 of 19</w:t>
      </w:r>
    </w:p>
    <w:p>
      <w:pPr>
        <w:sectPr>
          <w:pgSz w:w="12180" w:h="15874" w:orient="portrait"/>
          <w:cols w:equalWidth="0" w:num="1">
            <w:col w:w="10200"/>
          </w:cols>
          <w:pgMar w:left="1000" w:top="692" w:right="989" w:bottom="0" w:gutter="0" w:footer="0" w:header="0"/>
        </w:sectPr>
      </w:pPr>
    </w:p>
    <w:bookmarkStart w:id="13" w:name="page14"/>
    <w:bookmarkEnd w:id="13"/>
    <w:p>
      <w:pPr>
        <w:ind w:left="20"/>
        <w:spacing w:after="0"/>
        <w:rPr>
          <w:sz w:val="20"/>
          <w:szCs w:val="20"/>
          <w:color w:val="auto"/>
        </w:rPr>
      </w:pPr>
      <w:r>
        <w:rPr>
          <w:rFonts w:ascii="Arial" w:cs="Arial" w:eastAsia="Arial" w:hAnsi="Arial"/>
          <w:sz w:val="14"/>
          <w:szCs w:val="14"/>
          <w:color w:val="auto"/>
        </w:rPr>
        <w:drawing>
          <wp:anchor simplePos="0" relativeHeight="251657728" behindDoc="1" locked="0" layoutInCell="0" allowOverlap="1">
            <wp:simplePos x="0" y="0"/>
            <wp:positionH relativeFrom="page">
              <wp:posOffset>4624070</wp:posOffset>
            </wp:positionH>
            <wp:positionV relativeFrom="page">
              <wp:posOffset>429895</wp:posOffset>
            </wp:positionV>
            <wp:extent cx="1007110" cy="18796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7">
                      <a:extLst>
                        <a:ext uri="{28A0092B-C50C-407E-A947-70E740481C1C}"/>
                      </a:extLst>
                    </a:blip>
                    <a:srcRect/>
                    <a:stretch>
                      <a:fillRect/>
                    </a:stretch>
                  </pic:blipFill>
                  <pic:spPr bwMode="auto">
                    <a:xfrm>
                      <a:off x="0" y="0"/>
                      <a:ext cx="1007110" cy="187960"/>
                    </a:xfrm>
                    <a:prstGeom prst="rect">
                      <a:avLst/>
                    </a:prstGeom>
                    <a:noFill/>
                  </pic:spPr>
                </pic:pic>
              </a:graphicData>
            </a:graphic>
          </wp:anchor>
        </w:drawing>
        <w:t xml:space="preserve">Hashim &amp; Alizadeh, </w:t>
      </w:r>
      <w:r>
        <w:rPr>
          <w:rFonts w:ascii="Arial" w:cs="Arial" w:eastAsia="Arial" w:hAnsi="Arial"/>
          <w:sz w:val="14"/>
          <w:szCs w:val="14"/>
          <w:i w:val="1"/>
          <w:iCs w:val="1"/>
          <w:color w:val="auto"/>
        </w:rPr>
        <w:t>Cogent Arts &amp; Humanities</w:t>
      </w:r>
      <w:r>
        <w:rPr>
          <w:rFonts w:ascii="Arial" w:cs="Arial" w:eastAsia="Arial" w:hAnsi="Arial"/>
          <w:sz w:val="14"/>
          <w:szCs w:val="14"/>
          <w:color w:val="auto"/>
        </w:rPr>
        <w:t xml:space="preserve"> (2020), 7: 1790195</w:t>
      </w:r>
    </w:p>
    <w:p>
      <w:pPr>
        <w:spacing w:after="0" w:line="26" w:lineRule="exact"/>
        <w:rPr>
          <w:sz w:val="20"/>
          <w:szCs w:val="20"/>
          <w:color w:val="auto"/>
        </w:rPr>
      </w:pPr>
    </w:p>
    <w:p>
      <w:pPr>
        <w:ind w:left="20"/>
        <w:spacing w:after="0"/>
        <w:rPr>
          <w:sz w:val="20"/>
          <w:szCs w:val="20"/>
          <w:color w:val="auto"/>
        </w:rPr>
      </w:pPr>
      <w:r>
        <w:rPr>
          <w:rFonts w:ascii="Arial" w:cs="Arial" w:eastAsia="Arial" w:hAnsi="Arial"/>
          <w:sz w:val="14"/>
          <w:szCs w:val="14"/>
          <w:b w:val="1"/>
          <w:bCs w:val="1"/>
          <w:color w:val="auto"/>
        </w:rPr>
        <w:t>https://doi.org/10.1080/23311983.2020.1790195</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12700</wp:posOffset>
                </wp:positionH>
                <wp:positionV relativeFrom="paragraph">
                  <wp:posOffset>106680</wp:posOffset>
                </wp:positionV>
                <wp:extent cx="6471285" cy="0"/>
                <wp:wrapNone/>
                <wp:docPr id="43" name="Shape 4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471285" cy="4763"/>
                        </a:xfrm>
                        <a:prstGeom prst="line">
                          <a:avLst/>
                        </a:prstGeom>
                        <a:solidFill>
                          <a:srgbClr val="FFFFFF"/>
                        </a:solidFill>
                        <a:ln w="3175">
                          <a:solidFill>
                            <a:srgbClr val="D87A2C"/>
                          </a:solidFill>
                          <a:miter lim="800000"/>
                          <a:headEnd/>
                          <a:tailEnd/>
                        </a:ln>
                      </wps:spPr>
                      <wps:bodyPr/>
                    </wps:wsp>
                  </a:graphicData>
                </a:graphic>
              </wp:anchor>
            </w:drawing>
          </mc:Choice>
          <mc:Fallback>
            <w:pict>
              <v:line id="Shape 43" o:spid="_x0000_s106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pt,8.4pt" to="510.55pt,8.4pt" o:allowincell="f" strokecolor="#D87A2C" strokeweight="0.25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9" w:lineRule="exact"/>
        <w:rPr>
          <w:sz w:val="20"/>
          <w:szCs w:val="20"/>
          <w:color w:val="auto"/>
        </w:rPr>
      </w:pPr>
    </w:p>
    <w:p>
      <w:pPr>
        <w:ind w:right="7820"/>
        <w:spacing w:after="0" w:line="346" w:lineRule="auto"/>
        <w:rPr>
          <w:rFonts w:ascii="Arial" w:cs="Arial" w:eastAsia="Arial" w:hAnsi="Arial"/>
          <w:sz w:val="16"/>
          <w:szCs w:val="16"/>
          <w:b w:val="1"/>
          <w:bCs w:val="1"/>
          <w:i w:val="1"/>
          <w:iCs w:val="1"/>
          <w:color w:val="auto"/>
        </w:rPr>
      </w:pPr>
      <w:r>
        <w:rPr>
          <w:rFonts w:ascii="Arial" w:cs="Arial" w:eastAsia="Arial" w:hAnsi="Arial"/>
          <w:sz w:val="16"/>
          <w:szCs w:val="16"/>
          <w:b w:val="1"/>
          <w:bCs w:val="1"/>
          <w:color w:val="auto"/>
        </w:rPr>
        <w:t xml:space="preserve">Figure 9. </w:t>
      </w:r>
      <w:r>
        <w:rPr>
          <w:rFonts w:ascii="Arial" w:cs="Arial" w:eastAsia="Arial" w:hAnsi="Arial"/>
          <w:sz w:val="16"/>
          <w:szCs w:val="16"/>
          <w:b w:val="1"/>
          <w:bCs w:val="1"/>
          <w:i w:val="1"/>
          <w:iCs w:val="1"/>
          <w:color w:val="auto"/>
        </w:rPr>
        <w:t>Ashura</w:t>
      </w:r>
      <w:r>
        <w:rPr>
          <w:rFonts w:ascii="Arial" w:cs="Arial" w:eastAsia="Arial" w:hAnsi="Arial"/>
          <w:sz w:val="16"/>
          <w:szCs w:val="16"/>
          <w:b w:val="1"/>
          <w:bCs w:val="1"/>
          <w:color w:val="auto"/>
        </w:rPr>
        <w:t xml:space="preserve"> (</w:t>
      </w:r>
      <w:r>
        <w:rPr>
          <w:rFonts w:ascii="Arial" w:cs="Arial" w:eastAsia="Arial" w:hAnsi="Arial"/>
          <w:sz w:val="16"/>
          <w:szCs w:val="16"/>
          <w:b w:val="1"/>
          <w:bCs w:val="1"/>
          <w:i w:val="1"/>
          <w:iCs w:val="1"/>
          <w:color w:val="auto"/>
        </w:rPr>
        <w:t>The Tragedy of</w:t>
      </w:r>
      <w:r>
        <w:rPr>
          <w:rFonts w:ascii="Arial" w:cs="Arial" w:eastAsia="Arial" w:hAnsi="Arial"/>
          <w:sz w:val="16"/>
          <w:szCs w:val="16"/>
          <w:b w:val="1"/>
          <w:bCs w:val="1"/>
          <w:color w:val="auto"/>
        </w:rPr>
        <w:t xml:space="preserve"> </w:t>
      </w:r>
      <w:r>
        <w:rPr>
          <w:rFonts w:ascii="Arial" w:cs="Arial" w:eastAsia="Arial" w:hAnsi="Arial"/>
          <w:sz w:val="16"/>
          <w:szCs w:val="16"/>
          <w:b w:val="1"/>
          <w:bCs w:val="1"/>
          <w:i w:val="1"/>
          <w:iCs w:val="1"/>
          <w:color w:val="auto"/>
        </w:rPr>
        <w:t>Karbala</w:t>
      </w:r>
      <w:r>
        <w:rPr>
          <w:rFonts w:ascii="Arial" w:cs="Arial" w:eastAsia="Arial" w:hAnsi="Arial"/>
          <w:sz w:val="16"/>
          <w:szCs w:val="16"/>
          <w:b w:val="1"/>
          <w:bCs w:val="1"/>
          <w:color w:val="auto"/>
        </w:rPr>
        <w:t>) (Seyf,</w:t>
      </w:r>
      <w:r>
        <w:rPr>
          <w:rFonts w:ascii="Arial" w:cs="Arial" w:eastAsia="Arial" w:hAnsi="Arial"/>
          <w:sz w:val="16"/>
          <w:szCs w:val="16"/>
          <w:b w:val="1"/>
          <w:bCs w:val="1"/>
          <w:i w:val="1"/>
          <w:iCs w:val="1"/>
          <w:color w:val="auto"/>
        </w:rPr>
        <w:t xml:space="preserve"> </w:t>
      </w:r>
      <w:hyperlink w:anchor="page19">
        <w:r>
          <w:rPr>
            <w:rFonts w:ascii="Arial" w:cs="Arial" w:eastAsia="Arial" w:hAnsi="Arial"/>
            <w:sz w:val="16"/>
            <w:szCs w:val="16"/>
            <w:b w:val="1"/>
            <w:bCs w:val="1"/>
            <w:color w:val="000080"/>
          </w:rPr>
          <w:t>1990</w:t>
        </w:r>
      </w:hyperlink>
      <w:r>
        <w:rPr>
          <w:rFonts w:ascii="Arial" w:cs="Arial" w:eastAsia="Arial" w:hAnsi="Arial"/>
          <w:sz w:val="16"/>
          <w:szCs w:val="16"/>
          <w:b w:val="1"/>
          <w:bCs w:val="1"/>
          <w:color w:val="auto"/>
        </w:rPr>
        <w:t>,</w:t>
      </w:r>
      <w:r>
        <w:rPr>
          <w:rFonts w:ascii="Arial" w:cs="Arial" w:eastAsia="Arial" w:hAnsi="Arial"/>
          <w:sz w:val="16"/>
          <w:szCs w:val="16"/>
          <w:b w:val="1"/>
          <w:bCs w:val="1"/>
          <w:i w:val="1"/>
          <w:iCs w:val="1"/>
          <w:color w:val="auto"/>
        </w:rPr>
        <w:t xml:space="preserve"> </w:t>
      </w:r>
      <w:r>
        <w:rPr>
          <w:rFonts w:ascii="Arial" w:cs="Arial" w:eastAsia="Arial" w:hAnsi="Arial"/>
          <w:sz w:val="16"/>
          <w:szCs w:val="16"/>
          <w:b w:val="1"/>
          <w:bCs w:val="1"/>
          <w:color w:val="auto"/>
        </w:rPr>
        <w:t>p. 109).</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1660525</wp:posOffset>
            </wp:positionH>
            <wp:positionV relativeFrom="paragraph">
              <wp:posOffset>-335915</wp:posOffset>
            </wp:positionV>
            <wp:extent cx="4319905" cy="6631305"/>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8">
                      <a:extLst>
                        <a:ext uri="{28A0092B-C50C-407E-A947-70E740481C1C}"/>
                      </a:extLst>
                    </a:blip>
                    <a:srcRect/>
                    <a:stretch>
                      <a:fillRect/>
                    </a:stretch>
                  </pic:blipFill>
                  <pic:spPr bwMode="auto">
                    <a:xfrm>
                      <a:off x="0" y="0"/>
                      <a:ext cx="4319905" cy="663130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8" w:lineRule="exact"/>
        <w:rPr>
          <w:sz w:val="20"/>
          <w:szCs w:val="20"/>
          <w:color w:val="auto"/>
        </w:rPr>
      </w:pPr>
    </w:p>
    <w:p>
      <w:pPr>
        <w:jc w:val="both"/>
        <w:ind w:right="7880"/>
        <w:spacing w:after="0" w:line="316" w:lineRule="auto"/>
        <w:rPr>
          <w:sz w:val="20"/>
          <w:szCs w:val="20"/>
          <w:color w:val="auto"/>
        </w:rPr>
      </w:pPr>
      <w:r>
        <w:rPr>
          <w:rFonts w:ascii="Arial" w:cs="Arial" w:eastAsia="Arial" w:hAnsi="Arial"/>
          <w:sz w:val="16"/>
          <w:szCs w:val="16"/>
          <w:b w:val="1"/>
          <w:bCs w:val="1"/>
          <w:color w:val="auto"/>
        </w:rPr>
        <w:t>Figure 10. Angels appear with a masque to help Hussein dur-ing a performance of Ta’ziyeh.</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6" w:lineRule="exact"/>
        <w:rPr>
          <w:sz w:val="20"/>
          <w:szCs w:val="20"/>
          <w:color w:val="auto"/>
        </w:rPr>
      </w:pPr>
    </w:p>
    <w:p>
      <w:pPr>
        <w:jc w:val="both"/>
        <w:ind w:left="2620"/>
        <w:spacing w:after="0" w:line="300" w:lineRule="auto"/>
        <w:rPr>
          <w:rFonts w:ascii="Arial" w:cs="Arial" w:eastAsia="Arial" w:hAnsi="Arial"/>
          <w:sz w:val="17"/>
          <w:szCs w:val="17"/>
          <w:color w:val="auto"/>
        </w:rPr>
      </w:pPr>
      <w:r>
        <w:rPr>
          <w:rFonts w:ascii="Arial" w:cs="Arial" w:eastAsia="Arial" w:hAnsi="Arial"/>
          <w:sz w:val="17"/>
          <w:szCs w:val="17"/>
          <w:color w:val="auto"/>
        </w:rPr>
        <w:t>audience” is necessary to accomplish the work of the show. The accidental audience attends voluntarily; the integral audience out of a need for ritual. In fact, the presence of an integral audience is the surest sign that the performance is a ritual (</w:t>
      </w:r>
      <w:hyperlink w:anchor="page19">
        <w:r>
          <w:rPr>
            <w:rFonts w:ascii="Arial" w:cs="Arial" w:eastAsia="Arial" w:hAnsi="Arial"/>
            <w:sz w:val="17"/>
            <w:szCs w:val="17"/>
            <w:color w:val="000080"/>
          </w:rPr>
          <w:t>2005a</w:t>
        </w:r>
      </w:hyperlink>
      <w:r>
        <w:rPr>
          <w:rFonts w:ascii="Arial" w:cs="Arial" w:eastAsia="Arial" w:hAnsi="Arial"/>
          <w:sz w:val="17"/>
          <w:szCs w:val="17"/>
          <w:color w:val="auto"/>
        </w:rPr>
        <w:t>, p. 186). In essence, the difference between integral and accidental audiences constitutes the primary distinction between Ta’ziyeh and Brechtian theater. In ritualistic performance, what position the audiences have? Under which circumstance, does the audience participate in Ta’ziyeh performance involuntarily? By answering these questions, the position of the audience and the participants in Ta’ziyeh would be made clear.</w:t>
      </w:r>
    </w:p>
    <w:p>
      <w:pPr>
        <w:spacing w:after="0" w:line="200" w:lineRule="exact"/>
        <w:rPr>
          <w:sz w:val="20"/>
          <w:szCs w:val="20"/>
          <w:color w:val="auto"/>
        </w:rPr>
      </w:pPr>
    </w:p>
    <w:p>
      <w:pPr>
        <w:spacing w:after="0" w:line="353" w:lineRule="exact"/>
        <w:rPr>
          <w:sz w:val="20"/>
          <w:szCs w:val="20"/>
          <w:color w:val="auto"/>
        </w:rPr>
      </w:pPr>
    </w:p>
    <w:p>
      <w:pPr>
        <w:jc w:val="right"/>
        <w:spacing w:after="0"/>
        <w:rPr>
          <w:sz w:val="20"/>
          <w:szCs w:val="20"/>
          <w:color w:val="auto"/>
        </w:rPr>
      </w:pPr>
      <w:r>
        <w:rPr>
          <w:rFonts w:ascii="Arial" w:cs="Arial" w:eastAsia="Arial" w:hAnsi="Arial"/>
          <w:sz w:val="14"/>
          <w:szCs w:val="14"/>
          <w:b w:val="1"/>
          <w:bCs w:val="1"/>
          <w:color w:val="auto"/>
        </w:rPr>
        <w:t>Page 14 of 19</w:t>
      </w:r>
    </w:p>
    <w:p>
      <w:pPr>
        <w:sectPr>
          <w:pgSz w:w="12180" w:h="15874" w:orient="portrait"/>
          <w:cols w:equalWidth="0" w:num="1">
            <w:col w:w="10220"/>
          </w:cols>
          <w:pgMar w:left="980" w:top="692" w:right="989" w:bottom="0" w:gutter="0" w:footer="0" w:header="0"/>
        </w:sectPr>
      </w:pPr>
    </w:p>
    <w:bookmarkStart w:id="14" w:name="page15"/>
    <w:bookmarkEnd w:id="14"/>
    <w:p>
      <w:pPr>
        <w:spacing w:after="0"/>
        <w:rPr>
          <w:sz w:val="20"/>
          <w:szCs w:val="20"/>
          <w:color w:val="auto"/>
        </w:rPr>
      </w:pPr>
      <w:r>
        <w:rPr>
          <w:rFonts w:ascii="Arial" w:cs="Arial" w:eastAsia="Arial" w:hAnsi="Arial"/>
          <w:sz w:val="14"/>
          <w:szCs w:val="14"/>
          <w:color w:val="auto"/>
        </w:rPr>
        <w:drawing>
          <wp:anchor simplePos="0" relativeHeight="251657728" behindDoc="1" locked="0" layoutInCell="0" allowOverlap="1">
            <wp:simplePos x="0" y="0"/>
            <wp:positionH relativeFrom="page">
              <wp:posOffset>4624070</wp:posOffset>
            </wp:positionH>
            <wp:positionV relativeFrom="page">
              <wp:posOffset>429895</wp:posOffset>
            </wp:positionV>
            <wp:extent cx="1007110" cy="18796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9">
                      <a:extLst>
                        <a:ext uri="{28A0092B-C50C-407E-A947-70E740481C1C}"/>
                      </a:extLst>
                    </a:blip>
                    <a:srcRect/>
                    <a:stretch>
                      <a:fillRect/>
                    </a:stretch>
                  </pic:blipFill>
                  <pic:spPr bwMode="auto">
                    <a:xfrm>
                      <a:off x="0" y="0"/>
                      <a:ext cx="1007110" cy="187960"/>
                    </a:xfrm>
                    <a:prstGeom prst="rect">
                      <a:avLst/>
                    </a:prstGeom>
                    <a:noFill/>
                  </pic:spPr>
                </pic:pic>
              </a:graphicData>
            </a:graphic>
          </wp:anchor>
        </w:drawing>
        <w:t xml:space="preserve">Hashim &amp; Alizadeh, </w:t>
      </w:r>
      <w:r>
        <w:rPr>
          <w:rFonts w:ascii="Arial" w:cs="Arial" w:eastAsia="Arial" w:hAnsi="Arial"/>
          <w:sz w:val="14"/>
          <w:szCs w:val="14"/>
          <w:i w:val="1"/>
          <w:iCs w:val="1"/>
          <w:color w:val="auto"/>
        </w:rPr>
        <w:t>Cogent Arts &amp; Humanities</w:t>
      </w:r>
      <w:r>
        <w:rPr>
          <w:rFonts w:ascii="Arial" w:cs="Arial" w:eastAsia="Arial" w:hAnsi="Arial"/>
          <w:sz w:val="14"/>
          <w:szCs w:val="14"/>
          <w:color w:val="auto"/>
        </w:rPr>
        <w:t xml:space="preserve"> (2020), 7: 1790195</w:t>
      </w:r>
    </w:p>
    <w:p>
      <w:pPr>
        <w:spacing w:after="0" w:line="26" w:lineRule="exact"/>
        <w:rPr>
          <w:sz w:val="20"/>
          <w:szCs w:val="20"/>
          <w:color w:val="auto"/>
        </w:rPr>
      </w:pPr>
    </w:p>
    <w:p>
      <w:pPr>
        <w:spacing w:after="0"/>
        <w:rPr>
          <w:sz w:val="20"/>
          <w:szCs w:val="20"/>
          <w:color w:val="auto"/>
        </w:rPr>
      </w:pPr>
      <w:r>
        <w:rPr>
          <w:rFonts w:ascii="Arial" w:cs="Arial" w:eastAsia="Arial" w:hAnsi="Arial"/>
          <w:sz w:val="14"/>
          <w:szCs w:val="14"/>
          <w:b w:val="1"/>
          <w:bCs w:val="1"/>
          <w:color w:val="auto"/>
        </w:rPr>
        <w:t>https://doi.org/10.1080/23311983.2020.1790195</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106680</wp:posOffset>
                </wp:positionV>
                <wp:extent cx="6471285" cy="0"/>
                <wp:wrapNone/>
                <wp:docPr id="46" name="Shape 4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471285" cy="4763"/>
                        </a:xfrm>
                        <a:prstGeom prst="line">
                          <a:avLst/>
                        </a:prstGeom>
                        <a:solidFill>
                          <a:srgbClr val="FFFFFF"/>
                        </a:solidFill>
                        <a:ln w="3175">
                          <a:solidFill>
                            <a:srgbClr val="D87A2C"/>
                          </a:solidFill>
                          <a:miter lim="800000"/>
                          <a:headEnd/>
                          <a:tailEnd/>
                        </a:ln>
                      </wps:spPr>
                      <wps:bodyPr/>
                    </wps:wsp>
                  </a:graphicData>
                </a:graphic>
              </wp:anchor>
            </w:drawing>
          </mc:Choice>
          <mc:Fallback>
            <w:pict>
              <v:line id="Shape 46" o:spid="_x0000_s107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8.4pt" to="509.55pt,8.4pt" o:allowincell="f" strokecolor="#D87A2C" strokeweight="0.25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0" w:lineRule="exact"/>
        <w:rPr>
          <w:sz w:val="20"/>
          <w:szCs w:val="20"/>
          <w:color w:val="auto"/>
        </w:rPr>
      </w:pPr>
    </w:p>
    <w:p>
      <w:pPr>
        <w:jc w:val="both"/>
        <w:ind w:left="2600" w:firstLine="170"/>
        <w:spacing w:after="0" w:line="316" w:lineRule="auto"/>
        <w:rPr>
          <w:rFonts w:ascii="Arial" w:cs="Arial" w:eastAsia="Arial" w:hAnsi="Arial"/>
          <w:sz w:val="16"/>
          <w:szCs w:val="16"/>
          <w:color w:val="auto"/>
        </w:rPr>
      </w:pPr>
      <w:r>
        <w:rPr>
          <w:rFonts w:ascii="Arial" w:cs="Arial" w:eastAsia="Arial" w:hAnsi="Arial"/>
          <w:sz w:val="16"/>
          <w:szCs w:val="16"/>
          <w:color w:val="auto"/>
        </w:rPr>
        <w:t xml:space="preserve">After World War II, with the advent of social drama, Western theater performances were divided into two groups depending on how they viewed the audience: those interested in audience participa-tion and those interested in their passivity. As cited by Schechner, aesthetic drama transforms the audience, which is separated both actually and conceptually from the performers. This separateness of the audience is the hallmark of aesthetic drama. In social drama, everyone present is a participant, though some are more decisively involved than others. In aesthetic drama, everyone in the theater is a participant in the </w:t>
      </w:r>
      <w:r>
        <w:rPr>
          <w:rFonts w:ascii="Arial" w:cs="Arial" w:eastAsia="Arial" w:hAnsi="Arial"/>
          <w:sz w:val="16"/>
          <w:szCs w:val="16"/>
          <w:i w:val="1"/>
          <w:iCs w:val="1"/>
          <w:color w:val="auto"/>
        </w:rPr>
        <w:t>performance</w:t>
      </w:r>
      <w:r>
        <w:rPr>
          <w:rFonts w:ascii="Arial" w:cs="Arial" w:eastAsia="Arial" w:hAnsi="Arial"/>
          <w:sz w:val="16"/>
          <w:szCs w:val="16"/>
          <w:color w:val="auto"/>
        </w:rPr>
        <w:t xml:space="preserve"> while only those playing roles in the drama are participants in the </w:t>
      </w:r>
      <w:r>
        <w:rPr>
          <w:rFonts w:ascii="Arial" w:cs="Arial" w:eastAsia="Arial" w:hAnsi="Arial"/>
          <w:sz w:val="16"/>
          <w:szCs w:val="16"/>
          <w:i w:val="1"/>
          <w:iCs w:val="1"/>
          <w:color w:val="auto"/>
        </w:rPr>
        <w:t xml:space="preserve">drama </w:t>
      </w:r>
      <w:r>
        <w:rPr>
          <w:rFonts w:ascii="Arial" w:cs="Arial" w:eastAsia="Arial" w:hAnsi="Arial"/>
          <w:sz w:val="16"/>
          <w:szCs w:val="16"/>
          <w:color w:val="auto"/>
        </w:rPr>
        <w:t>nested within the performance (</w:t>
      </w:r>
      <w:hyperlink w:anchor="page19">
        <w:r>
          <w:rPr>
            <w:rFonts w:ascii="Arial" w:cs="Arial" w:eastAsia="Arial" w:hAnsi="Arial"/>
            <w:sz w:val="16"/>
            <w:szCs w:val="16"/>
            <w:color w:val="000080"/>
          </w:rPr>
          <w:t>2005b</w:t>
        </w:r>
      </w:hyperlink>
      <w:r>
        <w:rPr>
          <w:rFonts w:ascii="Arial" w:cs="Arial" w:eastAsia="Arial" w:hAnsi="Arial"/>
          <w:sz w:val="16"/>
          <w:szCs w:val="16"/>
          <w:color w:val="auto"/>
        </w:rPr>
        <w:t>,</w:t>
      </w:r>
      <w:r>
        <w:rPr>
          <w:rFonts w:ascii="Arial" w:cs="Arial" w:eastAsia="Arial" w:hAnsi="Arial"/>
          <w:sz w:val="16"/>
          <w:szCs w:val="16"/>
          <w:i w:val="1"/>
          <w:iCs w:val="1"/>
          <w:color w:val="auto"/>
        </w:rPr>
        <w:t xml:space="preserve"> </w:t>
      </w:r>
      <w:r>
        <w:rPr>
          <w:rFonts w:ascii="Arial" w:cs="Arial" w:eastAsia="Arial" w:hAnsi="Arial"/>
          <w:sz w:val="16"/>
          <w:szCs w:val="16"/>
          <w:color w:val="auto"/>
        </w:rPr>
        <w:t>p. 146). The group interested in audience passivity</w:t>
      </w:r>
      <w:r>
        <w:rPr>
          <w:rFonts w:ascii="Arial" w:cs="Arial" w:eastAsia="Arial" w:hAnsi="Arial"/>
          <w:sz w:val="16"/>
          <w:szCs w:val="16"/>
          <w:i w:val="1"/>
          <w:iCs w:val="1"/>
          <w:color w:val="auto"/>
        </w:rPr>
        <w:t xml:space="preserve"> </w:t>
      </w:r>
      <w:r>
        <w:rPr>
          <w:rFonts w:ascii="Arial" w:cs="Arial" w:eastAsia="Arial" w:hAnsi="Arial"/>
          <w:sz w:val="16"/>
          <w:szCs w:val="16"/>
          <w:color w:val="auto"/>
        </w:rPr>
        <w:t xml:space="preserve">originally rejected any audience involvement. They believed that connection in theater is uni-directional. There is good reason, according to Elam Keir, to believe that “if theatrical discourse were genuinely articulated into cohesive and well-defined units like language itself, then such units would be intuitively recognizable to both performers and audience as the conventional vehicles of communication. The difficulties involved in defining appropriate categories suggest that is not the case” (Keir, </w:t>
      </w:r>
      <w:hyperlink w:anchor="page19">
        <w:r>
          <w:rPr>
            <w:rFonts w:ascii="Arial" w:cs="Arial" w:eastAsia="Arial" w:hAnsi="Arial"/>
            <w:sz w:val="16"/>
            <w:szCs w:val="16"/>
            <w:color w:val="000080"/>
          </w:rPr>
          <w:t>2002</w:t>
        </w:r>
      </w:hyperlink>
      <w:r>
        <w:rPr>
          <w:rFonts w:ascii="Arial" w:cs="Arial" w:eastAsia="Arial" w:hAnsi="Arial"/>
          <w:sz w:val="16"/>
          <w:szCs w:val="16"/>
          <w:color w:val="auto"/>
        </w:rPr>
        <w:t>, p. 48). On the other hand, there are also groups that are inspired by Eastern theater and interested in ancient rituals. They believe that it is necessary for the audience to participate in the performance during the course of a play, and they encourage the audience to do so. This relationship begins long before the performance starts and continues long after it ends. Ta’ziyeh shapes the communicative space before the performance begins. This space is formed by signs. The local people bring some symbolic materials to form the scene and prepare for the performance of Ta’ziyeh.</w:t>
      </w:r>
    </w:p>
    <w:p>
      <w:pPr>
        <w:spacing w:after="0" w:line="200" w:lineRule="exact"/>
        <w:rPr>
          <w:sz w:val="20"/>
          <w:szCs w:val="20"/>
          <w:color w:val="auto"/>
        </w:rPr>
      </w:pPr>
    </w:p>
    <w:p>
      <w:pPr>
        <w:spacing w:after="0" w:line="240" w:lineRule="exact"/>
        <w:rPr>
          <w:sz w:val="20"/>
          <w:szCs w:val="20"/>
          <w:color w:val="auto"/>
        </w:rPr>
      </w:pPr>
    </w:p>
    <w:p>
      <w:pPr>
        <w:jc w:val="both"/>
        <w:ind w:left="2600" w:firstLine="170"/>
        <w:spacing w:after="0" w:line="297" w:lineRule="auto"/>
        <w:rPr>
          <w:rFonts w:ascii="Arial" w:cs="Arial" w:eastAsia="Arial" w:hAnsi="Arial"/>
          <w:sz w:val="17"/>
          <w:szCs w:val="17"/>
          <w:color w:val="000080"/>
        </w:rPr>
      </w:pPr>
      <w:r>
        <w:rPr>
          <w:rFonts w:ascii="Arial" w:cs="Arial" w:eastAsia="Arial" w:hAnsi="Arial"/>
          <w:sz w:val="17"/>
          <w:szCs w:val="17"/>
          <w:color w:val="auto"/>
        </w:rPr>
        <w:t>The performance of Muharram ceremonies is all about the people’s collective efforts that create strong competition among social groups. Ta’ziyeh narrators are greatly indebted to the collabora-tions of neighborhood groups such as the “</w:t>
      </w:r>
      <w:r>
        <w:rPr>
          <w:rFonts w:ascii="Arial" w:cs="Arial" w:eastAsia="Arial" w:hAnsi="Arial"/>
          <w:sz w:val="17"/>
          <w:szCs w:val="17"/>
          <w:i w:val="1"/>
          <w:iCs w:val="1"/>
          <w:color w:val="auto"/>
        </w:rPr>
        <w:t>dash</w:t>
      </w:r>
      <w:r>
        <w:rPr>
          <w:rFonts w:ascii="Arial" w:cs="Arial" w:eastAsia="Arial" w:hAnsi="Arial"/>
          <w:sz w:val="17"/>
          <w:szCs w:val="17"/>
          <w:color w:val="auto"/>
        </w:rPr>
        <w:t>” or “</w:t>
      </w:r>
      <w:r>
        <w:rPr>
          <w:rFonts w:ascii="Arial" w:cs="Arial" w:eastAsia="Arial" w:hAnsi="Arial"/>
          <w:sz w:val="17"/>
          <w:szCs w:val="17"/>
          <w:i w:val="1"/>
          <w:iCs w:val="1"/>
          <w:color w:val="auto"/>
        </w:rPr>
        <w:t>dashhaye</w:t>
      </w:r>
      <w:r>
        <w:rPr>
          <w:rFonts w:ascii="Arial" w:cs="Arial" w:eastAsia="Arial" w:hAnsi="Arial"/>
          <w:sz w:val="17"/>
          <w:szCs w:val="17"/>
          <w:color w:val="auto"/>
        </w:rPr>
        <w:t xml:space="preserve"> of Tehran,” which refers to a group of people who form community associations. Most of these groups of take on the responsibility of preparing the </w:t>
      </w:r>
      <w:r>
        <w:rPr>
          <w:rFonts w:ascii="Arial" w:cs="Arial" w:eastAsia="Arial" w:hAnsi="Arial"/>
          <w:sz w:val="17"/>
          <w:szCs w:val="17"/>
          <w:i w:val="1"/>
          <w:iCs w:val="1"/>
          <w:color w:val="auto"/>
        </w:rPr>
        <w:t>Takyehs</w:t>
      </w:r>
      <w:r>
        <w:rPr>
          <w:rFonts w:ascii="Arial" w:cs="Arial" w:eastAsia="Arial" w:hAnsi="Arial"/>
          <w:sz w:val="17"/>
          <w:szCs w:val="17"/>
          <w:color w:val="auto"/>
        </w:rPr>
        <w:t xml:space="preserve"> (temporary religious centers) for the performance of Ta’ziyeh (Calmard, </w:t>
      </w:r>
      <w:hyperlink w:anchor="page18">
        <w:r>
          <w:rPr>
            <w:rFonts w:ascii="Arial" w:cs="Arial" w:eastAsia="Arial" w:hAnsi="Arial"/>
            <w:sz w:val="17"/>
            <w:szCs w:val="17"/>
            <w:color w:val="000080"/>
          </w:rPr>
          <w:t>1979</w:t>
        </w:r>
      </w:hyperlink>
      <w:r>
        <w:rPr>
          <w:rFonts w:ascii="Arial" w:cs="Arial" w:eastAsia="Arial" w:hAnsi="Arial"/>
          <w:sz w:val="17"/>
          <w:szCs w:val="17"/>
          <w:color w:val="000000"/>
        </w:rPr>
        <w:t>,</w:t>
      </w:r>
      <w:r>
        <w:rPr>
          <w:rFonts w:ascii="Arial" w:cs="Arial" w:eastAsia="Arial" w:hAnsi="Arial"/>
          <w:sz w:val="17"/>
          <w:szCs w:val="17"/>
          <w:color w:val="000080"/>
        </w:rPr>
        <w:t xml:space="preserve"> </w:t>
      </w:r>
      <w:r>
        <w:rPr>
          <w:rFonts w:ascii="Arial" w:cs="Arial" w:eastAsia="Arial" w:hAnsi="Arial"/>
          <w:sz w:val="17"/>
          <w:szCs w:val="17"/>
          <w:color w:val="000000"/>
        </w:rPr>
        <w:t xml:space="preserve">p. 127). The audience, after erecting the space for Ta’ziyeh, also participates in the perfor-mance. Their participation mostly takes the form of joining in the elegizing with the </w:t>
      </w:r>
      <w:r>
        <w:rPr>
          <w:rFonts w:ascii="Arial" w:cs="Arial" w:eastAsia="Arial" w:hAnsi="Arial"/>
          <w:sz w:val="17"/>
          <w:szCs w:val="17"/>
          <w:i w:val="1"/>
          <w:iCs w:val="1"/>
          <w:color w:val="000000"/>
        </w:rPr>
        <w:t>shabih-khanan</w:t>
      </w:r>
      <w:r>
        <w:rPr>
          <w:rFonts w:ascii="Arial" w:cs="Arial" w:eastAsia="Arial" w:hAnsi="Arial"/>
          <w:sz w:val="17"/>
          <w:szCs w:val="17"/>
          <w:color w:val="000000"/>
        </w:rPr>
        <w:t xml:space="preserve"> (players, reciters), singing lamentations that represent the mourning and crying of the survivors of Hussein after the martyrdom of one of his comrades. This is when the audience plays the role of the troops. The crying and lamentation stem from the tradition of </w:t>
      </w:r>
      <w:r>
        <w:rPr>
          <w:rFonts w:ascii="Arial" w:cs="Arial" w:eastAsia="Arial" w:hAnsi="Arial"/>
          <w:sz w:val="17"/>
          <w:szCs w:val="17"/>
          <w:i w:val="1"/>
          <w:iCs w:val="1"/>
          <w:color w:val="000000"/>
        </w:rPr>
        <w:t>Tashaboh</w:t>
      </w:r>
      <w:r>
        <w:rPr>
          <w:rFonts w:ascii="Arial" w:cs="Arial" w:eastAsia="Arial" w:hAnsi="Arial"/>
          <w:sz w:val="17"/>
          <w:szCs w:val="17"/>
          <w:color w:val="000000"/>
        </w:rPr>
        <w:t xml:space="preserve"> (re-enactment, </w:t>
      </w:r>
      <w:r>
        <w:rPr>
          <w:rFonts w:ascii="Arial" w:cs="Arial" w:eastAsia="Arial" w:hAnsi="Arial"/>
          <w:sz w:val="17"/>
          <w:szCs w:val="17"/>
          <w:i w:val="1"/>
          <w:iCs w:val="1"/>
          <w:color w:val="000000"/>
        </w:rPr>
        <w:t xml:space="preserve">shabih-khani </w:t>
      </w:r>
      <w:r>
        <w:rPr>
          <w:rFonts w:ascii="Arial" w:cs="Arial" w:eastAsia="Arial" w:hAnsi="Arial"/>
          <w:sz w:val="17"/>
          <w:szCs w:val="17"/>
          <w:color w:val="000000"/>
        </w:rPr>
        <w:t>or Ta’ziyeh) and the audience, by sympathizing with the</w:t>
      </w:r>
      <w:r>
        <w:rPr>
          <w:rFonts w:ascii="Arial" w:cs="Arial" w:eastAsia="Arial" w:hAnsi="Arial"/>
          <w:sz w:val="17"/>
          <w:szCs w:val="17"/>
          <w:i w:val="1"/>
          <w:iCs w:val="1"/>
          <w:color w:val="000000"/>
        </w:rPr>
        <w:t xml:space="preserve"> olyas</w:t>
      </w:r>
      <w:r>
        <w:rPr>
          <w:rFonts w:ascii="Arial" w:cs="Arial" w:eastAsia="Arial" w:hAnsi="Arial"/>
          <w:sz w:val="17"/>
          <w:szCs w:val="17"/>
          <w:color w:val="000000"/>
        </w:rPr>
        <w:t>’ (protagonists’),</w:t>
      </w:r>
      <w:r>
        <w:rPr>
          <w:rFonts w:ascii="Arial" w:cs="Arial" w:eastAsia="Arial" w:hAnsi="Arial"/>
          <w:sz w:val="17"/>
          <w:szCs w:val="17"/>
          <w:i w:val="1"/>
          <w:iCs w:val="1"/>
          <w:color w:val="000000"/>
        </w:rPr>
        <w:t xml:space="preserve"> </w:t>
      </w:r>
      <w:r>
        <w:rPr>
          <w:rFonts w:ascii="Arial" w:cs="Arial" w:eastAsia="Arial" w:hAnsi="Arial"/>
          <w:sz w:val="17"/>
          <w:szCs w:val="17"/>
          <w:color w:val="000000"/>
        </w:rPr>
        <w:t xml:space="preserve">attempt to dispose the </w:t>
      </w:r>
      <w:r>
        <w:rPr>
          <w:rFonts w:ascii="Arial" w:cs="Arial" w:eastAsia="Arial" w:hAnsi="Arial"/>
          <w:sz w:val="17"/>
          <w:szCs w:val="17"/>
          <w:i w:val="1"/>
          <w:iCs w:val="1"/>
          <w:color w:val="000000"/>
        </w:rPr>
        <w:t>olyas</w:t>
      </w:r>
      <w:r>
        <w:rPr>
          <w:rFonts w:ascii="Arial" w:cs="Arial" w:eastAsia="Arial" w:hAnsi="Arial"/>
          <w:sz w:val="17"/>
          <w:szCs w:val="17"/>
          <w:color w:val="000000"/>
        </w:rPr>
        <w:t xml:space="preserve"> in their favor.</w:t>
      </w:r>
    </w:p>
    <w:p>
      <w:pPr>
        <w:spacing w:after="0" w:line="216" w:lineRule="exact"/>
        <w:rPr>
          <w:sz w:val="20"/>
          <w:szCs w:val="20"/>
          <w:color w:val="auto"/>
        </w:rPr>
      </w:pPr>
    </w:p>
    <w:p>
      <w:pPr>
        <w:jc w:val="both"/>
        <w:ind w:left="2600" w:right="20" w:firstLine="170"/>
        <w:spacing w:after="0" w:line="313" w:lineRule="auto"/>
        <w:rPr>
          <w:sz w:val="20"/>
          <w:szCs w:val="20"/>
          <w:color w:val="auto"/>
        </w:rPr>
      </w:pPr>
      <w:r>
        <w:rPr>
          <w:rFonts w:ascii="Arial" w:cs="Arial" w:eastAsia="Arial" w:hAnsi="Arial"/>
          <w:sz w:val="17"/>
          <w:szCs w:val="17"/>
          <w:color w:val="auto"/>
        </w:rPr>
        <w:t>The passion of Ta’ziyeh creates an emotional atmosphere in which people unite in a sacred and mysterious space, which is the place of the Holy Spirit and ancestors. Some of Soroosh Isfahani’s lines clearly manifest this sensation:</w:t>
      </w:r>
    </w:p>
    <w:p>
      <w:pPr>
        <w:spacing w:after="0" w:line="194" w:lineRule="exact"/>
        <w:rPr>
          <w:sz w:val="20"/>
          <w:szCs w:val="20"/>
          <w:color w:val="auto"/>
        </w:rPr>
      </w:pPr>
    </w:p>
    <w:p>
      <w:pPr>
        <w:ind w:left="2600"/>
        <w:spacing w:after="0"/>
        <w:rPr>
          <w:sz w:val="20"/>
          <w:szCs w:val="20"/>
          <w:color w:val="auto"/>
        </w:rPr>
      </w:pPr>
      <w:r>
        <w:rPr>
          <w:rFonts w:ascii="Arial" w:cs="Arial" w:eastAsia="Arial" w:hAnsi="Arial"/>
          <w:sz w:val="17"/>
          <w:szCs w:val="17"/>
          <w:i w:val="1"/>
          <w:iCs w:val="1"/>
          <w:color w:val="auto"/>
        </w:rPr>
        <w:t>Oh eyes, shed blood that it is Muharram</w:t>
      </w:r>
    </w:p>
    <w:p>
      <w:pPr>
        <w:spacing w:after="0" w:line="45" w:lineRule="exact"/>
        <w:rPr>
          <w:sz w:val="20"/>
          <w:szCs w:val="20"/>
          <w:color w:val="auto"/>
        </w:rPr>
      </w:pPr>
    </w:p>
    <w:p>
      <w:pPr>
        <w:ind w:left="2600"/>
        <w:spacing w:after="0"/>
        <w:rPr>
          <w:sz w:val="20"/>
          <w:szCs w:val="20"/>
          <w:color w:val="auto"/>
        </w:rPr>
      </w:pPr>
      <w:r>
        <w:rPr>
          <w:rFonts w:ascii="Arial" w:cs="Arial" w:eastAsia="Arial" w:hAnsi="Arial"/>
          <w:sz w:val="17"/>
          <w:szCs w:val="17"/>
          <w:i w:val="1"/>
          <w:iCs w:val="1"/>
          <w:color w:val="auto"/>
        </w:rPr>
        <w:t>Crying eyes are honored by God</w:t>
      </w:r>
    </w:p>
    <w:p>
      <w:pPr>
        <w:spacing w:after="0" w:line="44" w:lineRule="exact"/>
        <w:rPr>
          <w:sz w:val="20"/>
          <w:szCs w:val="20"/>
          <w:color w:val="auto"/>
        </w:rPr>
      </w:pPr>
    </w:p>
    <w:p>
      <w:pPr>
        <w:ind w:left="2600"/>
        <w:spacing w:after="0"/>
        <w:rPr>
          <w:sz w:val="20"/>
          <w:szCs w:val="20"/>
          <w:color w:val="auto"/>
        </w:rPr>
      </w:pPr>
      <w:r>
        <w:rPr>
          <w:rFonts w:ascii="Arial" w:cs="Arial" w:eastAsia="Arial" w:hAnsi="Arial"/>
          <w:sz w:val="17"/>
          <w:szCs w:val="17"/>
          <w:i w:val="1"/>
          <w:iCs w:val="1"/>
          <w:color w:val="auto"/>
        </w:rPr>
        <w:t>The prophet said: My tears are dried</w:t>
      </w:r>
    </w:p>
    <w:p>
      <w:pPr>
        <w:spacing w:after="0" w:line="45" w:lineRule="exact"/>
        <w:rPr>
          <w:sz w:val="20"/>
          <w:szCs w:val="20"/>
          <w:color w:val="auto"/>
        </w:rPr>
      </w:pPr>
    </w:p>
    <w:p>
      <w:pPr>
        <w:ind w:left="2600"/>
        <w:spacing w:after="0"/>
        <w:rPr>
          <w:sz w:val="20"/>
          <w:szCs w:val="20"/>
          <w:color w:val="auto"/>
        </w:rPr>
      </w:pPr>
      <w:r>
        <w:rPr>
          <w:rFonts w:ascii="Arial" w:cs="Arial" w:eastAsia="Arial" w:hAnsi="Arial"/>
          <w:sz w:val="17"/>
          <w:szCs w:val="17"/>
          <w:i w:val="1"/>
          <w:iCs w:val="1"/>
          <w:color w:val="auto"/>
        </w:rPr>
        <w:t>On the prophet’s wounds, your tears are salve</w:t>
      </w:r>
    </w:p>
    <w:p>
      <w:pPr>
        <w:spacing w:after="0" w:line="47" w:lineRule="exact"/>
        <w:rPr>
          <w:sz w:val="20"/>
          <w:szCs w:val="20"/>
          <w:color w:val="auto"/>
        </w:rPr>
      </w:pPr>
    </w:p>
    <w:p>
      <w:pPr>
        <w:ind w:left="2600"/>
        <w:spacing w:after="0"/>
        <w:rPr>
          <w:sz w:val="20"/>
          <w:szCs w:val="20"/>
          <w:color w:val="auto"/>
        </w:rPr>
      </w:pPr>
      <w:r>
        <w:rPr>
          <w:rFonts w:ascii="Arial" w:cs="Arial" w:eastAsia="Arial" w:hAnsi="Arial"/>
          <w:sz w:val="17"/>
          <w:szCs w:val="17"/>
          <w:color w:val="auto"/>
        </w:rPr>
        <w:t>Without tearful eyes, fiery breaths</w:t>
      </w:r>
    </w:p>
    <w:p>
      <w:pPr>
        <w:spacing w:after="0" w:line="42" w:lineRule="exact"/>
        <w:rPr>
          <w:sz w:val="20"/>
          <w:szCs w:val="20"/>
          <w:color w:val="auto"/>
        </w:rPr>
      </w:pPr>
    </w:p>
    <w:p>
      <w:pPr>
        <w:ind w:left="2600"/>
        <w:spacing w:after="0"/>
        <w:rPr>
          <w:sz w:val="20"/>
          <w:szCs w:val="20"/>
          <w:color w:val="auto"/>
        </w:rPr>
      </w:pPr>
      <w:r>
        <w:rPr>
          <w:rFonts w:ascii="Arial" w:cs="Arial" w:eastAsia="Arial" w:hAnsi="Arial"/>
          <w:sz w:val="17"/>
          <w:szCs w:val="17"/>
          <w:i w:val="1"/>
          <w:iCs w:val="1"/>
          <w:color w:val="auto"/>
        </w:rPr>
        <w:t>Your claim of love for the Prophet is not certain</w:t>
      </w:r>
    </w:p>
    <w:p>
      <w:pPr>
        <w:spacing w:after="0" w:line="45" w:lineRule="exact"/>
        <w:rPr>
          <w:sz w:val="20"/>
          <w:szCs w:val="20"/>
          <w:color w:val="auto"/>
        </w:rPr>
      </w:pPr>
    </w:p>
    <w:p>
      <w:pPr>
        <w:ind w:left="2600"/>
        <w:spacing w:after="0"/>
        <w:rPr>
          <w:sz w:val="20"/>
          <w:szCs w:val="20"/>
          <w:color w:val="auto"/>
        </w:rPr>
      </w:pPr>
      <w:r>
        <w:rPr>
          <w:rFonts w:ascii="Arial" w:cs="Arial" w:eastAsia="Arial" w:hAnsi="Arial"/>
          <w:sz w:val="17"/>
          <w:szCs w:val="17"/>
          <w:i w:val="1"/>
          <w:iCs w:val="1"/>
          <w:color w:val="auto"/>
        </w:rPr>
        <w:t>In memory of the Prophet’s apple of the eyes (Hussein)</w:t>
      </w:r>
    </w:p>
    <w:p>
      <w:pPr>
        <w:spacing w:after="0" w:line="45" w:lineRule="exact"/>
        <w:rPr>
          <w:sz w:val="20"/>
          <w:szCs w:val="20"/>
          <w:color w:val="auto"/>
        </w:rPr>
      </w:pPr>
    </w:p>
    <w:p>
      <w:pPr>
        <w:ind w:left="2600"/>
        <w:spacing w:after="0"/>
        <w:rPr>
          <w:rFonts w:ascii="Arial" w:cs="Arial" w:eastAsia="Arial" w:hAnsi="Arial"/>
          <w:sz w:val="17"/>
          <w:szCs w:val="17"/>
          <w:i w:val="1"/>
          <w:iCs w:val="1"/>
          <w:color w:val="auto"/>
        </w:rPr>
      </w:pPr>
      <w:r>
        <w:rPr>
          <w:rFonts w:ascii="Arial" w:cs="Arial" w:eastAsia="Arial" w:hAnsi="Arial"/>
          <w:sz w:val="17"/>
          <w:szCs w:val="17"/>
          <w:i w:val="1"/>
          <w:iCs w:val="1"/>
          <w:color w:val="auto"/>
        </w:rPr>
        <w:t xml:space="preserve">It will not suffice if the world becomes an ocean with your tears </w:t>
      </w:r>
      <w:r>
        <w:rPr>
          <w:rFonts w:ascii="Arial" w:cs="Arial" w:eastAsia="Arial" w:hAnsi="Arial"/>
          <w:sz w:val="17"/>
          <w:szCs w:val="17"/>
          <w:color w:val="auto"/>
        </w:rPr>
        <w:t>(Isfahani,</w:t>
      </w:r>
      <w:r>
        <w:rPr>
          <w:rFonts w:ascii="Arial" w:cs="Arial" w:eastAsia="Arial" w:hAnsi="Arial"/>
          <w:sz w:val="17"/>
          <w:szCs w:val="17"/>
          <w:i w:val="1"/>
          <w:iCs w:val="1"/>
          <w:color w:val="auto"/>
        </w:rPr>
        <w:t xml:space="preserve"> </w:t>
      </w:r>
      <w:hyperlink w:anchor="page19">
        <w:r>
          <w:rPr>
            <w:rFonts w:ascii="Arial" w:cs="Arial" w:eastAsia="Arial" w:hAnsi="Arial"/>
            <w:sz w:val="17"/>
            <w:szCs w:val="17"/>
            <w:color w:val="000080"/>
          </w:rPr>
          <w:t>2008</w:t>
        </w:r>
      </w:hyperlink>
      <w:r>
        <w:rPr>
          <w:rFonts w:ascii="Arial" w:cs="Arial" w:eastAsia="Arial" w:hAnsi="Arial"/>
          <w:sz w:val="17"/>
          <w:szCs w:val="17"/>
          <w:color w:val="auto"/>
        </w:rPr>
        <w:t>,</w:t>
      </w:r>
      <w:r>
        <w:rPr>
          <w:rFonts w:ascii="Arial" w:cs="Arial" w:eastAsia="Arial" w:hAnsi="Arial"/>
          <w:sz w:val="17"/>
          <w:szCs w:val="17"/>
          <w:i w:val="1"/>
          <w:iCs w:val="1"/>
          <w:color w:val="auto"/>
        </w:rPr>
        <w:t xml:space="preserve"> </w:t>
      </w:r>
      <w:r>
        <w:rPr>
          <w:rFonts w:ascii="Arial" w:cs="Arial" w:eastAsia="Arial" w:hAnsi="Arial"/>
          <w:sz w:val="17"/>
          <w:szCs w:val="17"/>
          <w:color w:val="auto"/>
        </w:rPr>
        <w:t>p. 732)</w:t>
      </w:r>
    </w:p>
    <w:p>
      <w:pPr>
        <w:spacing w:after="0" w:line="286" w:lineRule="exact"/>
        <w:rPr>
          <w:sz w:val="20"/>
          <w:szCs w:val="20"/>
          <w:color w:val="auto"/>
        </w:rPr>
      </w:pPr>
    </w:p>
    <w:p>
      <w:pPr>
        <w:jc w:val="both"/>
        <w:ind w:left="2600"/>
        <w:spacing w:after="0" w:line="320" w:lineRule="auto"/>
        <w:rPr>
          <w:sz w:val="20"/>
          <w:szCs w:val="20"/>
          <w:color w:val="auto"/>
        </w:rPr>
      </w:pPr>
      <w:r>
        <w:rPr>
          <w:rFonts w:ascii="Arial" w:cs="Arial" w:eastAsia="Arial" w:hAnsi="Arial"/>
          <w:sz w:val="16"/>
          <w:szCs w:val="16"/>
          <w:color w:val="auto"/>
        </w:rPr>
        <w:t xml:space="preserve">Almost all scholars who have written on Ta’ziyeh have paid special attention to the relationship between the audience and the performers. This relationship is particularly resistant to Western theatrical traditions because the audience is so deeply invested. They are present in the Karbala desert and symbolically represent the troops besieging Hussein and his comrades, yet in their own real world they lament this tragedy and play this part in completing the performance. William O. Beeman believed that people’s real life experiences fuel their explicit utterances of grief and only the showing of the events on the </w:t>
      </w:r>
      <w:r>
        <w:rPr>
          <w:rFonts w:ascii="Arial" w:cs="Arial" w:eastAsia="Arial" w:hAnsi="Arial"/>
          <w:sz w:val="16"/>
          <w:szCs w:val="16"/>
          <w:i w:val="1"/>
          <w:iCs w:val="1"/>
          <w:color w:val="auto"/>
        </w:rPr>
        <w:t>Tekyeh</w:t>
      </w:r>
      <w:r>
        <w:rPr>
          <w:rFonts w:ascii="Arial" w:cs="Arial" w:eastAsia="Arial" w:hAnsi="Arial"/>
          <w:sz w:val="16"/>
          <w:szCs w:val="16"/>
          <w:color w:val="auto"/>
        </w:rPr>
        <w:t xml:space="preserve"> (platform) effectively brings out their grief. In fact, the audience is incited to weep over their own problems and sins and remember how much greater the sufferings of Imam</w:t>
      </w:r>
    </w:p>
    <w:p>
      <w:pPr>
        <w:spacing w:after="0" w:line="201" w:lineRule="exact"/>
        <w:rPr>
          <w:sz w:val="20"/>
          <w:szCs w:val="20"/>
          <w:color w:val="auto"/>
        </w:rPr>
      </w:pPr>
    </w:p>
    <w:p>
      <w:pPr>
        <w:jc w:val="right"/>
        <w:spacing w:after="0"/>
        <w:rPr>
          <w:sz w:val="20"/>
          <w:szCs w:val="20"/>
          <w:color w:val="auto"/>
        </w:rPr>
      </w:pPr>
      <w:r>
        <w:rPr>
          <w:rFonts w:ascii="Arial" w:cs="Arial" w:eastAsia="Arial" w:hAnsi="Arial"/>
          <w:sz w:val="14"/>
          <w:szCs w:val="14"/>
          <w:b w:val="1"/>
          <w:bCs w:val="1"/>
          <w:color w:val="auto"/>
        </w:rPr>
        <w:t>Page 15 of 19</w:t>
      </w:r>
    </w:p>
    <w:p>
      <w:pPr>
        <w:sectPr>
          <w:pgSz w:w="12180" w:h="15874" w:orient="portrait"/>
          <w:cols w:equalWidth="0" w:num="1">
            <w:col w:w="10200"/>
          </w:cols>
          <w:pgMar w:left="1000" w:top="692" w:right="989" w:bottom="0" w:gutter="0" w:footer="0" w:header="0"/>
        </w:sectPr>
      </w:pPr>
    </w:p>
    <w:bookmarkStart w:id="15" w:name="page16"/>
    <w:bookmarkEnd w:id="15"/>
    <w:p>
      <w:pPr>
        <w:spacing w:after="0"/>
        <w:rPr>
          <w:sz w:val="20"/>
          <w:szCs w:val="20"/>
          <w:color w:val="auto"/>
        </w:rPr>
      </w:pPr>
      <w:r>
        <w:rPr>
          <w:rFonts w:ascii="Arial" w:cs="Arial" w:eastAsia="Arial" w:hAnsi="Arial"/>
          <w:sz w:val="14"/>
          <w:szCs w:val="14"/>
          <w:color w:val="auto"/>
        </w:rPr>
        <w:drawing>
          <wp:anchor simplePos="0" relativeHeight="251657728" behindDoc="1" locked="0" layoutInCell="0" allowOverlap="1">
            <wp:simplePos x="0" y="0"/>
            <wp:positionH relativeFrom="page">
              <wp:posOffset>4624070</wp:posOffset>
            </wp:positionH>
            <wp:positionV relativeFrom="page">
              <wp:posOffset>429895</wp:posOffset>
            </wp:positionV>
            <wp:extent cx="1007110" cy="18796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0">
                      <a:extLst>
                        <a:ext uri="{28A0092B-C50C-407E-A947-70E740481C1C}"/>
                      </a:extLst>
                    </a:blip>
                    <a:srcRect/>
                    <a:stretch>
                      <a:fillRect/>
                    </a:stretch>
                  </pic:blipFill>
                  <pic:spPr bwMode="auto">
                    <a:xfrm>
                      <a:off x="0" y="0"/>
                      <a:ext cx="1007110" cy="187960"/>
                    </a:xfrm>
                    <a:prstGeom prst="rect">
                      <a:avLst/>
                    </a:prstGeom>
                    <a:noFill/>
                  </pic:spPr>
                </pic:pic>
              </a:graphicData>
            </a:graphic>
          </wp:anchor>
        </w:drawing>
        <w:t xml:space="preserve">Hashim &amp; Alizadeh, </w:t>
      </w:r>
      <w:r>
        <w:rPr>
          <w:rFonts w:ascii="Arial" w:cs="Arial" w:eastAsia="Arial" w:hAnsi="Arial"/>
          <w:sz w:val="14"/>
          <w:szCs w:val="14"/>
          <w:i w:val="1"/>
          <w:iCs w:val="1"/>
          <w:color w:val="auto"/>
        </w:rPr>
        <w:t>Cogent Arts &amp; Humanities</w:t>
      </w:r>
      <w:r>
        <w:rPr>
          <w:rFonts w:ascii="Arial" w:cs="Arial" w:eastAsia="Arial" w:hAnsi="Arial"/>
          <w:sz w:val="14"/>
          <w:szCs w:val="14"/>
          <w:color w:val="auto"/>
        </w:rPr>
        <w:t xml:space="preserve"> (2020), 7: 1790195</w:t>
      </w:r>
    </w:p>
    <w:p>
      <w:pPr>
        <w:spacing w:after="0" w:line="26" w:lineRule="exact"/>
        <w:rPr>
          <w:sz w:val="20"/>
          <w:szCs w:val="20"/>
          <w:color w:val="auto"/>
        </w:rPr>
      </w:pPr>
    </w:p>
    <w:p>
      <w:pPr>
        <w:spacing w:after="0"/>
        <w:rPr>
          <w:sz w:val="20"/>
          <w:szCs w:val="20"/>
          <w:color w:val="auto"/>
        </w:rPr>
      </w:pPr>
      <w:r>
        <w:rPr>
          <w:rFonts w:ascii="Arial" w:cs="Arial" w:eastAsia="Arial" w:hAnsi="Arial"/>
          <w:sz w:val="14"/>
          <w:szCs w:val="14"/>
          <w:b w:val="1"/>
          <w:bCs w:val="1"/>
          <w:color w:val="auto"/>
        </w:rPr>
        <w:t>https://doi.org/10.1080/23311983.2020.1790195</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106680</wp:posOffset>
                </wp:positionV>
                <wp:extent cx="6471285" cy="0"/>
                <wp:wrapNone/>
                <wp:docPr id="48" name="Shape 4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471285" cy="4763"/>
                        </a:xfrm>
                        <a:prstGeom prst="line">
                          <a:avLst/>
                        </a:prstGeom>
                        <a:solidFill>
                          <a:srgbClr val="FFFFFF"/>
                        </a:solidFill>
                        <a:ln w="3175">
                          <a:solidFill>
                            <a:srgbClr val="D87A2C"/>
                          </a:solidFill>
                          <a:miter lim="800000"/>
                          <a:headEnd/>
                          <a:tailEnd/>
                        </a:ln>
                      </wps:spPr>
                      <wps:bodyPr/>
                    </wps:wsp>
                  </a:graphicData>
                </a:graphic>
              </wp:anchor>
            </w:drawing>
          </mc:Choice>
          <mc:Fallback>
            <w:pict>
              <v:line id="Shape 48" o:spid="_x0000_s107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8.4pt" to="509.55pt,8.4pt" o:allowincell="f" strokecolor="#D87A2C" strokeweight="0.25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0" w:lineRule="exact"/>
        <w:rPr>
          <w:sz w:val="20"/>
          <w:szCs w:val="20"/>
          <w:color w:val="auto"/>
        </w:rPr>
      </w:pPr>
    </w:p>
    <w:p>
      <w:pPr>
        <w:jc w:val="both"/>
        <w:ind w:left="2600"/>
        <w:spacing w:after="0" w:line="319" w:lineRule="auto"/>
        <w:rPr>
          <w:rFonts w:ascii="Arial" w:cs="Arial" w:eastAsia="Arial" w:hAnsi="Arial"/>
          <w:sz w:val="16"/>
          <w:szCs w:val="16"/>
          <w:color w:val="auto"/>
        </w:rPr>
      </w:pPr>
      <w:r>
        <w:rPr>
          <w:rFonts w:ascii="Arial" w:cs="Arial" w:eastAsia="Arial" w:hAnsi="Arial"/>
          <w:sz w:val="16"/>
          <w:szCs w:val="16"/>
          <w:color w:val="auto"/>
        </w:rPr>
        <w:t xml:space="preserve">Hussein and his comrades were (Beeman, </w:t>
      </w:r>
      <w:hyperlink w:anchor="page18">
        <w:r>
          <w:rPr>
            <w:rFonts w:ascii="Arial" w:cs="Arial" w:eastAsia="Arial" w:hAnsi="Arial"/>
            <w:sz w:val="16"/>
            <w:szCs w:val="16"/>
            <w:color w:val="000080"/>
          </w:rPr>
          <w:t>1979</w:t>
        </w:r>
      </w:hyperlink>
      <w:r>
        <w:rPr>
          <w:rFonts w:ascii="Arial" w:cs="Arial" w:eastAsia="Arial" w:hAnsi="Arial"/>
          <w:sz w:val="16"/>
          <w:szCs w:val="16"/>
          <w:color w:val="auto"/>
        </w:rPr>
        <w:t xml:space="preserve">, p. 26). Parviz Mamnoun further states that if a day comes when Ta’ziyeh performance employs realistic acting performed on a theater stage instead of the traditional venues, and uses modern costumes and music composed specifically for the show, that day would surely mark the demise of Ta’ziyeh (Mamnoun, </w:t>
      </w:r>
      <w:hyperlink w:anchor="page19">
        <w:r>
          <w:rPr>
            <w:rFonts w:ascii="Arial" w:cs="Arial" w:eastAsia="Arial" w:hAnsi="Arial"/>
            <w:sz w:val="16"/>
            <w:szCs w:val="16"/>
            <w:color w:val="000080"/>
          </w:rPr>
          <w:t>1979</w:t>
        </w:r>
      </w:hyperlink>
      <w:r>
        <w:rPr>
          <w:rFonts w:ascii="Arial" w:cs="Arial" w:eastAsia="Arial" w:hAnsi="Arial"/>
          <w:sz w:val="16"/>
          <w:szCs w:val="16"/>
          <w:color w:val="auto"/>
        </w:rPr>
        <w:t>, p. 159). Although the “distancing effect” in Ta’ziyeh and Brecht’s works seems to yield similar results, they are not in the same category. Brecht uses distance in an attempt to prevent the audience from being absorbed or captured by the stage, to keep the audience’s judgment awake. He rejects the notion that the audience can only be reached through an appeal to emotion. On the contrary, he does not want the audience to relate to the characters and become so emotionally involved with them that they fail to think about their own lives. This appeal to the audience’s reasoning mind is where Brecht believes social change will come.</w:t>
      </w:r>
    </w:p>
    <w:p>
      <w:pPr>
        <w:spacing w:after="0" w:line="195" w:lineRule="exact"/>
        <w:rPr>
          <w:sz w:val="20"/>
          <w:szCs w:val="20"/>
          <w:color w:val="auto"/>
        </w:rPr>
      </w:pPr>
    </w:p>
    <w:p>
      <w:pPr>
        <w:jc w:val="both"/>
        <w:ind w:left="2600" w:firstLine="170"/>
        <w:spacing w:after="0" w:line="301" w:lineRule="auto"/>
        <w:rPr>
          <w:sz w:val="20"/>
          <w:szCs w:val="20"/>
          <w:color w:val="auto"/>
        </w:rPr>
      </w:pPr>
      <w:r>
        <w:rPr>
          <w:rFonts w:ascii="Arial" w:cs="Arial" w:eastAsia="Arial" w:hAnsi="Arial"/>
          <w:sz w:val="17"/>
          <w:szCs w:val="17"/>
          <w:color w:val="auto"/>
        </w:rPr>
        <w:t xml:space="preserve">In Ta’ziyeh, the actor and the role cannot fundamentally become one because what the actor performs is a form of worship. The actor regards himself as insignificant compared to the </w:t>
      </w:r>
      <w:r>
        <w:rPr>
          <w:rFonts w:ascii="Arial" w:cs="Arial" w:eastAsia="Arial" w:hAnsi="Arial"/>
          <w:sz w:val="17"/>
          <w:szCs w:val="17"/>
          <w:i w:val="1"/>
          <w:iCs w:val="1"/>
          <w:color w:val="auto"/>
        </w:rPr>
        <w:t>olya</w:t>
      </w:r>
      <w:r>
        <w:rPr>
          <w:rFonts w:ascii="Arial" w:cs="Arial" w:eastAsia="Arial" w:hAnsi="Arial"/>
          <w:sz w:val="17"/>
          <w:szCs w:val="17"/>
          <w:color w:val="auto"/>
        </w:rPr>
        <w:t xml:space="preserve"> and antithetical to the imams’ enemies. How can he then unite with them? He does not even imagine becoming one with an imam or with any of his enemies. In the first place, he is committing blasphemy and in the second, he is welcoming hell into his own person. What constitutes a more convention in Brecht’s theater is the main natural principle in Ta’ziyeh.</w:t>
      </w:r>
    </w:p>
    <w:p>
      <w:pPr>
        <w:spacing w:after="0" w:line="181" w:lineRule="exact"/>
        <w:rPr>
          <w:sz w:val="20"/>
          <w:szCs w:val="20"/>
          <w:color w:val="auto"/>
        </w:rPr>
      </w:pPr>
    </w:p>
    <w:p>
      <w:pPr>
        <w:ind w:left="2600"/>
        <w:spacing w:after="0"/>
        <w:rPr>
          <w:sz w:val="20"/>
          <w:szCs w:val="20"/>
          <w:color w:val="auto"/>
        </w:rPr>
      </w:pPr>
      <w:r>
        <w:rPr>
          <w:rFonts w:ascii="Arial" w:cs="Arial" w:eastAsia="Arial" w:hAnsi="Arial"/>
          <w:sz w:val="18"/>
          <w:szCs w:val="18"/>
          <w:b w:val="1"/>
          <w:bCs w:val="1"/>
          <w:color w:val="auto"/>
        </w:rPr>
        <w:t>4. Conclusion</w:t>
      </w:r>
    </w:p>
    <w:p>
      <w:pPr>
        <w:spacing w:after="0" w:line="61" w:lineRule="exact"/>
        <w:rPr>
          <w:sz w:val="20"/>
          <w:szCs w:val="20"/>
          <w:color w:val="auto"/>
        </w:rPr>
      </w:pPr>
    </w:p>
    <w:p>
      <w:pPr>
        <w:jc w:val="both"/>
        <w:ind w:left="2600"/>
        <w:spacing w:after="0" w:line="315" w:lineRule="auto"/>
        <w:rPr>
          <w:sz w:val="20"/>
          <w:szCs w:val="20"/>
          <w:color w:val="auto"/>
        </w:rPr>
      </w:pPr>
      <w:r>
        <w:rPr>
          <w:rFonts w:ascii="Arial" w:cs="Arial" w:eastAsia="Arial" w:hAnsi="Arial"/>
          <w:sz w:val="16"/>
          <w:szCs w:val="16"/>
          <w:color w:val="auto"/>
        </w:rPr>
        <w:t xml:space="preserve">The study and analysis of various theatrical forms and performances in Iran, including Ta’ziyeh, reveals the interaction between traditional-religious and contemporary performances, especially Brechtian theater. The influence of this effect is evident in written works, critiques, and oral works. This has resulted in these performance styles being referred to as traditional-religious theater. Ta’ziyeh is a ritual-religious performance, wherein the performers and singers are not steeped in the roles they play. They narrate the characters in service of the religious ritual and belief, in contrast to Brechtian theater where the purpose of the distancing effect is to disseminate social ideologies. Ta’ziyeh, conversely, is all about the ideology of faith. The performer of </w:t>
      </w:r>
      <w:r>
        <w:rPr>
          <w:rFonts w:ascii="Arial" w:cs="Arial" w:eastAsia="Arial" w:hAnsi="Arial"/>
          <w:sz w:val="16"/>
          <w:szCs w:val="16"/>
          <w:i w:val="1"/>
          <w:iCs w:val="1"/>
          <w:color w:val="auto"/>
        </w:rPr>
        <w:t>olya</w:t>
      </w:r>
      <w:r>
        <w:rPr>
          <w:rFonts w:ascii="Arial" w:cs="Arial" w:eastAsia="Arial" w:hAnsi="Arial"/>
          <w:sz w:val="16"/>
          <w:szCs w:val="16"/>
          <w:color w:val="auto"/>
        </w:rPr>
        <w:t xml:space="preserve"> (protagonist) is not interested in taking the role of the </w:t>
      </w:r>
      <w:r>
        <w:rPr>
          <w:rFonts w:ascii="Arial" w:cs="Arial" w:eastAsia="Arial" w:hAnsi="Arial"/>
          <w:sz w:val="16"/>
          <w:szCs w:val="16"/>
          <w:i w:val="1"/>
          <w:iCs w:val="1"/>
          <w:color w:val="auto"/>
        </w:rPr>
        <w:t>ashghya</w:t>
      </w:r>
      <w:r>
        <w:rPr>
          <w:rFonts w:ascii="Arial" w:cs="Arial" w:eastAsia="Arial" w:hAnsi="Arial"/>
          <w:sz w:val="16"/>
          <w:szCs w:val="16"/>
          <w:color w:val="auto"/>
        </w:rPr>
        <w:t xml:space="preserve"> (antagonist), as the audience deeply despises such characters. Instead, they admire the sacred char-acters from a distance. In other words, the actor in Brecht style would play his role according to the theatrical rules and principles, but in Ta’ziyeh what is important is belief. One impersonating the </w:t>
      </w:r>
      <w:r>
        <w:rPr>
          <w:rFonts w:ascii="Arial" w:cs="Arial" w:eastAsia="Arial" w:hAnsi="Arial"/>
          <w:sz w:val="16"/>
          <w:szCs w:val="16"/>
          <w:i w:val="1"/>
          <w:iCs w:val="1"/>
          <w:color w:val="auto"/>
        </w:rPr>
        <w:t>ashghya</w:t>
      </w:r>
      <w:r>
        <w:rPr>
          <w:rFonts w:ascii="Arial" w:cs="Arial" w:eastAsia="Arial" w:hAnsi="Arial"/>
          <w:sz w:val="16"/>
          <w:szCs w:val="16"/>
          <w:color w:val="auto"/>
        </w:rPr>
        <w:t xml:space="preserve"> (antagonist, disapproving actor) is not interested in wearing disapproving actor’s clothing and the one dramatizing Imam Hussein’s role does not consider himself worthy of the place of imam, but he only narrates the </w:t>
      </w:r>
      <w:r>
        <w:rPr>
          <w:rFonts w:ascii="Arial" w:cs="Arial" w:eastAsia="Arial" w:hAnsi="Arial"/>
          <w:sz w:val="16"/>
          <w:szCs w:val="16"/>
          <w:i w:val="1"/>
          <w:iCs w:val="1"/>
          <w:color w:val="auto"/>
        </w:rPr>
        <w:t>olya</w:t>
      </w:r>
      <w:r>
        <w:rPr>
          <w:rFonts w:ascii="Arial" w:cs="Arial" w:eastAsia="Arial" w:hAnsi="Arial"/>
          <w:sz w:val="16"/>
          <w:szCs w:val="16"/>
          <w:color w:val="auto"/>
        </w:rPr>
        <w:t xml:space="preserve"> or </w:t>
      </w:r>
      <w:r>
        <w:rPr>
          <w:rFonts w:ascii="Arial" w:cs="Arial" w:eastAsia="Arial" w:hAnsi="Arial"/>
          <w:sz w:val="16"/>
          <w:szCs w:val="16"/>
          <w:i w:val="1"/>
          <w:iCs w:val="1"/>
          <w:color w:val="auto"/>
        </w:rPr>
        <w:t>ashghya</w:t>
      </w:r>
      <w:r>
        <w:rPr>
          <w:rFonts w:ascii="Arial" w:cs="Arial" w:eastAsia="Arial" w:hAnsi="Arial"/>
          <w:sz w:val="16"/>
          <w:szCs w:val="16"/>
          <w:color w:val="auto"/>
        </w:rPr>
        <w:t>’s words. It is important to remember that if Brecht is to be connected to the Iranian traditional form of theater, his theatrical style must inevitably be challenged. However, that challenge could lead to confusion regarding the most basic principles about Brechtian theater. Brecht does not pursue a realistic style of theater, but it does, in principle, imitate social life. In this respect, Brechtian theatre is similar to Ta’ziyeh methodology, but different in content. Brechtian theater contains social content on a more superficial level. Characters range from abstract political types to complex individuals whose conflicting social roles produce profound inner conflict.</w:t>
      </w:r>
    </w:p>
    <w:p>
      <w:pPr>
        <w:spacing w:after="0" w:line="210" w:lineRule="exact"/>
        <w:rPr>
          <w:sz w:val="20"/>
          <w:szCs w:val="20"/>
          <w:color w:val="auto"/>
        </w:rPr>
      </w:pPr>
    </w:p>
    <w:p>
      <w:pPr>
        <w:jc w:val="both"/>
        <w:ind w:left="2600" w:firstLine="170"/>
        <w:spacing w:after="0" w:line="303" w:lineRule="auto"/>
        <w:rPr>
          <w:sz w:val="20"/>
          <w:szCs w:val="20"/>
          <w:color w:val="auto"/>
        </w:rPr>
      </w:pPr>
      <w:r>
        <w:rPr>
          <w:rFonts w:ascii="Arial" w:cs="Arial" w:eastAsia="Arial" w:hAnsi="Arial"/>
          <w:sz w:val="17"/>
          <w:szCs w:val="17"/>
          <w:color w:val="auto"/>
        </w:rPr>
        <w:t>Brecht believed that theater should not manipulate the audience’s feelings, but should appeal to their reason and mind, encouraging them to have a more critical attitude toward what is happen-ing on stage. He wanted to reach ultimate objectivity from the audience’s side, rather than compelling them to identify with the characters empathetically. This way the audience will learn the truth about their society and world.</w:t>
      </w:r>
    </w:p>
    <w:p>
      <w:pPr>
        <w:spacing w:after="0" w:line="206" w:lineRule="exact"/>
        <w:rPr>
          <w:sz w:val="20"/>
          <w:szCs w:val="20"/>
          <w:color w:val="auto"/>
        </w:rPr>
      </w:pPr>
    </w:p>
    <w:p>
      <w:pPr>
        <w:jc w:val="both"/>
        <w:ind w:left="2600" w:firstLine="170"/>
        <w:spacing w:after="0" w:line="300" w:lineRule="auto"/>
        <w:rPr>
          <w:sz w:val="20"/>
          <w:szCs w:val="20"/>
          <w:color w:val="auto"/>
        </w:rPr>
      </w:pPr>
      <w:r>
        <w:rPr>
          <w:rFonts w:ascii="Arial" w:cs="Arial" w:eastAsia="Arial" w:hAnsi="Arial"/>
          <w:sz w:val="17"/>
          <w:szCs w:val="17"/>
          <w:color w:val="auto"/>
        </w:rPr>
        <w:t>The Brechtian/Western theater audience usually has no information about the story and the performance in advance. They watch the story unfold and see its attractions and then understand the inner meaning via decoding. These esoteric meanings, however, are the point of interaction between the audience and performance in Ta’ziyeh. The audience has already dealt with the content before the performance ever begins. The story has been told again and again. In reminding the audience of the story, Ta’ziyeh refers to concepts beyond the story, and in the process of perfor-mance, puts them before the audience’s eyes. In Western theater, this is not recommended and is in fact disfavored. In Brechtian theater, for the purpose of separation of the writer and the audience, the</w:t>
      </w:r>
    </w:p>
    <w:p>
      <w:pPr>
        <w:spacing w:after="0" w:line="209" w:lineRule="exact"/>
        <w:rPr>
          <w:sz w:val="20"/>
          <w:szCs w:val="20"/>
          <w:color w:val="auto"/>
        </w:rPr>
      </w:pPr>
    </w:p>
    <w:p>
      <w:pPr>
        <w:jc w:val="right"/>
        <w:spacing w:after="0"/>
        <w:rPr>
          <w:sz w:val="20"/>
          <w:szCs w:val="20"/>
          <w:color w:val="auto"/>
        </w:rPr>
      </w:pPr>
      <w:r>
        <w:rPr>
          <w:rFonts w:ascii="Arial" w:cs="Arial" w:eastAsia="Arial" w:hAnsi="Arial"/>
          <w:sz w:val="14"/>
          <w:szCs w:val="14"/>
          <w:b w:val="1"/>
          <w:bCs w:val="1"/>
          <w:color w:val="auto"/>
        </w:rPr>
        <w:t>Page 16 of 19</w:t>
      </w:r>
    </w:p>
    <w:p>
      <w:pPr>
        <w:sectPr>
          <w:pgSz w:w="12180" w:h="15874" w:orient="portrait"/>
          <w:cols w:equalWidth="0" w:num="1">
            <w:col w:w="10200"/>
          </w:cols>
          <w:pgMar w:left="1000" w:top="692" w:right="989" w:bottom="0" w:gutter="0" w:footer="0" w:header="0"/>
        </w:sectPr>
      </w:pPr>
    </w:p>
    <w:bookmarkStart w:id="16" w:name="page17"/>
    <w:bookmarkEnd w:id="16"/>
    <w:p>
      <w:pPr>
        <w:spacing w:after="0"/>
        <w:rPr>
          <w:sz w:val="20"/>
          <w:szCs w:val="20"/>
          <w:color w:val="auto"/>
        </w:rPr>
      </w:pPr>
      <w:r>
        <w:rPr>
          <w:rFonts w:ascii="Arial" w:cs="Arial" w:eastAsia="Arial" w:hAnsi="Arial"/>
          <w:sz w:val="14"/>
          <w:szCs w:val="14"/>
          <w:color w:val="auto"/>
        </w:rPr>
        <w:drawing>
          <wp:anchor simplePos="0" relativeHeight="251657728" behindDoc="1" locked="0" layoutInCell="0" allowOverlap="1">
            <wp:simplePos x="0" y="0"/>
            <wp:positionH relativeFrom="page">
              <wp:posOffset>4624070</wp:posOffset>
            </wp:positionH>
            <wp:positionV relativeFrom="page">
              <wp:posOffset>429895</wp:posOffset>
            </wp:positionV>
            <wp:extent cx="1007110" cy="18796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1">
                      <a:extLst>
                        <a:ext uri="{28A0092B-C50C-407E-A947-70E740481C1C}"/>
                      </a:extLst>
                    </a:blip>
                    <a:srcRect/>
                    <a:stretch>
                      <a:fillRect/>
                    </a:stretch>
                  </pic:blipFill>
                  <pic:spPr bwMode="auto">
                    <a:xfrm>
                      <a:off x="0" y="0"/>
                      <a:ext cx="1007110" cy="187960"/>
                    </a:xfrm>
                    <a:prstGeom prst="rect">
                      <a:avLst/>
                    </a:prstGeom>
                    <a:noFill/>
                  </pic:spPr>
                </pic:pic>
              </a:graphicData>
            </a:graphic>
          </wp:anchor>
        </w:drawing>
        <w:t xml:space="preserve">Hashim &amp; Alizadeh, </w:t>
      </w:r>
      <w:r>
        <w:rPr>
          <w:rFonts w:ascii="Arial" w:cs="Arial" w:eastAsia="Arial" w:hAnsi="Arial"/>
          <w:sz w:val="14"/>
          <w:szCs w:val="14"/>
          <w:i w:val="1"/>
          <w:iCs w:val="1"/>
          <w:color w:val="auto"/>
        </w:rPr>
        <w:t>Cogent Arts &amp; Humanities</w:t>
      </w:r>
      <w:r>
        <w:rPr>
          <w:rFonts w:ascii="Arial" w:cs="Arial" w:eastAsia="Arial" w:hAnsi="Arial"/>
          <w:sz w:val="14"/>
          <w:szCs w:val="14"/>
          <w:color w:val="auto"/>
        </w:rPr>
        <w:t xml:space="preserve"> (2020), 7: 1790195</w:t>
      </w:r>
    </w:p>
    <w:p>
      <w:pPr>
        <w:spacing w:after="0" w:line="26" w:lineRule="exact"/>
        <w:rPr>
          <w:sz w:val="20"/>
          <w:szCs w:val="20"/>
          <w:color w:val="auto"/>
        </w:rPr>
      </w:pPr>
    </w:p>
    <w:p>
      <w:pPr>
        <w:spacing w:after="0"/>
        <w:rPr>
          <w:sz w:val="20"/>
          <w:szCs w:val="20"/>
          <w:color w:val="auto"/>
        </w:rPr>
      </w:pPr>
      <w:r>
        <w:rPr>
          <w:rFonts w:ascii="Arial" w:cs="Arial" w:eastAsia="Arial" w:hAnsi="Arial"/>
          <w:sz w:val="14"/>
          <w:szCs w:val="14"/>
          <w:b w:val="1"/>
          <w:bCs w:val="1"/>
          <w:color w:val="auto"/>
        </w:rPr>
        <w:t>https://doi.org/10.1080/23311983.2020.1790195</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106680</wp:posOffset>
                </wp:positionV>
                <wp:extent cx="6471285" cy="0"/>
                <wp:wrapNone/>
                <wp:docPr id="50" name="Shape 5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471285" cy="4763"/>
                        </a:xfrm>
                        <a:prstGeom prst="line">
                          <a:avLst/>
                        </a:prstGeom>
                        <a:solidFill>
                          <a:srgbClr val="FFFFFF"/>
                        </a:solidFill>
                        <a:ln w="3175">
                          <a:solidFill>
                            <a:srgbClr val="D87A2C"/>
                          </a:solidFill>
                          <a:miter lim="800000"/>
                          <a:headEnd/>
                          <a:tailEnd/>
                        </a:ln>
                      </wps:spPr>
                      <wps:bodyPr/>
                    </wps:wsp>
                  </a:graphicData>
                </a:graphic>
              </wp:anchor>
            </w:drawing>
          </mc:Choice>
          <mc:Fallback>
            <w:pict>
              <v:line id="Shape 50" o:spid="_x0000_s107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8.4pt" to="509.55pt,8.4pt" o:allowincell="f" strokecolor="#D87A2C" strokeweight="0.25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0" w:lineRule="exact"/>
        <w:rPr>
          <w:sz w:val="20"/>
          <w:szCs w:val="20"/>
          <w:color w:val="auto"/>
        </w:rPr>
      </w:pPr>
    </w:p>
    <w:p>
      <w:pPr>
        <w:jc w:val="both"/>
        <w:ind w:left="2600"/>
        <w:spacing w:after="0" w:line="306" w:lineRule="auto"/>
        <w:rPr>
          <w:sz w:val="20"/>
          <w:szCs w:val="20"/>
          <w:color w:val="auto"/>
        </w:rPr>
      </w:pPr>
      <w:r>
        <w:rPr>
          <w:rFonts w:ascii="Arial" w:cs="Arial" w:eastAsia="Arial" w:hAnsi="Arial"/>
          <w:sz w:val="17"/>
          <w:szCs w:val="17"/>
          <w:color w:val="auto"/>
        </w:rPr>
        <w:t>writer can impose his ideas on the audience. Writers and audiences are distinguished as individuals. For this reason, they form dissimilar individual ideologies. Dialogue is created in light of such individual ideas, but in Ta’ziyeh, religious ritual is the principal characteristic of the performance and everything is simulated, including events that are accompanied by divine intervention.</w:t>
      </w:r>
    </w:p>
    <w:p>
      <w:pPr>
        <w:spacing w:after="0" w:line="204" w:lineRule="exact"/>
        <w:rPr>
          <w:sz w:val="20"/>
          <w:szCs w:val="20"/>
          <w:color w:val="auto"/>
        </w:rPr>
      </w:pPr>
    </w:p>
    <w:p>
      <w:pPr>
        <w:jc w:val="both"/>
        <w:ind w:left="2600" w:firstLine="170"/>
        <w:spacing w:after="0" w:line="301" w:lineRule="auto"/>
        <w:rPr>
          <w:sz w:val="20"/>
          <w:szCs w:val="20"/>
          <w:color w:val="auto"/>
        </w:rPr>
      </w:pPr>
      <w:r>
        <w:rPr>
          <w:rFonts w:ascii="Arial" w:cs="Arial" w:eastAsia="Arial" w:hAnsi="Arial"/>
          <w:sz w:val="17"/>
          <w:szCs w:val="17"/>
          <w:color w:val="auto"/>
        </w:rPr>
        <w:t>The audiences are, therefore, in both cases informed of the style of performance, but the main difference between the audience of Brechtian theater and the audience/participants in Ta’ziyeh rests in the political-social focus of Brechtian theater versus the centrality of faith in Ta’ziyeh. In Brecht’s theater, the performing group tries to replace common beliefs with new ideologies, but in Ta’ziyeh, performers illustrate and reinforce existing ideologies. The inspiration of the concepts is the main axis of the performance in both forms; however, they are different.</w:t>
      </w:r>
    </w:p>
    <w:p>
      <w:pPr>
        <w:spacing w:after="0" w:line="208" w:lineRule="exact"/>
        <w:rPr>
          <w:sz w:val="20"/>
          <w:szCs w:val="20"/>
          <w:color w:val="auto"/>
        </w:rPr>
      </w:pPr>
    </w:p>
    <w:p>
      <w:pPr>
        <w:jc w:val="both"/>
        <w:ind w:left="2600" w:firstLine="170"/>
        <w:spacing w:after="0" w:line="317" w:lineRule="auto"/>
        <w:rPr>
          <w:rFonts w:ascii="Arial" w:cs="Arial" w:eastAsia="Arial" w:hAnsi="Arial"/>
          <w:sz w:val="16"/>
          <w:szCs w:val="16"/>
          <w:color w:val="000080"/>
        </w:rPr>
      </w:pPr>
      <w:r>
        <w:rPr>
          <w:rFonts w:ascii="Arial" w:cs="Arial" w:eastAsia="Arial" w:hAnsi="Arial"/>
          <w:sz w:val="16"/>
          <w:szCs w:val="16"/>
          <w:color w:val="auto"/>
        </w:rPr>
        <w:t xml:space="preserve">Iranian traditional presentational acting is narration-based. It is customary for the traditional performer to play another character’s role or give news unrelated to the character. Through such tactics, the performers easily differentiate between the character and the role and understand it through allegory and dramatic exaggeration. One of Brecht’s contributions to theatricalism was that the play should not seek the blending of the actor with the role he was playing, but rather the actor should maintain distance from his role. Despite the presence of both facets in Western theater, however, ritual and the distancing effect are not the </w:t>
      </w:r>
      <w:r>
        <w:rPr>
          <w:rFonts w:ascii="Arial" w:cs="Arial" w:eastAsia="Arial" w:hAnsi="Arial"/>
          <w:sz w:val="16"/>
          <w:szCs w:val="16"/>
          <w:i w:val="1"/>
          <w:iCs w:val="1"/>
          <w:color w:val="auto"/>
        </w:rPr>
        <w:t>objectives</w:t>
      </w:r>
      <w:r>
        <w:rPr>
          <w:rFonts w:ascii="Arial" w:cs="Arial" w:eastAsia="Arial" w:hAnsi="Arial"/>
          <w:sz w:val="16"/>
          <w:szCs w:val="16"/>
          <w:color w:val="auto"/>
        </w:rPr>
        <w:t xml:space="preserve"> of traditional performance, rather these are the intrinsic and natural logic of a performance that inherently must not be based on realism. It is natural that the performers supervise the role, and emphasize the obscenity of the action or virtue of the behavior, to incite pro-and-con judgments by the audience. It is also natural that the performers ask for water to drink during the performance break, refresh their makeup, or recite their role from a copy of Ta’ziyeh. Since Ta’ziyeh is performed every year, it has left an impression on contemporary Iranian theater. Playwrights have paid more attention to the events of Hussein’s life and the lives of the Prophets. </w:t>
      </w:r>
      <w:r>
        <w:rPr>
          <w:rFonts w:ascii="Arial" w:cs="Arial" w:eastAsia="Arial" w:hAnsi="Arial"/>
          <w:sz w:val="16"/>
          <w:szCs w:val="16"/>
          <w:i w:val="1"/>
          <w:iCs w:val="1"/>
          <w:color w:val="auto"/>
        </w:rPr>
        <w:t>Majles-nameh</w:t>
      </w:r>
      <w:r>
        <w:rPr>
          <w:rFonts w:ascii="Arial" w:cs="Arial" w:eastAsia="Arial" w:hAnsi="Arial"/>
          <w:sz w:val="16"/>
          <w:szCs w:val="16"/>
          <w:color w:val="auto"/>
        </w:rPr>
        <w:t xml:space="preserve"> (Rahmanian, </w:t>
      </w:r>
      <w:hyperlink w:anchor="page19">
        <w:r>
          <w:rPr>
            <w:rFonts w:ascii="Arial" w:cs="Arial" w:eastAsia="Arial" w:hAnsi="Arial"/>
            <w:sz w:val="16"/>
            <w:szCs w:val="16"/>
            <w:color w:val="000080"/>
          </w:rPr>
          <w:t>2000</w:t>
        </w:r>
      </w:hyperlink>
      <w:r>
        <w:rPr>
          <w:rFonts w:ascii="Arial" w:cs="Arial" w:eastAsia="Arial" w:hAnsi="Arial"/>
          <w:sz w:val="16"/>
          <w:szCs w:val="16"/>
          <w:color w:val="auto"/>
        </w:rPr>
        <w:t xml:space="preserve">) and </w:t>
      </w:r>
      <w:r>
        <w:rPr>
          <w:rFonts w:ascii="Arial" w:cs="Arial" w:eastAsia="Arial" w:hAnsi="Arial"/>
          <w:sz w:val="16"/>
          <w:szCs w:val="16"/>
          <w:i w:val="1"/>
          <w:iCs w:val="1"/>
          <w:color w:val="auto"/>
        </w:rPr>
        <w:t>Story of Love</w:t>
      </w:r>
      <w:r>
        <w:rPr>
          <w:rFonts w:ascii="Arial" w:cs="Arial" w:eastAsia="Arial" w:hAnsi="Arial"/>
          <w:sz w:val="16"/>
          <w:szCs w:val="16"/>
          <w:color w:val="auto"/>
        </w:rPr>
        <w:t xml:space="preserve"> (</w:t>
      </w:r>
      <w:r>
        <w:rPr>
          <w:rFonts w:ascii="Arial" w:cs="Arial" w:eastAsia="Arial" w:hAnsi="Arial"/>
          <w:sz w:val="16"/>
          <w:szCs w:val="16"/>
          <w:i w:val="1"/>
          <w:iCs w:val="1"/>
          <w:color w:val="auto"/>
        </w:rPr>
        <w:t>Ashaghe</w:t>
      </w:r>
      <w:r>
        <w:rPr>
          <w:rFonts w:ascii="Arial" w:cs="Arial" w:eastAsia="Arial" w:hAnsi="Arial"/>
          <w:sz w:val="16"/>
          <w:szCs w:val="16"/>
          <w:color w:val="auto"/>
        </w:rPr>
        <w:t xml:space="preserve">) (Rahmanian, </w:t>
      </w:r>
      <w:hyperlink w:anchor="page19">
        <w:r>
          <w:rPr>
            <w:rFonts w:ascii="Arial" w:cs="Arial" w:eastAsia="Arial" w:hAnsi="Arial"/>
            <w:sz w:val="16"/>
            <w:szCs w:val="16"/>
            <w:color w:val="000080"/>
          </w:rPr>
          <w:t>2004</w:t>
        </w:r>
      </w:hyperlink>
      <w:r>
        <w:rPr>
          <w:rFonts w:ascii="Arial" w:cs="Arial" w:eastAsia="Arial" w:hAnsi="Arial"/>
          <w:sz w:val="16"/>
          <w:szCs w:val="16"/>
          <w:color w:val="000000"/>
        </w:rPr>
        <w:t>)</w:t>
      </w:r>
      <w:r>
        <w:rPr>
          <w:rFonts w:ascii="Arial" w:cs="Arial" w:eastAsia="Arial" w:hAnsi="Arial"/>
          <w:sz w:val="16"/>
          <w:szCs w:val="16"/>
          <w:color w:val="000080"/>
        </w:rPr>
        <w:t xml:space="preserve"> </w:t>
      </w:r>
      <w:r>
        <w:rPr>
          <w:rFonts w:ascii="Arial" w:cs="Arial" w:eastAsia="Arial" w:hAnsi="Arial"/>
          <w:sz w:val="16"/>
          <w:szCs w:val="16"/>
          <w:color w:val="000000"/>
        </w:rPr>
        <w:t>are examples of this influence. In theaters of this style, a play is performed simplistically so as to</w:t>
      </w:r>
      <w:r>
        <w:rPr>
          <w:rFonts w:ascii="Arial" w:cs="Arial" w:eastAsia="Arial" w:hAnsi="Arial"/>
          <w:sz w:val="16"/>
          <w:szCs w:val="16"/>
          <w:color w:val="000080"/>
        </w:rPr>
        <w:t xml:space="preserve"> </w:t>
      </w:r>
      <w:r>
        <w:rPr>
          <w:rFonts w:ascii="Arial" w:cs="Arial" w:eastAsia="Arial" w:hAnsi="Arial"/>
          <w:sz w:val="16"/>
          <w:szCs w:val="16"/>
          <w:color w:val="000000"/>
        </w:rPr>
        <w:t>be understood by all and, just as in Ta’ziyeh, good and bad characters are played out.</w:t>
      </w:r>
    </w:p>
    <w:p>
      <w:pPr>
        <w:sectPr>
          <w:pgSz w:w="12180" w:h="15874" w:orient="portrait"/>
          <w:cols w:equalWidth="0" w:num="1">
            <w:col w:w="10200"/>
          </w:cols>
          <w:pgMar w:left="1000" w:top="692" w:right="989" w:bottom="0" w:gutter="0" w:footer="0" w:header="0"/>
        </w:sectPr>
      </w:pPr>
    </w:p>
    <w:p>
      <w:pPr>
        <w:spacing w:after="0" w:line="338" w:lineRule="exact"/>
        <w:rPr>
          <w:sz w:val="20"/>
          <w:szCs w:val="20"/>
          <w:color w:val="auto"/>
        </w:rPr>
      </w:pPr>
    </w:p>
    <w:p>
      <w:pPr>
        <w:ind w:left="2600"/>
        <w:spacing w:after="0"/>
        <w:rPr>
          <w:sz w:val="20"/>
          <w:szCs w:val="20"/>
          <w:color w:val="auto"/>
        </w:rPr>
      </w:pPr>
      <w:r>
        <w:rPr>
          <w:rFonts w:ascii="Arial" w:cs="Arial" w:eastAsia="Arial" w:hAnsi="Arial"/>
          <w:sz w:val="14"/>
          <w:szCs w:val="14"/>
          <w:b w:val="1"/>
          <w:bCs w:val="1"/>
          <w:color w:val="auto"/>
        </w:rPr>
        <w:t>Funding</w:t>
      </w:r>
    </w:p>
    <w:p>
      <w:pPr>
        <w:spacing w:after="0" w:line="40" w:lineRule="exact"/>
        <w:rPr>
          <w:sz w:val="20"/>
          <w:szCs w:val="20"/>
          <w:color w:val="auto"/>
        </w:rPr>
      </w:pPr>
    </w:p>
    <w:p>
      <w:pPr>
        <w:ind w:left="2600"/>
        <w:spacing w:after="0" w:line="271" w:lineRule="auto"/>
        <w:rPr>
          <w:sz w:val="20"/>
          <w:szCs w:val="20"/>
          <w:color w:val="auto"/>
        </w:rPr>
      </w:pPr>
      <w:r>
        <w:rPr>
          <w:rFonts w:ascii="Arial" w:cs="Arial" w:eastAsia="Arial" w:hAnsi="Arial"/>
          <w:sz w:val="14"/>
          <w:szCs w:val="14"/>
          <w:color w:val="auto"/>
        </w:rPr>
        <w:t>University of Malaya, Faculty Research Grant (GPF) with project number [GPF003G-2018].</w:t>
      </w:r>
    </w:p>
    <w:p>
      <w:pPr>
        <w:spacing w:after="0" w:line="145" w:lineRule="exact"/>
        <w:rPr>
          <w:sz w:val="20"/>
          <w:szCs w:val="20"/>
          <w:color w:val="auto"/>
        </w:rPr>
      </w:pPr>
    </w:p>
    <w:p>
      <w:pPr>
        <w:ind w:left="2600"/>
        <w:spacing w:after="0"/>
        <w:rPr>
          <w:sz w:val="20"/>
          <w:szCs w:val="20"/>
          <w:color w:val="auto"/>
        </w:rPr>
      </w:pPr>
      <w:r>
        <w:rPr>
          <w:rFonts w:ascii="Arial" w:cs="Arial" w:eastAsia="Arial" w:hAnsi="Arial"/>
          <w:sz w:val="14"/>
          <w:szCs w:val="14"/>
          <w:b w:val="1"/>
          <w:bCs w:val="1"/>
          <w:color w:val="auto"/>
        </w:rPr>
        <w:t>Author details</w:t>
      </w:r>
    </w:p>
    <w:p>
      <w:pPr>
        <w:spacing w:after="0" w:line="40" w:lineRule="exact"/>
        <w:rPr>
          <w:sz w:val="20"/>
          <w:szCs w:val="20"/>
          <w:color w:val="auto"/>
        </w:rPr>
      </w:pPr>
    </w:p>
    <w:p>
      <w:pPr>
        <w:ind w:left="2600"/>
        <w:spacing w:after="0"/>
        <w:rPr>
          <w:rFonts w:ascii="Arial" w:cs="Arial" w:eastAsia="Arial" w:hAnsi="Arial"/>
          <w:sz w:val="14"/>
          <w:szCs w:val="14"/>
          <w:color w:val="auto"/>
        </w:rPr>
      </w:pPr>
      <w:r>
        <w:rPr>
          <w:rFonts w:ascii="Arial" w:cs="Arial" w:eastAsia="Arial" w:hAnsi="Arial"/>
          <w:sz w:val="14"/>
          <w:szCs w:val="14"/>
          <w:color w:val="auto"/>
        </w:rPr>
        <w:t>Mohd Nasir Hashim</w:t>
      </w:r>
      <w:hyperlink w:anchor="page2">
        <w:r>
          <w:rPr>
            <w:rFonts w:ascii="Arial" w:cs="Arial" w:eastAsia="Arial" w:hAnsi="Arial"/>
            <w:sz w:val="18"/>
            <w:szCs w:val="18"/>
            <w:color w:val="000080"/>
            <w:vertAlign w:val="superscript"/>
          </w:rPr>
          <w:t>1</w:t>
        </w:r>
      </w:hyperlink>
    </w:p>
    <w:p>
      <w:pPr>
        <w:ind w:left="2600"/>
        <w:spacing w:after="0" w:line="228" w:lineRule="auto"/>
        <w:rPr>
          <w:sz w:val="20"/>
          <w:szCs w:val="20"/>
          <w:color w:val="auto"/>
        </w:rPr>
      </w:pPr>
      <w:r>
        <w:rPr>
          <w:rFonts w:ascii="Arial" w:cs="Arial" w:eastAsia="Arial" w:hAnsi="Arial"/>
          <w:sz w:val="14"/>
          <w:szCs w:val="14"/>
          <w:color w:val="auto"/>
        </w:rPr>
        <w:t xml:space="preserve">E-mail: </w:t>
      </w:r>
      <w:r>
        <w:rPr>
          <w:rFonts w:ascii="Arial" w:cs="Arial" w:eastAsia="Arial" w:hAnsi="Arial"/>
          <w:sz w:val="14"/>
          <w:szCs w:val="14"/>
          <w:color w:val="000080"/>
        </w:rPr>
        <w:t>nasirhashim@um.edu.my</w:t>
      </w:r>
    </w:p>
    <w:p>
      <w:pPr>
        <w:ind w:left="2600"/>
        <w:spacing w:after="0"/>
        <w:rPr>
          <w:sz w:val="20"/>
          <w:szCs w:val="20"/>
          <w:color w:val="auto"/>
        </w:rPr>
      </w:pPr>
      <w:r>
        <w:rPr>
          <w:rFonts w:ascii="Arial" w:cs="Arial" w:eastAsia="Arial" w:hAnsi="Arial"/>
          <w:sz w:val="14"/>
          <w:szCs w:val="14"/>
          <w:color w:val="auto"/>
        </w:rPr>
        <w:t xml:space="preserve">ORCID ID: </w:t>
      </w:r>
      <w:r>
        <w:rPr>
          <w:rFonts w:ascii="Arial" w:cs="Arial" w:eastAsia="Arial" w:hAnsi="Arial"/>
          <w:sz w:val="14"/>
          <w:szCs w:val="14"/>
          <w:color w:val="D87A2C"/>
        </w:rPr>
        <w:t>http://orcid.org/0000-0001-7715-732X</w:t>
      </w:r>
    </w:p>
    <w:p>
      <w:pPr>
        <w:ind w:left="2600"/>
        <w:spacing w:after="0" w:line="230" w:lineRule="auto"/>
        <w:rPr>
          <w:rFonts w:ascii="Arial" w:cs="Arial" w:eastAsia="Arial" w:hAnsi="Arial"/>
          <w:sz w:val="14"/>
          <w:szCs w:val="14"/>
          <w:color w:val="auto"/>
        </w:rPr>
      </w:pPr>
      <w:r>
        <w:rPr>
          <w:rFonts w:ascii="Arial" w:cs="Arial" w:eastAsia="Arial" w:hAnsi="Arial"/>
          <w:sz w:val="14"/>
          <w:szCs w:val="14"/>
          <w:color w:val="auto"/>
        </w:rPr>
        <w:t>Farideh Alizadeh</w:t>
      </w:r>
      <w:hyperlink w:anchor="page2">
        <w:r>
          <w:rPr>
            <w:rFonts w:ascii="Arial" w:cs="Arial" w:eastAsia="Arial" w:hAnsi="Arial"/>
            <w:sz w:val="18"/>
            <w:szCs w:val="18"/>
            <w:color w:val="000080"/>
            <w:vertAlign w:val="superscript"/>
          </w:rPr>
          <w:t>1</w:t>
        </w:r>
      </w:hyperlink>
    </w:p>
    <w:p>
      <w:pPr>
        <w:ind w:left="2600"/>
        <w:spacing w:after="0"/>
        <w:rPr>
          <w:sz w:val="20"/>
          <w:szCs w:val="20"/>
          <w:color w:val="auto"/>
        </w:rPr>
      </w:pPr>
      <w:r>
        <w:rPr>
          <w:rFonts w:ascii="Arial" w:cs="Arial" w:eastAsia="Arial" w:hAnsi="Arial"/>
          <w:sz w:val="14"/>
          <w:szCs w:val="14"/>
          <w:color w:val="auto"/>
        </w:rPr>
        <w:t xml:space="preserve">E-mail: </w:t>
      </w:r>
      <w:r>
        <w:rPr>
          <w:rFonts w:ascii="Arial" w:cs="Arial" w:eastAsia="Arial" w:hAnsi="Arial"/>
          <w:sz w:val="14"/>
          <w:szCs w:val="14"/>
          <w:color w:val="000080"/>
        </w:rPr>
        <w:t>farideh@um.edu.my</w:t>
      </w:r>
    </w:p>
    <w:p>
      <w:pPr>
        <w:spacing w:after="0" w:line="19" w:lineRule="exact"/>
        <w:rPr>
          <w:sz w:val="20"/>
          <w:szCs w:val="20"/>
          <w:color w:val="auto"/>
        </w:rPr>
      </w:pPr>
    </w:p>
    <w:p>
      <w:pPr>
        <w:ind w:left="2600"/>
        <w:spacing w:after="0"/>
        <w:rPr>
          <w:sz w:val="20"/>
          <w:szCs w:val="20"/>
          <w:color w:val="auto"/>
        </w:rPr>
      </w:pPr>
      <w:r>
        <w:rPr>
          <w:rFonts w:ascii="Arial" w:cs="Arial" w:eastAsia="Arial" w:hAnsi="Arial"/>
          <w:sz w:val="14"/>
          <w:szCs w:val="14"/>
          <w:color w:val="auto"/>
        </w:rPr>
        <w:t xml:space="preserve">ORCID ID: </w:t>
      </w:r>
      <w:r>
        <w:rPr>
          <w:rFonts w:ascii="Arial" w:cs="Arial" w:eastAsia="Arial" w:hAnsi="Arial"/>
          <w:sz w:val="14"/>
          <w:szCs w:val="14"/>
          <w:color w:val="D87A2C"/>
        </w:rPr>
        <w:t>http://orcid.org/0000-0001-5695-5314</w:t>
      </w:r>
    </w:p>
    <w:p>
      <w:pPr>
        <w:spacing w:after="0" w:line="19" w:lineRule="exact"/>
        <w:rPr>
          <w:sz w:val="20"/>
          <w:szCs w:val="20"/>
          <w:color w:val="auto"/>
        </w:rPr>
      </w:pPr>
    </w:p>
    <w:p>
      <w:pPr>
        <w:ind w:left="2700" w:hanging="100"/>
        <w:spacing w:after="0" w:line="227" w:lineRule="auto"/>
        <w:tabs>
          <w:tab w:leader="none" w:pos="2700" w:val="left"/>
        </w:tabs>
        <w:numPr>
          <w:ilvl w:val="0"/>
          <w:numId w:val="1"/>
        </w:numPr>
        <w:rPr>
          <w:rFonts w:ascii="Arial" w:cs="Arial" w:eastAsia="Arial" w:hAnsi="Arial"/>
          <w:sz w:val="19"/>
          <w:szCs w:val="19"/>
          <w:color w:val="auto"/>
          <w:vertAlign w:val="superscript"/>
        </w:rPr>
      </w:pPr>
      <w:r>
        <w:rPr>
          <w:rFonts w:ascii="Arial" w:cs="Arial" w:eastAsia="Arial" w:hAnsi="Arial"/>
          <w:sz w:val="14"/>
          <w:szCs w:val="14"/>
          <w:color w:val="auto"/>
        </w:rPr>
        <w:t>Drama Department, Cultural Centre, University of Malaya (UM), Kuala Lumpur 50603, Malaysia.</w:t>
      </w:r>
    </w:p>
    <w:p>
      <w:pPr>
        <w:spacing w:after="0" w:line="166" w:lineRule="exact"/>
        <w:rPr>
          <w:sz w:val="20"/>
          <w:szCs w:val="20"/>
          <w:color w:val="auto"/>
        </w:rPr>
      </w:pPr>
    </w:p>
    <w:p>
      <w:pPr>
        <w:ind w:left="2600"/>
        <w:spacing w:after="0"/>
        <w:rPr>
          <w:sz w:val="20"/>
          <w:szCs w:val="20"/>
          <w:color w:val="auto"/>
        </w:rPr>
      </w:pPr>
      <w:r>
        <w:rPr>
          <w:rFonts w:ascii="Arial" w:cs="Arial" w:eastAsia="Arial" w:hAnsi="Arial"/>
          <w:sz w:val="14"/>
          <w:szCs w:val="14"/>
          <w:b w:val="1"/>
          <w:bCs w:val="1"/>
          <w:color w:val="auto"/>
        </w:rPr>
        <w:t>Citation information</w:t>
      </w:r>
    </w:p>
    <w:p>
      <w:pPr>
        <w:spacing w:after="0" w:line="40" w:lineRule="exact"/>
        <w:rPr>
          <w:sz w:val="20"/>
          <w:szCs w:val="20"/>
          <w:color w:val="auto"/>
        </w:rPr>
      </w:pPr>
    </w:p>
    <w:p>
      <w:pPr>
        <w:ind w:left="2600" w:right="20"/>
        <w:spacing w:after="0" w:line="274" w:lineRule="auto"/>
        <w:rPr>
          <w:sz w:val="20"/>
          <w:szCs w:val="20"/>
          <w:color w:val="auto"/>
        </w:rPr>
      </w:pPr>
      <w:r>
        <w:rPr>
          <w:rFonts w:ascii="Arial" w:cs="Arial" w:eastAsia="Arial" w:hAnsi="Arial"/>
          <w:sz w:val="14"/>
          <w:szCs w:val="14"/>
          <w:color w:val="auto"/>
        </w:rPr>
        <w:t>Cite this article as: A comparative study: The principles of the distancing effect in Brechtian theater and Ta’ziyeh, Mohd Nasir Hashim &amp; Farideh Alizadeh</w:t>
      </w:r>
      <w:r>
        <w:rPr>
          <w:rFonts w:ascii="Arial" w:cs="Arial" w:eastAsia="Arial" w:hAnsi="Arial"/>
          <w:sz w:val="14"/>
          <w:szCs w:val="14"/>
          <w:i w:val="1"/>
          <w:iCs w:val="1"/>
          <w:color w:val="auto"/>
        </w:rPr>
        <w:t>, Cogent Arts &amp;</w:t>
      </w:r>
      <w:r>
        <w:rPr>
          <w:rFonts w:ascii="Arial" w:cs="Arial" w:eastAsia="Arial" w:hAnsi="Arial"/>
          <w:sz w:val="14"/>
          <w:szCs w:val="14"/>
          <w:color w:val="auto"/>
        </w:rPr>
        <w:t xml:space="preserve"> </w:t>
      </w:r>
      <w:r>
        <w:rPr>
          <w:rFonts w:ascii="Arial" w:cs="Arial" w:eastAsia="Arial" w:hAnsi="Arial"/>
          <w:sz w:val="14"/>
          <w:szCs w:val="14"/>
          <w:i w:val="1"/>
          <w:iCs w:val="1"/>
          <w:color w:val="auto"/>
        </w:rPr>
        <w:t xml:space="preserve">Humanities </w:t>
      </w:r>
      <w:r>
        <w:rPr>
          <w:rFonts w:ascii="Arial" w:cs="Arial" w:eastAsia="Arial" w:hAnsi="Arial"/>
          <w:sz w:val="14"/>
          <w:szCs w:val="14"/>
          <w:color w:val="auto"/>
        </w:rPr>
        <w:t>(2020), 7: 1790195.</w:t>
      </w:r>
    </w:p>
    <w:p>
      <w:pPr>
        <w:spacing w:after="0" w:line="143" w:lineRule="exact"/>
        <w:rPr>
          <w:sz w:val="20"/>
          <w:szCs w:val="20"/>
          <w:color w:val="auto"/>
        </w:rPr>
      </w:pPr>
    </w:p>
    <w:p>
      <w:pPr>
        <w:ind w:left="2600"/>
        <w:spacing w:after="0"/>
        <w:rPr>
          <w:sz w:val="20"/>
          <w:szCs w:val="20"/>
          <w:color w:val="auto"/>
        </w:rPr>
      </w:pPr>
      <w:r>
        <w:rPr>
          <w:rFonts w:ascii="Arial" w:cs="Arial" w:eastAsia="Arial" w:hAnsi="Arial"/>
          <w:sz w:val="14"/>
          <w:szCs w:val="14"/>
          <w:b w:val="1"/>
          <w:bCs w:val="1"/>
          <w:color w:val="auto"/>
        </w:rPr>
        <w:t>Notes</w:t>
      </w:r>
    </w:p>
    <w:p>
      <w:pPr>
        <w:spacing w:after="0" w:line="40" w:lineRule="exact"/>
        <w:rPr>
          <w:sz w:val="20"/>
          <w:szCs w:val="20"/>
          <w:color w:val="auto"/>
        </w:rPr>
      </w:pPr>
    </w:p>
    <w:p>
      <w:pPr>
        <w:ind w:left="3020" w:hanging="199"/>
        <w:spacing w:after="0" w:line="264" w:lineRule="auto"/>
        <w:rPr>
          <w:sz w:val="20"/>
          <w:szCs w:val="20"/>
          <w:color w:val="auto"/>
        </w:rPr>
      </w:pPr>
      <w:r>
        <w:rPr>
          <w:rFonts w:ascii="Arial" w:cs="Arial" w:eastAsia="Arial" w:hAnsi="Arial"/>
          <w:sz w:val="14"/>
          <w:szCs w:val="14"/>
          <w:color w:val="auto"/>
        </w:rPr>
        <w:t>1. Tekyeh, Tekiyeh, Takiyeh, or Takyeh is the platform or stage used for the performance of Ta’ziyeh.</w:t>
      </w:r>
    </w:p>
    <w:p>
      <w:pPr>
        <w:ind w:left="2820"/>
        <w:spacing w:after="0"/>
        <w:rPr>
          <w:rFonts w:ascii="Arial" w:cs="Arial" w:eastAsia="Arial" w:hAnsi="Arial"/>
          <w:sz w:val="14"/>
          <w:szCs w:val="14"/>
          <w:color w:val="auto"/>
        </w:rPr>
      </w:pPr>
      <w:r>
        <w:rPr>
          <w:rFonts w:ascii="Arial" w:cs="Arial" w:eastAsia="Arial" w:hAnsi="Arial"/>
          <w:sz w:val="14"/>
          <w:szCs w:val="14"/>
          <w:color w:val="auto"/>
        </w:rPr>
        <w:t>2. For  more information,  refer to  Fernea  (</w:t>
      </w:r>
      <w:hyperlink w:anchor="page18">
        <w:r>
          <w:rPr>
            <w:rFonts w:ascii="Arial" w:cs="Arial" w:eastAsia="Arial" w:hAnsi="Arial"/>
            <w:sz w:val="14"/>
            <w:szCs w:val="14"/>
            <w:color w:val="000080"/>
          </w:rPr>
          <w:t>2010</w:t>
        </w:r>
      </w:hyperlink>
      <w:r>
        <w:rPr>
          <w:rFonts w:ascii="Arial" w:cs="Arial" w:eastAsia="Arial" w:hAnsi="Arial"/>
          <w:sz w:val="14"/>
          <w:szCs w:val="14"/>
          <w:color w:val="auto"/>
        </w:rPr>
        <w:t>,</w:t>
      </w:r>
    </w:p>
    <w:p>
      <w:pPr>
        <w:spacing w:after="0" w:line="18" w:lineRule="exact"/>
        <w:rPr>
          <w:sz w:val="20"/>
          <w:szCs w:val="20"/>
          <w:color w:val="auto"/>
        </w:rPr>
      </w:pPr>
    </w:p>
    <w:p>
      <w:pPr>
        <w:ind w:left="3180" w:hanging="155"/>
        <w:spacing w:after="0"/>
        <w:tabs>
          <w:tab w:leader="none" w:pos="3180" w:val="left"/>
        </w:tabs>
        <w:numPr>
          <w:ilvl w:val="1"/>
          <w:numId w:val="2"/>
        </w:numPr>
        <w:rPr>
          <w:rFonts w:ascii="Arial" w:cs="Arial" w:eastAsia="Arial" w:hAnsi="Arial"/>
          <w:sz w:val="14"/>
          <w:szCs w:val="14"/>
          <w:color w:val="auto"/>
        </w:rPr>
      </w:pPr>
      <w:r>
        <w:rPr>
          <w:rFonts w:ascii="Arial" w:cs="Arial" w:eastAsia="Arial" w:hAnsi="Arial"/>
          <w:sz w:val="14"/>
          <w:szCs w:val="14"/>
          <w:color w:val="auto"/>
        </w:rPr>
        <w:t>284).</w:t>
      </w:r>
    </w:p>
    <w:p>
      <w:pPr>
        <w:spacing w:after="0" w:line="19" w:lineRule="exact"/>
        <w:rPr>
          <w:rFonts w:ascii="Arial" w:cs="Arial" w:eastAsia="Arial" w:hAnsi="Arial"/>
          <w:sz w:val="14"/>
          <w:szCs w:val="14"/>
          <w:color w:val="auto"/>
        </w:rPr>
      </w:pPr>
    </w:p>
    <w:p>
      <w:pPr>
        <w:jc w:val="both"/>
        <w:ind w:left="3020" w:hanging="194"/>
        <w:spacing w:after="0" w:line="268" w:lineRule="auto"/>
        <w:tabs>
          <w:tab w:leader="none" w:pos="3020" w:val="left"/>
        </w:tabs>
        <w:numPr>
          <w:ilvl w:val="0"/>
          <w:numId w:val="3"/>
        </w:numPr>
        <w:rPr>
          <w:rFonts w:ascii="Arial" w:cs="Arial" w:eastAsia="Arial" w:hAnsi="Arial"/>
          <w:sz w:val="14"/>
          <w:szCs w:val="14"/>
          <w:color w:val="auto"/>
        </w:rPr>
      </w:pPr>
      <w:r>
        <w:rPr>
          <w:rFonts w:ascii="Arial" w:cs="Arial" w:eastAsia="Arial" w:hAnsi="Arial"/>
          <w:sz w:val="14"/>
          <w:szCs w:val="14"/>
          <w:i w:val="1"/>
          <w:iCs w:val="1"/>
          <w:color w:val="auto"/>
        </w:rPr>
        <w:t xml:space="preserve">Olya </w:t>
      </w:r>
      <w:r>
        <w:rPr>
          <w:rFonts w:ascii="Arial" w:cs="Arial" w:eastAsia="Arial" w:hAnsi="Arial"/>
          <w:sz w:val="14"/>
          <w:szCs w:val="14"/>
          <w:color w:val="auto"/>
        </w:rPr>
        <w:t>means</w:t>
      </w:r>
      <w:r>
        <w:rPr>
          <w:rFonts w:ascii="Arial" w:cs="Arial" w:eastAsia="Arial" w:hAnsi="Arial"/>
          <w:sz w:val="14"/>
          <w:szCs w:val="14"/>
          <w:i w:val="1"/>
          <w:iCs w:val="1"/>
          <w:color w:val="auto"/>
        </w:rPr>
        <w:t xml:space="preserve"> movafegh-khan</w:t>
      </w:r>
      <w:r>
        <w:rPr>
          <w:rFonts w:ascii="Arial" w:cs="Arial" w:eastAsia="Arial" w:hAnsi="Arial"/>
          <w:sz w:val="14"/>
          <w:szCs w:val="14"/>
          <w:color w:val="auto"/>
        </w:rPr>
        <w:t>, translated “approving</w:t>
      </w:r>
      <w:r>
        <w:rPr>
          <w:rFonts w:ascii="Arial" w:cs="Arial" w:eastAsia="Arial" w:hAnsi="Arial"/>
          <w:sz w:val="14"/>
          <w:szCs w:val="14"/>
          <w:i w:val="1"/>
          <w:iCs w:val="1"/>
          <w:color w:val="auto"/>
        </w:rPr>
        <w:t xml:space="preserve"> </w:t>
      </w:r>
      <w:r>
        <w:rPr>
          <w:rFonts w:ascii="Arial" w:cs="Arial" w:eastAsia="Arial" w:hAnsi="Arial"/>
          <w:sz w:val="14"/>
          <w:szCs w:val="14"/>
          <w:color w:val="auto"/>
        </w:rPr>
        <w:t>actor” or “protagonist.” More precisely, “approving actor” is the term for an actor who impersonates</w:t>
      </w:r>
    </w:p>
    <w:p>
      <w:pPr>
        <w:ind w:left="3020" w:right="320" w:firstLine="5"/>
        <w:spacing w:after="0" w:line="268" w:lineRule="auto"/>
        <w:tabs>
          <w:tab w:leader="none" w:pos="3145" w:val="left"/>
        </w:tabs>
        <w:numPr>
          <w:ilvl w:val="1"/>
          <w:numId w:val="3"/>
        </w:numPr>
        <w:rPr>
          <w:rFonts w:ascii="Arial" w:cs="Arial" w:eastAsia="Arial" w:hAnsi="Arial"/>
          <w:sz w:val="14"/>
          <w:szCs w:val="14"/>
          <w:color w:val="auto"/>
        </w:rPr>
      </w:pPr>
      <w:r>
        <w:rPr>
          <w:rFonts w:ascii="Arial" w:cs="Arial" w:eastAsia="Arial" w:hAnsi="Arial"/>
          <w:sz w:val="14"/>
          <w:szCs w:val="14"/>
          <w:color w:val="auto"/>
        </w:rPr>
        <w:t>martyr, such as Moslem or Kasim. For more information, refer to F. Alizadeh and Hashim (</w:t>
      </w:r>
      <w:hyperlink w:anchor="page18">
        <w:r>
          <w:rPr>
            <w:rFonts w:ascii="Arial" w:cs="Arial" w:eastAsia="Arial" w:hAnsi="Arial"/>
            <w:sz w:val="14"/>
            <w:szCs w:val="14"/>
            <w:color w:val="000080"/>
          </w:rPr>
          <w:t>2015</w:t>
        </w:r>
      </w:hyperlink>
      <w:r>
        <w:rPr>
          <w:rFonts w:ascii="Arial" w:cs="Arial" w:eastAsia="Arial" w:hAnsi="Arial"/>
          <w:sz w:val="14"/>
          <w:szCs w:val="14"/>
          <w:color w:val="auto"/>
        </w:rPr>
        <w:t>).</w:t>
      </w:r>
    </w:p>
    <w:p>
      <w:pPr>
        <w:spacing w:after="0" w:line="1" w:lineRule="exact"/>
        <w:rPr>
          <w:rFonts w:ascii="Arial" w:cs="Arial" w:eastAsia="Arial" w:hAnsi="Arial"/>
          <w:sz w:val="14"/>
          <w:szCs w:val="14"/>
          <w:color w:val="auto"/>
        </w:rPr>
      </w:pPr>
    </w:p>
    <w:p>
      <w:pPr>
        <w:jc w:val="both"/>
        <w:ind w:left="3020" w:hanging="194"/>
        <w:spacing w:after="0" w:line="295" w:lineRule="auto"/>
        <w:tabs>
          <w:tab w:leader="none" w:pos="3020" w:val="left"/>
        </w:tabs>
        <w:numPr>
          <w:ilvl w:val="0"/>
          <w:numId w:val="3"/>
        </w:numPr>
        <w:rPr>
          <w:rFonts w:ascii="Arial" w:cs="Arial" w:eastAsia="Arial" w:hAnsi="Arial"/>
          <w:sz w:val="14"/>
          <w:szCs w:val="14"/>
          <w:color w:val="auto"/>
        </w:rPr>
      </w:pPr>
      <w:r>
        <w:rPr>
          <w:rFonts w:ascii="Arial" w:cs="Arial" w:eastAsia="Arial" w:hAnsi="Arial"/>
          <w:sz w:val="14"/>
          <w:szCs w:val="14"/>
          <w:i w:val="1"/>
          <w:iCs w:val="1"/>
          <w:color w:val="auto"/>
        </w:rPr>
        <w:t xml:space="preserve">Ashghya </w:t>
      </w:r>
      <w:r>
        <w:rPr>
          <w:rFonts w:ascii="Arial" w:cs="Arial" w:eastAsia="Arial" w:hAnsi="Arial"/>
          <w:sz w:val="14"/>
          <w:szCs w:val="14"/>
          <w:color w:val="auto"/>
        </w:rPr>
        <w:t>refers to</w:t>
      </w:r>
      <w:r>
        <w:rPr>
          <w:rFonts w:ascii="Arial" w:cs="Arial" w:eastAsia="Arial" w:hAnsi="Arial"/>
          <w:sz w:val="14"/>
          <w:szCs w:val="14"/>
          <w:i w:val="1"/>
          <w:iCs w:val="1"/>
          <w:color w:val="auto"/>
        </w:rPr>
        <w:t xml:space="preserve"> mokhalef-khan</w:t>
      </w:r>
      <w:r>
        <w:rPr>
          <w:rFonts w:ascii="Arial" w:cs="Arial" w:eastAsia="Arial" w:hAnsi="Arial"/>
          <w:sz w:val="14"/>
          <w:szCs w:val="14"/>
          <w:color w:val="auto"/>
        </w:rPr>
        <w:t>, that is “disap-proving actor” or “antagonist,” which in Ta’ziyeh is</w:t>
      </w:r>
    </w:p>
    <w:p>
      <w:pPr>
        <w:spacing w:after="0" w:line="20" w:lineRule="exact"/>
        <w:rPr>
          <w:sz w:val="20"/>
          <w:szCs w:val="20"/>
          <w:color w:val="auto"/>
        </w:rPr>
      </w:pPr>
      <w:r>
        <w:rPr>
          <w:sz w:val="20"/>
          <w:szCs w:val="20"/>
          <w:color w:val="auto"/>
        </w:rPr>
        <w:br w:type="column"/>
      </w:r>
    </w:p>
    <w:p>
      <w:pPr>
        <w:spacing w:after="0" w:line="332" w:lineRule="exact"/>
        <w:rPr>
          <w:sz w:val="20"/>
          <w:szCs w:val="20"/>
          <w:color w:val="auto"/>
        </w:rPr>
      </w:pPr>
    </w:p>
    <w:p>
      <w:pPr>
        <w:jc w:val="both"/>
        <w:ind w:left="204" w:right="220"/>
        <w:spacing w:after="0" w:line="268" w:lineRule="auto"/>
        <w:rPr>
          <w:rFonts w:ascii="Arial" w:cs="Arial" w:eastAsia="Arial" w:hAnsi="Arial"/>
          <w:sz w:val="14"/>
          <w:szCs w:val="14"/>
          <w:color w:val="auto"/>
        </w:rPr>
      </w:pPr>
      <w:r>
        <w:rPr>
          <w:rFonts w:ascii="Arial" w:cs="Arial" w:eastAsia="Arial" w:hAnsi="Arial"/>
          <w:sz w:val="14"/>
          <w:szCs w:val="14"/>
          <w:color w:val="auto"/>
        </w:rPr>
        <w:t>an actor who plays the role of an enemy of the Prophet’s family. For more information, refer to Alizadeh and Hashim (</w:t>
      </w:r>
      <w:hyperlink w:anchor="page18">
        <w:r>
          <w:rPr>
            <w:rFonts w:ascii="Arial" w:cs="Arial" w:eastAsia="Arial" w:hAnsi="Arial"/>
            <w:sz w:val="14"/>
            <w:szCs w:val="14"/>
            <w:color w:val="000080"/>
          </w:rPr>
          <w:t>2015</w:t>
        </w:r>
      </w:hyperlink>
      <w:r>
        <w:rPr>
          <w:rFonts w:ascii="Arial" w:cs="Arial" w:eastAsia="Arial" w:hAnsi="Arial"/>
          <w:sz w:val="14"/>
          <w:szCs w:val="14"/>
          <w:color w:val="auto"/>
        </w:rPr>
        <w:t>).</w:t>
      </w:r>
    </w:p>
    <w:p>
      <w:pPr>
        <w:spacing w:after="0" w:line="1" w:lineRule="exact"/>
        <w:rPr>
          <w:sz w:val="20"/>
          <w:szCs w:val="20"/>
          <w:color w:val="auto"/>
        </w:rPr>
      </w:pPr>
    </w:p>
    <w:p>
      <w:pPr>
        <w:ind w:left="204" w:right="40" w:hanging="204"/>
        <w:spacing w:after="0" w:line="268" w:lineRule="auto"/>
        <w:tabs>
          <w:tab w:leader="none" w:pos="204" w:val="left"/>
        </w:tabs>
        <w:numPr>
          <w:ilvl w:val="0"/>
          <w:numId w:val="4"/>
        </w:numPr>
        <w:rPr>
          <w:rFonts w:ascii="Arial" w:cs="Arial" w:eastAsia="Arial" w:hAnsi="Arial"/>
          <w:sz w:val="14"/>
          <w:szCs w:val="14"/>
          <w:color w:val="auto"/>
        </w:rPr>
      </w:pPr>
      <w:r>
        <w:rPr>
          <w:rFonts w:ascii="Arial" w:cs="Arial" w:eastAsia="Arial" w:hAnsi="Arial"/>
          <w:sz w:val="14"/>
          <w:szCs w:val="14"/>
          <w:color w:val="auto"/>
        </w:rPr>
        <w:t>For this reason, the researcher prefers using the terms “player”/“performer” (</w:t>
      </w:r>
      <w:r>
        <w:rPr>
          <w:rFonts w:ascii="Arial" w:cs="Arial" w:eastAsia="Arial" w:hAnsi="Arial"/>
          <w:sz w:val="14"/>
          <w:szCs w:val="14"/>
          <w:i w:val="1"/>
          <w:iCs w:val="1"/>
          <w:color w:val="auto"/>
        </w:rPr>
        <w:t>shabih</w:t>
      </w:r>
      <w:r>
        <w:rPr>
          <w:rFonts w:ascii="Arial" w:cs="Arial" w:eastAsia="Arial" w:hAnsi="Arial"/>
          <w:sz w:val="14"/>
          <w:szCs w:val="14"/>
          <w:color w:val="auto"/>
        </w:rPr>
        <w:t xml:space="preserve"> or </w:t>
      </w:r>
      <w:r>
        <w:rPr>
          <w:rFonts w:ascii="Arial" w:cs="Arial" w:eastAsia="Arial" w:hAnsi="Arial"/>
          <w:sz w:val="14"/>
          <w:szCs w:val="14"/>
          <w:i w:val="1"/>
          <w:iCs w:val="1"/>
          <w:color w:val="auto"/>
        </w:rPr>
        <w:t>naghsh</w:t>
      </w:r>
      <w:r>
        <w:rPr>
          <w:rFonts w:ascii="Arial" w:cs="Arial" w:eastAsia="Arial" w:hAnsi="Arial"/>
          <w:sz w:val="14"/>
          <w:szCs w:val="14"/>
          <w:color w:val="auto"/>
        </w:rPr>
        <w:t xml:space="preserve"> </w:t>
      </w:r>
      <w:r>
        <w:rPr>
          <w:rFonts w:ascii="Arial" w:cs="Arial" w:eastAsia="Arial" w:hAnsi="Arial"/>
          <w:sz w:val="14"/>
          <w:szCs w:val="14"/>
          <w:i w:val="1"/>
          <w:iCs w:val="1"/>
          <w:color w:val="auto"/>
        </w:rPr>
        <w:t>khan</w:t>
      </w:r>
      <w:r>
        <w:rPr>
          <w:rFonts w:ascii="Arial" w:cs="Arial" w:eastAsia="Arial" w:hAnsi="Arial"/>
          <w:sz w:val="14"/>
          <w:szCs w:val="14"/>
          <w:color w:val="auto"/>
        </w:rPr>
        <w:t>) instead of “actor”; “perform” instead of</w:t>
      </w:r>
      <w:r>
        <w:rPr>
          <w:rFonts w:ascii="Arial" w:cs="Arial" w:eastAsia="Arial" w:hAnsi="Arial"/>
          <w:sz w:val="14"/>
          <w:szCs w:val="14"/>
          <w:i w:val="1"/>
          <w:iCs w:val="1"/>
          <w:color w:val="auto"/>
        </w:rPr>
        <w:t xml:space="preserve"> </w:t>
      </w:r>
      <w:r>
        <w:rPr>
          <w:rFonts w:ascii="Arial" w:cs="Arial" w:eastAsia="Arial" w:hAnsi="Arial"/>
          <w:sz w:val="14"/>
          <w:szCs w:val="14"/>
          <w:color w:val="auto"/>
        </w:rPr>
        <w:t>“play”; “</w:t>
      </w:r>
      <w:r>
        <w:rPr>
          <w:rFonts w:ascii="Arial" w:cs="Arial" w:eastAsia="Arial" w:hAnsi="Arial"/>
          <w:sz w:val="14"/>
          <w:szCs w:val="14"/>
          <w:i w:val="1"/>
          <w:iCs w:val="1"/>
          <w:color w:val="auto"/>
        </w:rPr>
        <w:t>olya</w:t>
      </w:r>
      <w:r>
        <w:rPr>
          <w:rFonts w:ascii="Arial" w:cs="Arial" w:eastAsia="Arial" w:hAnsi="Arial"/>
          <w:sz w:val="14"/>
          <w:szCs w:val="14"/>
          <w:color w:val="auto"/>
        </w:rPr>
        <w:t>” for “protagonist” and “</w:t>
      </w:r>
      <w:r>
        <w:rPr>
          <w:rFonts w:ascii="Arial" w:cs="Arial" w:eastAsia="Arial" w:hAnsi="Arial"/>
          <w:sz w:val="14"/>
          <w:szCs w:val="14"/>
          <w:i w:val="1"/>
          <w:iCs w:val="1"/>
          <w:color w:val="auto"/>
        </w:rPr>
        <w:t>ashghya</w:t>
      </w:r>
      <w:r>
        <w:rPr>
          <w:rFonts w:ascii="Arial" w:cs="Arial" w:eastAsia="Arial" w:hAnsi="Arial"/>
          <w:sz w:val="14"/>
          <w:szCs w:val="14"/>
          <w:color w:val="auto"/>
        </w:rPr>
        <w:t>” for “antagonist.” For more information, refer to</w:t>
      </w:r>
    </w:p>
    <w:p>
      <w:pPr>
        <w:spacing w:after="0" w:line="1" w:lineRule="exact"/>
        <w:rPr>
          <w:rFonts w:ascii="Arial" w:cs="Arial" w:eastAsia="Arial" w:hAnsi="Arial"/>
          <w:sz w:val="14"/>
          <w:szCs w:val="14"/>
          <w:color w:val="auto"/>
        </w:rPr>
      </w:pPr>
    </w:p>
    <w:p>
      <w:pPr>
        <w:ind w:left="204"/>
        <w:spacing w:after="0"/>
        <w:rPr>
          <w:rFonts w:ascii="Arial" w:cs="Arial" w:eastAsia="Arial" w:hAnsi="Arial"/>
          <w:sz w:val="14"/>
          <w:szCs w:val="14"/>
          <w:color w:val="auto"/>
        </w:rPr>
      </w:pPr>
      <w:r>
        <w:rPr>
          <w:rFonts w:ascii="Arial" w:cs="Arial" w:eastAsia="Arial" w:hAnsi="Arial"/>
          <w:sz w:val="14"/>
          <w:szCs w:val="14"/>
          <w:color w:val="auto"/>
        </w:rPr>
        <w:t>F. Alizadeh and Hashim (</w:t>
      </w:r>
      <w:hyperlink w:anchor="page18">
        <w:r>
          <w:rPr>
            <w:rFonts w:ascii="Arial" w:cs="Arial" w:eastAsia="Arial" w:hAnsi="Arial"/>
            <w:sz w:val="14"/>
            <w:szCs w:val="14"/>
            <w:color w:val="000080"/>
          </w:rPr>
          <w:t>2015</w:t>
        </w:r>
      </w:hyperlink>
      <w:r>
        <w:rPr>
          <w:rFonts w:ascii="Arial" w:cs="Arial" w:eastAsia="Arial" w:hAnsi="Arial"/>
          <w:sz w:val="14"/>
          <w:szCs w:val="14"/>
          <w:color w:val="auto"/>
        </w:rPr>
        <w:t>).</w:t>
      </w:r>
    </w:p>
    <w:p>
      <w:pPr>
        <w:spacing w:after="0" w:line="19" w:lineRule="exact"/>
        <w:rPr>
          <w:rFonts w:ascii="Arial" w:cs="Arial" w:eastAsia="Arial" w:hAnsi="Arial"/>
          <w:sz w:val="14"/>
          <w:szCs w:val="14"/>
          <w:color w:val="auto"/>
        </w:rPr>
      </w:pPr>
    </w:p>
    <w:p>
      <w:pPr>
        <w:ind w:left="204" w:right="40" w:hanging="204"/>
        <w:spacing w:after="0" w:line="267" w:lineRule="auto"/>
        <w:tabs>
          <w:tab w:leader="none" w:pos="204" w:val="left"/>
        </w:tabs>
        <w:numPr>
          <w:ilvl w:val="0"/>
          <w:numId w:val="4"/>
        </w:numPr>
        <w:rPr>
          <w:rFonts w:ascii="Arial" w:cs="Arial" w:eastAsia="Arial" w:hAnsi="Arial"/>
          <w:sz w:val="14"/>
          <w:szCs w:val="14"/>
          <w:color w:val="auto"/>
        </w:rPr>
      </w:pPr>
      <w:r>
        <w:rPr>
          <w:rFonts w:ascii="Arial" w:cs="Arial" w:eastAsia="Arial" w:hAnsi="Arial"/>
          <w:sz w:val="14"/>
          <w:szCs w:val="14"/>
          <w:i w:val="1"/>
          <w:iCs w:val="1"/>
          <w:color w:val="auto"/>
        </w:rPr>
        <w:t>Tekyeh, Takiyeh</w:t>
      </w:r>
      <w:r>
        <w:rPr>
          <w:rFonts w:ascii="Arial" w:cs="Arial" w:eastAsia="Arial" w:hAnsi="Arial"/>
          <w:sz w:val="14"/>
          <w:szCs w:val="14"/>
          <w:color w:val="auto"/>
        </w:rPr>
        <w:t>, or</w:t>
      </w:r>
      <w:r>
        <w:rPr>
          <w:rFonts w:ascii="Arial" w:cs="Arial" w:eastAsia="Arial" w:hAnsi="Arial"/>
          <w:sz w:val="14"/>
          <w:szCs w:val="14"/>
          <w:i w:val="1"/>
          <w:iCs w:val="1"/>
          <w:color w:val="auto"/>
        </w:rPr>
        <w:t xml:space="preserve"> Takyeh </w:t>
      </w:r>
      <w:r>
        <w:rPr>
          <w:rFonts w:ascii="Arial" w:cs="Arial" w:eastAsia="Arial" w:hAnsi="Arial"/>
          <w:sz w:val="14"/>
          <w:szCs w:val="14"/>
          <w:color w:val="auto"/>
        </w:rPr>
        <w:t>is the platform or stage</w:t>
      </w:r>
      <w:r>
        <w:rPr>
          <w:rFonts w:ascii="Arial" w:cs="Arial" w:eastAsia="Arial" w:hAnsi="Arial"/>
          <w:sz w:val="14"/>
          <w:szCs w:val="14"/>
          <w:i w:val="1"/>
          <w:iCs w:val="1"/>
          <w:color w:val="auto"/>
        </w:rPr>
        <w:t xml:space="preserve"> </w:t>
      </w:r>
      <w:r>
        <w:rPr>
          <w:rFonts w:ascii="Arial" w:cs="Arial" w:eastAsia="Arial" w:hAnsi="Arial"/>
          <w:sz w:val="14"/>
          <w:szCs w:val="14"/>
          <w:color w:val="auto"/>
        </w:rPr>
        <w:t>used for the performance of Ta’ziyeh.</w:t>
      </w:r>
    </w:p>
    <w:p>
      <w:pPr>
        <w:spacing w:after="0" w:line="1" w:lineRule="exact"/>
        <w:rPr>
          <w:rFonts w:ascii="Arial" w:cs="Arial" w:eastAsia="Arial" w:hAnsi="Arial"/>
          <w:sz w:val="14"/>
          <w:szCs w:val="14"/>
          <w:color w:val="auto"/>
        </w:rPr>
      </w:pPr>
    </w:p>
    <w:p>
      <w:pPr>
        <w:ind w:left="204" w:right="40" w:hanging="204"/>
        <w:spacing w:after="0" w:line="268" w:lineRule="auto"/>
        <w:tabs>
          <w:tab w:leader="none" w:pos="204" w:val="left"/>
        </w:tabs>
        <w:numPr>
          <w:ilvl w:val="0"/>
          <w:numId w:val="4"/>
        </w:numPr>
        <w:rPr>
          <w:rFonts w:ascii="Arial" w:cs="Arial" w:eastAsia="Arial" w:hAnsi="Arial"/>
          <w:sz w:val="14"/>
          <w:szCs w:val="14"/>
          <w:color w:val="auto"/>
        </w:rPr>
      </w:pPr>
      <w:r>
        <w:rPr>
          <w:rFonts w:ascii="Arial" w:cs="Arial" w:eastAsia="Arial" w:hAnsi="Arial"/>
          <w:sz w:val="14"/>
          <w:szCs w:val="14"/>
          <w:color w:val="auto"/>
        </w:rPr>
        <w:t xml:space="preserve">Seyed Azim Mousavi is an Iranian director and tra-ditional theatre expert in Iran. </w:t>
      </w:r>
      <w:r>
        <w:rPr>
          <w:rFonts w:ascii="Arial" w:cs="Arial" w:eastAsia="Arial" w:hAnsi="Arial"/>
          <w:sz w:val="14"/>
          <w:szCs w:val="14"/>
          <w:i w:val="1"/>
          <w:iCs w:val="1"/>
          <w:color w:val="auto"/>
        </w:rPr>
        <w:t>The ritual dramatic</w:t>
      </w:r>
      <w:r>
        <w:rPr>
          <w:rFonts w:ascii="Arial" w:cs="Arial" w:eastAsia="Arial" w:hAnsi="Arial"/>
          <w:sz w:val="14"/>
          <w:szCs w:val="14"/>
          <w:color w:val="auto"/>
        </w:rPr>
        <w:t xml:space="preserve"> </w:t>
      </w:r>
      <w:r>
        <w:rPr>
          <w:rFonts w:ascii="Arial" w:cs="Arial" w:eastAsia="Arial" w:hAnsi="Arial"/>
          <w:sz w:val="14"/>
          <w:szCs w:val="14"/>
          <w:i w:val="1"/>
          <w:iCs w:val="1"/>
          <w:color w:val="auto"/>
        </w:rPr>
        <w:t>art of Taazyeh</w:t>
      </w:r>
      <w:r>
        <w:rPr>
          <w:rFonts w:ascii="Arial" w:cs="Arial" w:eastAsia="Arial" w:hAnsi="Arial"/>
          <w:sz w:val="14"/>
          <w:szCs w:val="14"/>
          <w:color w:val="auto"/>
        </w:rPr>
        <w:t>, by Seyed Azim Mousavi, produced</w:t>
      </w:r>
      <w:r>
        <w:rPr>
          <w:rFonts w:ascii="Arial" w:cs="Arial" w:eastAsia="Arial" w:hAnsi="Arial"/>
          <w:sz w:val="14"/>
          <w:szCs w:val="14"/>
          <w:i w:val="1"/>
          <w:iCs w:val="1"/>
          <w:color w:val="auto"/>
        </w:rPr>
        <w:t xml:space="preserve"> </w:t>
      </w:r>
      <w:r>
        <w:rPr>
          <w:rFonts w:ascii="Arial" w:cs="Arial" w:eastAsia="Arial" w:hAnsi="Arial"/>
          <w:sz w:val="14"/>
          <w:szCs w:val="14"/>
          <w:color w:val="auto"/>
        </w:rPr>
        <w:t>by Cultural Heritage for UNESCO, Handicrafts &amp; Tourism Organization, supported by Dramatic Arts, August 2009. Retrieved 12 February 2012, from, http://www.unesco.org/archives/multimedia/index. php?pg = 34&amp;kw = Seyed%20Azim%20Mousavi.</w:t>
      </w:r>
    </w:p>
    <w:p>
      <w:pPr>
        <w:spacing w:after="0" w:line="1" w:lineRule="exact"/>
        <w:rPr>
          <w:rFonts w:ascii="Arial" w:cs="Arial" w:eastAsia="Arial" w:hAnsi="Arial"/>
          <w:sz w:val="14"/>
          <w:szCs w:val="14"/>
          <w:color w:val="auto"/>
        </w:rPr>
      </w:pPr>
    </w:p>
    <w:p>
      <w:pPr>
        <w:jc w:val="both"/>
        <w:ind w:left="204" w:right="40" w:hanging="204"/>
        <w:spacing w:after="0" w:line="268" w:lineRule="auto"/>
        <w:tabs>
          <w:tab w:leader="none" w:pos="204" w:val="left"/>
        </w:tabs>
        <w:numPr>
          <w:ilvl w:val="0"/>
          <w:numId w:val="4"/>
        </w:numPr>
        <w:rPr>
          <w:rFonts w:ascii="Arial" w:cs="Arial" w:eastAsia="Arial" w:hAnsi="Arial"/>
          <w:sz w:val="14"/>
          <w:szCs w:val="14"/>
          <w:color w:val="auto"/>
        </w:rPr>
      </w:pPr>
      <w:r>
        <w:rPr>
          <w:rFonts w:ascii="Arial" w:cs="Arial" w:eastAsia="Arial" w:hAnsi="Arial"/>
          <w:sz w:val="14"/>
          <w:szCs w:val="14"/>
          <w:color w:val="auto"/>
        </w:rPr>
        <w:t xml:space="preserve">This is a part of my interview with Hashem Fayaz who was named as Ali Baba of Iran by Peter Brook, and who performed the </w:t>
      </w:r>
      <w:r>
        <w:rPr>
          <w:rFonts w:ascii="Arial" w:cs="Arial" w:eastAsia="Arial" w:hAnsi="Arial"/>
          <w:sz w:val="14"/>
          <w:szCs w:val="14"/>
          <w:i w:val="1"/>
          <w:iCs w:val="1"/>
          <w:color w:val="auto"/>
        </w:rPr>
        <w:t>Ta’ziyeh of Hurr Ibn Yazid</w:t>
      </w:r>
      <w:r>
        <w:rPr>
          <w:rFonts w:ascii="Arial" w:cs="Arial" w:eastAsia="Arial" w:hAnsi="Arial"/>
          <w:sz w:val="14"/>
          <w:szCs w:val="14"/>
          <w:color w:val="auto"/>
        </w:rPr>
        <w:t xml:space="preserve"> and </w:t>
      </w:r>
      <w:r>
        <w:rPr>
          <w:rFonts w:ascii="Arial" w:cs="Arial" w:eastAsia="Arial" w:hAnsi="Arial"/>
          <w:sz w:val="14"/>
          <w:szCs w:val="14"/>
          <w:i w:val="1"/>
          <w:iCs w:val="1"/>
          <w:color w:val="auto"/>
        </w:rPr>
        <w:t>Imam Reza</w:t>
      </w:r>
      <w:r>
        <w:rPr>
          <w:rFonts w:ascii="Arial" w:cs="Arial" w:eastAsia="Arial" w:hAnsi="Arial"/>
          <w:sz w:val="14"/>
          <w:szCs w:val="14"/>
          <w:color w:val="auto"/>
        </w:rPr>
        <w:t xml:space="preserve"> in Avignon, France, in 1992. In the Ta’ziyeh, he brought horses onto the stage during a live performance (Fayaz, </w:t>
      </w:r>
      <w:hyperlink w:anchor="page18">
        <w:r>
          <w:rPr>
            <w:rFonts w:ascii="Arial" w:cs="Arial" w:eastAsia="Arial" w:hAnsi="Arial"/>
            <w:sz w:val="14"/>
            <w:szCs w:val="14"/>
            <w:color w:val="000080"/>
          </w:rPr>
          <w:t>1998</w:t>
        </w:r>
      </w:hyperlink>
      <w:r>
        <w:rPr>
          <w:rFonts w:ascii="Arial" w:cs="Arial" w:eastAsia="Arial" w:hAnsi="Arial"/>
          <w:sz w:val="14"/>
          <w:szCs w:val="14"/>
          <w:color w:val="auto"/>
        </w:rPr>
        <w:t>).</w:t>
      </w:r>
    </w:p>
    <w:p>
      <w:pPr>
        <w:spacing w:after="0" w:line="1" w:lineRule="exact"/>
        <w:rPr>
          <w:rFonts w:ascii="Arial" w:cs="Arial" w:eastAsia="Arial" w:hAnsi="Arial"/>
          <w:sz w:val="14"/>
          <w:szCs w:val="14"/>
          <w:color w:val="auto"/>
        </w:rPr>
      </w:pPr>
    </w:p>
    <w:p>
      <w:pPr>
        <w:ind w:left="204" w:right="40" w:hanging="204"/>
        <w:spacing w:after="0" w:line="268" w:lineRule="auto"/>
        <w:tabs>
          <w:tab w:leader="none" w:pos="204" w:val="left"/>
        </w:tabs>
        <w:numPr>
          <w:ilvl w:val="0"/>
          <w:numId w:val="4"/>
        </w:numPr>
        <w:rPr>
          <w:rFonts w:ascii="Arial" w:cs="Arial" w:eastAsia="Arial" w:hAnsi="Arial"/>
          <w:sz w:val="14"/>
          <w:szCs w:val="14"/>
          <w:color w:val="auto"/>
        </w:rPr>
      </w:pPr>
      <w:r>
        <w:rPr>
          <w:rFonts w:ascii="Arial" w:cs="Arial" w:eastAsia="Arial" w:hAnsi="Arial"/>
          <w:sz w:val="14"/>
          <w:szCs w:val="14"/>
          <w:color w:val="auto"/>
        </w:rPr>
        <w:t>“Shemr” considers as antagonist and antagonists do not sing in Ta’ziyeh. Generally, not only it is considered the worst performer in Ta’ziyeh, but</w:t>
      </w:r>
    </w:p>
    <w:p>
      <w:pPr>
        <w:ind w:left="204"/>
        <w:spacing w:after="0"/>
        <w:rPr>
          <w:sz w:val="20"/>
          <w:szCs w:val="20"/>
          <w:color w:val="auto"/>
        </w:rPr>
      </w:pPr>
      <w:r>
        <w:rPr>
          <w:rFonts w:ascii="Arial" w:cs="Arial" w:eastAsia="Arial" w:hAnsi="Arial"/>
          <w:sz w:val="14"/>
          <w:szCs w:val="14"/>
          <w:color w:val="auto"/>
        </w:rPr>
        <w:t>also is very hated character in Persian culture.</w:t>
      </w:r>
    </w:p>
    <w:p>
      <w:pPr>
        <w:spacing w:after="0" w:line="19" w:lineRule="exact"/>
        <w:rPr>
          <w:rFonts w:ascii="Arial" w:cs="Arial" w:eastAsia="Arial" w:hAnsi="Arial"/>
          <w:sz w:val="14"/>
          <w:szCs w:val="14"/>
          <w:color w:val="auto"/>
        </w:rPr>
      </w:pPr>
    </w:p>
    <w:p>
      <w:pPr>
        <w:ind w:left="204" w:right="40" w:hanging="278"/>
        <w:spacing w:after="0" w:line="263" w:lineRule="auto"/>
        <w:rPr>
          <w:sz w:val="20"/>
          <w:szCs w:val="20"/>
          <w:color w:val="auto"/>
        </w:rPr>
      </w:pPr>
      <w:r>
        <w:rPr>
          <w:rFonts w:ascii="Arial" w:cs="Arial" w:eastAsia="Arial" w:hAnsi="Arial"/>
          <w:sz w:val="14"/>
          <w:szCs w:val="14"/>
          <w:color w:val="auto"/>
        </w:rPr>
        <w:t xml:space="preserve">10. </w:t>
      </w:r>
      <w:r>
        <w:rPr>
          <w:rFonts w:ascii="Arial" w:cs="Arial" w:eastAsia="Arial" w:hAnsi="Arial"/>
          <w:sz w:val="14"/>
          <w:szCs w:val="14"/>
          <w:i w:val="1"/>
          <w:iCs w:val="1"/>
          <w:color w:val="auto"/>
        </w:rPr>
        <w:t>Razaw-khani</w:t>
      </w:r>
      <w:r>
        <w:rPr>
          <w:sz w:val="20"/>
          <w:szCs w:val="20"/>
          <w:color w:val="auto"/>
        </w:rPr>
        <w:t xml:space="preserve"> </w:t>
      </w:r>
      <w:r>
        <w:rPr>
          <w:rFonts w:ascii="Arial" w:cs="Arial" w:eastAsia="Arial" w:hAnsi="Arial"/>
          <w:sz w:val="14"/>
          <w:szCs w:val="14"/>
          <w:color w:val="auto"/>
        </w:rPr>
        <w:t xml:space="preserve">means narrative recitation, a professional narrator from the tragedy of Karbala, or a preacher. </w:t>
      </w:r>
      <w:r>
        <w:rPr>
          <w:rFonts w:ascii="Arial" w:cs="Arial" w:eastAsia="Arial" w:hAnsi="Arial"/>
          <w:sz w:val="14"/>
          <w:szCs w:val="14"/>
          <w:i w:val="1"/>
          <w:iCs w:val="1"/>
          <w:color w:val="auto"/>
        </w:rPr>
        <w:t>Rawza</w:t>
      </w:r>
      <w:r>
        <w:rPr>
          <w:rFonts w:ascii="Arial" w:cs="Arial" w:eastAsia="Arial" w:hAnsi="Arial"/>
          <w:sz w:val="14"/>
          <w:szCs w:val="14"/>
          <w:color w:val="auto"/>
        </w:rPr>
        <w:t xml:space="preserve"> is also called Rauza, Rouza, or Roza (Urdu: </w:t>
      </w:r>
      <w:r>
        <w:rPr>
          <w:rFonts w:ascii="Segoe UI" w:cs="Segoe UI" w:eastAsia="Segoe UI" w:hAnsi="Segoe UI"/>
          <w:sz w:val="14"/>
          <w:szCs w:val="14"/>
          <w:color w:val="auto"/>
        </w:rPr>
        <w:t>ةضور</w:t>
      </w:r>
      <w:r>
        <w:rPr>
          <w:rFonts w:ascii="Arial" w:cs="Arial" w:eastAsia="Arial" w:hAnsi="Arial"/>
          <w:sz w:val="14"/>
          <w:szCs w:val="14"/>
          <w:color w:val="auto"/>
        </w:rPr>
        <w:t>). It is a Perso-</w:t>
      </w:r>
    </w:p>
    <w:p>
      <w:pPr>
        <w:spacing w:after="0" w:line="218" w:lineRule="exact"/>
        <w:rPr>
          <w:rFonts w:ascii="Arial" w:cs="Arial" w:eastAsia="Arial" w:hAnsi="Arial"/>
          <w:sz w:val="14"/>
          <w:szCs w:val="14"/>
          <w:color w:val="auto"/>
        </w:rPr>
      </w:pPr>
    </w:p>
    <w:p>
      <w:pPr>
        <w:sectPr>
          <w:pgSz w:w="12180" w:h="15874" w:orient="portrait"/>
          <w:cols w:equalWidth="0" w:num="2">
            <w:col w:w="6260" w:space="476"/>
            <w:col w:w="3464"/>
          </w:cols>
          <w:pgMar w:left="1000" w:top="692" w:right="989" w:bottom="0" w:gutter="0" w:footer="0" w:header="0"/>
          <w:type w:val="continuous"/>
        </w:sectPr>
      </w:pPr>
    </w:p>
    <w:p>
      <w:pPr>
        <w:spacing w:after="0" w:line="154" w:lineRule="exact"/>
        <w:rPr>
          <w:rFonts w:ascii="Arial" w:cs="Arial" w:eastAsia="Arial" w:hAnsi="Arial"/>
          <w:sz w:val="14"/>
          <w:szCs w:val="14"/>
          <w:color w:val="auto"/>
        </w:rPr>
      </w:pPr>
    </w:p>
    <w:p>
      <w:pPr>
        <w:ind w:left="9260"/>
        <w:spacing w:after="0"/>
        <w:rPr>
          <w:sz w:val="20"/>
          <w:szCs w:val="20"/>
          <w:color w:val="auto"/>
        </w:rPr>
      </w:pPr>
      <w:r>
        <w:rPr>
          <w:rFonts w:ascii="Arial" w:cs="Arial" w:eastAsia="Arial" w:hAnsi="Arial"/>
          <w:sz w:val="14"/>
          <w:szCs w:val="14"/>
          <w:b w:val="1"/>
          <w:bCs w:val="1"/>
          <w:color w:val="auto"/>
        </w:rPr>
        <w:t>Page 17 of 19</w:t>
      </w:r>
    </w:p>
    <w:p>
      <w:pPr>
        <w:sectPr>
          <w:pgSz w:w="12180" w:h="15874" w:orient="portrait"/>
          <w:cols w:equalWidth="0" w:num="1">
            <w:col w:w="10200"/>
          </w:cols>
          <w:pgMar w:left="1000" w:top="692" w:right="989" w:bottom="0" w:gutter="0" w:footer="0" w:header="0"/>
          <w:type w:val="continuous"/>
        </w:sectPr>
      </w:pPr>
    </w:p>
    <w:bookmarkStart w:id="17" w:name="page18"/>
    <w:bookmarkEnd w:id="17"/>
    <w:p>
      <w:pPr>
        <w:spacing w:after="0"/>
        <w:rPr>
          <w:sz w:val="20"/>
          <w:szCs w:val="20"/>
          <w:color w:val="auto"/>
        </w:rPr>
      </w:pPr>
      <w:r>
        <w:rPr>
          <w:rFonts w:ascii="Arial" w:cs="Arial" w:eastAsia="Arial" w:hAnsi="Arial"/>
          <w:sz w:val="14"/>
          <w:szCs w:val="14"/>
          <w:color w:val="auto"/>
        </w:rPr>
        <w:drawing>
          <wp:anchor simplePos="0" relativeHeight="251657728" behindDoc="1" locked="0" layoutInCell="0" allowOverlap="1">
            <wp:simplePos x="0" y="0"/>
            <wp:positionH relativeFrom="page">
              <wp:posOffset>4624070</wp:posOffset>
            </wp:positionH>
            <wp:positionV relativeFrom="page">
              <wp:posOffset>429895</wp:posOffset>
            </wp:positionV>
            <wp:extent cx="1007110" cy="18796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2">
                      <a:extLst>
                        <a:ext uri="{28A0092B-C50C-407E-A947-70E740481C1C}"/>
                      </a:extLst>
                    </a:blip>
                    <a:srcRect/>
                    <a:stretch>
                      <a:fillRect/>
                    </a:stretch>
                  </pic:blipFill>
                  <pic:spPr bwMode="auto">
                    <a:xfrm>
                      <a:off x="0" y="0"/>
                      <a:ext cx="1007110" cy="187960"/>
                    </a:xfrm>
                    <a:prstGeom prst="rect">
                      <a:avLst/>
                    </a:prstGeom>
                    <a:noFill/>
                  </pic:spPr>
                </pic:pic>
              </a:graphicData>
            </a:graphic>
          </wp:anchor>
        </w:drawing>
        <w:t xml:space="preserve">Hashim &amp; Alizadeh, </w:t>
      </w:r>
      <w:r>
        <w:rPr>
          <w:rFonts w:ascii="Arial" w:cs="Arial" w:eastAsia="Arial" w:hAnsi="Arial"/>
          <w:sz w:val="14"/>
          <w:szCs w:val="14"/>
          <w:i w:val="1"/>
          <w:iCs w:val="1"/>
          <w:color w:val="auto"/>
        </w:rPr>
        <w:t>Cogent Arts &amp; Humanities</w:t>
      </w:r>
      <w:r>
        <w:rPr>
          <w:rFonts w:ascii="Arial" w:cs="Arial" w:eastAsia="Arial" w:hAnsi="Arial"/>
          <w:sz w:val="14"/>
          <w:szCs w:val="14"/>
          <w:color w:val="auto"/>
        </w:rPr>
        <w:t xml:space="preserve"> (2020), 7: 1790195</w:t>
      </w:r>
    </w:p>
    <w:p>
      <w:pPr>
        <w:spacing w:after="0" w:line="26" w:lineRule="exact"/>
        <w:rPr>
          <w:sz w:val="20"/>
          <w:szCs w:val="20"/>
          <w:color w:val="auto"/>
        </w:rPr>
      </w:pPr>
    </w:p>
    <w:p>
      <w:pPr>
        <w:spacing w:after="0"/>
        <w:rPr>
          <w:sz w:val="20"/>
          <w:szCs w:val="20"/>
          <w:color w:val="auto"/>
        </w:rPr>
      </w:pPr>
      <w:r>
        <w:rPr>
          <w:rFonts w:ascii="Arial" w:cs="Arial" w:eastAsia="Arial" w:hAnsi="Arial"/>
          <w:sz w:val="14"/>
          <w:szCs w:val="14"/>
          <w:b w:val="1"/>
          <w:bCs w:val="1"/>
          <w:color w:val="auto"/>
        </w:rPr>
        <w:t>https://doi.org/10.1080/23311983.2020.1790195</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106680</wp:posOffset>
                </wp:positionV>
                <wp:extent cx="6471285" cy="0"/>
                <wp:wrapNone/>
                <wp:docPr id="52" name="Shape 5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471285" cy="4763"/>
                        </a:xfrm>
                        <a:prstGeom prst="line">
                          <a:avLst/>
                        </a:prstGeom>
                        <a:solidFill>
                          <a:srgbClr val="FFFFFF"/>
                        </a:solidFill>
                        <a:ln w="3175">
                          <a:solidFill>
                            <a:srgbClr val="D87A2C"/>
                          </a:solidFill>
                          <a:miter lim="800000"/>
                          <a:headEnd/>
                          <a:tailEnd/>
                        </a:ln>
                      </wps:spPr>
                      <wps:bodyPr/>
                    </wps:wsp>
                  </a:graphicData>
                </a:graphic>
              </wp:anchor>
            </w:drawing>
          </mc:Choice>
          <mc:Fallback>
            <w:pict>
              <v:line id="Shape 52" o:spid="_x0000_s107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8.4pt" to="509.55pt,8.4pt" o:allowincell="f" strokecolor="#D87A2C" strokeweight="0.25pt"/>
            </w:pict>
          </mc:Fallback>
        </mc:AlternateContent>
      </w:r>
    </w:p>
    <w:p>
      <w:pPr>
        <w:sectPr>
          <w:pgSz w:w="12180" w:h="15874" w:orient="portrait"/>
          <w:cols w:equalWidth="0" w:num="1">
            <w:col w:w="10200"/>
          </w:cols>
          <w:pgMar w:left="1000" w:top="692" w:right="989"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2" w:lineRule="exact"/>
        <w:rPr>
          <w:sz w:val="20"/>
          <w:szCs w:val="20"/>
          <w:color w:val="auto"/>
        </w:rPr>
      </w:pPr>
    </w:p>
    <w:p>
      <w:pPr>
        <w:ind w:left="3020"/>
        <w:spacing w:after="0"/>
        <w:rPr>
          <w:sz w:val="20"/>
          <w:szCs w:val="20"/>
          <w:color w:val="auto"/>
        </w:rPr>
      </w:pPr>
      <w:r>
        <w:rPr>
          <w:rFonts w:ascii="Arial" w:cs="Arial" w:eastAsia="Arial" w:hAnsi="Arial"/>
          <w:sz w:val="14"/>
          <w:szCs w:val="14"/>
          <w:color w:val="auto"/>
        </w:rPr>
        <w:t>Arabic term used in the Middle East and India</w:t>
      </w:r>
    </w:p>
    <w:p>
      <w:pPr>
        <w:spacing w:after="0" w:line="20" w:lineRule="exact"/>
        <w:rPr>
          <w:sz w:val="20"/>
          <w:szCs w:val="20"/>
          <w:color w:val="auto"/>
        </w:rPr>
      </w:pPr>
    </w:p>
    <w:p>
      <w:pPr>
        <w:ind w:left="3020"/>
        <w:spacing w:after="0"/>
        <w:rPr>
          <w:sz w:val="20"/>
          <w:szCs w:val="20"/>
          <w:color w:val="auto"/>
        </w:rPr>
      </w:pPr>
      <w:r>
        <w:rPr>
          <w:rFonts w:ascii="Arial" w:cs="Arial" w:eastAsia="Arial" w:hAnsi="Arial"/>
          <w:sz w:val="14"/>
          <w:szCs w:val="14"/>
          <w:color w:val="auto"/>
        </w:rPr>
        <w:t>and means “shrine” or “tomb.” It is also known</w:t>
      </w:r>
    </w:p>
    <w:p>
      <w:pPr>
        <w:spacing w:after="0" w:line="19" w:lineRule="exact"/>
        <w:rPr>
          <w:sz w:val="20"/>
          <w:szCs w:val="20"/>
          <w:color w:val="auto"/>
        </w:rPr>
      </w:pPr>
    </w:p>
    <w:p>
      <w:pPr>
        <w:ind w:left="3020"/>
        <w:spacing w:after="0"/>
        <w:rPr>
          <w:sz w:val="20"/>
          <w:szCs w:val="20"/>
          <w:color w:val="auto"/>
        </w:rPr>
      </w:pPr>
      <w:r>
        <w:rPr>
          <w:rFonts w:ascii="Arial" w:cs="Arial" w:eastAsia="Arial" w:hAnsi="Arial"/>
          <w:sz w:val="14"/>
          <w:szCs w:val="14"/>
          <w:color w:val="auto"/>
        </w:rPr>
        <w:t xml:space="preserve">as </w:t>
      </w:r>
      <w:r>
        <w:rPr>
          <w:rFonts w:ascii="Arial" w:cs="Arial" w:eastAsia="Arial" w:hAnsi="Arial"/>
          <w:sz w:val="14"/>
          <w:szCs w:val="14"/>
          <w:i w:val="1"/>
          <w:iCs w:val="1"/>
          <w:color w:val="auto"/>
        </w:rPr>
        <w:t>mazār, maqbara</w:t>
      </w:r>
      <w:r>
        <w:rPr>
          <w:rFonts w:ascii="Arial" w:cs="Arial" w:eastAsia="Arial" w:hAnsi="Arial"/>
          <w:sz w:val="14"/>
          <w:szCs w:val="14"/>
          <w:color w:val="auto"/>
        </w:rPr>
        <w:t xml:space="preserve">, or </w:t>
      </w:r>
      <w:r>
        <w:rPr>
          <w:rFonts w:ascii="Arial" w:cs="Arial" w:eastAsia="Arial" w:hAnsi="Arial"/>
          <w:sz w:val="14"/>
          <w:szCs w:val="14"/>
          <w:i w:val="1"/>
          <w:iCs w:val="1"/>
          <w:color w:val="auto"/>
        </w:rPr>
        <w:t>dargah</w:t>
      </w:r>
      <w:r>
        <w:rPr>
          <w:rFonts w:ascii="Arial" w:cs="Arial" w:eastAsia="Arial" w:hAnsi="Arial"/>
          <w:sz w:val="14"/>
          <w:szCs w:val="14"/>
          <w:color w:val="auto"/>
        </w:rPr>
        <w:t xml:space="preserve">. The word </w:t>
      </w:r>
      <w:r>
        <w:rPr>
          <w:rFonts w:ascii="Arial" w:cs="Arial" w:eastAsia="Arial" w:hAnsi="Arial"/>
          <w:sz w:val="14"/>
          <w:szCs w:val="14"/>
          <w:i w:val="1"/>
          <w:iCs w:val="1"/>
          <w:color w:val="auto"/>
        </w:rPr>
        <w:t>rauza</w:t>
      </w:r>
      <w:r>
        <w:rPr>
          <w:rFonts w:ascii="Arial" w:cs="Arial" w:eastAsia="Arial" w:hAnsi="Arial"/>
          <w:sz w:val="14"/>
          <w:szCs w:val="14"/>
          <w:color w:val="auto"/>
        </w:rPr>
        <w:t xml:space="preserve"> is</w:t>
      </w:r>
    </w:p>
    <w:p>
      <w:pPr>
        <w:spacing w:after="0" w:line="19" w:lineRule="exact"/>
        <w:rPr>
          <w:sz w:val="20"/>
          <w:szCs w:val="20"/>
          <w:color w:val="auto"/>
        </w:rPr>
      </w:pPr>
    </w:p>
    <w:p>
      <w:pPr>
        <w:ind w:left="3020"/>
        <w:spacing w:after="0"/>
        <w:rPr>
          <w:sz w:val="20"/>
          <w:szCs w:val="20"/>
          <w:color w:val="auto"/>
        </w:rPr>
      </w:pPr>
      <w:r>
        <w:rPr>
          <w:rFonts w:ascii="Arial" w:cs="Arial" w:eastAsia="Arial" w:hAnsi="Arial"/>
          <w:sz w:val="14"/>
          <w:szCs w:val="14"/>
          <w:color w:val="auto"/>
        </w:rPr>
        <w:t>derived in Urdu through Persian from the Arabic</w:t>
      </w:r>
    </w:p>
    <w:p>
      <w:pPr>
        <w:spacing w:after="0" w:line="19" w:lineRule="exact"/>
        <w:rPr>
          <w:sz w:val="20"/>
          <w:szCs w:val="20"/>
          <w:color w:val="auto"/>
        </w:rPr>
      </w:pPr>
    </w:p>
    <w:p>
      <w:pPr>
        <w:ind w:left="3020"/>
        <w:spacing w:after="0"/>
        <w:rPr>
          <w:sz w:val="20"/>
          <w:szCs w:val="20"/>
          <w:color w:val="auto"/>
        </w:rPr>
      </w:pPr>
      <w:r>
        <w:rPr>
          <w:rFonts w:ascii="Arial" w:cs="Arial" w:eastAsia="Arial" w:hAnsi="Arial"/>
          <w:sz w:val="14"/>
          <w:szCs w:val="14"/>
          <w:i w:val="1"/>
          <w:iCs w:val="1"/>
          <w:color w:val="auto"/>
        </w:rPr>
        <w:t>rauda</w:t>
      </w:r>
      <w:r>
        <w:rPr>
          <w:rFonts w:ascii="Arial" w:cs="Arial" w:eastAsia="Arial" w:hAnsi="Arial"/>
          <w:sz w:val="14"/>
          <w:szCs w:val="14"/>
          <w:color w:val="auto"/>
        </w:rPr>
        <w:t>, meaning “garden,” but extended to</w:t>
      </w:r>
    </w:p>
    <w:p>
      <w:pPr>
        <w:spacing w:after="0" w:line="18" w:lineRule="exact"/>
        <w:rPr>
          <w:sz w:val="20"/>
          <w:szCs w:val="20"/>
          <w:color w:val="auto"/>
        </w:rPr>
      </w:pPr>
    </w:p>
    <w:p>
      <w:pPr>
        <w:ind w:left="3020"/>
        <w:spacing w:after="0"/>
        <w:rPr>
          <w:sz w:val="20"/>
          <w:szCs w:val="20"/>
          <w:color w:val="auto"/>
        </w:rPr>
      </w:pPr>
      <w:r>
        <w:rPr>
          <w:rFonts w:ascii="Arial" w:cs="Arial" w:eastAsia="Arial" w:hAnsi="Arial"/>
          <w:sz w:val="14"/>
          <w:szCs w:val="14"/>
          <w:color w:val="auto"/>
        </w:rPr>
        <w:t>tombs surrounded by gardens as at Agra and</w:t>
      </w:r>
    </w:p>
    <w:p>
      <w:pPr>
        <w:spacing w:after="0" w:line="19" w:lineRule="exact"/>
        <w:rPr>
          <w:sz w:val="20"/>
          <w:szCs w:val="20"/>
          <w:color w:val="auto"/>
        </w:rPr>
      </w:pPr>
    </w:p>
    <w:p>
      <w:pPr>
        <w:ind w:left="3020"/>
        <w:spacing w:after="0"/>
        <w:rPr>
          <w:sz w:val="20"/>
          <w:szCs w:val="20"/>
          <w:color w:val="auto"/>
        </w:rPr>
      </w:pPr>
      <w:r>
        <w:rPr>
          <w:rFonts w:ascii="Arial" w:cs="Arial" w:eastAsia="Arial" w:hAnsi="Arial"/>
          <w:sz w:val="14"/>
          <w:szCs w:val="14"/>
          <w:color w:val="auto"/>
        </w:rPr>
        <w:t>Aurangabad. Abdul Hamid Lahauri, the author of</w:t>
      </w:r>
    </w:p>
    <w:p>
      <w:pPr>
        <w:spacing w:after="0" w:line="19" w:lineRule="exact"/>
        <w:rPr>
          <w:sz w:val="20"/>
          <w:szCs w:val="20"/>
          <w:color w:val="auto"/>
        </w:rPr>
      </w:pPr>
    </w:p>
    <w:p>
      <w:pPr>
        <w:ind w:left="3020"/>
        <w:spacing w:after="0"/>
        <w:rPr>
          <w:sz w:val="20"/>
          <w:szCs w:val="20"/>
          <w:color w:val="auto"/>
        </w:rPr>
      </w:pPr>
      <w:r>
        <w:rPr>
          <w:rFonts w:ascii="Arial" w:cs="Arial" w:eastAsia="Arial" w:hAnsi="Arial"/>
          <w:sz w:val="14"/>
          <w:szCs w:val="14"/>
          <w:color w:val="auto"/>
        </w:rPr>
        <w:t xml:space="preserve">the </w:t>
      </w:r>
      <w:r>
        <w:rPr>
          <w:rFonts w:ascii="Arial" w:cs="Arial" w:eastAsia="Arial" w:hAnsi="Arial"/>
          <w:sz w:val="14"/>
          <w:szCs w:val="14"/>
          <w:i w:val="1"/>
          <w:iCs w:val="1"/>
          <w:color w:val="auto"/>
        </w:rPr>
        <w:t>Badshahnama</w:t>
      </w:r>
      <w:r>
        <w:rPr>
          <w:rFonts w:ascii="Arial" w:cs="Arial" w:eastAsia="Arial" w:hAnsi="Arial"/>
          <w:sz w:val="14"/>
          <w:szCs w:val="14"/>
          <w:color w:val="auto"/>
        </w:rPr>
        <w:t>, the official history of Shah</w:t>
      </w:r>
    </w:p>
    <w:p>
      <w:pPr>
        <w:spacing w:after="0" w:line="19" w:lineRule="exact"/>
        <w:rPr>
          <w:sz w:val="20"/>
          <w:szCs w:val="20"/>
          <w:color w:val="auto"/>
        </w:rPr>
      </w:pPr>
    </w:p>
    <w:p>
      <w:pPr>
        <w:ind w:left="3020"/>
        <w:spacing w:after="0"/>
        <w:rPr>
          <w:sz w:val="20"/>
          <w:szCs w:val="20"/>
          <w:color w:val="auto"/>
        </w:rPr>
      </w:pPr>
      <w:r>
        <w:rPr>
          <w:rFonts w:ascii="Arial" w:cs="Arial" w:eastAsia="Arial" w:hAnsi="Arial"/>
          <w:sz w:val="14"/>
          <w:szCs w:val="14"/>
          <w:color w:val="auto"/>
        </w:rPr>
        <w:t xml:space="preserve">Jahan’s reign, calls the Taj Mahal </w:t>
      </w:r>
      <w:r>
        <w:rPr>
          <w:rFonts w:ascii="Arial" w:cs="Arial" w:eastAsia="Arial" w:hAnsi="Arial"/>
          <w:sz w:val="14"/>
          <w:szCs w:val="14"/>
          <w:i w:val="1"/>
          <w:iCs w:val="1"/>
          <w:color w:val="auto"/>
        </w:rPr>
        <w:t>rauza-i</w:t>
      </w:r>
    </w:p>
    <w:p>
      <w:pPr>
        <w:spacing w:after="0" w:line="18" w:lineRule="exact"/>
        <w:rPr>
          <w:sz w:val="20"/>
          <w:szCs w:val="20"/>
          <w:color w:val="auto"/>
        </w:rPr>
      </w:pPr>
    </w:p>
    <w:p>
      <w:pPr>
        <w:ind w:left="3020"/>
        <w:spacing w:after="0"/>
        <w:rPr>
          <w:sz w:val="20"/>
          <w:szCs w:val="20"/>
          <w:color w:val="auto"/>
        </w:rPr>
      </w:pPr>
      <w:r>
        <w:rPr>
          <w:rFonts w:ascii="Arial" w:cs="Arial" w:eastAsia="Arial" w:hAnsi="Arial"/>
          <w:sz w:val="14"/>
          <w:szCs w:val="14"/>
          <w:i w:val="1"/>
          <w:iCs w:val="1"/>
          <w:color w:val="auto"/>
        </w:rPr>
        <w:t>munawwara</w:t>
      </w:r>
      <w:r>
        <w:rPr>
          <w:rFonts w:ascii="Arial" w:cs="Arial" w:eastAsia="Arial" w:hAnsi="Arial"/>
          <w:sz w:val="14"/>
          <w:szCs w:val="14"/>
          <w:color w:val="auto"/>
        </w:rPr>
        <w:t>, meaning the “illumined” or “illus-</w:t>
      </w:r>
    </w:p>
    <w:p>
      <w:pPr>
        <w:spacing w:after="0" w:line="19" w:lineRule="exact"/>
        <w:rPr>
          <w:sz w:val="20"/>
          <w:szCs w:val="20"/>
          <w:color w:val="auto"/>
        </w:rPr>
      </w:pPr>
    </w:p>
    <w:p>
      <w:pPr>
        <w:ind w:left="3020"/>
        <w:spacing w:after="0"/>
        <w:rPr>
          <w:sz w:val="20"/>
          <w:szCs w:val="20"/>
          <w:color w:val="auto"/>
        </w:rPr>
      </w:pPr>
      <w:r>
        <w:rPr>
          <w:rFonts w:ascii="Arial" w:cs="Arial" w:eastAsia="Arial" w:hAnsi="Arial"/>
          <w:sz w:val="14"/>
          <w:szCs w:val="14"/>
          <w:color w:val="auto"/>
        </w:rPr>
        <w:t>trious tomb in a garden” (retrieved</w:t>
      </w:r>
    </w:p>
    <w:p>
      <w:pPr>
        <w:spacing w:after="0" w:line="19" w:lineRule="exact"/>
        <w:rPr>
          <w:sz w:val="20"/>
          <w:szCs w:val="20"/>
          <w:color w:val="auto"/>
        </w:rPr>
      </w:pPr>
    </w:p>
    <w:p>
      <w:pPr>
        <w:ind w:left="3020"/>
        <w:spacing w:after="0"/>
        <w:rPr>
          <w:rFonts w:ascii="Arial" w:cs="Arial" w:eastAsia="Arial" w:hAnsi="Arial"/>
          <w:sz w:val="14"/>
          <w:szCs w:val="14"/>
          <w:color w:val="auto"/>
        </w:rPr>
      </w:pPr>
      <w:r>
        <w:rPr>
          <w:rFonts w:ascii="Arial" w:cs="Arial" w:eastAsia="Arial" w:hAnsi="Arial"/>
          <w:sz w:val="14"/>
          <w:szCs w:val="14"/>
          <w:color w:val="auto"/>
        </w:rPr>
        <w:t xml:space="preserve">17 August 2014, from </w:t>
      </w:r>
      <w:hyperlink r:id="rId43">
        <w:r>
          <w:rPr>
            <w:rFonts w:ascii="Arial" w:cs="Arial" w:eastAsia="Arial" w:hAnsi="Arial"/>
            <w:sz w:val="14"/>
            <w:szCs w:val="14"/>
            <w:color w:val="000080"/>
          </w:rPr>
          <w:t>http://en.wikipedia.org/</w:t>
        </w:r>
      </w:hyperlink>
    </w:p>
    <w:p>
      <w:pPr>
        <w:spacing w:after="0" w:line="19" w:lineRule="exact"/>
        <w:rPr>
          <w:sz w:val="20"/>
          <w:szCs w:val="20"/>
          <w:color w:val="auto"/>
        </w:rPr>
      </w:pPr>
    </w:p>
    <w:p>
      <w:pPr>
        <w:ind w:left="3020"/>
        <w:spacing w:after="0"/>
        <w:rPr>
          <w:rFonts w:ascii="Arial" w:cs="Arial" w:eastAsia="Arial" w:hAnsi="Arial"/>
          <w:sz w:val="14"/>
          <w:szCs w:val="14"/>
          <w:color w:val="000080"/>
        </w:rPr>
      </w:pPr>
      <w:hyperlink r:id="rId43">
        <w:r>
          <w:rPr>
            <w:rFonts w:ascii="Arial" w:cs="Arial" w:eastAsia="Arial" w:hAnsi="Arial"/>
            <w:sz w:val="14"/>
            <w:szCs w:val="14"/>
            <w:color w:val="000080"/>
          </w:rPr>
          <w:t>wiki/Rauza</w:t>
        </w:r>
      </w:hyperlink>
      <w:r>
        <w:rPr>
          <w:rFonts w:ascii="Arial" w:cs="Arial" w:eastAsia="Arial" w:hAnsi="Arial"/>
          <w:sz w:val="14"/>
          <w:szCs w:val="14"/>
          <w:color w:val="000000"/>
        </w:rPr>
        <w:t>;</w:t>
      </w:r>
      <w:r>
        <w:rPr>
          <w:rFonts w:ascii="Arial" w:cs="Arial" w:eastAsia="Arial" w:hAnsi="Arial"/>
          <w:sz w:val="14"/>
          <w:szCs w:val="14"/>
          <w:color w:val="000080"/>
        </w:rPr>
        <w:t xml:space="preserve"> </w:t>
      </w:r>
      <w:r>
        <w:rPr>
          <w:rFonts w:ascii="Arial" w:cs="Arial" w:eastAsia="Arial" w:hAnsi="Arial"/>
          <w:sz w:val="14"/>
          <w:szCs w:val="14"/>
          <w:color w:val="000000"/>
        </w:rPr>
        <w:t>Alizadeh,</w:t>
      </w:r>
      <w:r>
        <w:rPr>
          <w:rFonts w:ascii="Arial" w:cs="Arial" w:eastAsia="Arial" w:hAnsi="Arial"/>
          <w:sz w:val="14"/>
          <w:szCs w:val="14"/>
          <w:color w:val="000080"/>
        </w:rPr>
        <w:t xml:space="preserve"> </w:t>
      </w:r>
      <w:hyperlink w:anchor="page18">
        <w:r>
          <w:rPr>
            <w:rFonts w:ascii="Arial" w:cs="Arial" w:eastAsia="Arial" w:hAnsi="Arial"/>
            <w:sz w:val="14"/>
            <w:szCs w:val="14"/>
            <w:color w:val="000080"/>
          </w:rPr>
          <w:t>2012</w:t>
        </w:r>
      </w:hyperlink>
      <w:r>
        <w:rPr>
          <w:rFonts w:ascii="Arial" w:cs="Arial" w:eastAsia="Arial" w:hAnsi="Arial"/>
          <w:sz w:val="14"/>
          <w:szCs w:val="14"/>
          <w:color w:val="000000"/>
        </w:rPr>
        <w:t>,</w:t>
      </w:r>
      <w:r>
        <w:rPr>
          <w:rFonts w:ascii="Arial" w:cs="Arial" w:eastAsia="Arial" w:hAnsi="Arial"/>
          <w:sz w:val="14"/>
          <w:szCs w:val="14"/>
          <w:color w:val="000080"/>
        </w:rPr>
        <w:t xml:space="preserve"> </w:t>
      </w:r>
      <w:r>
        <w:rPr>
          <w:rFonts w:ascii="Arial" w:cs="Arial" w:eastAsia="Arial" w:hAnsi="Arial"/>
          <w:sz w:val="14"/>
          <w:szCs w:val="14"/>
          <w:color w:val="000000"/>
        </w:rPr>
        <w:t>p. 2680).</w:t>
      </w:r>
    </w:p>
    <w:p>
      <w:pPr>
        <w:spacing w:after="0" w:line="18" w:lineRule="exact"/>
        <w:rPr>
          <w:sz w:val="20"/>
          <w:szCs w:val="20"/>
          <w:color w:val="auto"/>
        </w:rPr>
      </w:pPr>
    </w:p>
    <w:p>
      <w:pPr>
        <w:ind w:left="3020" w:hanging="275"/>
        <w:spacing w:after="0" w:line="268" w:lineRule="auto"/>
        <w:tabs>
          <w:tab w:leader="none" w:pos="3020" w:val="left"/>
        </w:tabs>
        <w:numPr>
          <w:ilvl w:val="0"/>
          <w:numId w:val="5"/>
        </w:numPr>
        <w:rPr>
          <w:rFonts w:ascii="Arial" w:cs="Arial" w:eastAsia="Arial" w:hAnsi="Arial"/>
          <w:sz w:val="14"/>
          <w:szCs w:val="14"/>
          <w:color w:val="auto"/>
        </w:rPr>
      </w:pPr>
      <w:r>
        <w:rPr>
          <w:rFonts w:ascii="Arial" w:cs="Arial" w:eastAsia="Arial" w:hAnsi="Arial"/>
          <w:sz w:val="14"/>
          <w:szCs w:val="14"/>
          <w:i w:val="1"/>
          <w:iCs w:val="1"/>
          <w:color w:val="auto"/>
        </w:rPr>
        <w:t xml:space="preserve">Naqqali </w:t>
      </w:r>
      <w:r>
        <w:rPr>
          <w:rFonts w:ascii="Arial" w:cs="Arial" w:eastAsia="Arial" w:hAnsi="Arial"/>
          <w:sz w:val="14"/>
          <w:szCs w:val="14"/>
          <w:color w:val="auto"/>
        </w:rPr>
        <w:t>means to narrate a story in the form of</w:t>
      </w:r>
      <w:r>
        <w:rPr>
          <w:rFonts w:ascii="Arial" w:cs="Arial" w:eastAsia="Arial" w:hAnsi="Arial"/>
          <w:sz w:val="14"/>
          <w:szCs w:val="14"/>
          <w:i w:val="1"/>
          <w:iCs w:val="1"/>
          <w:color w:val="auto"/>
        </w:rPr>
        <w:t xml:space="preserve"> </w:t>
      </w:r>
      <w:r>
        <w:rPr>
          <w:rFonts w:ascii="Arial" w:cs="Arial" w:eastAsia="Arial" w:hAnsi="Arial"/>
          <w:sz w:val="14"/>
          <w:szCs w:val="14"/>
          <w:color w:val="auto"/>
        </w:rPr>
        <w:t xml:space="preserve">a poem, including suitable movements, gestures, and expressions. The purpose of the narration is to inspire feeling and affection in the audience using an attractive story, suitable expressions, and com-pelling movements and gestures so that the viewer may feel the player at any time to be the story’s hero. The narrator should be able to perform all of the story’s characters (Alizadeh et al., </w:t>
      </w:r>
      <w:hyperlink w:anchor="page18">
        <w:r>
          <w:rPr>
            <w:rFonts w:ascii="Arial" w:cs="Arial" w:eastAsia="Arial" w:hAnsi="Arial"/>
            <w:sz w:val="14"/>
            <w:szCs w:val="14"/>
            <w:color w:val="000080"/>
          </w:rPr>
          <w:t>2019</w:t>
        </w:r>
      </w:hyperlink>
      <w:r>
        <w:rPr>
          <w:rFonts w:ascii="Arial" w:cs="Arial" w:eastAsia="Arial" w:hAnsi="Arial"/>
          <w:sz w:val="14"/>
          <w:szCs w:val="14"/>
          <w:color w:val="auto"/>
        </w:rPr>
        <w:t>, p. 12).</w:t>
      </w:r>
    </w:p>
    <w:p>
      <w:pPr>
        <w:spacing w:after="0" w:line="2" w:lineRule="exact"/>
        <w:rPr>
          <w:rFonts w:ascii="Arial" w:cs="Arial" w:eastAsia="Arial" w:hAnsi="Arial"/>
          <w:sz w:val="14"/>
          <w:szCs w:val="14"/>
          <w:color w:val="auto"/>
        </w:rPr>
      </w:pPr>
    </w:p>
    <w:p>
      <w:pPr>
        <w:ind w:left="3020" w:hanging="275"/>
        <w:spacing w:after="0" w:line="268" w:lineRule="auto"/>
        <w:tabs>
          <w:tab w:leader="none" w:pos="3020" w:val="left"/>
        </w:tabs>
        <w:numPr>
          <w:ilvl w:val="0"/>
          <w:numId w:val="5"/>
        </w:numPr>
        <w:rPr>
          <w:rFonts w:ascii="Arial" w:cs="Arial" w:eastAsia="Arial" w:hAnsi="Arial"/>
          <w:sz w:val="14"/>
          <w:szCs w:val="14"/>
          <w:color w:val="000080"/>
        </w:rPr>
      </w:pPr>
      <w:r>
        <w:rPr>
          <w:rFonts w:ascii="Arial" w:cs="Arial" w:eastAsia="Arial" w:hAnsi="Arial"/>
          <w:sz w:val="14"/>
          <w:szCs w:val="14"/>
          <w:color w:val="auto"/>
        </w:rPr>
        <w:t xml:space="preserve">Zoroastrianism is an ancient religion founded by Zarathustra in Persia (modern-day Iran). It may have been the world’s first monotheistic faith. It was once the religion of the Persian Empire, but has since been reduced in numbers to fewer than 200,000. With the exception of religious conserva-tives, most religious historians believe the Jewish, Christian, and Muslim beliefs concerning God and Satan, the soul, heaven and hell, the virgin birth of a savoir, the slaughter of the innocents, resurrec-tion, the final judgment, etc. were derived from Zoroastrianism (retrieved 15 September 2014, from </w:t>
      </w:r>
      <w:hyperlink r:id="rId44">
        <w:r>
          <w:rPr>
            <w:rFonts w:ascii="Arial" w:cs="Arial" w:eastAsia="Arial" w:hAnsi="Arial"/>
            <w:sz w:val="14"/>
            <w:szCs w:val="14"/>
            <w:color w:val="000080"/>
          </w:rPr>
          <w:t>http://www.religioustolerance.org/zoroastr.htm</w:t>
        </w:r>
      </w:hyperlink>
      <w:r>
        <w:rPr>
          <w:rFonts w:ascii="Arial" w:cs="Arial" w:eastAsia="Arial" w:hAnsi="Arial"/>
          <w:sz w:val="14"/>
          <w:szCs w:val="14"/>
          <w:color w:val="000000"/>
        </w:rPr>
        <w:t>).</w:t>
      </w:r>
    </w:p>
    <w:p>
      <w:pPr>
        <w:spacing w:after="0" w:line="3" w:lineRule="exact"/>
        <w:rPr>
          <w:rFonts w:ascii="Arial" w:cs="Arial" w:eastAsia="Arial" w:hAnsi="Arial"/>
          <w:sz w:val="14"/>
          <w:szCs w:val="14"/>
          <w:color w:val="000080"/>
        </w:rPr>
      </w:pPr>
    </w:p>
    <w:p>
      <w:pPr>
        <w:ind w:left="3020" w:hanging="275"/>
        <w:spacing w:after="0" w:line="268" w:lineRule="auto"/>
        <w:tabs>
          <w:tab w:leader="none" w:pos="3020" w:val="left"/>
        </w:tabs>
        <w:numPr>
          <w:ilvl w:val="0"/>
          <w:numId w:val="5"/>
        </w:numPr>
        <w:rPr>
          <w:rFonts w:ascii="Arial" w:cs="Arial" w:eastAsia="Arial" w:hAnsi="Arial"/>
          <w:sz w:val="14"/>
          <w:szCs w:val="14"/>
          <w:color w:val="000080"/>
        </w:rPr>
      </w:pPr>
      <w:r>
        <w:rPr>
          <w:rFonts w:ascii="Arial" w:cs="Arial" w:eastAsia="Arial" w:hAnsi="Arial"/>
          <w:sz w:val="14"/>
          <w:szCs w:val="14"/>
          <w:color w:val="auto"/>
        </w:rPr>
        <w:t xml:space="preserve">The worship of Mithra, the Iranian god of the sun, justice, contract, and war in pre-Zoroastrian Iran. Known as Mithras in the Roman Empire during the second and third centuries AD, this deity was honored as the patron of loyalty to the emperor. After the acceptance of Christianity by the emperor Constantine in the early fourth century, Mithraism rapidly declined (retrieved 15 September 2014, from </w:t>
      </w:r>
      <w:hyperlink r:id="rId45">
        <w:r>
          <w:rPr>
            <w:rFonts w:ascii="Arial" w:cs="Arial" w:eastAsia="Arial" w:hAnsi="Arial"/>
            <w:sz w:val="14"/>
            <w:szCs w:val="14"/>
            <w:color w:val="000080"/>
          </w:rPr>
          <w:t>http://global.britannica.com/EBchecked/topic/</w:t>
        </w:r>
      </w:hyperlink>
      <w:r>
        <w:rPr>
          <w:rFonts w:ascii="Arial" w:cs="Arial" w:eastAsia="Arial" w:hAnsi="Arial"/>
          <w:sz w:val="14"/>
          <w:szCs w:val="14"/>
          <w:color w:val="auto"/>
        </w:rPr>
        <w:t xml:space="preserve"> </w:t>
      </w:r>
      <w:hyperlink r:id="rId45">
        <w:r>
          <w:rPr>
            <w:rFonts w:ascii="Arial" w:cs="Arial" w:eastAsia="Arial" w:hAnsi="Arial"/>
            <w:sz w:val="14"/>
            <w:szCs w:val="14"/>
            <w:color w:val="000080"/>
          </w:rPr>
          <w:t>386080/Mithraism</w:t>
        </w:r>
      </w:hyperlink>
      <w:r>
        <w:rPr>
          <w:rFonts w:ascii="Arial" w:cs="Arial" w:eastAsia="Arial" w:hAnsi="Arial"/>
          <w:sz w:val="14"/>
          <w:szCs w:val="14"/>
          <w:color w:val="000000"/>
        </w:rPr>
        <w:t>).</w:t>
      </w:r>
    </w:p>
    <w:p>
      <w:pPr>
        <w:spacing w:after="0" w:line="1" w:lineRule="exact"/>
        <w:rPr>
          <w:rFonts w:ascii="Arial" w:cs="Arial" w:eastAsia="Arial" w:hAnsi="Arial"/>
          <w:sz w:val="14"/>
          <w:szCs w:val="14"/>
          <w:color w:val="000080"/>
        </w:rPr>
      </w:pPr>
    </w:p>
    <w:p>
      <w:pPr>
        <w:ind w:left="3020" w:right="20" w:hanging="275"/>
        <w:spacing w:after="0" w:line="268" w:lineRule="auto"/>
        <w:tabs>
          <w:tab w:leader="none" w:pos="3020" w:val="left"/>
        </w:tabs>
        <w:numPr>
          <w:ilvl w:val="0"/>
          <w:numId w:val="5"/>
        </w:numPr>
        <w:rPr>
          <w:rFonts w:ascii="Arial" w:cs="Arial" w:eastAsia="Arial" w:hAnsi="Arial"/>
          <w:sz w:val="14"/>
          <w:szCs w:val="14"/>
          <w:color w:val="auto"/>
        </w:rPr>
      </w:pPr>
      <w:r>
        <w:rPr>
          <w:rFonts w:ascii="Arial" w:cs="Arial" w:eastAsia="Arial" w:hAnsi="Arial"/>
          <w:sz w:val="14"/>
          <w:szCs w:val="14"/>
          <w:color w:val="auto"/>
        </w:rPr>
        <w:t>Estrangement is a term that is used in Iran along-side with v effect and distancing effect.</w:t>
      </w:r>
    </w:p>
    <w:p>
      <w:pPr>
        <w:spacing w:after="0" w:line="1" w:lineRule="exact"/>
        <w:rPr>
          <w:rFonts w:ascii="Arial" w:cs="Arial" w:eastAsia="Arial" w:hAnsi="Arial"/>
          <w:sz w:val="14"/>
          <w:szCs w:val="14"/>
          <w:color w:val="auto"/>
        </w:rPr>
      </w:pPr>
    </w:p>
    <w:p>
      <w:pPr>
        <w:ind w:left="3020" w:right="20" w:hanging="275"/>
        <w:spacing w:after="0" w:line="292" w:lineRule="auto"/>
        <w:tabs>
          <w:tab w:leader="none" w:pos="3020" w:val="left"/>
        </w:tabs>
        <w:numPr>
          <w:ilvl w:val="0"/>
          <w:numId w:val="5"/>
        </w:numPr>
        <w:rPr>
          <w:rFonts w:ascii="Arial" w:cs="Arial" w:eastAsia="Arial" w:hAnsi="Arial"/>
          <w:sz w:val="13"/>
          <w:szCs w:val="13"/>
          <w:color w:val="000080"/>
        </w:rPr>
      </w:pPr>
      <w:r>
        <w:rPr>
          <w:rFonts w:ascii="Arial" w:cs="Arial" w:eastAsia="Arial" w:hAnsi="Arial"/>
          <w:sz w:val="13"/>
          <w:szCs w:val="13"/>
          <w:i w:val="1"/>
          <w:iCs w:val="1"/>
          <w:color w:val="auto"/>
        </w:rPr>
        <w:t xml:space="preserve">Ashura </w:t>
      </w:r>
      <w:r>
        <w:rPr>
          <w:rFonts w:ascii="Arial" w:cs="Arial" w:eastAsia="Arial" w:hAnsi="Arial"/>
          <w:sz w:val="13"/>
          <w:szCs w:val="13"/>
          <w:color w:val="auto"/>
        </w:rPr>
        <w:t xml:space="preserve">is the day of commemoration of the martyr-dom of Hussein, Muhammad’s grandson. It is a - “holy day in Islam, the tenth day of the month of Muharram. It commemorates the day Noah left the ark and the day Moses was saved by God from the Egyptians, and it is a voluntary day of fasting for all Muslims. For Shiites it is a solemn day of mourning, commemorating the martyrdom of Hussein, grand-son of Muhammad, who was killed in the battle of Karbala (680 AD). Shiites observe Ashura with mem-orial services at mosques, public processions of mourning (including self-flagellation in some instances), and plays that reenact Hussein’s martyr-dom (retrieved 27 October 2014, from </w:t>
      </w:r>
      <w:hyperlink r:id="rId46">
        <w:r>
          <w:rPr>
            <w:rFonts w:ascii="Arial" w:cs="Arial" w:eastAsia="Arial" w:hAnsi="Arial"/>
            <w:sz w:val="13"/>
            <w:szCs w:val="13"/>
            <w:color w:val="000080"/>
          </w:rPr>
          <w:t>http://ency</w:t>
        </w:r>
      </w:hyperlink>
      <w:r>
        <w:rPr>
          <w:rFonts w:ascii="Arial" w:cs="Arial" w:eastAsia="Arial" w:hAnsi="Arial"/>
          <w:sz w:val="13"/>
          <w:szCs w:val="13"/>
          <w:color w:val="auto"/>
        </w:rPr>
        <w:t xml:space="preserve"> </w:t>
      </w:r>
      <w:hyperlink r:id="rId46">
        <w:r>
          <w:rPr>
            <w:rFonts w:ascii="Arial" w:cs="Arial" w:eastAsia="Arial" w:hAnsi="Arial"/>
            <w:sz w:val="13"/>
            <w:szCs w:val="13"/>
            <w:color w:val="000080"/>
          </w:rPr>
          <w:t>clopedia2.thefreedictionary.com/Ashura</w:t>
        </w:r>
      </w:hyperlink>
      <w:r>
        <w:rPr>
          <w:rFonts w:ascii="Arial" w:cs="Arial" w:eastAsia="Arial" w:hAnsi="Arial"/>
          <w:sz w:val="13"/>
          <w:szCs w:val="13"/>
          <w:color w:val="000000"/>
        </w:rPr>
        <w:t>).</w:t>
      </w:r>
    </w:p>
    <w:p>
      <w:pPr>
        <w:spacing w:after="0" w:line="319" w:lineRule="exact"/>
        <w:rPr>
          <w:rFonts w:ascii="Arial" w:cs="Arial" w:eastAsia="Arial" w:hAnsi="Arial"/>
          <w:sz w:val="13"/>
          <w:szCs w:val="13"/>
          <w:color w:val="auto"/>
        </w:rPr>
      </w:pPr>
    </w:p>
    <w:p>
      <w:pPr>
        <w:ind w:left="2600"/>
        <w:spacing w:after="0"/>
        <w:rPr>
          <w:sz w:val="20"/>
          <w:szCs w:val="20"/>
          <w:color w:val="auto"/>
        </w:rPr>
      </w:pPr>
      <w:r>
        <w:rPr>
          <w:rFonts w:ascii="Arial" w:cs="Arial" w:eastAsia="Arial" w:hAnsi="Arial"/>
          <w:sz w:val="14"/>
          <w:szCs w:val="14"/>
          <w:b w:val="1"/>
          <w:bCs w:val="1"/>
          <w:color w:val="auto"/>
        </w:rPr>
        <w:t>Cover Image</w:t>
      </w:r>
    </w:p>
    <w:p>
      <w:pPr>
        <w:spacing w:after="0" w:line="40" w:lineRule="exact"/>
        <w:rPr>
          <w:rFonts w:ascii="Arial" w:cs="Arial" w:eastAsia="Arial" w:hAnsi="Arial"/>
          <w:sz w:val="13"/>
          <w:szCs w:val="13"/>
          <w:color w:val="auto"/>
        </w:rPr>
      </w:pPr>
    </w:p>
    <w:p>
      <w:pPr>
        <w:ind w:left="2600"/>
        <w:spacing w:after="0"/>
        <w:rPr>
          <w:sz w:val="20"/>
          <w:szCs w:val="20"/>
          <w:color w:val="auto"/>
        </w:rPr>
      </w:pPr>
      <w:r>
        <w:rPr>
          <w:rFonts w:ascii="Arial" w:cs="Arial" w:eastAsia="Arial" w:hAnsi="Arial"/>
          <w:sz w:val="14"/>
          <w:szCs w:val="14"/>
          <w:color w:val="auto"/>
        </w:rPr>
        <w:t>Source: Author</w:t>
      </w:r>
    </w:p>
    <w:p>
      <w:pPr>
        <w:spacing w:after="0" w:line="178" w:lineRule="exact"/>
        <w:rPr>
          <w:rFonts w:ascii="Arial" w:cs="Arial" w:eastAsia="Arial" w:hAnsi="Arial"/>
          <w:sz w:val="13"/>
          <w:szCs w:val="13"/>
          <w:color w:val="auto"/>
        </w:rPr>
      </w:pPr>
    </w:p>
    <w:p>
      <w:pPr>
        <w:ind w:left="2600"/>
        <w:spacing w:after="0"/>
        <w:rPr>
          <w:sz w:val="20"/>
          <w:szCs w:val="20"/>
          <w:color w:val="auto"/>
        </w:rPr>
      </w:pPr>
      <w:r>
        <w:rPr>
          <w:rFonts w:ascii="Arial" w:cs="Arial" w:eastAsia="Arial" w:hAnsi="Arial"/>
          <w:sz w:val="14"/>
          <w:szCs w:val="14"/>
          <w:b w:val="1"/>
          <w:bCs w:val="1"/>
          <w:color w:val="auto"/>
        </w:rPr>
        <w:t>References</w:t>
      </w:r>
    </w:p>
    <w:p>
      <w:pPr>
        <w:spacing w:after="0" w:line="40" w:lineRule="exact"/>
        <w:rPr>
          <w:rFonts w:ascii="Arial" w:cs="Arial" w:eastAsia="Arial" w:hAnsi="Arial"/>
          <w:sz w:val="13"/>
          <w:szCs w:val="13"/>
          <w:color w:val="auto"/>
        </w:rPr>
      </w:pPr>
    </w:p>
    <w:p>
      <w:pPr>
        <w:ind w:left="2600"/>
        <w:spacing w:after="0"/>
        <w:rPr>
          <w:rFonts w:ascii="Arial" w:cs="Arial" w:eastAsia="Arial" w:hAnsi="Arial"/>
          <w:sz w:val="14"/>
          <w:szCs w:val="14"/>
          <w:color w:val="auto"/>
        </w:rPr>
      </w:pPr>
      <w:r>
        <w:rPr>
          <w:rFonts w:ascii="Arial" w:cs="Arial" w:eastAsia="Arial" w:hAnsi="Arial"/>
          <w:sz w:val="14"/>
          <w:szCs w:val="14"/>
          <w:color w:val="auto"/>
        </w:rPr>
        <w:t>Adorno, T. (</w:t>
      </w:r>
      <w:hyperlink w:anchor="page12">
        <w:r>
          <w:rPr>
            <w:rFonts w:ascii="Arial" w:cs="Arial" w:eastAsia="Arial" w:hAnsi="Arial"/>
            <w:sz w:val="14"/>
            <w:szCs w:val="14"/>
            <w:color w:val="D87A2C"/>
          </w:rPr>
          <w:t>1987</w:t>
        </w:r>
      </w:hyperlink>
      <w:r>
        <w:rPr>
          <w:rFonts w:ascii="Arial" w:cs="Arial" w:eastAsia="Arial" w:hAnsi="Arial"/>
          <w:sz w:val="14"/>
          <w:szCs w:val="14"/>
          <w:color w:val="auto"/>
        </w:rPr>
        <w:t xml:space="preserve">). Commitment. In </w:t>
      </w:r>
      <w:r>
        <w:rPr>
          <w:rFonts w:ascii="Arial" w:cs="Arial" w:eastAsia="Arial" w:hAnsi="Arial"/>
          <w:sz w:val="14"/>
          <w:szCs w:val="14"/>
          <w:i w:val="1"/>
          <w:iCs w:val="1"/>
          <w:color w:val="auto"/>
        </w:rPr>
        <w:t>Aesthetics and Politics</w:t>
      </w:r>
      <w:r>
        <w:rPr>
          <w:rFonts w:ascii="Arial" w:cs="Arial" w:eastAsia="Arial" w:hAnsi="Arial"/>
          <w:sz w:val="14"/>
          <w:szCs w:val="14"/>
          <w:color w:val="auto"/>
        </w:rPr>
        <w:t>.</w:t>
      </w:r>
    </w:p>
    <w:p>
      <w:pPr>
        <w:spacing w:after="0" w:line="15" w:lineRule="exact"/>
        <w:rPr>
          <w:rFonts w:ascii="Arial" w:cs="Arial" w:eastAsia="Arial" w:hAnsi="Arial"/>
          <w:sz w:val="13"/>
          <w:szCs w:val="13"/>
          <w:color w:val="auto"/>
        </w:rPr>
      </w:pPr>
    </w:p>
    <w:p>
      <w:pPr>
        <w:ind w:left="2880"/>
        <w:spacing w:after="0"/>
        <w:rPr>
          <w:sz w:val="20"/>
          <w:szCs w:val="20"/>
          <w:color w:val="auto"/>
        </w:rPr>
      </w:pPr>
      <w:r>
        <w:rPr>
          <w:rFonts w:ascii="Arial" w:cs="Arial" w:eastAsia="Arial" w:hAnsi="Arial"/>
          <w:sz w:val="14"/>
          <w:szCs w:val="14"/>
          <w:color w:val="auto"/>
        </w:rPr>
        <w:t>London: New Left Books.</w:t>
      </w:r>
    </w:p>
    <w:p>
      <w:pPr>
        <w:spacing w:after="0" w:line="18" w:lineRule="exact"/>
        <w:rPr>
          <w:rFonts w:ascii="Arial" w:cs="Arial" w:eastAsia="Arial" w:hAnsi="Arial"/>
          <w:sz w:val="13"/>
          <w:szCs w:val="13"/>
          <w:color w:val="auto"/>
        </w:rPr>
      </w:pPr>
    </w:p>
    <w:p>
      <w:pPr>
        <w:ind w:left="2880" w:right="60" w:hanging="279"/>
        <w:spacing w:after="0" w:line="297" w:lineRule="auto"/>
        <w:rPr>
          <w:rFonts w:ascii="Arial" w:cs="Arial" w:eastAsia="Arial" w:hAnsi="Arial"/>
          <w:sz w:val="14"/>
          <w:szCs w:val="14"/>
          <w:color w:val="auto"/>
        </w:rPr>
      </w:pPr>
      <w:r>
        <w:rPr>
          <w:rFonts w:ascii="Arial" w:cs="Arial" w:eastAsia="Arial" w:hAnsi="Arial"/>
          <w:sz w:val="14"/>
          <w:szCs w:val="14"/>
          <w:color w:val="auto"/>
        </w:rPr>
        <w:t>Alizadeh, F. (</w:t>
      </w:r>
      <w:hyperlink w:anchor="page7">
        <w:r>
          <w:rPr>
            <w:rFonts w:ascii="Arial" w:cs="Arial" w:eastAsia="Arial" w:hAnsi="Arial"/>
            <w:sz w:val="14"/>
            <w:szCs w:val="14"/>
            <w:color w:val="D87A2C"/>
          </w:rPr>
          <w:t>2012</w:t>
        </w:r>
      </w:hyperlink>
      <w:r>
        <w:rPr>
          <w:rFonts w:ascii="Arial" w:cs="Arial" w:eastAsia="Arial" w:hAnsi="Arial"/>
          <w:sz w:val="14"/>
          <w:szCs w:val="14"/>
          <w:color w:val="auto"/>
        </w:rPr>
        <w:t xml:space="preserve">). Boria in Malaysia. </w:t>
      </w:r>
      <w:r>
        <w:rPr>
          <w:rFonts w:ascii="Arial" w:cs="Arial" w:eastAsia="Arial" w:hAnsi="Arial"/>
          <w:sz w:val="14"/>
          <w:szCs w:val="14"/>
          <w:i w:val="1"/>
          <w:iCs w:val="1"/>
          <w:color w:val="auto"/>
        </w:rPr>
        <w:t>World Academy of</w:t>
      </w:r>
      <w:r>
        <w:rPr>
          <w:rFonts w:ascii="Arial" w:cs="Arial" w:eastAsia="Arial" w:hAnsi="Arial"/>
          <w:sz w:val="14"/>
          <w:szCs w:val="14"/>
          <w:color w:val="auto"/>
        </w:rPr>
        <w:t xml:space="preserve"> </w:t>
      </w:r>
      <w:r>
        <w:rPr>
          <w:rFonts w:ascii="Arial" w:cs="Arial" w:eastAsia="Arial" w:hAnsi="Arial"/>
          <w:sz w:val="14"/>
          <w:szCs w:val="14"/>
          <w:i w:val="1"/>
          <w:iCs w:val="1"/>
          <w:color w:val="auto"/>
        </w:rPr>
        <w:t>Science, Engineering and Technology International</w:t>
      </w:r>
    </w:p>
    <w:p>
      <w:pPr>
        <w:spacing w:after="0" w:line="20" w:lineRule="exact"/>
        <w:rPr>
          <w:rFonts w:ascii="Arial" w:cs="Arial" w:eastAsia="Arial" w:hAnsi="Arial"/>
          <w:sz w:val="13"/>
          <w:szCs w:val="13"/>
          <w:color w:val="auto"/>
        </w:rPr>
      </w:pPr>
      <w:r>
        <w:rPr>
          <w:rFonts w:ascii="Arial" w:cs="Arial" w:eastAsia="Arial" w:hAnsi="Arial"/>
          <w:sz w:val="13"/>
          <w:szCs w:val="13"/>
          <w:color w:val="auto"/>
        </w:rPr>
        <w:br w:type="column"/>
      </w:r>
    </w:p>
    <w:p>
      <w:pPr>
        <w:spacing w:after="0" w:line="200" w:lineRule="exact"/>
        <w:rPr>
          <w:rFonts w:ascii="Arial" w:cs="Arial" w:eastAsia="Arial" w:hAnsi="Arial"/>
          <w:sz w:val="13"/>
          <w:szCs w:val="13"/>
          <w:color w:val="auto"/>
        </w:rPr>
      </w:pPr>
    </w:p>
    <w:p>
      <w:pPr>
        <w:spacing w:after="0" w:line="200" w:lineRule="exact"/>
        <w:rPr>
          <w:rFonts w:ascii="Arial" w:cs="Arial" w:eastAsia="Arial" w:hAnsi="Arial"/>
          <w:sz w:val="13"/>
          <w:szCs w:val="13"/>
          <w:color w:val="auto"/>
        </w:rPr>
      </w:pPr>
    </w:p>
    <w:p>
      <w:pPr>
        <w:spacing w:after="0" w:line="200" w:lineRule="exact"/>
        <w:rPr>
          <w:rFonts w:ascii="Arial" w:cs="Arial" w:eastAsia="Arial" w:hAnsi="Arial"/>
          <w:sz w:val="13"/>
          <w:szCs w:val="13"/>
          <w:color w:val="auto"/>
        </w:rPr>
      </w:pPr>
    </w:p>
    <w:p>
      <w:pPr>
        <w:spacing w:after="0" w:line="319" w:lineRule="exact"/>
        <w:rPr>
          <w:rFonts w:ascii="Arial" w:cs="Arial" w:eastAsia="Arial" w:hAnsi="Arial"/>
          <w:sz w:val="13"/>
          <w:szCs w:val="13"/>
          <w:color w:val="auto"/>
        </w:rPr>
      </w:pPr>
    </w:p>
    <w:p>
      <w:pPr>
        <w:ind w:left="280" w:right="80"/>
        <w:spacing w:after="0" w:line="273" w:lineRule="auto"/>
        <w:rPr>
          <w:sz w:val="20"/>
          <w:szCs w:val="20"/>
          <w:color w:val="auto"/>
        </w:rPr>
      </w:pPr>
      <w:r>
        <w:rPr>
          <w:rFonts w:ascii="Arial" w:cs="Arial" w:eastAsia="Arial" w:hAnsi="Arial"/>
          <w:sz w:val="14"/>
          <w:szCs w:val="14"/>
          <w:i w:val="1"/>
          <w:iCs w:val="1"/>
          <w:color w:val="auto"/>
        </w:rPr>
        <w:t>Journal of Data Engineering</w:t>
      </w:r>
      <w:r>
        <w:rPr>
          <w:rFonts w:ascii="Arial" w:cs="Arial" w:eastAsia="Arial" w:hAnsi="Arial"/>
          <w:sz w:val="14"/>
          <w:szCs w:val="14"/>
          <w:color w:val="auto"/>
        </w:rPr>
        <w:t>,</w:t>
      </w:r>
      <w:r>
        <w:rPr>
          <w:rFonts w:ascii="Arial" w:cs="Arial" w:eastAsia="Arial" w:hAnsi="Arial"/>
          <w:sz w:val="14"/>
          <w:szCs w:val="14"/>
          <w:i w:val="1"/>
          <w:iCs w:val="1"/>
          <w:color w:val="auto"/>
        </w:rPr>
        <w:t xml:space="preserve"> 6</w:t>
      </w:r>
      <w:r>
        <w:rPr>
          <w:rFonts w:ascii="Arial" w:cs="Arial" w:eastAsia="Arial" w:hAnsi="Arial"/>
          <w:sz w:val="14"/>
          <w:szCs w:val="14"/>
          <w:color w:val="auto"/>
        </w:rPr>
        <w:t>(10), 411–412. https://</w:t>
      </w:r>
      <w:r>
        <w:rPr>
          <w:rFonts w:ascii="Arial" w:cs="Arial" w:eastAsia="Arial" w:hAnsi="Arial"/>
          <w:sz w:val="14"/>
          <w:szCs w:val="14"/>
          <w:i w:val="1"/>
          <w:iCs w:val="1"/>
          <w:color w:val="auto"/>
        </w:rPr>
        <w:t xml:space="preserve"> </w:t>
      </w:r>
      <w:r>
        <w:rPr>
          <w:rFonts w:ascii="Arial" w:cs="Arial" w:eastAsia="Arial" w:hAnsi="Arial"/>
          <w:sz w:val="14"/>
          <w:szCs w:val="14"/>
          <w:color w:val="auto"/>
        </w:rPr>
        <w:t>doi.org/10.6084/m9.figshare.3510295.v1</w:t>
      </w:r>
    </w:p>
    <w:p>
      <w:pPr>
        <w:spacing w:after="0" w:line="1" w:lineRule="exact"/>
        <w:rPr>
          <w:rFonts w:ascii="Arial" w:cs="Arial" w:eastAsia="Arial" w:hAnsi="Arial"/>
          <w:sz w:val="13"/>
          <w:szCs w:val="13"/>
          <w:color w:val="auto"/>
        </w:rPr>
      </w:pPr>
    </w:p>
    <w:p>
      <w:pPr>
        <w:ind w:left="280" w:right="100" w:hanging="279"/>
        <w:spacing w:after="0" w:line="268" w:lineRule="auto"/>
        <w:rPr>
          <w:rFonts w:ascii="Arial" w:cs="Arial" w:eastAsia="Arial" w:hAnsi="Arial"/>
          <w:sz w:val="14"/>
          <w:szCs w:val="14"/>
          <w:color w:val="auto"/>
        </w:rPr>
      </w:pPr>
      <w:r>
        <w:rPr>
          <w:rFonts w:ascii="Arial" w:cs="Arial" w:eastAsia="Arial" w:hAnsi="Arial"/>
          <w:sz w:val="14"/>
          <w:szCs w:val="14"/>
          <w:color w:val="auto"/>
        </w:rPr>
        <w:t>Alizadeh, F., &amp; Hashim, M. N. (</w:t>
      </w:r>
      <w:hyperlink w:anchor="page8">
        <w:r>
          <w:rPr>
            <w:rFonts w:ascii="Arial" w:cs="Arial" w:eastAsia="Arial" w:hAnsi="Arial"/>
            <w:sz w:val="14"/>
            <w:szCs w:val="14"/>
            <w:color w:val="D87A2C"/>
          </w:rPr>
          <w:t>2015</w:t>
        </w:r>
      </w:hyperlink>
      <w:r>
        <w:rPr>
          <w:rFonts w:ascii="Arial" w:cs="Arial" w:eastAsia="Arial" w:hAnsi="Arial"/>
          <w:sz w:val="14"/>
          <w:szCs w:val="14"/>
          <w:color w:val="auto"/>
        </w:rPr>
        <w:t xml:space="preserve">). </w:t>
      </w:r>
      <w:r>
        <w:rPr>
          <w:rFonts w:ascii="Arial" w:cs="Arial" w:eastAsia="Arial" w:hAnsi="Arial"/>
          <w:sz w:val="14"/>
          <w:szCs w:val="14"/>
          <w:i w:val="1"/>
          <w:iCs w:val="1"/>
          <w:color w:val="auto"/>
        </w:rPr>
        <w:t>Ta’ziyeh-Influenced</w:t>
      </w:r>
      <w:r>
        <w:rPr>
          <w:rFonts w:ascii="Arial" w:cs="Arial" w:eastAsia="Arial" w:hAnsi="Arial"/>
          <w:sz w:val="14"/>
          <w:szCs w:val="14"/>
          <w:color w:val="auto"/>
        </w:rPr>
        <w:t xml:space="preserve"> </w:t>
      </w:r>
      <w:r>
        <w:rPr>
          <w:rFonts w:ascii="Arial" w:cs="Arial" w:eastAsia="Arial" w:hAnsi="Arial"/>
          <w:sz w:val="14"/>
          <w:szCs w:val="14"/>
          <w:i w:val="1"/>
          <w:iCs w:val="1"/>
          <w:color w:val="auto"/>
        </w:rPr>
        <w:t>Theater</w:t>
      </w:r>
      <w:r>
        <w:rPr>
          <w:rFonts w:ascii="Arial" w:cs="Arial" w:eastAsia="Arial" w:hAnsi="Arial"/>
          <w:sz w:val="14"/>
          <w:szCs w:val="14"/>
          <w:color w:val="auto"/>
        </w:rPr>
        <w:t>. CreateSpace Independent Publishing</w:t>
      </w:r>
      <w:r>
        <w:rPr>
          <w:rFonts w:ascii="Arial" w:cs="Arial" w:eastAsia="Arial" w:hAnsi="Arial"/>
          <w:sz w:val="14"/>
          <w:szCs w:val="14"/>
          <w:i w:val="1"/>
          <w:iCs w:val="1"/>
          <w:color w:val="auto"/>
        </w:rPr>
        <w:t xml:space="preserve"> </w:t>
      </w:r>
      <w:r>
        <w:rPr>
          <w:rFonts w:ascii="Arial" w:cs="Arial" w:eastAsia="Arial" w:hAnsi="Arial"/>
          <w:sz w:val="14"/>
          <w:szCs w:val="14"/>
          <w:color w:val="auto"/>
        </w:rPr>
        <w:t>Platform.</w:t>
      </w:r>
    </w:p>
    <w:p>
      <w:pPr>
        <w:jc w:val="center"/>
        <w:ind w:right="40"/>
        <w:spacing w:after="0"/>
        <w:rPr>
          <w:rFonts w:ascii="Arial" w:cs="Arial" w:eastAsia="Arial" w:hAnsi="Arial"/>
          <w:sz w:val="14"/>
          <w:szCs w:val="14"/>
          <w:color w:val="auto"/>
        </w:rPr>
      </w:pPr>
      <w:r>
        <w:rPr>
          <w:rFonts w:ascii="Arial" w:cs="Arial" w:eastAsia="Arial" w:hAnsi="Arial"/>
          <w:sz w:val="14"/>
          <w:szCs w:val="14"/>
          <w:color w:val="auto"/>
        </w:rPr>
        <w:t>Alizadeh, F., &amp; Hashim, M. N. (</w:t>
      </w:r>
      <w:hyperlink w:anchor="page9">
        <w:r>
          <w:rPr>
            <w:rFonts w:ascii="Arial" w:cs="Arial" w:eastAsia="Arial" w:hAnsi="Arial"/>
            <w:sz w:val="14"/>
            <w:szCs w:val="14"/>
            <w:color w:val="D87A2C"/>
          </w:rPr>
          <w:t>2016a</w:t>
        </w:r>
      </w:hyperlink>
      <w:r>
        <w:rPr>
          <w:rFonts w:ascii="Arial" w:cs="Arial" w:eastAsia="Arial" w:hAnsi="Arial"/>
          <w:sz w:val="14"/>
          <w:szCs w:val="14"/>
          <w:color w:val="auto"/>
        </w:rPr>
        <w:t>). When the attraction</w:t>
      </w:r>
    </w:p>
    <w:p>
      <w:pPr>
        <w:spacing w:after="0" w:line="19" w:lineRule="exact"/>
        <w:rPr>
          <w:rFonts w:ascii="Arial" w:cs="Arial" w:eastAsia="Arial" w:hAnsi="Arial"/>
          <w:sz w:val="13"/>
          <w:szCs w:val="13"/>
          <w:color w:val="auto"/>
        </w:rPr>
      </w:pPr>
    </w:p>
    <w:p>
      <w:pPr>
        <w:ind w:left="280" w:right="120"/>
        <w:spacing w:after="0" w:line="268" w:lineRule="auto"/>
        <w:rPr>
          <w:rFonts w:ascii="Arial" w:cs="Arial" w:eastAsia="Arial" w:hAnsi="Arial"/>
          <w:sz w:val="14"/>
          <w:szCs w:val="14"/>
          <w:color w:val="000080"/>
        </w:rPr>
      </w:pPr>
      <w:r>
        <w:rPr>
          <w:rFonts w:ascii="Arial" w:cs="Arial" w:eastAsia="Arial" w:hAnsi="Arial"/>
          <w:sz w:val="14"/>
          <w:szCs w:val="14"/>
          <w:color w:val="auto"/>
        </w:rPr>
        <w:t xml:space="preserve">of Ta’ziyeh is diminished, the community should inevitably find a suitable replacement for it. </w:t>
      </w:r>
      <w:r>
        <w:rPr>
          <w:rFonts w:ascii="Arial" w:cs="Arial" w:eastAsia="Arial" w:hAnsi="Arial"/>
          <w:sz w:val="14"/>
          <w:szCs w:val="14"/>
          <w:i w:val="1"/>
          <w:iCs w:val="1"/>
          <w:color w:val="auto"/>
        </w:rPr>
        <w:t>Cogent</w:t>
      </w:r>
      <w:r>
        <w:rPr>
          <w:rFonts w:ascii="Arial" w:cs="Arial" w:eastAsia="Arial" w:hAnsi="Arial"/>
          <w:sz w:val="14"/>
          <w:szCs w:val="14"/>
          <w:color w:val="auto"/>
        </w:rPr>
        <w:t xml:space="preserve"> </w:t>
      </w:r>
      <w:r>
        <w:rPr>
          <w:rFonts w:ascii="Arial" w:cs="Arial" w:eastAsia="Arial" w:hAnsi="Arial"/>
          <w:sz w:val="14"/>
          <w:szCs w:val="14"/>
          <w:i w:val="1"/>
          <w:iCs w:val="1"/>
          <w:color w:val="auto"/>
        </w:rPr>
        <w:t>Arts &amp; Humanities</w:t>
      </w:r>
      <w:r>
        <w:rPr>
          <w:rFonts w:ascii="Arial" w:cs="Arial" w:eastAsia="Arial" w:hAnsi="Arial"/>
          <w:sz w:val="14"/>
          <w:szCs w:val="14"/>
          <w:color w:val="auto"/>
        </w:rPr>
        <w:t>,</w:t>
      </w:r>
      <w:r>
        <w:rPr>
          <w:rFonts w:ascii="Arial" w:cs="Arial" w:eastAsia="Arial" w:hAnsi="Arial"/>
          <w:sz w:val="14"/>
          <w:szCs w:val="14"/>
          <w:i w:val="1"/>
          <w:iCs w:val="1"/>
          <w:color w:val="auto"/>
        </w:rPr>
        <w:t xml:space="preserve"> 3</w:t>
      </w:r>
      <w:r>
        <w:rPr>
          <w:rFonts w:ascii="Arial" w:cs="Arial" w:eastAsia="Arial" w:hAnsi="Arial"/>
          <w:sz w:val="14"/>
          <w:szCs w:val="14"/>
          <w:color w:val="auto"/>
        </w:rPr>
        <w:t>(1), 1–13.</w:t>
      </w:r>
      <w:r>
        <w:rPr>
          <w:rFonts w:ascii="Arial" w:cs="Arial" w:eastAsia="Arial" w:hAnsi="Arial"/>
          <w:sz w:val="14"/>
          <w:szCs w:val="14"/>
          <w:i w:val="1"/>
          <w:iCs w:val="1"/>
          <w:color w:val="auto"/>
        </w:rPr>
        <w:t xml:space="preserve"> </w:t>
      </w:r>
      <w:hyperlink r:id="rId47">
        <w:r>
          <w:rPr>
            <w:rFonts w:ascii="Arial" w:cs="Arial" w:eastAsia="Arial" w:hAnsi="Arial"/>
            <w:sz w:val="14"/>
            <w:szCs w:val="14"/>
            <w:color w:val="000080"/>
          </w:rPr>
          <w:t>https://doi.org/10.</w:t>
        </w:r>
      </w:hyperlink>
      <w:r>
        <w:rPr>
          <w:rFonts w:ascii="Arial" w:cs="Arial" w:eastAsia="Arial" w:hAnsi="Arial"/>
          <w:sz w:val="14"/>
          <w:szCs w:val="14"/>
          <w:i w:val="1"/>
          <w:iCs w:val="1"/>
          <w:color w:val="auto"/>
        </w:rPr>
        <w:t xml:space="preserve"> </w:t>
      </w:r>
      <w:hyperlink r:id="rId47">
        <w:r>
          <w:rPr>
            <w:rFonts w:ascii="Arial" w:cs="Arial" w:eastAsia="Arial" w:hAnsi="Arial"/>
            <w:sz w:val="14"/>
            <w:szCs w:val="14"/>
            <w:color w:val="000080"/>
          </w:rPr>
          <w:t>1080/23311983.2016.1190482</w:t>
        </w:r>
      </w:hyperlink>
    </w:p>
    <w:p>
      <w:pPr>
        <w:spacing w:after="0" w:line="1" w:lineRule="exact"/>
        <w:rPr>
          <w:sz w:val="20"/>
          <w:szCs w:val="20"/>
          <w:color w:val="auto"/>
        </w:rPr>
      </w:pPr>
    </w:p>
    <w:p>
      <w:pPr>
        <w:spacing w:after="0"/>
        <w:rPr>
          <w:sz w:val="20"/>
          <w:szCs w:val="20"/>
          <w:color w:val="auto"/>
        </w:rPr>
      </w:pPr>
      <w:r>
        <w:rPr>
          <w:rFonts w:ascii="Arial" w:cs="Arial" w:eastAsia="Arial" w:hAnsi="Arial"/>
          <w:sz w:val="13"/>
          <w:szCs w:val="13"/>
          <w:color w:val="auto"/>
        </w:rPr>
        <w:t xml:space="preserve">Alizadeh, F., &amp; Hashim, M. N. (2016b). </w:t>
      </w:r>
      <w:r>
        <w:rPr>
          <w:rFonts w:ascii="Arial" w:cs="Arial" w:eastAsia="Arial" w:hAnsi="Arial"/>
          <w:sz w:val="13"/>
          <w:szCs w:val="13"/>
          <w:i w:val="1"/>
          <w:iCs w:val="1"/>
          <w:color w:val="auto"/>
        </w:rPr>
        <w:t>Eclecticism in Drama</w:t>
      </w:r>
      <w:r>
        <w:rPr>
          <w:rFonts w:ascii="Arial" w:cs="Arial" w:eastAsia="Arial" w:hAnsi="Arial"/>
          <w:sz w:val="13"/>
          <w:szCs w:val="13"/>
          <w:color w:val="auto"/>
        </w:rPr>
        <w:t>.</w:t>
      </w:r>
    </w:p>
    <w:p>
      <w:pPr>
        <w:spacing w:after="0" w:line="31" w:lineRule="exact"/>
        <w:rPr>
          <w:sz w:val="20"/>
          <w:szCs w:val="20"/>
          <w:color w:val="auto"/>
        </w:rPr>
      </w:pPr>
    </w:p>
    <w:p>
      <w:pPr>
        <w:ind w:left="280"/>
        <w:spacing w:after="0"/>
        <w:rPr>
          <w:sz w:val="20"/>
          <w:szCs w:val="20"/>
          <w:color w:val="auto"/>
        </w:rPr>
      </w:pPr>
      <w:r>
        <w:rPr>
          <w:rFonts w:ascii="Arial" w:cs="Arial" w:eastAsia="Arial" w:hAnsi="Arial"/>
          <w:sz w:val="14"/>
          <w:szCs w:val="14"/>
          <w:color w:val="auto"/>
        </w:rPr>
        <w:t>CreateSpace Independent Publishing Platform.</w:t>
      </w:r>
    </w:p>
    <w:p>
      <w:pPr>
        <w:spacing w:after="0" w:line="19" w:lineRule="exact"/>
        <w:rPr>
          <w:sz w:val="20"/>
          <w:szCs w:val="20"/>
          <w:color w:val="auto"/>
        </w:rPr>
      </w:pPr>
    </w:p>
    <w:p>
      <w:pPr>
        <w:ind w:left="280" w:right="40" w:hanging="279"/>
        <w:spacing w:after="0" w:line="268" w:lineRule="auto"/>
        <w:rPr>
          <w:rFonts w:ascii="Arial" w:cs="Arial" w:eastAsia="Arial" w:hAnsi="Arial"/>
          <w:sz w:val="14"/>
          <w:szCs w:val="14"/>
          <w:color w:val="000080"/>
        </w:rPr>
      </w:pPr>
      <w:r>
        <w:rPr>
          <w:rFonts w:ascii="Arial" w:cs="Arial" w:eastAsia="Arial" w:hAnsi="Arial"/>
          <w:sz w:val="14"/>
          <w:szCs w:val="14"/>
          <w:color w:val="auto"/>
        </w:rPr>
        <w:t>Alizadeh, F., Hashim, M. N., &amp; Makhubu, N. (</w:t>
      </w:r>
      <w:hyperlink w:anchor="page18">
        <w:r>
          <w:rPr>
            <w:rFonts w:ascii="Arial" w:cs="Arial" w:eastAsia="Arial" w:hAnsi="Arial"/>
            <w:sz w:val="14"/>
            <w:szCs w:val="14"/>
            <w:color w:val="D87A2C"/>
          </w:rPr>
          <w:t>2019</w:t>
        </w:r>
      </w:hyperlink>
      <w:r>
        <w:rPr>
          <w:rFonts w:ascii="Arial" w:cs="Arial" w:eastAsia="Arial" w:hAnsi="Arial"/>
          <w:sz w:val="14"/>
          <w:szCs w:val="14"/>
          <w:color w:val="auto"/>
        </w:rPr>
        <w:t xml:space="preserve">). “Kaboudan and Esfandiar” under eclecticism: An ana-lytical study. </w:t>
      </w:r>
      <w:r>
        <w:rPr>
          <w:rFonts w:ascii="Arial" w:cs="Arial" w:eastAsia="Arial" w:hAnsi="Arial"/>
          <w:sz w:val="14"/>
          <w:szCs w:val="14"/>
          <w:i w:val="1"/>
          <w:iCs w:val="1"/>
          <w:color w:val="auto"/>
        </w:rPr>
        <w:t>Cogent Arts &amp; Humanities</w:t>
      </w:r>
      <w:r>
        <w:rPr>
          <w:rFonts w:ascii="Arial" w:cs="Arial" w:eastAsia="Arial" w:hAnsi="Arial"/>
          <w:sz w:val="14"/>
          <w:szCs w:val="14"/>
          <w:color w:val="auto"/>
        </w:rPr>
        <w:t xml:space="preserve">, </w:t>
      </w:r>
      <w:r>
        <w:rPr>
          <w:rFonts w:ascii="Arial" w:cs="Arial" w:eastAsia="Arial" w:hAnsi="Arial"/>
          <w:sz w:val="14"/>
          <w:szCs w:val="14"/>
          <w:i w:val="1"/>
          <w:iCs w:val="1"/>
          <w:color w:val="auto"/>
        </w:rPr>
        <w:t>6</w:t>
      </w:r>
      <w:r>
        <w:rPr>
          <w:rFonts w:ascii="Arial" w:cs="Arial" w:eastAsia="Arial" w:hAnsi="Arial"/>
          <w:sz w:val="14"/>
          <w:szCs w:val="14"/>
          <w:color w:val="auto"/>
        </w:rPr>
        <w:t xml:space="preserve">(1), 1–14. </w:t>
      </w:r>
      <w:hyperlink r:id="rId48">
        <w:r>
          <w:rPr>
            <w:rFonts w:ascii="Arial" w:cs="Arial" w:eastAsia="Arial" w:hAnsi="Arial"/>
            <w:sz w:val="14"/>
            <w:szCs w:val="14"/>
            <w:color w:val="000080"/>
          </w:rPr>
          <w:t>https://doi.org/10.1080/23311983.2019.1644698</w:t>
        </w:r>
      </w:hyperlink>
    </w:p>
    <w:p>
      <w:pPr>
        <w:spacing w:after="0" w:line="1" w:lineRule="exact"/>
        <w:rPr>
          <w:sz w:val="20"/>
          <w:szCs w:val="20"/>
          <w:color w:val="auto"/>
        </w:rPr>
      </w:pPr>
    </w:p>
    <w:p>
      <w:pPr>
        <w:spacing w:after="0"/>
        <w:rPr>
          <w:rFonts w:ascii="Arial" w:cs="Arial" w:eastAsia="Arial" w:hAnsi="Arial"/>
          <w:sz w:val="14"/>
          <w:szCs w:val="14"/>
          <w:color w:val="auto"/>
        </w:rPr>
      </w:pPr>
      <w:r>
        <w:rPr>
          <w:rFonts w:ascii="Arial" w:cs="Arial" w:eastAsia="Arial" w:hAnsi="Arial"/>
          <w:sz w:val="14"/>
          <w:szCs w:val="14"/>
          <w:color w:val="auto"/>
        </w:rPr>
        <w:t>Baktash, M. (</w:t>
      </w:r>
      <w:hyperlink w:anchor="page7">
        <w:r>
          <w:rPr>
            <w:rFonts w:ascii="Arial" w:cs="Arial" w:eastAsia="Arial" w:hAnsi="Arial"/>
            <w:sz w:val="14"/>
            <w:szCs w:val="14"/>
            <w:color w:val="D87A2C"/>
          </w:rPr>
          <w:t>1979</w:t>
        </w:r>
      </w:hyperlink>
      <w:r>
        <w:rPr>
          <w:rFonts w:ascii="Arial" w:cs="Arial" w:eastAsia="Arial" w:hAnsi="Arial"/>
          <w:sz w:val="14"/>
          <w:szCs w:val="14"/>
          <w:color w:val="auto"/>
        </w:rPr>
        <w:t>). Ta’ziyeh and its philosophy. In</w:t>
      </w:r>
    </w:p>
    <w:p>
      <w:pPr>
        <w:spacing w:after="0" w:line="18" w:lineRule="exact"/>
        <w:rPr>
          <w:sz w:val="20"/>
          <w:szCs w:val="20"/>
          <w:color w:val="auto"/>
        </w:rPr>
      </w:pPr>
    </w:p>
    <w:p>
      <w:pPr>
        <w:ind w:left="280" w:right="200"/>
        <w:spacing w:after="0" w:line="268" w:lineRule="auto"/>
        <w:rPr>
          <w:sz w:val="20"/>
          <w:szCs w:val="20"/>
          <w:color w:val="auto"/>
        </w:rPr>
      </w:pPr>
      <w:r>
        <w:rPr>
          <w:rFonts w:ascii="Arial" w:cs="Arial" w:eastAsia="Arial" w:hAnsi="Arial"/>
          <w:sz w:val="14"/>
          <w:szCs w:val="14"/>
          <w:color w:val="auto"/>
        </w:rPr>
        <w:t xml:space="preserve">P. J. Chelkowski (Ed.), </w:t>
      </w:r>
      <w:r>
        <w:rPr>
          <w:rFonts w:ascii="Arial" w:cs="Arial" w:eastAsia="Arial" w:hAnsi="Arial"/>
          <w:sz w:val="14"/>
          <w:szCs w:val="14"/>
          <w:i w:val="1"/>
          <w:iCs w:val="1"/>
          <w:color w:val="auto"/>
        </w:rPr>
        <w:t>Ta’ziyeh Ritual and Drama in</w:t>
      </w:r>
      <w:r>
        <w:rPr>
          <w:rFonts w:ascii="Arial" w:cs="Arial" w:eastAsia="Arial" w:hAnsi="Arial"/>
          <w:sz w:val="14"/>
          <w:szCs w:val="14"/>
          <w:color w:val="auto"/>
        </w:rPr>
        <w:t xml:space="preserve"> </w:t>
      </w:r>
      <w:r>
        <w:rPr>
          <w:rFonts w:ascii="Arial" w:cs="Arial" w:eastAsia="Arial" w:hAnsi="Arial"/>
          <w:sz w:val="14"/>
          <w:szCs w:val="14"/>
          <w:i w:val="1"/>
          <w:iCs w:val="1"/>
          <w:color w:val="auto"/>
        </w:rPr>
        <w:t>Iran</w:t>
      </w:r>
      <w:r>
        <w:rPr>
          <w:rFonts w:ascii="Arial" w:cs="Arial" w:eastAsia="Arial" w:hAnsi="Arial"/>
          <w:sz w:val="14"/>
          <w:szCs w:val="14"/>
          <w:color w:val="auto"/>
        </w:rPr>
        <w:t>. New York University Press.</w:t>
      </w:r>
    </w:p>
    <w:p>
      <w:pPr>
        <w:spacing w:after="0" w:line="1" w:lineRule="exact"/>
        <w:rPr>
          <w:sz w:val="20"/>
          <w:szCs w:val="20"/>
          <w:color w:val="auto"/>
        </w:rPr>
      </w:pPr>
    </w:p>
    <w:p>
      <w:pPr>
        <w:ind w:left="280" w:right="280" w:hanging="279"/>
        <w:spacing w:after="0" w:line="267" w:lineRule="auto"/>
        <w:rPr>
          <w:rFonts w:ascii="Arial" w:cs="Arial" w:eastAsia="Arial" w:hAnsi="Arial"/>
          <w:sz w:val="14"/>
          <w:szCs w:val="14"/>
          <w:color w:val="auto"/>
        </w:rPr>
      </w:pPr>
      <w:r>
        <w:rPr>
          <w:rFonts w:ascii="Arial" w:cs="Arial" w:eastAsia="Arial" w:hAnsi="Arial"/>
          <w:sz w:val="14"/>
          <w:szCs w:val="14"/>
          <w:color w:val="auto"/>
        </w:rPr>
        <w:t>Beeman, W. O. (</w:t>
      </w:r>
      <w:hyperlink w:anchor="page16">
        <w:r>
          <w:rPr>
            <w:rFonts w:ascii="Arial" w:cs="Arial" w:eastAsia="Arial" w:hAnsi="Arial"/>
            <w:sz w:val="14"/>
            <w:szCs w:val="14"/>
            <w:color w:val="D87A2C"/>
          </w:rPr>
          <w:t>1979</w:t>
        </w:r>
      </w:hyperlink>
      <w:r>
        <w:rPr>
          <w:rFonts w:ascii="Arial" w:cs="Arial" w:eastAsia="Arial" w:hAnsi="Arial"/>
          <w:sz w:val="14"/>
          <w:szCs w:val="14"/>
          <w:color w:val="auto"/>
        </w:rPr>
        <w:t>). Cultural dimensions of perfor-mance conventions in Iranian Ta’ziyeh. In</w:t>
      </w:r>
    </w:p>
    <w:p>
      <w:pPr>
        <w:spacing w:after="0" w:line="1" w:lineRule="exact"/>
        <w:rPr>
          <w:sz w:val="20"/>
          <w:szCs w:val="20"/>
          <w:color w:val="auto"/>
        </w:rPr>
      </w:pPr>
    </w:p>
    <w:p>
      <w:pPr>
        <w:ind w:left="280" w:right="240"/>
        <w:spacing w:after="0" w:line="268" w:lineRule="auto"/>
        <w:rPr>
          <w:sz w:val="20"/>
          <w:szCs w:val="20"/>
          <w:color w:val="auto"/>
        </w:rPr>
      </w:pPr>
      <w:r>
        <w:rPr>
          <w:rFonts w:ascii="Arial" w:cs="Arial" w:eastAsia="Arial" w:hAnsi="Arial"/>
          <w:sz w:val="14"/>
          <w:szCs w:val="14"/>
          <w:color w:val="auto"/>
        </w:rPr>
        <w:t xml:space="preserve">P. J. Chelkowski (Ed.), </w:t>
      </w:r>
      <w:r>
        <w:rPr>
          <w:rFonts w:ascii="Arial" w:cs="Arial" w:eastAsia="Arial" w:hAnsi="Arial"/>
          <w:sz w:val="14"/>
          <w:szCs w:val="14"/>
          <w:i w:val="1"/>
          <w:iCs w:val="1"/>
          <w:color w:val="auto"/>
        </w:rPr>
        <w:t>Ta’ziyeh ritual and drama in</w:t>
      </w:r>
      <w:r>
        <w:rPr>
          <w:rFonts w:ascii="Arial" w:cs="Arial" w:eastAsia="Arial" w:hAnsi="Arial"/>
          <w:sz w:val="14"/>
          <w:szCs w:val="14"/>
          <w:color w:val="auto"/>
        </w:rPr>
        <w:t xml:space="preserve"> </w:t>
      </w:r>
      <w:r>
        <w:rPr>
          <w:rFonts w:ascii="Arial" w:cs="Arial" w:eastAsia="Arial" w:hAnsi="Arial"/>
          <w:sz w:val="14"/>
          <w:szCs w:val="14"/>
          <w:i w:val="1"/>
          <w:iCs w:val="1"/>
          <w:color w:val="auto"/>
        </w:rPr>
        <w:t>Iran</w:t>
      </w:r>
      <w:r>
        <w:rPr>
          <w:rFonts w:ascii="Arial" w:cs="Arial" w:eastAsia="Arial" w:hAnsi="Arial"/>
          <w:sz w:val="14"/>
          <w:szCs w:val="14"/>
          <w:color w:val="auto"/>
        </w:rPr>
        <w:t>. New York University Press.</w:t>
      </w:r>
    </w:p>
    <w:p>
      <w:pPr>
        <w:spacing w:after="0" w:line="1" w:lineRule="exact"/>
        <w:rPr>
          <w:sz w:val="20"/>
          <w:szCs w:val="20"/>
          <w:color w:val="auto"/>
        </w:rPr>
      </w:pPr>
    </w:p>
    <w:p>
      <w:pPr>
        <w:jc w:val="both"/>
        <w:ind w:left="280" w:right="140" w:hanging="279"/>
        <w:spacing w:after="0" w:line="268" w:lineRule="auto"/>
        <w:rPr>
          <w:rFonts w:ascii="Arial" w:cs="Arial" w:eastAsia="Arial" w:hAnsi="Arial"/>
          <w:sz w:val="14"/>
          <w:szCs w:val="14"/>
          <w:color w:val="auto"/>
        </w:rPr>
      </w:pPr>
      <w:r>
        <w:rPr>
          <w:rFonts w:ascii="Arial" w:cs="Arial" w:eastAsia="Arial" w:hAnsi="Arial"/>
          <w:sz w:val="14"/>
          <w:szCs w:val="14"/>
          <w:color w:val="auto"/>
        </w:rPr>
        <w:t>Benjamin, S. G. W. (</w:t>
      </w:r>
      <w:hyperlink w:anchor="page5">
        <w:r>
          <w:rPr>
            <w:rFonts w:ascii="Arial" w:cs="Arial" w:eastAsia="Arial" w:hAnsi="Arial"/>
            <w:sz w:val="14"/>
            <w:szCs w:val="14"/>
            <w:color w:val="D87A2C"/>
          </w:rPr>
          <w:t>1987</w:t>
        </w:r>
      </w:hyperlink>
      <w:r>
        <w:rPr>
          <w:rFonts w:ascii="Arial" w:cs="Arial" w:eastAsia="Arial" w:hAnsi="Arial"/>
          <w:sz w:val="14"/>
          <w:szCs w:val="14"/>
          <w:color w:val="auto"/>
        </w:rPr>
        <w:t xml:space="preserve">). </w:t>
      </w:r>
      <w:r>
        <w:rPr>
          <w:rFonts w:ascii="Arial" w:cs="Arial" w:eastAsia="Arial" w:hAnsi="Arial"/>
          <w:sz w:val="14"/>
          <w:szCs w:val="14"/>
          <w:i w:val="1"/>
          <w:iCs w:val="1"/>
          <w:color w:val="auto"/>
        </w:rPr>
        <w:t>Persia and the Persians</w:t>
      </w:r>
      <w:r>
        <w:rPr>
          <w:rFonts w:ascii="Arial" w:cs="Arial" w:eastAsia="Arial" w:hAnsi="Arial"/>
          <w:sz w:val="14"/>
          <w:szCs w:val="14"/>
          <w:color w:val="auto"/>
        </w:rPr>
        <w:t>. John Murray. Digitalized by the Internet Archive in 2008 with funding Microsoft Corporation. P. 373.</w:t>
      </w:r>
    </w:p>
    <w:p>
      <w:pPr>
        <w:ind w:left="280" w:right="40" w:hanging="279"/>
        <w:spacing w:after="0" w:line="288" w:lineRule="auto"/>
        <w:rPr>
          <w:rFonts w:ascii="Arial" w:cs="Arial" w:eastAsia="Arial" w:hAnsi="Arial"/>
          <w:sz w:val="13"/>
          <w:szCs w:val="13"/>
          <w:color w:val="auto"/>
        </w:rPr>
      </w:pPr>
      <w:r>
        <w:rPr>
          <w:rFonts w:ascii="Arial" w:cs="Arial" w:eastAsia="Arial" w:hAnsi="Arial"/>
          <w:sz w:val="13"/>
          <w:szCs w:val="13"/>
          <w:color w:val="auto"/>
        </w:rPr>
        <w:t>Calmard, J. (</w:t>
      </w:r>
      <w:hyperlink w:anchor="page15">
        <w:r>
          <w:rPr>
            <w:rFonts w:ascii="Arial" w:cs="Arial" w:eastAsia="Arial" w:hAnsi="Arial"/>
            <w:sz w:val="13"/>
            <w:szCs w:val="13"/>
            <w:color w:val="D87A2C"/>
          </w:rPr>
          <w:t>1979</w:t>
        </w:r>
      </w:hyperlink>
      <w:r>
        <w:rPr>
          <w:rFonts w:ascii="Arial" w:cs="Arial" w:eastAsia="Arial" w:hAnsi="Arial"/>
          <w:sz w:val="13"/>
          <w:szCs w:val="13"/>
          <w:color w:val="auto"/>
        </w:rPr>
        <w:t xml:space="preserve">). Le Patronage des Ta’ziyeh: Elements pour une Etude global. In P. J. Chelkowski (Ed.), </w:t>
      </w:r>
      <w:r>
        <w:rPr>
          <w:rFonts w:ascii="Arial" w:cs="Arial" w:eastAsia="Arial" w:hAnsi="Arial"/>
          <w:sz w:val="13"/>
          <w:szCs w:val="13"/>
          <w:i w:val="1"/>
          <w:iCs w:val="1"/>
          <w:color w:val="auto"/>
        </w:rPr>
        <w:t>Ta’ziyeh</w:t>
      </w:r>
      <w:r>
        <w:rPr>
          <w:rFonts w:ascii="Arial" w:cs="Arial" w:eastAsia="Arial" w:hAnsi="Arial"/>
          <w:sz w:val="13"/>
          <w:szCs w:val="13"/>
          <w:color w:val="auto"/>
        </w:rPr>
        <w:t xml:space="preserve"> </w:t>
      </w:r>
      <w:r>
        <w:rPr>
          <w:rFonts w:ascii="Arial" w:cs="Arial" w:eastAsia="Arial" w:hAnsi="Arial"/>
          <w:sz w:val="13"/>
          <w:szCs w:val="13"/>
          <w:i w:val="1"/>
          <w:iCs w:val="1"/>
          <w:color w:val="auto"/>
        </w:rPr>
        <w:t>ritual and drama in Iran</w:t>
      </w:r>
      <w:r>
        <w:rPr>
          <w:rFonts w:ascii="Arial" w:cs="Arial" w:eastAsia="Arial" w:hAnsi="Arial"/>
          <w:sz w:val="13"/>
          <w:szCs w:val="13"/>
          <w:color w:val="auto"/>
        </w:rPr>
        <w:t>. New York University Press.</w:t>
      </w:r>
    </w:p>
    <w:p>
      <w:pPr>
        <w:spacing w:after="0" w:line="2" w:lineRule="exact"/>
        <w:rPr>
          <w:sz w:val="20"/>
          <w:szCs w:val="20"/>
          <w:color w:val="auto"/>
        </w:rPr>
      </w:pPr>
    </w:p>
    <w:p>
      <w:pPr>
        <w:ind w:left="280" w:right="40" w:hanging="279"/>
        <w:spacing w:after="0" w:line="268" w:lineRule="auto"/>
        <w:rPr>
          <w:rFonts w:ascii="Arial" w:cs="Arial" w:eastAsia="Arial" w:hAnsi="Arial"/>
          <w:sz w:val="14"/>
          <w:szCs w:val="14"/>
          <w:color w:val="auto"/>
        </w:rPr>
      </w:pPr>
      <w:r>
        <w:rPr>
          <w:rFonts w:ascii="Arial" w:cs="Arial" w:eastAsia="Arial" w:hAnsi="Arial"/>
          <w:sz w:val="14"/>
          <w:szCs w:val="14"/>
          <w:color w:val="auto"/>
        </w:rPr>
        <w:t>Chelkowski, P. J. (</w:t>
      </w:r>
      <w:hyperlink w:anchor="page7">
        <w:r>
          <w:rPr>
            <w:rFonts w:ascii="Arial" w:cs="Arial" w:eastAsia="Arial" w:hAnsi="Arial"/>
            <w:sz w:val="14"/>
            <w:szCs w:val="14"/>
            <w:color w:val="D87A2C"/>
          </w:rPr>
          <w:t>1979</w:t>
        </w:r>
      </w:hyperlink>
      <w:r>
        <w:rPr>
          <w:rFonts w:ascii="Arial" w:cs="Arial" w:eastAsia="Arial" w:hAnsi="Arial"/>
          <w:sz w:val="14"/>
          <w:szCs w:val="14"/>
          <w:color w:val="auto"/>
        </w:rPr>
        <w:t>). Ta'ziyeh: Indigenous Avant-Garde Theatre of Iran. In P. J. Chelkowski (Ed.), Taziyeh Ritual and Drama in Iran. New York: New York University Press</w:t>
      </w:r>
    </w:p>
    <w:p>
      <w:pPr>
        <w:spacing w:after="0" w:line="1" w:lineRule="exact"/>
        <w:rPr>
          <w:sz w:val="20"/>
          <w:szCs w:val="20"/>
          <w:color w:val="auto"/>
        </w:rPr>
      </w:pPr>
    </w:p>
    <w:p>
      <w:pPr>
        <w:ind w:left="280" w:right="160" w:hanging="279"/>
        <w:spacing w:after="0" w:line="268" w:lineRule="auto"/>
        <w:rPr>
          <w:rFonts w:ascii="Arial" w:cs="Arial" w:eastAsia="Arial" w:hAnsi="Arial"/>
          <w:sz w:val="14"/>
          <w:szCs w:val="14"/>
          <w:color w:val="auto"/>
        </w:rPr>
      </w:pPr>
      <w:r>
        <w:rPr>
          <w:rFonts w:ascii="Arial" w:cs="Arial" w:eastAsia="Arial" w:hAnsi="Arial"/>
          <w:sz w:val="14"/>
          <w:szCs w:val="14"/>
          <w:color w:val="auto"/>
        </w:rPr>
        <w:t>Cody, G. H., &amp; Sprinchorn, E. (Editors.). (</w:t>
      </w:r>
      <w:hyperlink w:anchor="page10">
        <w:r>
          <w:rPr>
            <w:rFonts w:ascii="Arial" w:cs="Arial" w:eastAsia="Arial" w:hAnsi="Arial"/>
            <w:sz w:val="14"/>
            <w:szCs w:val="14"/>
            <w:color w:val="D87A2C"/>
          </w:rPr>
          <w:t>2007</w:t>
        </w:r>
      </w:hyperlink>
      <w:r>
        <w:rPr>
          <w:rFonts w:ascii="Arial" w:cs="Arial" w:eastAsia="Arial" w:hAnsi="Arial"/>
          <w:sz w:val="14"/>
          <w:szCs w:val="14"/>
          <w:color w:val="auto"/>
        </w:rPr>
        <w:t xml:space="preserve">). </w:t>
      </w:r>
      <w:r>
        <w:rPr>
          <w:rFonts w:ascii="Arial" w:cs="Arial" w:eastAsia="Arial" w:hAnsi="Arial"/>
          <w:sz w:val="14"/>
          <w:szCs w:val="14"/>
          <w:i w:val="1"/>
          <w:iCs w:val="1"/>
          <w:color w:val="auto"/>
        </w:rPr>
        <w:t>The</w:t>
      </w:r>
      <w:r>
        <w:rPr>
          <w:rFonts w:ascii="Arial" w:cs="Arial" w:eastAsia="Arial" w:hAnsi="Arial"/>
          <w:sz w:val="14"/>
          <w:szCs w:val="14"/>
          <w:color w:val="auto"/>
        </w:rPr>
        <w:t xml:space="preserve"> </w:t>
      </w:r>
      <w:r>
        <w:rPr>
          <w:rFonts w:ascii="Arial" w:cs="Arial" w:eastAsia="Arial" w:hAnsi="Arial"/>
          <w:sz w:val="14"/>
          <w:szCs w:val="14"/>
          <w:i w:val="1"/>
          <w:iCs w:val="1"/>
          <w:color w:val="auto"/>
        </w:rPr>
        <w:t xml:space="preserve">Columbia encyclopedia of modern drama </w:t>
      </w:r>
      <w:r>
        <w:rPr>
          <w:rFonts w:ascii="Arial" w:cs="Arial" w:eastAsia="Arial" w:hAnsi="Arial"/>
          <w:sz w:val="14"/>
          <w:szCs w:val="14"/>
          <w:color w:val="auto"/>
        </w:rPr>
        <w:t>(pp. 927).</w:t>
      </w:r>
      <w:r>
        <w:rPr>
          <w:rFonts w:ascii="Arial" w:cs="Arial" w:eastAsia="Arial" w:hAnsi="Arial"/>
          <w:sz w:val="14"/>
          <w:szCs w:val="14"/>
          <w:i w:val="1"/>
          <w:iCs w:val="1"/>
          <w:color w:val="auto"/>
        </w:rPr>
        <w:t xml:space="preserve"> </w:t>
      </w:r>
      <w:r>
        <w:rPr>
          <w:rFonts w:ascii="Arial" w:cs="Arial" w:eastAsia="Arial" w:hAnsi="Arial"/>
          <w:sz w:val="14"/>
          <w:szCs w:val="14"/>
          <w:color w:val="auto"/>
        </w:rPr>
        <w:t>Columbia University Press.</w:t>
      </w:r>
    </w:p>
    <w:p>
      <w:pPr>
        <w:spacing w:after="0" w:line="2" w:lineRule="exact"/>
        <w:rPr>
          <w:sz w:val="20"/>
          <w:szCs w:val="20"/>
          <w:color w:val="auto"/>
        </w:rPr>
      </w:pPr>
    </w:p>
    <w:p>
      <w:pPr>
        <w:ind w:left="280" w:right="160" w:hanging="279"/>
        <w:spacing w:after="0" w:line="267" w:lineRule="auto"/>
        <w:rPr>
          <w:rFonts w:ascii="Arial" w:cs="Arial" w:eastAsia="Arial" w:hAnsi="Arial"/>
          <w:sz w:val="14"/>
          <w:szCs w:val="14"/>
          <w:color w:val="auto"/>
        </w:rPr>
      </w:pPr>
      <w:r>
        <w:rPr>
          <w:rFonts w:ascii="Arial" w:cs="Arial" w:eastAsia="Arial" w:hAnsi="Arial"/>
          <w:sz w:val="14"/>
          <w:szCs w:val="14"/>
          <w:color w:val="auto"/>
        </w:rPr>
        <w:t>Eddershaw, M. (</w:t>
      </w:r>
      <w:hyperlink w:anchor="page6">
        <w:r>
          <w:rPr>
            <w:rFonts w:ascii="Arial" w:cs="Arial" w:eastAsia="Arial" w:hAnsi="Arial"/>
            <w:sz w:val="14"/>
            <w:szCs w:val="14"/>
            <w:color w:val="D87A2C"/>
          </w:rPr>
          <w:t>2002</w:t>
        </w:r>
      </w:hyperlink>
      <w:r>
        <w:rPr>
          <w:rFonts w:ascii="Arial" w:cs="Arial" w:eastAsia="Arial" w:hAnsi="Arial"/>
          <w:sz w:val="14"/>
          <w:szCs w:val="14"/>
          <w:color w:val="auto"/>
        </w:rPr>
        <w:t xml:space="preserve">). </w:t>
      </w:r>
      <w:r>
        <w:rPr>
          <w:rFonts w:ascii="Arial" w:cs="Arial" w:eastAsia="Arial" w:hAnsi="Arial"/>
          <w:sz w:val="14"/>
          <w:szCs w:val="14"/>
          <w:i w:val="1"/>
          <w:iCs w:val="1"/>
          <w:color w:val="auto"/>
        </w:rPr>
        <w:t>Performing Brecht: Forty years of</w:t>
      </w:r>
      <w:r>
        <w:rPr>
          <w:rFonts w:ascii="Arial" w:cs="Arial" w:eastAsia="Arial" w:hAnsi="Arial"/>
          <w:sz w:val="14"/>
          <w:szCs w:val="14"/>
          <w:color w:val="auto"/>
        </w:rPr>
        <w:t xml:space="preserve"> </w:t>
      </w:r>
      <w:r>
        <w:rPr>
          <w:rFonts w:ascii="Arial" w:cs="Arial" w:eastAsia="Arial" w:hAnsi="Arial"/>
          <w:sz w:val="14"/>
          <w:szCs w:val="14"/>
          <w:i w:val="1"/>
          <w:iCs w:val="1"/>
          <w:color w:val="auto"/>
        </w:rPr>
        <w:t>British performance</w:t>
      </w:r>
      <w:r>
        <w:rPr>
          <w:rFonts w:ascii="Arial" w:cs="Arial" w:eastAsia="Arial" w:hAnsi="Arial"/>
          <w:sz w:val="14"/>
          <w:szCs w:val="14"/>
          <w:color w:val="auto"/>
        </w:rPr>
        <w:t>. Routledge.</w:t>
      </w:r>
    </w:p>
    <w:p>
      <w:pPr>
        <w:spacing w:after="0" w:line="1" w:lineRule="exact"/>
        <w:rPr>
          <w:sz w:val="20"/>
          <w:szCs w:val="20"/>
          <w:color w:val="auto"/>
        </w:rPr>
      </w:pPr>
    </w:p>
    <w:p>
      <w:pPr>
        <w:ind w:left="280" w:right="40" w:hanging="279"/>
        <w:spacing w:after="0" w:line="268" w:lineRule="auto"/>
        <w:rPr>
          <w:rFonts w:ascii="Arial" w:cs="Arial" w:eastAsia="Arial" w:hAnsi="Arial"/>
          <w:sz w:val="14"/>
          <w:szCs w:val="14"/>
          <w:color w:val="auto"/>
        </w:rPr>
      </w:pPr>
      <w:r>
        <w:rPr>
          <w:rFonts w:ascii="Arial" w:cs="Arial" w:eastAsia="Arial" w:hAnsi="Arial"/>
          <w:sz w:val="14"/>
          <w:szCs w:val="14"/>
          <w:color w:val="auto"/>
        </w:rPr>
        <w:t>Edward, S. B. (</w:t>
      </w:r>
      <w:hyperlink w:anchor="page11">
        <w:r>
          <w:rPr>
            <w:rFonts w:ascii="Arial" w:cs="Arial" w:eastAsia="Arial" w:hAnsi="Arial"/>
            <w:sz w:val="14"/>
            <w:szCs w:val="14"/>
            <w:color w:val="D87A2C"/>
          </w:rPr>
          <w:t>2014</w:t>
        </w:r>
      </w:hyperlink>
      <w:r>
        <w:rPr>
          <w:rFonts w:ascii="Arial" w:cs="Arial" w:eastAsia="Arial" w:hAnsi="Arial"/>
          <w:sz w:val="14"/>
          <w:szCs w:val="14"/>
          <w:color w:val="auto"/>
        </w:rPr>
        <w:t xml:space="preserve">). </w:t>
      </w:r>
      <w:r>
        <w:rPr>
          <w:rFonts w:ascii="Arial" w:cs="Arial" w:eastAsia="Arial" w:hAnsi="Arial"/>
          <w:sz w:val="14"/>
          <w:szCs w:val="14"/>
          <w:i w:val="1"/>
          <w:iCs w:val="1"/>
          <w:color w:val="auto"/>
        </w:rPr>
        <w:t>Mother courage and her children</w:t>
      </w:r>
      <w:r>
        <w:rPr>
          <w:rFonts w:ascii="Arial" w:cs="Arial" w:eastAsia="Arial" w:hAnsi="Arial"/>
          <w:sz w:val="14"/>
          <w:szCs w:val="14"/>
          <w:color w:val="auto"/>
        </w:rPr>
        <w:t xml:space="preserve">. Produced by Randolph College WildCat Theater, Virginia, in November 2014. </w:t>
      </w:r>
      <w:hyperlink r:id="rId49">
        <w:r>
          <w:rPr>
            <w:rFonts w:ascii="Arial" w:cs="Arial" w:eastAsia="Arial" w:hAnsi="Arial"/>
            <w:sz w:val="14"/>
            <w:szCs w:val="14"/>
            <w:color w:val="000080"/>
          </w:rPr>
          <w:t>www.randolphcollege.edu</w:t>
        </w:r>
      </w:hyperlink>
    </w:p>
    <w:p>
      <w:pPr>
        <w:jc w:val="both"/>
        <w:ind w:left="280" w:right="140" w:hanging="279"/>
        <w:spacing w:after="0" w:line="268" w:lineRule="auto"/>
        <w:rPr>
          <w:rFonts w:ascii="Arial" w:cs="Arial" w:eastAsia="Arial" w:hAnsi="Arial"/>
          <w:sz w:val="14"/>
          <w:szCs w:val="14"/>
          <w:color w:val="auto"/>
        </w:rPr>
      </w:pPr>
      <w:r>
        <w:rPr>
          <w:rFonts w:ascii="Arial" w:cs="Arial" w:eastAsia="Arial" w:hAnsi="Arial"/>
          <w:sz w:val="14"/>
          <w:szCs w:val="14"/>
          <w:color w:val="auto"/>
        </w:rPr>
        <w:t>Farber, V. (</w:t>
      </w:r>
      <w:hyperlink w:anchor="page10">
        <w:r>
          <w:rPr>
            <w:rFonts w:ascii="Arial" w:cs="Arial" w:eastAsia="Arial" w:hAnsi="Arial"/>
            <w:sz w:val="14"/>
            <w:szCs w:val="14"/>
            <w:color w:val="D87A2C"/>
          </w:rPr>
          <w:t>2008</w:t>
        </w:r>
      </w:hyperlink>
      <w:r>
        <w:rPr>
          <w:rFonts w:ascii="Arial" w:cs="Arial" w:eastAsia="Arial" w:hAnsi="Arial"/>
          <w:sz w:val="14"/>
          <w:szCs w:val="14"/>
          <w:color w:val="auto"/>
        </w:rPr>
        <w:t xml:space="preserve">). Founders of Russian actor training. In </w:t>
      </w:r>
      <w:r>
        <w:rPr>
          <w:rFonts w:ascii="Arial" w:cs="Arial" w:eastAsia="Arial" w:hAnsi="Arial"/>
          <w:sz w:val="14"/>
          <w:szCs w:val="14"/>
          <w:i w:val="1"/>
          <w:iCs w:val="1"/>
          <w:color w:val="auto"/>
        </w:rPr>
        <w:t>Stanislavski in practice actor training in Post-Soviet Russia</w:t>
      </w:r>
      <w:r>
        <w:rPr>
          <w:rFonts w:ascii="Arial" w:cs="Arial" w:eastAsia="Arial" w:hAnsi="Arial"/>
          <w:sz w:val="14"/>
          <w:szCs w:val="14"/>
          <w:color w:val="auto"/>
        </w:rPr>
        <w:t>. Peter Lang.</w:t>
      </w:r>
    </w:p>
    <w:p>
      <w:pPr>
        <w:spacing w:after="0" w:line="2" w:lineRule="exact"/>
        <w:rPr>
          <w:sz w:val="20"/>
          <w:szCs w:val="20"/>
          <w:color w:val="auto"/>
        </w:rPr>
      </w:pPr>
    </w:p>
    <w:p>
      <w:pPr>
        <w:spacing w:after="0"/>
        <w:rPr>
          <w:rFonts w:ascii="Arial" w:cs="Arial" w:eastAsia="Arial" w:hAnsi="Arial"/>
          <w:sz w:val="14"/>
          <w:szCs w:val="14"/>
          <w:color w:val="auto"/>
        </w:rPr>
      </w:pPr>
      <w:r>
        <w:rPr>
          <w:rFonts w:ascii="Arial" w:cs="Arial" w:eastAsia="Arial" w:hAnsi="Arial"/>
          <w:sz w:val="14"/>
          <w:szCs w:val="14"/>
          <w:color w:val="auto"/>
        </w:rPr>
        <w:t>Fayaz, H. (</w:t>
      </w:r>
      <w:hyperlink w:anchor="page17">
        <w:r>
          <w:rPr>
            <w:rFonts w:ascii="Arial" w:cs="Arial" w:eastAsia="Arial" w:hAnsi="Arial"/>
            <w:sz w:val="14"/>
            <w:szCs w:val="14"/>
            <w:color w:val="D87A2C"/>
          </w:rPr>
          <w:t>1998</w:t>
        </w:r>
      </w:hyperlink>
      <w:r>
        <w:rPr>
          <w:rFonts w:ascii="Arial" w:cs="Arial" w:eastAsia="Arial" w:hAnsi="Arial"/>
          <w:sz w:val="14"/>
          <w:szCs w:val="14"/>
          <w:color w:val="auto"/>
        </w:rPr>
        <w:t xml:space="preserve">). </w:t>
      </w:r>
      <w:r>
        <w:rPr>
          <w:rFonts w:ascii="Arial" w:cs="Arial" w:eastAsia="Arial" w:hAnsi="Arial"/>
          <w:sz w:val="14"/>
          <w:szCs w:val="14"/>
          <w:i w:val="1"/>
          <w:iCs w:val="1"/>
          <w:color w:val="auto"/>
        </w:rPr>
        <w:t>Moei al-Boka, Ta’ziyeh gardan</w:t>
      </w:r>
      <w:r>
        <w:rPr>
          <w:rFonts w:ascii="Arial" w:cs="Arial" w:eastAsia="Arial" w:hAnsi="Arial"/>
          <w:sz w:val="14"/>
          <w:szCs w:val="14"/>
          <w:color w:val="auto"/>
        </w:rPr>
        <w:t>.</w:t>
      </w:r>
    </w:p>
    <w:p>
      <w:pPr>
        <w:spacing w:after="0" w:line="18" w:lineRule="exact"/>
        <w:rPr>
          <w:sz w:val="20"/>
          <w:szCs w:val="20"/>
          <w:color w:val="auto"/>
        </w:rPr>
      </w:pPr>
    </w:p>
    <w:p>
      <w:pPr>
        <w:ind w:left="280"/>
        <w:spacing w:after="0"/>
        <w:rPr>
          <w:sz w:val="20"/>
          <w:szCs w:val="20"/>
          <w:color w:val="auto"/>
        </w:rPr>
      </w:pPr>
      <w:r>
        <w:rPr>
          <w:rFonts w:ascii="Arial" w:cs="Arial" w:eastAsia="Arial" w:hAnsi="Arial"/>
          <w:sz w:val="14"/>
          <w:szCs w:val="14"/>
          <w:color w:val="auto"/>
        </w:rPr>
        <w:t>Interviewer: F. Alizadeh.</w:t>
      </w:r>
    </w:p>
    <w:p>
      <w:pPr>
        <w:spacing w:after="0" w:line="19" w:lineRule="exact"/>
        <w:rPr>
          <w:sz w:val="20"/>
          <w:szCs w:val="20"/>
          <w:color w:val="auto"/>
        </w:rPr>
      </w:pPr>
    </w:p>
    <w:p>
      <w:pPr>
        <w:spacing w:after="0"/>
        <w:rPr>
          <w:rFonts w:ascii="Arial" w:cs="Arial" w:eastAsia="Arial" w:hAnsi="Arial"/>
          <w:sz w:val="14"/>
          <w:szCs w:val="14"/>
          <w:color w:val="auto"/>
        </w:rPr>
      </w:pPr>
      <w:r>
        <w:rPr>
          <w:rFonts w:ascii="Arial" w:cs="Arial" w:eastAsia="Arial" w:hAnsi="Arial"/>
          <w:sz w:val="14"/>
          <w:szCs w:val="14"/>
          <w:color w:val="auto"/>
        </w:rPr>
        <w:t>Fernea, E. (</w:t>
      </w:r>
      <w:hyperlink w:anchor="page17">
        <w:r>
          <w:rPr>
            <w:rFonts w:ascii="Arial" w:cs="Arial" w:eastAsia="Arial" w:hAnsi="Arial"/>
            <w:sz w:val="14"/>
            <w:szCs w:val="14"/>
            <w:color w:val="D87A2C"/>
          </w:rPr>
          <w:t>2010</w:t>
        </w:r>
      </w:hyperlink>
      <w:r>
        <w:rPr>
          <w:rFonts w:ascii="Arial" w:cs="Arial" w:eastAsia="Arial" w:hAnsi="Arial"/>
          <w:sz w:val="14"/>
          <w:szCs w:val="14"/>
          <w:color w:val="auto"/>
        </w:rPr>
        <w:t>). Remembering Ta’ziyeh in Iraq. In</w:t>
      </w:r>
    </w:p>
    <w:p>
      <w:pPr>
        <w:spacing w:after="0" w:line="19" w:lineRule="exact"/>
        <w:rPr>
          <w:sz w:val="20"/>
          <w:szCs w:val="20"/>
          <w:color w:val="auto"/>
        </w:rPr>
      </w:pPr>
    </w:p>
    <w:p>
      <w:pPr>
        <w:ind w:left="280" w:right="140"/>
        <w:spacing w:after="0" w:line="267" w:lineRule="auto"/>
        <w:rPr>
          <w:sz w:val="20"/>
          <w:szCs w:val="20"/>
          <w:color w:val="auto"/>
        </w:rPr>
      </w:pPr>
      <w:r>
        <w:rPr>
          <w:rFonts w:ascii="Arial" w:cs="Arial" w:eastAsia="Arial" w:hAnsi="Arial"/>
          <w:sz w:val="14"/>
          <w:szCs w:val="14"/>
          <w:color w:val="auto"/>
        </w:rPr>
        <w:t xml:space="preserve">P. J. Chelkowski (Ed.), </w:t>
      </w:r>
      <w:r>
        <w:rPr>
          <w:rFonts w:ascii="Arial" w:cs="Arial" w:eastAsia="Arial" w:hAnsi="Arial"/>
          <w:sz w:val="14"/>
          <w:szCs w:val="14"/>
          <w:i w:val="1"/>
          <w:iCs w:val="1"/>
          <w:color w:val="auto"/>
        </w:rPr>
        <w:t>Eternal performance: Ta’ziyeh</w:t>
      </w:r>
      <w:r>
        <w:rPr>
          <w:rFonts w:ascii="Arial" w:cs="Arial" w:eastAsia="Arial" w:hAnsi="Arial"/>
          <w:sz w:val="14"/>
          <w:szCs w:val="14"/>
          <w:color w:val="auto"/>
        </w:rPr>
        <w:t xml:space="preserve"> </w:t>
      </w:r>
      <w:r>
        <w:rPr>
          <w:rFonts w:ascii="Arial" w:cs="Arial" w:eastAsia="Arial" w:hAnsi="Arial"/>
          <w:sz w:val="14"/>
          <w:szCs w:val="14"/>
          <w:i w:val="1"/>
          <w:iCs w:val="1"/>
          <w:color w:val="auto"/>
        </w:rPr>
        <w:t>and other shiite rituals</w:t>
      </w:r>
      <w:r>
        <w:rPr>
          <w:rFonts w:ascii="Arial" w:cs="Arial" w:eastAsia="Arial" w:hAnsi="Arial"/>
          <w:sz w:val="14"/>
          <w:szCs w:val="14"/>
          <w:color w:val="auto"/>
        </w:rPr>
        <w:t>. Leelabati Printers.</w:t>
      </w:r>
    </w:p>
    <w:p>
      <w:pPr>
        <w:spacing w:after="0" w:line="1" w:lineRule="exact"/>
        <w:rPr>
          <w:sz w:val="20"/>
          <w:szCs w:val="20"/>
          <w:color w:val="auto"/>
        </w:rPr>
      </w:pPr>
    </w:p>
    <w:p>
      <w:pPr>
        <w:ind w:left="280" w:right="40" w:hanging="279"/>
        <w:spacing w:after="0" w:line="288" w:lineRule="auto"/>
        <w:rPr>
          <w:rFonts w:ascii="Arial" w:cs="Arial" w:eastAsia="Arial" w:hAnsi="Arial"/>
          <w:sz w:val="13"/>
          <w:szCs w:val="13"/>
          <w:color w:val="auto"/>
        </w:rPr>
      </w:pPr>
      <w:r>
        <w:rPr>
          <w:rFonts w:ascii="Arial" w:cs="Arial" w:eastAsia="Arial" w:hAnsi="Arial"/>
          <w:sz w:val="13"/>
          <w:szCs w:val="13"/>
          <w:color w:val="auto"/>
        </w:rPr>
        <w:t>Freeman, J. (</w:t>
      </w:r>
      <w:hyperlink w:anchor="page11">
        <w:r>
          <w:rPr>
            <w:rFonts w:ascii="Arial" w:cs="Arial" w:eastAsia="Arial" w:hAnsi="Arial"/>
            <w:sz w:val="13"/>
            <w:szCs w:val="13"/>
            <w:color w:val="D87A2C"/>
          </w:rPr>
          <w:t>2013</w:t>
        </w:r>
      </w:hyperlink>
      <w:r>
        <w:rPr>
          <w:rFonts w:ascii="Arial" w:cs="Arial" w:eastAsia="Arial" w:hAnsi="Arial"/>
          <w:sz w:val="13"/>
          <w:szCs w:val="13"/>
          <w:color w:val="auto"/>
        </w:rPr>
        <w:t xml:space="preserve">). No boundaries here: Brecht, Lauwers, and European theatre after postmodernism. </w:t>
      </w:r>
      <w:r>
        <w:rPr>
          <w:rFonts w:ascii="Arial" w:cs="Arial" w:eastAsia="Arial" w:hAnsi="Arial"/>
          <w:sz w:val="13"/>
          <w:szCs w:val="13"/>
          <w:i w:val="1"/>
          <w:iCs w:val="1"/>
          <w:color w:val="auto"/>
        </w:rPr>
        <w:t>New</w:t>
      </w:r>
      <w:r>
        <w:rPr>
          <w:rFonts w:ascii="Arial" w:cs="Arial" w:eastAsia="Arial" w:hAnsi="Arial"/>
          <w:sz w:val="13"/>
          <w:szCs w:val="13"/>
          <w:color w:val="auto"/>
        </w:rPr>
        <w:t xml:space="preserve"> </w:t>
      </w:r>
      <w:r>
        <w:rPr>
          <w:rFonts w:ascii="Arial" w:cs="Arial" w:eastAsia="Arial" w:hAnsi="Arial"/>
          <w:sz w:val="13"/>
          <w:szCs w:val="13"/>
          <w:i w:val="1"/>
          <w:iCs w:val="1"/>
          <w:color w:val="auto"/>
        </w:rPr>
        <w:t>Theater Quarterly</w:t>
      </w:r>
      <w:r>
        <w:rPr>
          <w:rFonts w:ascii="Arial" w:cs="Arial" w:eastAsia="Arial" w:hAnsi="Arial"/>
          <w:sz w:val="13"/>
          <w:szCs w:val="13"/>
          <w:color w:val="auto"/>
        </w:rPr>
        <w:t>,</w:t>
      </w:r>
      <w:r>
        <w:rPr>
          <w:rFonts w:ascii="Arial" w:cs="Arial" w:eastAsia="Arial" w:hAnsi="Arial"/>
          <w:sz w:val="13"/>
          <w:szCs w:val="13"/>
          <w:i w:val="1"/>
          <w:iCs w:val="1"/>
          <w:color w:val="auto"/>
        </w:rPr>
        <w:t xml:space="preserve"> 29</w:t>
      </w:r>
      <w:r>
        <w:rPr>
          <w:rFonts w:ascii="Arial" w:cs="Arial" w:eastAsia="Arial" w:hAnsi="Arial"/>
          <w:sz w:val="13"/>
          <w:szCs w:val="13"/>
          <w:color w:val="auto"/>
        </w:rPr>
        <w:t>(03), 230. https://www.cam-bridge.org/core/journals/new-theatre-quarterly/arti-cle/no-boundaries-here-brecht-lauwers-and-eur-opean-theatre-after-postmodernism/ AE7F9C894DF3498602ABA82165581D75http://cel. webofknowledge.com/InboundService.do? customersID=atyponcel&amp;smartRedirect=yes&amp;mod-e=FullRecord&amp;IsProductCode=Yes&amp;product=CEL&amp;Ini-t=Yes&amp;Func=Frame&amp;action=retrieve&amp;SrcApp=literat-um&amp;SrcAuth=atyponcel&amp;SID=E5BwF5AEtOJgY1mCz-hw&amp;UT=WOS%3A000323012700002https://www. cambridge.org/core/journals/new-theatre-quarterly/ article/no-boundaries-here-brecht-lauwers-and-eur-opean-theatre-after-postmodernism/ AE7F9C894DF3498602ABA82165581D75</w:t>
      </w:r>
    </w:p>
    <w:p>
      <w:pPr>
        <w:spacing w:after="0" w:line="11" w:lineRule="exact"/>
        <w:rPr>
          <w:sz w:val="20"/>
          <w:szCs w:val="20"/>
          <w:color w:val="auto"/>
        </w:rPr>
      </w:pPr>
    </w:p>
    <w:p>
      <w:pPr>
        <w:ind w:left="280" w:right="40" w:hanging="279"/>
        <w:spacing w:after="0" w:line="275" w:lineRule="auto"/>
        <w:rPr>
          <w:rFonts w:ascii="Arial" w:cs="Arial" w:eastAsia="Arial" w:hAnsi="Arial"/>
          <w:sz w:val="14"/>
          <w:szCs w:val="14"/>
          <w:color w:val="auto"/>
        </w:rPr>
      </w:pPr>
      <w:r>
        <w:rPr>
          <w:rFonts w:ascii="Arial" w:cs="Arial" w:eastAsia="Arial" w:hAnsi="Arial"/>
          <w:sz w:val="14"/>
          <w:szCs w:val="14"/>
          <w:color w:val="auto"/>
        </w:rPr>
        <w:t>Fulchignoni, E. (</w:t>
      </w:r>
      <w:hyperlink w:anchor="page13">
        <w:r>
          <w:rPr>
            <w:rFonts w:ascii="Arial" w:cs="Arial" w:eastAsia="Arial" w:hAnsi="Arial"/>
            <w:sz w:val="14"/>
            <w:szCs w:val="14"/>
            <w:color w:val="D87A2C"/>
          </w:rPr>
          <w:t>1979</w:t>
        </w:r>
      </w:hyperlink>
      <w:r>
        <w:rPr>
          <w:rFonts w:ascii="Arial" w:cs="Arial" w:eastAsia="Arial" w:hAnsi="Arial"/>
          <w:sz w:val="14"/>
          <w:szCs w:val="14"/>
          <w:color w:val="auto"/>
        </w:rPr>
        <w:t xml:space="preserve">). Quelques considerations com-parative entre les rituels du ta’ziyeh iranien et les “Spectacles de la Passion” du Moyen Age Chretien en Occident. In P. J. Chelkowski (Ed.), </w:t>
      </w:r>
      <w:r>
        <w:rPr>
          <w:rFonts w:ascii="Arial" w:cs="Arial" w:eastAsia="Arial" w:hAnsi="Arial"/>
          <w:sz w:val="14"/>
          <w:szCs w:val="14"/>
          <w:i w:val="1"/>
          <w:iCs w:val="1"/>
          <w:color w:val="auto"/>
        </w:rPr>
        <w:t>Ta’ziyeh ritual and</w:t>
      </w:r>
      <w:r>
        <w:rPr>
          <w:rFonts w:ascii="Arial" w:cs="Arial" w:eastAsia="Arial" w:hAnsi="Arial"/>
          <w:sz w:val="14"/>
          <w:szCs w:val="14"/>
          <w:color w:val="auto"/>
        </w:rPr>
        <w:t xml:space="preserve"> </w:t>
      </w:r>
      <w:r>
        <w:rPr>
          <w:rFonts w:ascii="Arial" w:cs="Arial" w:eastAsia="Arial" w:hAnsi="Arial"/>
          <w:sz w:val="14"/>
          <w:szCs w:val="14"/>
          <w:i w:val="1"/>
          <w:iCs w:val="1"/>
          <w:color w:val="auto"/>
        </w:rPr>
        <w:t>drama in Iran</w:t>
      </w:r>
      <w:r>
        <w:rPr>
          <w:rFonts w:ascii="Arial" w:cs="Arial" w:eastAsia="Arial" w:hAnsi="Arial"/>
          <w:sz w:val="14"/>
          <w:szCs w:val="14"/>
          <w:color w:val="auto"/>
        </w:rPr>
        <w:t>. New York University Press.</w:t>
      </w:r>
    </w:p>
    <w:p>
      <w:pPr>
        <w:spacing w:after="0" w:line="200" w:lineRule="exact"/>
        <w:rPr>
          <w:sz w:val="20"/>
          <w:szCs w:val="20"/>
          <w:color w:val="auto"/>
        </w:rPr>
      </w:pPr>
    </w:p>
    <w:p>
      <w:pPr>
        <w:sectPr>
          <w:pgSz w:w="12180" w:h="15874" w:orient="portrait"/>
          <w:cols w:equalWidth="0" w:num="2">
            <w:col w:w="6260" w:space="240"/>
            <w:col w:w="3700"/>
          </w:cols>
          <w:pgMar w:left="1000" w:top="692" w:right="989" w:bottom="0" w:gutter="0" w:footer="0" w:header="0"/>
          <w:type w:val="continuous"/>
        </w:sectPr>
      </w:pPr>
    </w:p>
    <w:p>
      <w:pPr>
        <w:spacing w:after="0" w:line="166" w:lineRule="exact"/>
        <w:rPr>
          <w:sz w:val="20"/>
          <w:szCs w:val="20"/>
          <w:color w:val="auto"/>
        </w:rPr>
      </w:pPr>
    </w:p>
    <w:p>
      <w:pPr>
        <w:ind w:left="9260"/>
        <w:spacing w:after="0"/>
        <w:rPr>
          <w:sz w:val="20"/>
          <w:szCs w:val="20"/>
          <w:color w:val="auto"/>
        </w:rPr>
      </w:pPr>
      <w:r>
        <w:rPr>
          <w:rFonts w:ascii="Arial" w:cs="Arial" w:eastAsia="Arial" w:hAnsi="Arial"/>
          <w:sz w:val="14"/>
          <w:szCs w:val="14"/>
          <w:b w:val="1"/>
          <w:bCs w:val="1"/>
          <w:color w:val="auto"/>
        </w:rPr>
        <w:t>Page 18 of 19</w:t>
      </w:r>
    </w:p>
    <w:p>
      <w:pPr>
        <w:sectPr>
          <w:pgSz w:w="12180" w:h="15874" w:orient="portrait"/>
          <w:cols w:equalWidth="0" w:num="1">
            <w:col w:w="10200"/>
          </w:cols>
          <w:pgMar w:left="1000" w:top="692" w:right="989" w:bottom="0" w:gutter="0" w:footer="0" w:header="0"/>
          <w:type w:val="continuous"/>
        </w:sectPr>
      </w:pPr>
    </w:p>
    <w:bookmarkStart w:id="18" w:name="page19"/>
    <w:bookmarkEnd w:id="18"/>
    <w:p>
      <w:pPr>
        <w:spacing w:after="0"/>
        <w:rPr>
          <w:sz w:val="20"/>
          <w:szCs w:val="20"/>
          <w:color w:val="auto"/>
        </w:rPr>
      </w:pPr>
      <w:r>
        <w:rPr>
          <w:rFonts w:ascii="Arial" w:cs="Arial" w:eastAsia="Arial" w:hAnsi="Arial"/>
          <w:sz w:val="14"/>
          <w:szCs w:val="14"/>
          <w:color w:val="auto"/>
        </w:rPr>
        <w:drawing>
          <wp:anchor simplePos="0" relativeHeight="251657728" behindDoc="1" locked="0" layoutInCell="0" allowOverlap="1">
            <wp:simplePos x="0" y="0"/>
            <wp:positionH relativeFrom="page">
              <wp:posOffset>4624070</wp:posOffset>
            </wp:positionH>
            <wp:positionV relativeFrom="page">
              <wp:posOffset>429895</wp:posOffset>
            </wp:positionV>
            <wp:extent cx="1007110" cy="18796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0">
                      <a:extLst>
                        <a:ext uri="{28A0092B-C50C-407E-A947-70E740481C1C}"/>
                      </a:extLst>
                    </a:blip>
                    <a:srcRect/>
                    <a:stretch>
                      <a:fillRect/>
                    </a:stretch>
                  </pic:blipFill>
                  <pic:spPr bwMode="auto">
                    <a:xfrm>
                      <a:off x="0" y="0"/>
                      <a:ext cx="1007110" cy="187960"/>
                    </a:xfrm>
                    <a:prstGeom prst="rect">
                      <a:avLst/>
                    </a:prstGeom>
                    <a:noFill/>
                  </pic:spPr>
                </pic:pic>
              </a:graphicData>
            </a:graphic>
          </wp:anchor>
        </w:drawing>
        <w:t xml:space="preserve">Hashim &amp; Alizadeh, </w:t>
      </w:r>
      <w:r>
        <w:rPr>
          <w:rFonts w:ascii="Arial" w:cs="Arial" w:eastAsia="Arial" w:hAnsi="Arial"/>
          <w:sz w:val="14"/>
          <w:szCs w:val="14"/>
          <w:i w:val="1"/>
          <w:iCs w:val="1"/>
          <w:color w:val="auto"/>
        </w:rPr>
        <w:t>Cogent Arts &amp; Humanities</w:t>
      </w:r>
      <w:r>
        <w:rPr>
          <w:rFonts w:ascii="Arial" w:cs="Arial" w:eastAsia="Arial" w:hAnsi="Arial"/>
          <w:sz w:val="14"/>
          <w:szCs w:val="14"/>
          <w:color w:val="auto"/>
        </w:rPr>
        <w:t xml:space="preserve"> (2020), 7: 1790195</w:t>
      </w:r>
    </w:p>
    <w:p>
      <w:pPr>
        <w:spacing w:after="0" w:line="26" w:lineRule="exact"/>
        <w:rPr>
          <w:sz w:val="20"/>
          <w:szCs w:val="20"/>
          <w:color w:val="auto"/>
        </w:rPr>
      </w:pPr>
    </w:p>
    <w:p>
      <w:pPr>
        <w:spacing w:after="0"/>
        <w:rPr>
          <w:sz w:val="20"/>
          <w:szCs w:val="20"/>
          <w:color w:val="auto"/>
        </w:rPr>
      </w:pPr>
      <w:r>
        <w:rPr>
          <w:rFonts w:ascii="Arial" w:cs="Arial" w:eastAsia="Arial" w:hAnsi="Arial"/>
          <w:sz w:val="14"/>
          <w:szCs w:val="14"/>
          <w:b w:val="1"/>
          <w:bCs w:val="1"/>
          <w:color w:val="auto"/>
        </w:rPr>
        <w:t>https://doi.org/10.1080/23311983.2020.1790195</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106680</wp:posOffset>
                </wp:positionV>
                <wp:extent cx="6471285" cy="0"/>
                <wp:wrapNone/>
                <wp:docPr id="54" name="Shape 5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471285" cy="4763"/>
                        </a:xfrm>
                        <a:prstGeom prst="line">
                          <a:avLst/>
                        </a:prstGeom>
                        <a:solidFill>
                          <a:srgbClr val="FFFFFF"/>
                        </a:solidFill>
                        <a:ln w="3175">
                          <a:solidFill>
                            <a:srgbClr val="D87A2C"/>
                          </a:solidFill>
                          <a:miter lim="800000"/>
                          <a:headEnd/>
                          <a:tailEnd/>
                        </a:ln>
                      </wps:spPr>
                      <wps:bodyPr/>
                    </wps:wsp>
                  </a:graphicData>
                </a:graphic>
              </wp:anchor>
            </w:drawing>
          </mc:Choice>
          <mc:Fallback>
            <w:pict>
              <v:line id="Shape 54" o:spid="_x0000_s107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8.4pt" to="509.55pt,8.4pt" o:allowincell="f" strokecolor="#D87A2C" strokeweight="0.25pt"/>
            </w:pict>
          </mc:Fallback>
        </mc:AlternateContent>
      </w:r>
    </w:p>
    <w:p>
      <w:pPr>
        <w:sectPr>
          <w:pgSz w:w="12180" w:h="15874" w:orient="portrait"/>
          <w:cols w:equalWidth="0" w:num="1">
            <w:col w:w="10200"/>
          </w:cols>
          <w:pgMar w:left="1000" w:top="692" w:right="989"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8" w:lineRule="exact"/>
        <w:rPr>
          <w:sz w:val="20"/>
          <w:szCs w:val="20"/>
          <w:color w:val="auto"/>
        </w:rPr>
      </w:pPr>
    </w:p>
    <w:p>
      <w:pPr>
        <w:ind w:left="2600"/>
        <w:spacing w:after="0"/>
        <w:rPr>
          <w:rFonts w:ascii="Arial" w:cs="Arial" w:eastAsia="Arial" w:hAnsi="Arial"/>
          <w:sz w:val="14"/>
          <w:szCs w:val="14"/>
          <w:color w:val="auto"/>
        </w:rPr>
      </w:pPr>
      <w:r>
        <w:rPr>
          <w:rFonts w:ascii="Arial" w:cs="Arial" w:eastAsia="Arial" w:hAnsi="Arial"/>
          <w:sz w:val="14"/>
          <w:szCs w:val="14"/>
          <w:color w:val="auto"/>
        </w:rPr>
        <w:t>Hamilton, R. J. (</w:t>
      </w:r>
      <w:hyperlink w:anchor="page12">
        <w:r>
          <w:rPr>
            <w:rFonts w:ascii="Arial" w:cs="Arial" w:eastAsia="Arial" w:hAnsi="Arial"/>
            <w:sz w:val="14"/>
            <w:szCs w:val="14"/>
            <w:color w:val="D87A2C"/>
          </w:rPr>
          <w:t>2007</w:t>
        </w:r>
      </w:hyperlink>
      <w:r>
        <w:rPr>
          <w:rFonts w:ascii="Arial" w:cs="Arial" w:eastAsia="Arial" w:hAnsi="Arial"/>
          <w:sz w:val="14"/>
          <w:szCs w:val="14"/>
          <w:color w:val="auto"/>
        </w:rPr>
        <w:t xml:space="preserve">). </w:t>
      </w:r>
      <w:r>
        <w:rPr>
          <w:rFonts w:ascii="Arial" w:cs="Arial" w:eastAsia="Arial" w:hAnsi="Arial"/>
          <w:sz w:val="14"/>
          <w:szCs w:val="14"/>
          <w:i w:val="1"/>
          <w:iCs w:val="1"/>
          <w:color w:val="auto"/>
        </w:rPr>
        <w:t>The art of theater</w:t>
      </w:r>
      <w:r>
        <w:rPr>
          <w:rFonts w:ascii="Arial" w:cs="Arial" w:eastAsia="Arial" w:hAnsi="Arial"/>
          <w:sz w:val="14"/>
          <w:szCs w:val="14"/>
          <w:color w:val="auto"/>
        </w:rPr>
        <w:t>. Blackwell</w:t>
      </w:r>
    </w:p>
    <w:p>
      <w:pPr>
        <w:spacing w:after="0" w:line="26" w:lineRule="exact"/>
        <w:rPr>
          <w:sz w:val="20"/>
          <w:szCs w:val="20"/>
          <w:color w:val="auto"/>
        </w:rPr>
      </w:pPr>
    </w:p>
    <w:p>
      <w:pPr>
        <w:ind w:left="2880"/>
        <w:spacing w:after="0"/>
        <w:rPr>
          <w:sz w:val="20"/>
          <w:szCs w:val="20"/>
          <w:color w:val="auto"/>
        </w:rPr>
      </w:pPr>
      <w:r>
        <w:rPr>
          <w:rFonts w:ascii="Arial" w:cs="Arial" w:eastAsia="Arial" w:hAnsi="Arial"/>
          <w:sz w:val="14"/>
          <w:szCs w:val="14"/>
          <w:color w:val="auto"/>
        </w:rPr>
        <w:t>Publishing.</w:t>
      </w:r>
    </w:p>
    <w:p>
      <w:pPr>
        <w:spacing w:after="0" w:line="19" w:lineRule="exact"/>
        <w:rPr>
          <w:sz w:val="20"/>
          <w:szCs w:val="20"/>
          <w:color w:val="auto"/>
        </w:rPr>
      </w:pPr>
    </w:p>
    <w:p>
      <w:pPr>
        <w:ind w:left="2880" w:right="100" w:hanging="279"/>
        <w:spacing w:after="0" w:line="268" w:lineRule="auto"/>
        <w:rPr>
          <w:rFonts w:ascii="Arial" w:cs="Arial" w:eastAsia="Arial" w:hAnsi="Arial"/>
          <w:sz w:val="14"/>
          <w:szCs w:val="14"/>
          <w:color w:val="000080"/>
        </w:rPr>
      </w:pPr>
      <w:r>
        <w:rPr>
          <w:rFonts w:ascii="Arial" w:cs="Arial" w:eastAsia="Arial" w:hAnsi="Arial"/>
          <w:sz w:val="14"/>
          <w:szCs w:val="14"/>
          <w:color w:val="auto"/>
        </w:rPr>
        <w:t>Harris, D. (</w:t>
      </w:r>
      <w:hyperlink w:anchor="page11">
        <w:r>
          <w:rPr>
            <w:rFonts w:ascii="Arial" w:cs="Arial" w:eastAsia="Arial" w:hAnsi="Arial"/>
            <w:sz w:val="14"/>
            <w:szCs w:val="14"/>
            <w:color w:val="D87A2C"/>
          </w:rPr>
          <w:t>2011</w:t>
        </w:r>
      </w:hyperlink>
      <w:r>
        <w:rPr>
          <w:rFonts w:ascii="Arial" w:cs="Arial" w:eastAsia="Arial" w:hAnsi="Arial"/>
          <w:sz w:val="14"/>
          <w:szCs w:val="14"/>
          <w:color w:val="auto"/>
        </w:rPr>
        <w:t xml:space="preserve">). </w:t>
      </w:r>
      <w:r>
        <w:rPr>
          <w:rFonts w:ascii="Arial" w:cs="Arial" w:eastAsia="Arial" w:hAnsi="Arial"/>
          <w:sz w:val="14"/>
          <w:szCs w:val="14"/>
          <w:i w:val="1"/>
          <w:iCs w:val="1"/>
          <w:color w:val="auto"/>
        </w:rPr>
        <w:t>The good person of Szechwan</w:t>
      </w:r>
      <w:r>
        <w:rPr>
          <w:rFonts w:ascii="Arial" w:cs="Arial" w:eastAsia="Arial" w:hAnsi="Arial"/>
          <w:sz w:val="14"/>
          <w:szCs w:val="14"/>
          <w:color w:val="auto"/>
        </w:rPr>
        <w:t xml:space="preserve">. Performed by The Falcon’s Eye Theater at the Lake College in Folsom, California, in November 2011. </w:t>
      </w:r>
      <w:hyperlink r:id="rId51">
        <w:r>
          <w:rPr>
            <w:rFonts w:ascii="Arial" w:cs="Arial" w:eastAsia="Arial" w:hAnsi="Arial"/>
            <w:sz w:val="14"/>
            <w:szCs w:val="14"/>
            <w:color w:val="000080"/>
          </w:rPr>
          <w:t>https://dearkitty1.wordpress.com/2013/12/19/ber</w:t>
        </w:r>
      </w:hyperlink>
      <w:r>
        <w:rPr>
          <w:rFonts w:ascii="Arial" w:cs="Arial" w:eastAsia="Arial" w:hAnsi="Arial"/>
          <w:sz w:val="14"/>
          <w:szCs w:val="14"/>
          <w:color w:val="000080"/>
        </w:rPr>
        <w:t xml:space="preserve"> </w:t>
      </w:r>
      <w:hyperlink r:id="rId51">
        <w:r>
          <w:rPr>
            <w:rFonts w:ascii="Arial" w:cs="Arial" w:eastAsia="Arial" w:hAnsi="Arial"/>
            <w:sz w:val="14"/>
            <w:szCs w:val="14"/>
            <w:color w:val="000080"/>
          </w:rPr>
          <w:t>tolt-brechts-good-person-of-szechwan-on-stage/</w:t>
        </w:r>
      </w:hyperlink>
    </w:p>
    <w:p>
      <w:pPr>
        <w:spacing w:after="0" w:line="1" w:lineRule="exact"/>
        <w:rPr>
          <w:rFonts w:ascii="Arial" w:cs="Arial" w:eastAsia="Arial" w:hAnsi="Arial"/>
          <w:sz w:val="14"/>
          <w:szCs w:val="14"/>
          <w:color w:val="auto"/>
        </w:rPr>
      </w:pPr>
    </w:p>
    <w:p>
      <w:pPr>
        <w:ind w:left="2880" w:right="20" w:hanging="279"/>
        <w:spacing w:after="0" w:line="267" w:lineRule="auto"/>
        <w:rPr>
          <w:rFonts w:ascii="Arial" w:cs="Arial" w:eastAsia="Arial" w:hAnsi="Arial"/>
          <w:sz w:val="14"/>
          <w:szCs w:val="14"/>
          <w:color w:val="auto"/>
        </w:rPr>
      </w:pPr>
      <w:r>
        <w:rPr>
          <w:rFonts w:ascii="Arial" w:cs="Arial" w:eastAsia="Arial" w:hAnsi="Arial"/>
          <w:sz w:val="14"/>
          <w:szCs w:val="14"/>
          <w:color w:val="auto"/>
        </w:rPr>
        <w:t>Harrop, J., &amp; Epstein, S. R. (</w:t>
      </w:r>
      <w:hyperlink w:anchor="page6">
        <w:r>
          <w:rPr>
            <w:rFonts w:ascii="Arial" w:cs="Arial" w:eastAsia="Arial" w:hAnsi="Arial"/>
            <w:sz w:val="14"/>
            <w:szCs w:val="14"/>
            <w:color w:val="D87A2C"/>
          </w:rPr>
          <w:t>2000</w:t>
        </w:r>
      </w:hyperlink>
      <w:r>
        <w:rPr>
          <w:rFonts w:ascii="Arial" w:cs="Arial" w:eastAsia="Arial" w:hAnsi="Arial"/>
          <w:sz w:val="14"/>
          <w:szCs w:val="14"/>
          <w:color w:val="auto"/>
        </w:rPr>
        <w:t xml:space="preserve">). Beckett. In </w:t>
      </w:r>
      <w:r>
        <w:rPr>
          <w:rFonts w:ascii="Arial" w:cs="Arial" w:eastAsia="Arial" w:hAnsi="Arial"/>
          <w:sz w:val="14"/>
          <w:szCs w:val="14"/>
          <w:i w:val="1"/>
          <w:iCs w:val="1"/>
          <w:color w:val="auto"/>
        </w:rPr>
        <w:t>Acting with</w:t>
      </w:r>
      <w:r>
        <w:rPr>
          <w:rFonts w:ascii="Arial" w:cs="Arial" w:eastAsia="Arial" w:hAnsi="Arial"/>
          <w:sz w:val="14"/>
          <w:szCs w:val="14"/>
          <w:color w:val="auto"/>
        </w:rPr>
        <w:t xml:space="preserve"> </w:t>
      </w:r>
      <w:r>
        <w:rPr>
          <w:rFonts w:ascii="Arial" w:cs="Arial" w:eastAsia="Arial" w:hAnsi="Arial"/>
          <w:sz w:val="14"/>
          <w:szCs w:val="14"/>
          <w:i w:val="1"/>
          <w:iCs w:val="1"/>
          <w:color w:val="auto"/>
        </w:rPr>
        <w:t>style</w:t>
      </w:r>
      <w:r>
        <w:rPr>
          <w:rFonts w:ascii="Arial" w:cs="Arial" w:eastAsia="Arial" w:hAnsi="Arial"/>
          <w:sz w:val="14"/>
          <w:szCs w:val="14"/>
          <w:color w:val="auto"/>
        </w:rPr>
        <w:t>. Allyn and Bacon.</w:t>
      </w:r>
    </w:p>
    <w:p>
      <w:pPr>
        <w:spacing w:after="0" w:line="1" w:lineRule="exact"/>
        <w:rPr>
          <w:rFonts w:ascii="Arial" w:cs="Arial" w:eastAsia="Arial" w:hAnsi="Arial"/>
          <w:sz w:val="14"/>
          <w:szCs w:val="14"/>
          <w:color w:val="auto"/>
        </w:rPr>
      </w:pPr>
    </w:p>
    <w:p>
      <w:pPr>
        <w:ind w:left="2600"/>
        <w:spacing w:after="0" w:line="268" w:lineRule="auto"/>
        <w:rPr>
          <w:rFonts w:ascii="Arial" w:cs="Arial" w:eastAsia="Arial" w:hAnsi="Arial"/>
          <w:sz w:val="14"/>
          <w:szCs w:val="14"/>
          <w:color w:val="auto"/>
        </w:rPr>
      </w:pPr>
      <w:r>
        <w:rPr>
          <w:rFonts w:ascii="Arial" w:cs="Arial" w:eastAsia="Arial" w:hAnsi="Arial"/>
          <w:sz w:val="14"/>
          <w:szCs w:val="14"/>
          <w:color w:val="auto"/>
        </w:rPr>
        <w:t>Isfahani, S. (</w:t>
      </w:r>
      <w:hyperlink w:anchor="page15">
        <w:r>
          <w:rPr>
            <w:rFonts w:ascii="Arial" w:cs="Arial" w:eastAsia="Arial" w:hAnsi="Arial"/>
            <w:sz w:val="14"/>
            <w:szCs w:val="14"/>
            <w:color w:val="D87A2C"/>
          </w:rPr>
          <w:t>2008</w:t>
        </w:r>
      </w:hyperlink>
      <w:r>
        <w:rPr>
          <w:rFonts w:ascii="Arial" w:cs="Arial" w:eastAsia="Arial" w:hAnsi="Arial"/>
          <w:sz w:val="14"/>
          <w:szCs w:val="14"/>
          <w:color w:val="auto"/>
        </w:rPr>
        <w:t xml:space="preserve">). </w:t>
      </w:r>
      <w:r>
        <w:rPr>
          <w:rFonts w:ascii="Arial" w:cs="Arial" w:eastAsia="Arial" w:hAnsi="Arial"/>
          <w:sz w:val="14"/>
          <w:szCs w:val="14"/>
          <w:i w:val="1"/>
          <w:iCs w:val="1"/>
          <w:color w:val="auto"/>
        </w:rPr>
        <w:t>Book of Poetry</w:t>
      </w:r>
      <w:r>
        <w:rPr>
          <w:rFonts w:ascii="Arial" w:cs="Arial" w:eastAsia="Arial" w:hAnsi="Arial"/>
          <w:sz w:val="14"/>
          <w:szCs w:val="14"/>
          <w:color w:val="auto"/>
        </w:rPr>
        <w:t>. Persian Poetry. Jones, V. (</w:t>
      </w:r>
      <w:hyperlink w:anchor="page11">
        <w:r>
          <w:rPr>
            <w:rFonts w:ascii="Arial" w:cs="Arial" w:eastAsia="Arial" w:hAnsi="Arial"/>
            <w:sz w:val="14"/>
            <w:szCs w:val="14"/>
            <w:color w:val="D87A2C"/>
          </w:rPr>
          <w:t>2004</w:t>
        </w:r>
      </w:hyperlink>
      <w:r>
        <w:rPr>
          <w:rFonts w:ascii="Arial" w:cs="Arial" w:eastAsia="Arial" w:hAnsi="Arial"/>
          <w:sz w:val="14"/>
          <w:szCs w:val="14"/>
          <w:color w:val="auto"/>
        </w:rPr>
        <w:t xml:space="preserve">). </w:t>
      </w:r>
      <w:r>
        <w:rPr>
          <w:rFonts w:ascii="Arial" w:cs="Arial" w:eastAsia="Arial" w:hAnsi="Arial"/>
          <w:sz w:val="14"/>
          <w:szCs w:val="14"/>
          <w:i w:val="1"/>
          <w:iCs w:val="1"/>
          <w:color w:val="auto"/>
        </w:rPr>
        <w:t>Brecht’s reception of stanislavski 1922 to</w:t>
      </w:r>
    </w:p>
    <w:p>
      <w:pPr>
        <w:spacing w:after="0" w:line="1" w:lineRule="exact"/>
        <w:rPr>
          <w:sz w:val="20"/>
          <w:szCs w:val="20"/>
          <w:color w:val="auto"/>
        </w:rPr>
      </w:pPr>
    </w:p>
    <w:p>
      <w:pPr>
        <w:ind w:left="2880"/>
        <w:spacing w:after="0"/>
        <w:rPr>
          <w:sz w:val="20"/>
          <w:szCs w:val="20"/>
          <w:color w:val="auto"/>
        </w:rPr>
      </w:pPr>
      <w:r>
        <w:rPr>
          <w:rFonts w:ascii="Arial" w:cs="Arial" w:eastAsia="Arial" w:hAnsi="Arial"/>
          <w:sz w:val="14"/>
          <w:szCs w:val="14"/>
          <w:i w:val="1"/>
          <w:iCs w:val="1"/>
          <w:color w:val="auto"/>
        </w:rPr>
        <w:t>1953</w:t>
      </w:r>
      <w:r>
        <w:rPr>
          <w:rFonts w:ascii="Arial" w:cs="Arial" w:eastAsia="Arial" w:hAnsi="Arial"/>
          <w:sz w:val="14"/>
          <w:szCs w:val="14"/>
          <w:color w:val="auto"/>
        </w:rPr>
        <w:t>. King’s College, University of London.</w:t>
      </w:r>
    </w:p>
    <w:p>
      <w:pPr>
        <w:spacing w:after="0" w:line="19" w:lineRule="exact"/>
        <w:rPr>
          <w:sz w:val="20"/>
          <w:szCs w:val="20"/>
          <w:color w:val="auto"/>
        </w:rPr>
      </w:pPr>
    </w:p>
    <w:p>
      <w:pPr>
        <w:ind w:left="2600"/>
        <w:spacing w:after="0"/>
        <w:rPr>
          <w:rFonts w:ascii="Arial" w:cs="Arial" w:eastAsia="Arial" w:hAnsi="Arial"/>
          <w:sz w:val="14"/>
          <w:szCs w:val="14"/>
          <w:color w:val="auto"/>
        </w:rPr>
      </w:pPr>
      <w:r>
        <w:rPr>
          <w:rFonts w:ascii="Arial" w:cs="Arial" w:eastAsia="Arial" w:hAnsi="Arial"/>
          <w:sz w:val="14"/>
          <w:szCs w:val="14"/>
          <w:color w:val="auto"/>
        </w:rPr>
        <w:t>Keir, E. (</w:t>
      </w:r>
      <w:hyperlink w:anchor="page15">
        <w:r>
          <w:rPr>
            <w:rFonts w:ascii="Arial" w:cs="Arial" w:eastAsia="Arial" w:hAnsi="Arial"/>
            <w:sz w:val="14"/>
            <w:szCs w:val="14"/>
            <w:color w:val="D87A2C"/>
          </w:rPr>
          <w:t>2002</w:t>
        </w:r>
      </w:hyperlink>
      <w:r>
        <w:rPr>
          <w:rFonts w:ascii="Arial" w:cs="Arial" w:eastAsia="Arial" w:hAnsi="Arial"/>
          <w:sz w:val="14"/>
          <w:szCs w:val="14"/>
          <w:color w:val="auto"/>
        </w:rPr>
        <w:t xml:space="preserve">). </w:t>
      </w:r>
      <w:r>
        <w:rPr>
          <w:rFonts w:ascii="Arial" w:cs="Arial" w:eastAsia="Arial" w:hAnsi="Arial"/>
          <w:sz w:val="14"/>
          <w:szCs w:val="14"/>
          <w:i w:val="1"/>
          <w:iCs w:val="1"/>
          <w:color w:val="auto"/>
        </w:rPr>
        <w:t>The semiology of theater and drama</w:t>
      </w:r>
      <w:r>
        <w:rPr>
          <w:rFonts w:ascii="Arial" w:cs="Arial" w:eastAsia="Arial" w:hAnsi="Arial"/>
          <w:sz w:val="14"/>
          <w:szCs w:val="14"/>
          <w:color w:val="auto"/>
        </w:rPr>
        <w:t>.</w:t>
      </w:r>
    </w:p>
    <w:p>
      <w:pPr>
        <w:spacing w:after="0" w:line="18" w:lineRule="exact"/>
        <w:rPr>
          <w:sz w:val="20"/>
          <w:szCs w:val="20"/>
          <w:color w:val="auto"/>
        </w:rPr>
      </w:pPr>
    </w:p>
    <w:p>
      <w:pPr>
        <w:jc w:val="center"/>
        <w:ind w:left="200"/>
        <w:spacing w:after="0"/>
        <w:rPr>
          <w:sz w:val="20"/>
          <w:szCs w:val="20"/>
          <w:color w:val="auto"/>
        </w:rPr>
      </w:pPr>
      <w:r>
        <w:rPr>
          <w:rFonts w:ascii="Arial" w:cs="Arial" w:eastAsia="Arial" w:hAnsi="Arial"/>
          <w:sz w:val="14"/>
          <w:szCs w:val="14"/>
          <w:color w:val="auto"/>
        </w:rPr>
        <w:t>Routledge.</w:t>
      </w:r>
    </w:p>
    <w:p>
      <w:pPr>
        <w:spacing w:after="0" w:line="19" w:lineRule="exact"/>
        <w:rPr>
          <w:sz w:val="20"/>
          <w:szCs w:val="20"/>
          <w:color w:val="auto"/>
        </w:rPr>
      </w:pPr>
    </w:p>
    <w:p>
      <w:pPr>
        <w:ind w:left="2600"/>
        <w:spacing w:after="0"/>
        <w:rPr>
          <w:sz w:val="20"/>
          <w:szCs w:val="20"/>
          <w:color w:val="auto"/>
        </w:rPr>
      </w:pPr>
      <w:r>
        <w:rPr>
          <w:rFonts w:ascii="Arial" w:cs="Arial" w:eastAsia="Arial" w:hAnsi="Arial"/>
          <w:sz w:val="13"/>
          <w:szCs w:val="13"/>
          <w:color w:val="auto"/>
        </w:rPr>
        <w:t xml:space="preserve">Malekpour, J. (1983). </w:t>
      </w:r>
      <w:r>
        <w:rPr>
          <w:rFonts w:ascii="Arial" w:cs="Arial" w:eastAsia="Arial" w:hAnsi="Arial"/>
          <w:sz w:val="13"/>
          <w:szCs w:val="13"/>
          <w:i w:val="1"/>
          <w:iCs w:val="1"/>
          <w:color w:val="auto"/>
        </w:rPr>
        <w:t>Drama in Iran, Volume 1 (3)</w:t>
      </w:r>
      <w:r>
        <w:rPr>
          <w:rFonts w:ascii="Arial" w:cs="Arial" w:eastAsia="Arial" w:hAnsi="Arial"/>
          <w:sz w:val="13"/>
          <w:szCs w:val="13"/>
          <w:color w:val="auto"/>
        </w:rPr>
        <w:t>. Tehran:</w:t>
      </w:r>
    </w:p>
    <w:p>
      <w:pPr>
        <w:spacing w:after="0" w:line="31" w:lineRule="exact"/>
        <w:rPr>
          <w:sz w:val="20"/>
          <w:szCs w:val="20"/>
          <w:color w:val="auto"/>
        </w:rPr>
      </w:pPr>
    </w:p>
    <w:p>
      <w:pPr>
        <w:ind w:left="2880"/>
        <w:spacing w:after="0"/>
        <w:rPr>
          <w:sz w:val="20"/>
          <w:szCs w:val="20"/>
          <w:color w:val="auto"/>
        </w:rPr>
      </w:pPr>
      <w:r>
        <w:rPr>
          <w:rFonts w:ascii="Arial" w:cs="Arial" w:eastAsia="Arial" w:hAnsi="Arial"/>
          <w:sz w:val="14"/>
          <w:szCs w:val="14"/>
          <w:color w:val="auto"/>
        </w:rPr>
        <w:t>Toos.</w:t>
      </w:r>
    </w:p>
    <w:p>
      <w:pPr>
        <w:spacing w:after="0" w:line="19" w:lineRule="exact"/>
        <w:rPr>
          <w:sz w:val="20"/>
          <w:szCs w:val="20"/>
          <w:color w:val="auto"/>
        </w:rPr>
      </w:pPr>
    </w:p>
    <w:p>
      <w:pPr>
        <w:ind w:left="2880" w:right="60" w:hanging="279"/>
        <w:spacing w:after="0" w:line="267" w:lineRule="auto"/>
        <w:rPr>
          <w:rFonts w:ascii="Arial" w:cs="Arial" w:eastAsia="Arial" w:hAnsi="Arial"/>
          <w:sz w:val="14"/>
          <w:szCs w:val="14"/>
          <w:color w:val="auto"/>
        </w:rPr>
      </w:pPr>
      <w:r>
        <w:rPr>
          <w:rFonts w:ascii="Arial" w:cs="Arial" w:eastAsia="Arial" w:hAnsi="Arial"/>
          <w:sz w:val="14"/>
          <w:szCs w:val="14"/>
          <w:color w:val="auto"/>
        </w:rPr>
        <w:t>Malekpour, J. (</w:t>
      </w:r>
      <w:hyperlink w:anchor="page7">
        <w:r>
          <w:rPr>
            <w:rFonts w:ascii="Arial" w:cs="Arial" w:eastAsia="Arial" w:hAnsi="Arial"/>
            <w:sz w:val="14"/>
            <w:szCs w:val="14"/>
            <w:color w:val="D87A2C"/>
          </w:rPr>
          <w:t>2004</w:t>
        </w:r>
      </w:hyperlink>
      <w:r>
        <w:rPr>
          <w:rFonts w:ascii="Arial" w:cs="Arial" w:eastAsia="Arial" w:hAnsi="Arial"/>
          <w:sz w:val="14"/>
          <w:szCs w:val="14"/>
          <w:color w:val="auto"/>
        </w:rPr>
        <w:t xml:space="preserve">). </w:t>
      </w:r>
      <w:r>
        <w:rPr>
          <w:rFonts w:ascii="Arial" w:cs="Arial" w:eastAsia="Arial" w:hAnsi="Arial"/>
          <w:sz w:val="14"/>
          <w:szCs w:val="14"/>
          <w:i w:val="1"/>
          <w:iCs w:val="1"/>
          <w:color w:val="auto"/>
        </w:rPr>
        <w:t>The Origin and Development of the</w:t>
      </w:r>
      <w:r>
        <w:rPr>
          <w:rFonts w:ascii="Arial" w:cs="Arial" w:eastAsia="Arial" w:hAnsi="Arial"/>
          <w:sz w:val="14"/>
          <w:szCs w:val="14"/>
          <w:color w:val="auto"/>
        </w:rPr>
        <w:t xml:space="preserve"> </w:t>
      </w:r>
      <w:r>
        <w:rPr>
          <w:rFonts w:ascii="Arial" w:cs="Arial" w:eastAsia="Arial" w:hAnsi="Arial"/>
          <w:sz w:val="14"/>
          <w:szCs w:val="14"/>
          <w:i w:val="1"/>
          <w:iCs w:val="1"/>
          <w:color w:val="auto"/>
        </w:rPr>
        <w:t>Ta’ziyeh in The Islamic Drama</w:t>
      </w:r>
      <w:r>
        <w:rPr>
          <w:rFonts w:ascii="Arial" w:cs="Arial" w:eastAsia="Arial" w:hAnsi="Arial"/>
          <w:sz w:val="14"/>
          <w:szCs w:val="14"/>
          <w:color w:val="auto"/>
        </w:rPr>
        <w:t>. Frank Cass.</w:t>
      </w:r>
    </w:p>
    <w:p>
      <w:pPr>
        <w:spacing w:after="0" w:line="1" w:lineRule="exact"/>
        <w:rPr>
          <w:sz w:val="20"/>
          <w:szCs w:val="20"/>
          <w:color w:val="auto"/>
        </w:rPr>
      </w:pPr>
    </w:p>
    <w:p>
      <w:pPr>
        <w:jc w:val="both"/>
        <w:ind w:left="2880" w:right="80" w:hanging="279"/>
        <w:spacing w:after="0" w:line="268" w:lineRule="auto"/>
        <w:rPr>
          <w:rFonts w:ascii="Arial" w:cs="Arial" w:eastAsia="Arial" w:hAnsi="Arial"/>
          <w:sz w:val="14"/>
          <w:szCs w:val="14"/>
          <w:color w:val="auto"/>
        </w:rPr>
      </w:pPr>
      <w:r>
        <w:rPr>
          <w:rFonts w:ascii="Arial" w:cs="Arial" w:eastAsia="Arial" w:hAnsi="Arial"/>
          <w:sz w:val="14"/>
          <w:szCs w:val="14"/>
          <w:color w:val="auto"/>
        </w:rPr>
        <w:t>Mamnoun, P. (</w:t>
      </w:r>
      <w:hyperlink w:anchor="page3">
        <w:r>
          <w:rPr>
            <w:rFonts w:ascii="Arial" w:cs="Arial" w:eastAsia="Arial" w:hAnsi="Arial"/>
            <w:sz w:val="14"/>
            <w:szCs w:val="14"/>
            <w:color w:val="D87A2C"/>
          </w:rPr>
          <w:t>1968</w:t>
        </w:r>
      </w:hyperlink>
      <w:r>
        <w:rPr>
          <w:rFonts w:ascii="Arial" w:cs="Arial" w:eastAsia="Arial" w:hAnsi="Arial"/>
          <w:sz w:val="14"/>
          <w:szCs w:val="14"/>
          <w:color w:val="auto"/>
        </w:rPr>
        <w:t xml:space="preserve">). Introduction and review the taxation drama by Jenab Moeinol Baka. </w:t>
      </w:r>
      <w:r>
        <w:rPr>
          <w:rFonts w:ascii="Arial" w:cs="Arial" w:eastAsia="Arial" w:hAnsi="Arial"/>
          <w:sz w:val="14"/>
          <w:szCs w:val="14"/>
          <w:i w:val="1"/>
          <w:iCs w:val="1"/>
          <w:color w:val="auto"/>
        </w:rPr>
        <w:t>Theater Quarterly</w:t>
      </w:r>
      <w:r>
        <w:rPr>
          <w:rFonts w:ascii="Arial" w:cs="Arial" w:eastAsia="Arial" w:hAnsi="Arial"/>
          <w:sz w:val="14"/>
          <w:szCs w:val="14"/>
          <w:color w:val="auto"/>
        </w:rPr>
        <w:t xml:space="preserve">, </w:t>
      </w:r>
      <w:r>
        <w:rPr>
          <w:rFonts w:ascii="Arial" w:cs="Arial" w:eastAsia="Arial" w:hAnsi="Arial"/>
          <w:sz w:val="14"/>
          <w:szCs w:val="14"/>
          <w:i w:val="1"/>
          <w:iCs w:val="1"/>
          <w:color w:val="auto"/>
        </w:rPr>
        <w:t>4</w:t>
      </w:r>
      <w:r>
        <w:rPr>
          <w:rFonts w:ascii="Arial" w:cs="Arial" w:eastAsia="Arial" w:hAnsi="Arial"/>
          <w:sz w:val="14"/>
          <w:szCs w:val="14"/>
          <w:color w:val="auto"/>
        </w:rPr>
        <w:t>(2), 14. 20.</w:t>
      </w:r>
    </w:p>
    <w:p>
      <w:pPr>
        <w:ind w:left="2880" w:right="160" w:hanging="279"/>
        <w:spacing w:after="0" w:line="268" w:lineRule="auto"/>
        <w:rPr>
          <w:rFonts w:ascii="Arial" w:cs="Arial" w:eastAsia="Arial" w:hAnsi="Arial"/>
          <w:sz w:val="14"/>
          <w:szCs w:val="14"/>
          <w:color w:val="auto"/>
        </w:rPr>
      </w:pPr>
      <w:r>
        <w:rPr>
          <w:rFonts w:ascii="Arial" w:cs="Arial" w:eastAsia="Arial" w:hAnsi="Arial"/>
          <w:sz w:val="14"/>
          <w:szCs w:val="14"/>
          <w:color w:val="auto"/>
        </w:rPr>
        <w:t>Mamnoun, P. (</w:t>
      </w:r>
      <w:hyperlink w:anchor="page3">
        <w:r>
          <w:rPr>
            <w:rFonts w:ascii="Arial" w:cs="Arial" w:eastAsia="Arial" w:hAnsi="Arial"/>
            <w:sz w:val="14"/>
            <w:szCs w:val="14"/>
            <w:color w:val="D87A2C"/>
          </w:rPr>
          <w:t>1979</w:t>
        </w:r>
      </w:hyperlink>
      <w:r>
        <w:rPr>
          <w:rFonts w:ascii="Arial" w:cs="Arial" w:eastAsia="Arial" w:hAnsi="Arial"/>
          <w:sz w:val="14"/>
          <w:szCs w:val="14"/>
          <w:color w:val="auto"/>
        </w:rPr>
        <w:t xml:space="preserve">). Ta’ziyeh from the viewpoint of the Western theatre. In P. J. Chelkowski (Ed.), </w:t>
      </w:r>
      <w:r>
        <w:rPr>
          <w:rFonts w:ascii="Arial" w:cs="Arial" w:eastAsia="Arial" w:hAnsi="Arial"/>
          <w:sz w:val="14"/>
          <w:szCs w:val="14"/>
          <w:i w:val="1"/>
          <w:iCs w:val="1"/>
          <w:color w:val="auto"/>
        </w:rPr>
        <w:t>Ta’ziyeh ritual and drama in Iran</w:t>
      </w:r>
      <w:r>
        <w:rPr>
          <w:rFonts w:ascii="Arial" w:cs="Arial" w:eastAsia="Arial" w:hAnsi="Arial"/>
          <w:sz w:val="14"/>
          <w:szCs w:val="14"/>
          <w:color w:val="auto"/>
        </w:rPr>
        <w:t>. New York</w:t>
      </w:r>
      <w:r>
        <w:rPr>
          <w:rFonts w:ascii="Arial" w:cs="Arial" w:eastAsia="Arial" w:hAnsi="Arial"/>
          <w:sz w:val="14"/>
          <w:szCs w:val="14"/>
          <w:i w:val="1"/>
          <w:iCs w:val="1"/>
          <w:color w:val="auto"/>
        </w:rPr>
        <w:t xml:space="preserve"> </w:t>
      </w:r>
      <w:r>
        <w:rPr>
          <w:rFonts w:ascii="Arial" w:cs="Arial" w:eastAsia="Arial" w:hAnsi="Arial"/>
          <w:sz w:val="14"/>
          <w:szCs w:val="14"/>
          <w:color w:val="auto"/>
        </w:rPr>
        <w:t>University Press.</w:t>
      </w:r>
    </w:p>
    <w:p>
      <w:pPr>
        <w:spacing w:after="0" w:line="1" w:lineRule="exact"/>
        <w:rPr>
          <w:sz w:val="20"/>
          <w:szCs w:val="20"/>
          <w:color w:val="auto"/>
        </w:rPr>
      </w:pPr>
    </w:p>
    <w:p>
      <w:pPr>
        <w:ind w:left="2880" w:right="20" w:hanging="279"/>
        <w:spacing w:after="0" w:line="268" w:lineRule="auto"/>
        <w:rPr>
          <w:rFonts w:ascii="Arial" w:cs="Arial" w:eastAsia="Arial" w:hAnsi="Arial"/>
          <w:sz w:val="14"/>
          <w:szCs w:val="14"/>
          <w:color w:val="auto"/>
        </w:rPr>
      </w:pPr>
      <w:r>
        <w:rPr>
          <w:rFonts w:ascii="Arial" w:cs="Arial" w:eastAsia="Arial" w:hAnsi="Arial"/>
          <w:sz w:val="14"/>
          <w:szCs w:val="14"/>
          <w:color w:val="auto"/>
        </w:rPr>
        <w:t>Mousavi, S. A. (</w:t>
      </w:r>
      <w:hyperlink w:anchor="page4">
        <w:r>
          <w:rPr>
            <w:rFonts w:ascii="Arial" w:cs="Arial" w:eastAsia="Arial" w:hAnsi="Arial"/>
            <w:sz w:val="14"/>
            <w:szCs w:val="14"/>
            <w:color w:val="D87A2C"/>
          </w:rPr>
          <w:t>2004</w:t>
        </w:r>
      </w:hyperlink>
      <w:r>
        <w:rPr>
          <w:rFonts w:ascii="Arial" w:cs="Arial" w:eastAsia="Arial" w:hAnsi="Arial"/>
          <w:sz w:val="14"/>
          <w:szCs w:val="14"/>
          <w:color w:val="auto"/>
        </w:rPr>
        <w:t xml:space="preserve">). </w:t>
      </w:r>
      <w:r>
        <w:rPr>
          <w:rFonts w:ascii="Arial" w:cs="Arial" w:eastAsia="Arial" w:hAnsi="Arial"/>
          <w:sz w:val="14"/>
          <w:szCs w:val="14"/>
          <w:i w:val="1"/>
          <w:iCs w:val="1"/>
          <w:color w:val="auto"/>
        </w:rPr>
        <w:t>Cousin Hashem (film)</w:t>
      </w:r>
      <w:r>
        <w:rPr>
          <w:rFonts w:ascii="Arial" w:cs="Arial" w:eastAsia="Arial" w:hAnsi="Arial"/>
          <w:sz w:val="14"/>
          <w:szCs w:val="14"/>
          <w:color w:val="auto"/>
        </w:rPr>
        <w:t>. Produced by Dramatic Art Center.</w:t>
      </w:r>
    </w:p>
    <w:p>
      <w:pPr>
        <w:spacing w:after="0" w:line="1" w:lineRule="exact"/>
        <w:rPr>
          <w:sz w:val="20"/>
          <w:szCs w:val="20"/>
          <w:color w:val="auto"/>
        </w:rPr>
      </w:pPr>
    </w:p>
    <w:p>
      <w:pPr>
        <w:ind w:left="2880" w:right="180" w:hanging="279"/>
        <w:spacing w:after="0" w:line="282" w:lineRule="auto"/>
        <w:rPr>
          <w:rFonts w:ascii="Arial" w:cs="Arial" w:eastAsia="Arial" w:hAnsi="Arial"/>
          <w:sz w:val="14"/>
          <w:szCs w:val="14"/>
          <w:color w:val="auto"/>
        </w:rPr>
      </w:pPr>
      <w:r>
        <w:rPr>
          <w:rFonts w:ascii="Arial" w:cs="Arial" w:eastAsia="Arial" w:hAnsi="Arial"/>
          <w:sz w:val="14"/>
          <w:szCs w:val="14"/>
          <w:color w:val="auto"/>
        </w:rPr>
        <w:t>Mousavi, S. A. (</w:t>
      </w:r>
      <w:hyperlink w:anchor="page4">
        <w:r>
          <w:rPr>
            <w:rFonts w:ascii="Arial" w:cs="Arial" w:eastAsia="Arial" w:hAnsi="Arial"/>
            <w:sz w:val="14"/>
            <w:szCs w:val="14"/>
            <w:color w:val="D87A2C"/>
          </w:rPr>
          <w:t>2009</w:t>
        </w:r>
      </w:hyperlink>
      <w:r>
        <w:rPr>
          <w:rFonts w:ascii="Arial" w:cs="Arial" w:eastAsia="Arial" w:hAnsi="Arial"/>
          <w:sz w:val="14"/>
          <w:szCs w:val="14"/>
          <w:color w:val="auto"/>
        </w:rPr>
        <w:t xml:space="preserve">). </w:t>
      </w:r>
      <w:r>
        <w:rPr>
          <w:rFonts w:ascii="Arial" w:cs="Arial" w:eastAsia="Arial" w:hAnsi="Arial"/>
          <w:sz w:val="14"/>
          <w:szCs w:val="14"/>
          <w:i w:val="1"/>
          <w:iCs w:val="1"/>
          <w:color w:val="auto"/>
        </w:rPr>
        <w:t>The ritual dramatic art of</w:t>
      </w:r>
      <w:r>
        <w:rPr>
          <w:rFonts w:ascii="Arial" w:cs="Arial" w:eastAsia="Arial" w:hAnsi="Arial"/>
          <w:sz w:val="14"/>
          <w:szCs w:val="14"/>
          <w:color w:val="auto"/>
        </w:rPr>
        <w:t xml:space="preserve"> </w:t>
      </w:r>
      <w:r>
        <w:rPr>
          <w:rFonts w:ascii="Arial" w:cs="Arial" w:eastAsia="Arial" w:hAnsi="Arial"/>
          <w:sz w:val="14"/>
          <w:szCs w:val="14"/>
          <w:i w:val="1"/>
          <w:iCs w:val="1"/>
          <w:color w:val="auto"/>
        </w:rPr>
        <w:t>Ta’ziyeh</w:t>
      </w:r>
      <w:r>
        <w:rPr>
          <w:rFonts w:ascii="Arial" w:cs="Arial" w:eastAsia="Arial" w:hAnsi="Arial"/>
          <w:sz w:val="14"/>
          <w:szCs w:val="14"/>
          <w:color w:val="auto"/>
        </w:rPr>
        <w:t>. Cultural Heritage for UNESCO Arts</w:t>
      </w:r>
      <w:r>
        <w:rPr>
          <w:rFonts w:ascii="Arial" w:cs="Arial" w:eastAsia="Arial" w:hAnsi="Arial"/>
          <w:sz w:val="14"/>
          <w:szCs w:val="14"/>
          <w:i w:val="1"/>
          <w:iCs w:val="1"/>
          <w:color w:val="auto"/>
        </w:rPr>
        <w:t xml:space="preserve"> </w:t>
      </w:r>
      <w:r>
        <w:rPr>
          <w:rFonts w:ascii="Arial" w:cs="Arial" w:eastAsia="Arial" w:hAnsi="Arial"/>
          <w:sz w:val="14"/>
          <w:szCs w:val="14"/>
          <w:color w:val="auto"/>
        </w:rPr>
        <w:t>(Producer). Retrieved December 23, 2013, from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-12065</wp:posOffset>
            </wp:positionH>
            <wp:positionV relativeFrom="paragraph">
              <wp:posOffset>824230</wp:posOffset>
            </wp:positionV>
            <wp:extent cx="6493510" cy="3899535"/>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2">
                      <a:extLst>
                        <a:ext uri="{28A0092B-C50C-407E-A947-70E740481C1C}"/>
                      </a:extLst>
                    </a:blip>
                    <a:srcRect/>
                    <a:stretch>
                      <a:fillRect/>
                    </a:stretch>
                  </pic:blipFill>
                  <pic:spPr bwMode="auto">
                    <a:xfrm>
                      <a:off x="0" y="0"/>
                      <a:ext cx="6493510" cy="3899535"/>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0" w:lineRule="exact"/>
        <w:rPr>
          <w:sz w:val="20"/>
          <w:szCs w:val="20"/>
          <w:color w:val="auto"/>
        </w:rPr>
      </w:pPr>
    </w:p>
    <w:p>
      <w:pPr>
        <w:ind w:left="280"/>
        <w:spacing w:after="0"/>
        <w:rPr>
          <w:rFonts w:ascii="Arial" w:cs="Arial" w:eastAsia="Arial" w:hAnsi="Arial"/>
          <w:sz w:val="14"/>
          <w:szCs w:val="14"/>
          <w:color w:val="000080"/>
        </w:rPr>
      </w:pPr>
      <w:hyperlink r:id="rId53">
        <w:r>
          <w:rPr>
            <w:rFonts w:ascii="Arial" w:cs="Arial" w:eastAsia="Arial" w:hAnsi="Arial"/>
            <w:sz w:val="14"/>
            <w:szCs w:val="14"/>
            <w:color w:val="000080"/>
          </w:rPr>
          <w:t>http://www.unesco.org/archives/multimedia/index.</w:t>
        </w:r>
      </w:hyperlink>
    </w:p>
    <w:p>
      <w:pPr>
        <w:spacing w:after="0" w:line="24" w:lineRule="exact"/>
        <w:rPr>
          <w:sz w:val="20"/>
          <w:szCs w:val="20"/>
          <w:color w:val="auto"/>
        </w:rPr>
      </w:pPr>
    </w:p>
    <w:p>
      <w:pPr>
        <w:ind w:right="380" w:firstLine="280"/>
        <w:spacing w:after="0" w:line="289" w:lineRule="auto"/>
        <w:rPr>
          <w:rFonts w:ascii="Arial" w:cs="Arial" w:eastAsia="Arial" w:hAnsi="Arial"/>
          <w:sz w:val="13"/>
          <w:szCs w:val="13"/>
          <w:color w:val="000000"/>
        </w:rPr>
      </w:pPr>
      <w:hyperlink r:id="rId53">
        <w:r>
          <w:rPr>
            <w:rFonts w:ascii="Arial" w:cs="Arial" w:eastAsia="Arial" w:hAnsi="Arial"/>
            <w:sz w:val="13"/>
            <w:szCs w:val="13"/>
            <w:color w:val="000080"/>
          </w:rPr>
          <w:t>php?pg=34&amp;kw=Seyed%20Azim%20Mousavi</w:t>
        </w:r>
      </w:hyperlink>
      <w:r>
        <w:rPr>
          <w:rFonts w:ascii="Arial" w:cs="Arial" w:eastAsia="Arial" w:hAnsi="Arial"/>
          <w:sz w:val="13"/>
          <w:szCs w:val="13"/>
          <w:color w:val="000080"/>
        </w:rPr>
        <w:t xml:space="preserve"> </w:t>
      </w:r>
      <w:r>
        <w:rPr>
          <w:rFonts w:ascii="Arial" w:cs="Arial" w:eastAsia="Arial" w:hAnsi="Arial"/>
          <w:sz w:val="13"/>
          <w:szCs w:val="13"/>
          <w:color w:val="000000"/>
        </w:rPr>
        <w:t>Narshakhi, A. M. B. J. (</w:t>
      </w:r>
      <w:hyperlink w:anchor="page7">
        <w:r>
          <w:rPr>
            <w:rFonts w:ascii="Arial" w:cs="Arial" w:eastAsia="Arial" w:hAnsi="Arial"/>
            <w:sz w:val="13"/>
            <w:szCs w:val="13"/>
            <w:color w:val="D87A2C"/>
          </w:rPr>
          <w:t>1974</w:t>
        </w:r>
      </w:hyperlink>
      <w:r>
        <w:rPr>
          <w:rFonts w:ascii="Arial" w:cs="Arial" w:eastAsia="Arial" w:hAnsi="Arial"/>
          <w:sz w:val="13"/>
          <w:szCs w:val="13"/>
          <w:color w:val="000000"/>
        </w:rPr>
        <w:t xml:space="preserve">). </w:t>
      </w:r>
      <w:r>
        <w:rPr>
          <w:rFonts w:ascii="Arial" w:cs="Arial" w:eastAsia="Arial" w:hAnsi="Arial"/>
          <w:sz w:val="13"/>
          <w:szCs w:val="13"/>
          <w:i w:val="1"/>
          <w:iCs w:val="1"/>
          <w:color w:val="000000"/>
        </w:rPr>
        <w:t>The history of Bokhara</w:t>
      </w:r>
      <w:r>
        <w:rPr>
          <w:rFonts w:ascii="Arial" w:cs="Arial" w:eastAsia="Arial" w:hAnsi="Arial"/>
          <w:sz w:val="13"/>
          <w:szCs w:val="13"/>
          <w:color w:val="000000"/>
        </w:rPr>
        <w:t>.</w:t>
      </w:r>
    </w:p>
    <w:p>
      <w:pPr>
        <w:spacing w:after="0" w:line="1" w:lineRule="exact"/>
        <w:rPr>
          <w:sz w:val="20"/>
          <w:szCs w:val="20"/>
          <w:color w:val="auto"/>
        </w:rPr>
      </w:pPr>
    </w:p>
    <w:p>
      <w:pPr>
        <w:ind w:left="280"/>
        <w:spacing w:after="0"/>
        <w:rPr>
          <w:sz w:val="20"/>
          <w:szCs w:val="20"/>
          <w:color w:val="auto"/>
        </w:rPr>
      </w:pPr>
      <w:r>
        <w:rPr>
          <w:rFonts w:ascii="Arial" w:cs="Arial" w:eastAsia="Arial" w:hAnsi="Arial"/>
          <w:sz w:val="14"/>
          <w:szCs w:val="14"/>
          <w:color w:val="auto"/>
        </w:rPr>
        <w:t>Iranian Culture Foundation.</w:t>
      </w:r>
    </w:p>
    <w:p>
      <w:pPr>
        <w:spacing w:after="0" w:line="19" w:lineRule="exact"/>
        <w:rPr>
          <w:sz w:val="20"/>
          <w:szCs w:val="20"/>
          <w:color w:val="auto"/>
        </w:rPr>
      </w:pPr>
    </w:p>
    <w:p>
      <w:pPr>
        <w:spacing w:after="0"/>
        <w:rPr>
          <w:rFonts w:ascii="Arial" w:cs="Arial" w:eastAsia="Arial" w:hAnsi="Arial"/>
          <w:sz w:val="14"/>
          <w:szCs w:val="14"/>
          <w:color w:val="auto"/>
        </w:rPr>
      </w:pPr>
      <w:r>
        <w:rPr>
          <w:rFonts w:ascii="Arial" w:cs="Arial" w:eastAsia="Arial" w:hAnsi="Arial"/>
          <w:sz w:val="14"/>
          <w:szCs w:val="14"/>
          <w:color w:val="auto"/>
        </w:rPr>
        <w:t>Nazerzadeh-Kermani, F. (</w:t>
      </w:r>
      <w:hyperlink w:anchor="page12">
        <w:r>
          <w:rPr>
            <w:rFonts w:ascii="Arial" w:cs="Arial" w:eastAsia="Arial" w:hAnsi="Arial"/>
            <w:sz w:val="14"/>
            <w:szCs w:val="14"/>
            <w:color w:val="D87A2C"/>
          </w:rPr>
          <w:t>2005</w:t>
        </w:r>
      </w:hyperlink>
      <w:r>
        <w:rPr>
          <w:rFonts w:ascii="Arial" w:cs="Arial" w:eastAsia="Arial" w:hAnsi="Arial"/>
          <w:sz w:val="14"/>
          <w:szCs w:val="14"/>
          <w:color w:val="auto"/>
        </w:rPr>
        <w:t xml:space="preserve">). </w:t>
      </w:r>
      <w:r>
        <w:rPr>
          <w:rFonts w:ascii="Arial" w:cs="Arial" w:eastAsia="Arial" w:hAnsi="Arial"/>
          <w:sz w:val="14"/>
          <w:szCs w:val="14"/>
          <w:i w:val="1"/>
          <w:iCs w:val="1"/>
          <w:color w:val="auto"/>
        </w:rPr>
        <w:t>An introduction to drama</w:t>
      </w:r>
      <w:r>
        <w:rPr>
          <w:rFonts w:ascii="Arial" w:cs="Arial" w:eastAsia="Arial" w:hAnsi="Arial"/>
          <w:sz w:val="14"/>
          <w:szCs w:val="14"/>
          <w:color w:val="auto"/>
        </w:rPr>
        <w:t>.</w:t>
      </w:r>
    </w:p>
    <w:p>
      <w:pPr>
        <w:spacing w:after="0" w:line="18" w:lineRule="exact"/>
        <w:rPr>
          <w:sz w:val="20"/>
          <w:szCs w:val="20"/>
          <w:color w:val="auto"/>
        </w:rPr>
      </w:pPr>
    </w:p>
    <w:p>
      <w:pPr>
        <w:ind w:left="280"/>
        <w:spacing w:after="0"/>
        <w:rPr>
          <w:sz w:val="20"/>
          <w:szCs w:val="20"/>
          <w:color w:val="auto"/>
        </w:rPr>
      </w:pPr>
      <w:r>
        <w:rPr>
          <w:rFonts w:ascii="Arial" w:cs="Arial" w:eastAsia="Arial" w:hAnsi="Arial"/>
          <w:sz w:val="14"/>
          <w:szCs w:val="14"/>
          <w:color w:val="auto"/>
        </w:rPr>
        <w:t>Samt.</w:t>
      </w:r>
    </w:p>
    <w:p>
      <w:pPr>
        <w:spacing w:after="0" w:line="19" w:lineRule="exact"/>
        <w:rPr>
          <w:sz w:val="20"/>
          <w:szCs w:val="20"/>
          <w:color w:val="auto"/>
        </w:rPr>
      </w:pPr>
    </w:p>
    <w:p>
      <w:pPr>
        <w:ind w:left="280" w:right="40" w:hanging="279"/>
        <w:spacing w:after="0" w:line="289" w:lineRule="auto"/>
        <w:rPr>
          <w:rFonts w:ascii="Arial" w:cs="Arial" w:eastAsia="Arial" w:hAnsi="Arial"/>
          <w:sz w:val="13"/>
          <w:szCs w:val="13"/>
          <w:color w:val="auto"/>
        </w:rPr>
      </w:pPr>
      <w:r>
        <w:rPr>
          <w:rFonts w:ascii="Arial" w:cs="Arial" w:eastAsia="Arial" w:hAnsi="Arial"/>
          <w:sz w:val="13"/>
          <w:szCs w:val="13"/>
          <w:color w:val="auto"/>
        </w:rPr>
        <w:t>Rahmah, B. (</w:t>
      </w:r>
      <w:hyperlink w:anchor="page8">
        <w:r>
          <w:rPr>
            <w:rFonts w:ascii="Arial" w:cs="Arial" w:eastAsia="Arial" w:hAnsi="Arial"/>
            <w:sz w:val="13"/>
            <w:szCs w:val="13"/>
            <w:color w:val="D87A2C"/>
          </w:rPr>
          <w:t>1989</w:t>
        </w:r>
      </w:hyperlink>
      <w:r>
        <w:rPr>
          <w:rFonts w:ascii="Arial" w:cs="Arial" w:eastAsia="Arial" w:hAnsi="Arial"/>
          <w:sz w:val="13"/>
          <w:szCs w:val="13"/>
          <w:color w:val="auto"/>
        </w:rPr>
        <w:t xml:space="preserve">). The Boria of Pinang: From ritual to popular performance. </w:t>
      </w:r>
      <w:r>
        <w:rPr>
          <w:rFonts w:ascii="Arial" w:cs="Arial" w:eastAsia="Arial" w:hAnsi="Arial"/>
          <w:sz w:val="13"/>
          <w:szCs w:val="13"/>
          <w:i w:val="1"/>
          <w:iCs w:val="1"/>
          <w:color w:val="auto"/>
        </w:rPr>
        <w:t>Journal Pengajia Malayu</w:t>
      </w:r>
      <w:r>
        <w:rPr>
          <w:rFonts w:ascii="Arial" w:cs="Arial" w:eastAsia="Arial" w:hAnsi="Arial"/>
          <w:sz w:val="13"/>
          <w:szCs w:val="13"/>
          <w:color w:val="auto"/>
        </w:rPr>
        <w:t xml:space="preserve">, </w:t>
      </w:r>
      <w:r>
        <w:rPr>
          <w:rFonts w:ascii="Arial" w:cs="Arial" w:eastAsia="Arial" w:hAnsi="Arial"/>
          <w:sz w:val="13"/>
          <w:szCs w:val="13"/>
          <w:i w:val="1"/>
          <w:iCs w:val="1"/>
          <w:color w:val="auto"/>
        </w:rPr>
        <w:t>1</w:t>
      </w:r>
      <w:r>
        <w:rPr>
          <w:rFonts w:ascii="Arial" w:cs="Arial" w:eastAsia="Arial" w:hAnsi="Arial"/>
          <w:sz w:val="13"/>
          <w:szCs w:val="13"/>
          <w:color w:val="auto"/>
        </w:rPr>
        <w:t>(1), 99.</w:t>
      </w:r>
    </w:p>
    <w:p>
      <w:pPr>
        <w:spacing w:after="0" w:line="1" w:lineRule="exact"/>
        <w:rPr>
          <w:sz w:val="20"/>
          <w:szCs w:val="20"/>
          <w:color w:val="auto"/>
        </w:rPr>
      </w:pPr>
    </w:p>
    <w:p>
      <w:pPr>
        <w:spacing w:after="0"/>
        <w:rPr>
          <w:rFonts w:ascii="Arial" w:cs="Arial" w:eastAsia="Arial" w:hAnsi="Arial"/>
          <w:sz w:val="14"/>
          <w:szCs w:val="14"/>
          <w:color w:val="auto"/>
        </w:rPr>
      </w:pPr>
      <w:r>
        <w:rPr>
          <w:rFonts w:ascii="Arial" w:cs="Arial" w:eastAsia="Arial" w:hAnsi="Arial"/>
          <w:sz w:val="14"/>
          <w:szCs w:val="14"/>
          <w:color w:val="auto"/>
        </w:rPr>
        <w:t>Rahmanian, M. (</w:t>
      </w:r>
      <w:hyperlink w:anchor="page17">
        <w:r>
          <w:rPr>
            <w:rFonts w:ascii="Arial" w:cs="Arial" w:eastAsia="Arial" w:hAnsi="Arial"/>
            <w:sz w:val="14"/>
            <w:szCs w:val="14"/>
            <w:color w:val="D87A2C"/>
          </w:rPr>
          <w:t>2000</w:t>
        </w:r>
      </w:hyperlink>
      <w:r>
        <w:rPr>
          <w:rFonts w:ascii="Arial" w:cs="Arial" w:eastAsia="Arial" w:hAnsi="Arial"/>
          <w:sz w:val="14"/>
          <w:szCs w:val="14"/>
          <w:color w:val="auto"/>
        </w:rPr>
        <w:t xml:space="preserve">). </w:t>
      </w:r>
      <w:r>
        <w:rPr>
          <w:rFonts w:ascii="Arial" w:cs="Arial" w:eastAsia="Arial" w:hAnsi="Arial"/>
          <w:sz w:val="14"/>
          <w:szCs w:val="14"/>
          <w:i w:val="1"/>
          <w:iCs w:val="1"/>
          <w:color w:val="auto"/>
        </w:rPr>
        <w:t>Majlesnameh</w:t>
      </w:r>
      <w:r>
        <w:rPr>
          <w:rFonts w:ascii="Arial" w:cs="Arial" w:eastAsia="Arial" w:hAnsi="Arial"/>
          <w:sz w:val="14"/>
          <w:szCs w:val="14"/>
          <w:color w:val="auto"/>
        </w:rPr>
        <w:t>. Cheshmeh.</w:t>
      </w:r>
    </w:p>
    <w:p>
      <w:pPr>
        <w:spacing w:after="0" w:line="18" w:lineRule="exact"/>
        <w:rPr>
          <w:sz w:val="20"/>
          <w:szCs w:val="20"/>
          <w:color w:val="auto"/>
        </w:rPr>
      </w:pPr>
    </w:p>
    <w:p>
      <w:pPr>
        <w:spacing w:after="0"/>
        <w:rPr>
          <w:rFonts w:ascii="Arial" w:cs="Arial" w:eastAsia="Arial" w:hAnsi="Arial"/>
          <w:sz w:val="14"/>
          <w:szCs w:val="14"/>
          <w:color w:val="auto"/>
        </w:rPr>
      </w:pPr>
      <w:r>
        <w:rPr>
          <w:rFonts w:ascii="Arial" w:cs="Arial" w:eastAsia="Arial" w:hAnsi="Arial"/>
          <w:sz w:val="14"/>
          <w:szCs w:val="14"/>
          <w:color w:val="auto"/>
        </w:rPr>
        <w:t>Rahmanian, M. (</w:t>
      </w:r>
      <w:hyperlink w:anchor="page17">
        <w:r>
          <w:rPr>
            <w:rFonts w:ascii="Arial" w:cs="Arial" w:eastAsia="Arial" w:hAnsi="Arial"/>
            <w:sz w:val="14"/>
            <w:szCs w:val="14"/>
            <w:color w:val="D87A2C"/>
          </w:rPr>
          <w:t>2004</w:t>
        </w:r>
      </w:hyperlink>
      <w:r>
        <w:rPr>
          <w:rFonts w:ascii="Arial" w:cs="Arial" w:eastAsia="Arial" w:hAnsi="Arial"/>
          <w:sz w:val="14"/>
          <w:szCs w:val="14"/>
          <w:color w:val="auto"/>
        </w:rPr>
        <w:t xml:space="preserve">). </w:t>
      </w:r>
      <w:r>
        <w:rPr>
          <w:rFonts w:ascii="Arial" w:cs="Arial" w:eastAsia="Arial" w:hAnsi="Arial"/>
          <w:sz w:val="14"/>
          <w:szCs w:val="14"/>
          <w:i w:val="1"/>
          <w:iCs w:val="1"/>
          <w:color w:val="auto"/>
        </w:rPr>
        <w:t>Ashaghe</w:t>
      </w:r>
      <w:r>
        <w:rPr>
          <w:rFonts w:ascii="Arial" w:cs="Arial" w:eastAsia="Arial" w:hAnsi="Arial"/>
          <w:sz w:val="14"/>
          <w:szCs w:val="14"/>
          <w:color w:val="auto"/>
        </w:rPr>
        <w:t>. Cheshmeh.</w:t>
      </w:r>
    </w:p>
    <w:p>
      <w:pPr>
        <w:spacing w:after="0" w:line="19" w:lineRule="exact"/>
        <w:rPr>
          <w:sz w:val="20"/>
          <w:szCs w:val="20"/>
          <w:color w:val="auto"/>
        </w:rPr>
      </w:pPr>
    </w:p>
    <w:p>
      <w:pPr>
        <w:ind w:left="280" w:right="40" w:hanging="279"/>
        <w:spacing w:after="0" w:line="268" w:lineRule="auto"/>
        <w:rPr>
          <w:rFonts w:ascii="Arial" w:cs="Arial" w:eastAsia="Arial" w:hAnsi="Arial"/>
          <w:sz w:val="14"/>
          <w:szCs w:val="14"/>
          <w:color w:val="auto"/>
        </w:rPr>
      </w:pPr>
      <w:r>
        <w:rPr>
          <w:rFonts w:ascii="Arial" w:cs="Arial" w:eastAsia="Arial" w:hAnsi="Arial"/>
          <w:sz w:val="14"/>
          <w:szCs w:val="14"/>
          <w:color w:val="auto"/>
        </w:rPr>
        <w:t>Satari, J. (</w:t>
      </w:r>
      <w:hyperlink w:anchor="page13">
        <w:r>
          <w:rPr>
            <w:rFonts w:ascii="Arial" w:cs="Arial" w:eastAsia="Arial" w:hAnsi="Arial"/>
            <w:sz w:val="14"/>
            <w:szCs w:val="14"/>
            <w:color w:val="D87A2C"/>
          </w:rPr>
          <w:t>2009</w:t>
        </w:r>
      </w:hyperlink>
      <w:r>
        <w:rPr>
          <w:rFonts w:ascii="Arial" w:cs="Arial" w:eastAsia="Arial" w:hAnsi="Arial"/>
          <w:sz w:val="14"/>
          <w:szCs w:val="14"/>
          <w:color w:val="auto"/>
        </w:rPr>
        <w:t xml:space="preserve">). </w:t>
      </w:r>
      <w:r>
        <w:rPr>
          <w:rFonts w:ascii="Arial" w:cs="Arial" w:eastAsia="Arial" w:hAnsi="Arial"/>
          <w:sz w:val="14"/>
          <w:szCs w:val="14"/>
          <w:i w:val="1"/>
          <w:iCs w:val="1"/>
          <w:color w:val="auto"/>
        </w:rPr>
        <w:t>The background of Ta’ziyeh and theater in</w:t>
      </w:r>
      <w:r>
        <w:rPr>
          <w:rFonts w:ascii="Arial" w:cs="Arial" w:eastAsia="Arial" w:hAnsi="Arial"/>
          <w:sz w:val="14"/>
          <w:szCs w:val="14"/>
          <w:color w:val="auto"/>
        </w:rPr>
        <w:t xml:space="preserve"> </w:t>
      </w:r>
      <w:r>
        <w:rPr>
          <w:rFonts w:ascii="Arial" w:cs="Arial" w:eastAsia="Arial" w:hAnsi="Arial"/>
          <w:sz w:val="14"/>
          <w:szCs w:val="14"/>
          <w:i w:val="1"/>
          <w:iCs w:val="1"/>
          <w:color w:val="auto"/>
        </w:rPr>
        <w:t>Iran</w:t>
      </w:r>
      <w:r>
        <w:rPr>
          <w:rFonts w:ascii="Arial" w:cs="Arial" w:eastAsia="Arial" w:hAnsi="Arial"/>
          <w:sz w:val="14"/>
          <w:szCs w:val="14"/>
          <w:color w:val="auto"/>
        </w:rPr>
        <w:t>. Amir Kabir.</w:t>
      </w:r>
    </w:p>
    <w:p>
      <w:pPr>
        <w:spacing w:after="0" w:line="1" w:lineRule="exact"/>
        <w:rPr>
          <w:sz w:val="20"/>
          <w:szCs w:val="20"/>
          <w:color w:val="auto"/>
        </w:rPr>
      </w:pPr>
    </w:p>
    <w:p>
      <w:pPr>
        <w:ind w:left="280" w:right="420" w:hanging="279"/>
        <w:spacing w:after="0" w:line="267" w:lineRule="auto"/>
        <w:rPr>
          <w:rFonts w:ascii="Arial" w:cs="Arial" w:eastAsia="Arial" w:hAnsi="Arial"/>
          <w:sz w:val="14"/>
          <w:szCs w:val="14"/>
          <w:color w:val="auto"/>
        </w:rPr>
      </w:pPr>
      <w:r>
        <w:rPr>
          <w:rFonts w:ascii="Arial" w:cs="Arial" w:eastAsia="Arial" w:hAnsi="Arial"/>
          <w:sz w:val="14"/>
          <w:szCs w:val="14"/>
          <w:color w:val="auto"/>
        </w:rPr>
        <w:t>Schechner, R. (</w:t>
      </w:r>
      <w:hyperlink w:anchor="page14">
        <w:r>
          <w:rPr>
            <w:rFonts w:ascii="Arial" w:cs="Arial" w:eastAsia="Arial" w:hAnsi="Arial"/>
            <w:sz w:val="14"/>
            <w:szCs w:val="14"/>
            <w:color w:val="D87A2C"/>
          </w:rPr>
          <w:t>2005a</w:t>
        </w:r>
      </w:hyperlink>
      <w:r>
        <w:rPr>
          <w:rFonts w:ascii="Arial" w:cs="Arial" w:eastAsia="Arial" w:hAnsi="Arial"/>
          <w:sz w:val="14"/>
          <w:szCs w:val="14"/>
          <w:color w:val="auto"/>
        </w:rPr>
        <w:t xml:space="preserve">). Selective inattention. In </w:t>
      </w:r>
      <w:r>
        <w:rPr>
          <w:rFonts w:ascii="Arial" w:cs="Arial" w:eastAsia="Arial" w:hAnsi="Arial"/>
          <w:sz w:val="14"/>
          <w:szCs w:val="14"/>
          <w:i w:val="1"/>
          <w:iCs w:val="1"/>
          <w:color w:val="auto"/>
        </w:rPr>
        <w:t>Performance theory</w:t>
      </w:r>
      <w:r>
        <w:rPr>
          <w:rFonts w:ascii="Arial" w:cs="Arial" w:eastAsia="Arial" w:hAnsi="Arial"/>
          <w:sz w:val="14"/>
          <w:szCs w:val="14"/>
          <w:color w:val="auto"/>
        </w:rPr>
        <w:t>. Taylor &amp; Francis e-Library.</w:t>
      </w:r>
    </w:p>
    <w:p>
      <w:pPr>
        <w:spacing w:after="0" w:line="1" w:lineRule="exact"/>
        <w:rPr>
          <w:sz w:val="20"/>
          <w:szCs w:val="20"/>
          <w:color w:val="auto"/>
        </w:rPr>
      </w:pPr>
    </w:p>
    <w:p>
      <w:pPr>
        <w:jc w:val="both"/>
        <w:ind w:left="280" w:right="160" w:hanging="279"/>
        <w:spacing w:after="0" w:line="268" w:lineRule="auto"/>
        <w:rPr>
          <w:rFonts w:ascii="Arial" w:cs="Arial" w:eastAsia="Arial" w:hAnsi="Arial"/>
          <w:sz w:val="14"/>
          <w:szCs w:val="14"/>
          <w:color w:val="auto"/>
        </w:rPr>
      </w:pPr>
      <w:r>
        <w:rPr>
          <w:rFonts w:ascii="Arial" w:cs="Arial" w:eastAsia="Arial" w:hAnsi="Arial"/>
          <w:sz w:val="14"/>
          <w:szCs w:val="14"/>
          <w:color w:val="auto"/>
        </w:rPr>
        <w:t>Schechner, R. (</w:t>
      </w:r>
      <w:hyperlink w:anchor="page15">
        <w:r>
          <w:rPr>
            <w:rFonts w:ascii="Arial" w:cs="Arial" w:eastAsia="Arial" w:hAnsi="Arial"/>
            <w:sz w:val="14"/>
            <w:szCs w:val="14"/>
            <w:color w:val="D87A2C"/>
          </w:rPr>
          <w:t>2005b</w:t>
        </w:r>
      </w:hyperlink>
      <w:r>
        <w:rPr>
          <w:rFonts w:ascii="Arial" w:cs="Arial" w:eastAsia="Arial" w:hAnsi="Arial"/>
          <w:sz w:val="14"/>
          <w:szCs w:val="14"/>
          <w:color w:val="auto"/>
        </w:rPr>
        <w:t xml:space="preserve">). From ritual to theatre and back: The efficacy-entertainment braid. In </w:t>
      </w:r>
      <w:r>
        <w:rPr>
          <w:rFonts w:ascii="Arial" w:cs="Arial" w:eastAsia="Arial" w:hAnsi="Arial"/>
          <w:sz w:val="14"/>
          <w:szCs w:val="14"/>
          <w:i w:val="1"/>
          <w:iCs w:val="1"/>
          <w:color w:val="auto"/>
        </w:rPr>
        <w:t>Performance</w:t>
      </w:r>
      <w:r>
        <w:rPr>
          <w:rFonts w:ascii="Arial" w:cs="Arial" w:eastAsia="Arial" w:hAnsi="Arial"/>
          <w:sz w:val="14"/>
          <w:szCs w:val="14"/>
          <w:color w:val="auto"/>
        </w:rPr>
        <w:t xml:space="preserve"> </w:t>
      </w:r>
      <w:r>
        <w:rPr>
          <w:rFonts w:ascii="Arial" w:cs="Arial" w:eastAsia="Arial" w:hAnsi="Arial"/>
          <w:sz w:val="14"/>
          <w:szCs w:val="14"/>
          <w:i w:val="1"/>
          <w:iCs w:val="1"/>
          <w:color w:val="auto"/>
        </w:rPr>
        <w:t>theory</w:t>
      </w:r>
      <w:r>
        <w:rPr>
          <w:rFonts w:ascii="Arial" w:cs="Arial" w:eastAsia="Arial" w:hAnsi="Arial"/>
          <w:sz w:val="14"/>
          <w:szCs w:val="14"/>
          <w:color w:val="auto"/>
        </w:rPr>
        <w:t>. Taylor &amp; Francis e-Library.</w:t>
      </w:r>
    </w:p>
    <w:p>
      <w:pPr>
        <w:ind w:left="280" w:right="40" w:hanging="279"/>
        <w:spacing w:after="0" w:line="268" w:lineRule="auto"/>
        <w:rPr>
          <w:rFonts w:ascii="Arial" w:cs="Arial" w:eastAsia="Arial" w:hAnsi="Arial"/>
          <w:sz w:val="14"/>
          <w:szCs w:val="14"/>
          <w:color w:val="auto"/>
        </w:rPr>
      </w:pPr>
      <w:r>
        <w:rPr>
          <w:rFonts w:ascii="Arial" w:cs="Arial" w:eastAsia="Arial" w:hAnsi="Arial"/>
          <w:sz w:val="14"/>
          <w:szCs w:val="14"/>
          <w:color w:val="auto"/>
        </w:rPr>
        <w:t>Seyf, H. (</w:t>
      </w:r>
      <w:hyperlink w:anchor="page14">
        <w:r>
          <w:rPr>
            <w:rFonts w:ascii="Arial" w:cs="Arial" w:eastAsia="Arial" w:hAnsi="Arial"/>
            <w:sz w:val="14"/>
            <w:szCs w:val="14"/>
            <w:color w:val="D87A2C"/>
          </w:rPr>
          <w:t>1990</w:t>
        </w:r>
      </w:hyperlink>
      <w:r>
        <w:rPr>
          <w:rFonts w:ascii="Arial" w:cs="Arial" w:eastAsia="Arial" w:hAnsi="Arial"/>
          <w:sz w:val="14"/>
          <w:szCs w:val="14"/>
          <w:color w:val="auto"/>
        </w:rPr>
        <w:t>). Coffee-House Painting. Tehran: Ministry of Culture and Higher Education, Iranian Cultural Heritage Organization.</w:t>
      </w:r>
    </w:p>
    <w:p>
      <w:pPr>
        <w:spacing w:after="0" w:line="2" w:lineRule="exact"/>
        <w:rPr>
          <w:sz w:val="20"/>
          <w:szCs w:val="20"/>
          <w:color w:val="auto"/>
        </w:rPr>
      </w:pPr>
    </w:p>
    <w:p>
      <w:pPr>
        <w:ind w:left="280" w:right="40" w:hanging="279"/>
        <w:spacing w:after="0" w:line="268" w:lineRule="auto"/>
        <w:rPr>
          <w:rFonts w:ascii="Arial" w:cs="Arial" w:eastAsia="Arial" w:hAnsi="Arial"/>
          <w:sz w:val="14"/>
          <w:szCs w:val="14"/>
          <w:color w:val="auto"/>
        </w:rPr>
      </w:pPr>
      <w:r>
        <w:rPr>
          <w:rFonts w:ascii="Arial" w:cs="Arial" w:eastAsia="Arial" w:hAnsi="Arial"/>
          <w:sz w:val="14"/>
          <w:szCs w:val="14"/>
          <w:color w:val="auto"/>
        </w:rPr>
        <w:t>Shahidi, E. (</w:t>
      </w:r>
      <w:hyperlink w:anchor="page4">
        <w:r>
          <w:rPr>
            <w:rFonts w:ascii="Arial" w:cs="Arial" w:eastAsia="Arial" w:hAnsi="Arial"/>
            <w:sz w:val="14"/>
            <w:szCs w:val="14"/>
            <w:color w:val="D87A2C"/>
          </w:rPr>
          <w:t>2001</w:t>
        </w:r>
      </w:hyperlink>
      <w:r>
        <w:rPr>
          <w:rFonts w:ascii="Arial" w:cs="Arial" w:eastAsia="Arial" w:hAnsi="Arial"/>
          <w:sz w:val="14"/>
          <w:szCs w:val="14"/>
          <w:color w:val="auto"/>
        </w:rPr>
        <w:t>). In A. Bolokbashi (Ed.), Ta’ziyeh and Ta’ziyeh-Khani in Tehran: A Research on the Shia Indigenous Drama of Ta’ziyeh from the Beginning to the End of Qajar Era. Tehran: Cultural Research Bureau in Cooperation with Iranians National Commission for UNESCO</w:t>
      </w:r>
    </w:p>
    <w:p>
      <w:pPr>
        <w:spacing w:after="0" w:line="1" w:lineRule="exact"/>
        <w:rPr>
          <w:sz w:val="20"/>
          <w:szCs w:val="20"/>
          <w:color w:val="auto"/>
        </w:rPr>
      </w:pPr>
    </w:p>
    <w:p>
      <w:pPr>
        <w:jc w:val="center"/>
        <w:ind w:right="60"/>
        <w:spacing w:after="0" w:line="268" w:lineRule="auto"/>
        <w:rPr>
          <w:rFonts w:ascii="Arial" w:cs="Arial" w:eastAsia="Arial" w:hAnsi="Arial"/>
          <w:sz w:val="14"/>
          <w:szCs w:val="14"/>
          <w:color w:val="auto"/>
        </w:rPr>
      </w:pPr>
      <w:r>
        <w:rPr>
          <w:rFonts w:ascii="Arial" w:cs="Arial" w:eastAsia="Arial" w:hAnsi="Arial"/>
          <w:sz w:val="14"/>
          <w:szCs w:val="14"/>
          <w:color w:val="auto"/>
        </w:rPr>
        <w:t>Taavoni, S. (</w:t>
      </w:r>
      <w:hyperlink w:anchor="page13">
        <w:r>
          <w:rPr>
            <w:rFonts w:ascii="Arial" w:cs="Arial" w:eastAsia="Arial" w:hAnsi="Arial"/>
            <w:sz w:val="14"/>
            <w:szCs w:val="14"/>
            <w:color w:val="D87A2C"/>
          </w:rPr>
          <w:t>1976</w:t>
        </w:r>
      </w:hyperlink>
      <w:r>
        <w:rPr>
          <w:rFonts w:ascii="Arial" w:cs="Arial" w:eastAsia="Arial" w:hAnsi="Arial"/>
          <w:sz w:val="14"/>
          <w:szCs w:val="14"/>
          <w:color w:val="auto"/>
        </w:rPr>
        <w:t xml:space="preserve">). </w:t>
      </w:r>
      <w:r>
        <w:rPr>
          <w:rFonts w:ascii="Arial" w:cs="Arial" w:eastAsia="Arial" w:hAnsi="Arial"/>
          <w:sz w:val="14"/>
          <w:szCs w:val="14"/>
          <w:i w:val="1"/>
          <w:iCs w:val="1"/>
          <w:color w:val="auto"/>
        </w:rPr>
        <w:t>Brecht Technique</w:t>
      </w:r>
      <w:r>
        <w:rPr>
          <w:rFonts w:ascii="Arial" w:cs="Arial" w:eastAsia="Arial" w:hAnsi="Arial"/>
          <w:sz w:val="14"/>
          <w:szCs w:val="14"/>
          <w:color w:val="auto"/>
        </w:rPr>
        <w:t>. Amir Kabir Press. Wirth, A. (</w:t>
      </w:r>
      <w:hyperlink w:anchor="page3">
        <w:r>
          <w:rPr>
            <w:rFonts w:ascii="Arial" w:cs="Arial" w:eastAsia="Arial" w:hAnsi="Arial"/>
            <w:sz w:val="14"/>
            <w:szCs w:val="14"/>
            <w:color w:val="D87A2C"/>
          </w:rPr>
          <w:t>1979</w:t>
        </w:r>
      </w:hyperlink>
      <w:r>
        <w:rPr>
          <w:rFonts w:ascii="Arial" w:cs="Arial" w:eastAsia="Arial" w:hAnsi="Arial"/>
          <w:sz w:val="14"/>
          <w:szCs w:val="14"/>
          <w:color w:val="auto"/>
        </w:rPr>
        <w:t xml:space="preserve">). Semiological aspects of the Ta’ziyeh. In P. J. Chelkowski (Ed.), </w:t>
      </w:r>
      <w:r>
        <w:rPr>
          <w:rFonts w:ascii="Arial" w:cs="Arial" w:eastAsia="Arial" w:hAnsi="Arial"/>
          <w:sz w:val="14"/>
          <w:szCs w:val="14"/>
          <w:i w:val="1"/>
          <w:iCs w:val="1"/>
          <w:color w:val="auto"/>
        </w:rPr>
        <w:t>Ta’ziyeh ritual and drama in</w:t>
      </w:r>
    </w:p>
    <w:p>
      <w:pPr>
        <w:ind w:left="280"/>
        <w:spacing w:after="0"/>
        <w:rPr>
          <w:sz w:val="20"/>
          <w:szCs w:val="20"/>
          <w:color w:val="auto"/>
        </w:rPr>
      </w:pPr>
      <w:r>
        <w:rPr>
          <w:rFonts w:ascii="Arial" w:cs="Arial" w:eastAsia="Arial" w:hAnsi="Arial"/>
          <w:sz w:val="14"/>
          <w:szCs w:val="14"/>
          <w:i w:val="1"/>
          <w:iCs w:val="1"/>
          <w:color w:val="auto"/>
        </w:rPr>
        <w:t>Iran</w:t>
      </w:r>
      <w:r>
        <w:rPr>
          <w:rFonts w:ascii="Arial" w:cs="Arial" w:eastAsia="Arial" w:hAnsi="Arial"/>
          <w:sz w:val="14"/>
          <w:szCs w:val="14"/>
          <w:color w:val="auto"/>
        </w:rPr>
        <w:t>. New York University Press.</w:t>
      </w:r>
    </w:p>
    <w:p>
      <w:pPr>
        <w:spacing w:after="0" w:line="247" w:lineRule="exact"/>
        <w:rPr>
          <w:sz w:val="20"/>
          <w:szCs w:val="20"/>
          <w:color w:val="auto"/>
        </w:rPr>
      </w:pPr>
    </w:p>
    <w:p>
      <w:pPr>
        <w:sectPr>
          <w:pgSz w:w="12180" w:h="15874" w:orient="portrait"/>
          <w:cols w:equalWidth="0" w:num="2">
            <w:col w:w="6240" w:space="260"/>
            <w:col w:w="3700"/>
          </w:cols>
          <w:pgMar w:left="1000" w:top="692" w:right="989" w:bottom="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1" w:lineRule="exact"/>
        <w:rPr>
          <w:sz w:val="20"/>
          <w:szCs w:val="20"/>
          <w:color w:val="auto"/>
        </w:rPr>
      </w:pPr>
    </w:p>
    <w:p>
      <w:pPr>
        <w:ind w:left="2600"/>
        <w:spacing w:after="0"/>
        <w:rPr>
          <w:sz w:val="20"/>
          <w:szCs w:val="20"/>
          <w:color w:val="auto"/>
        </w:rPr>
      </w:pPr>
      <w:r>
        <w:rPr>
          <w:rFonts w:ascii="Arial" w:cs="Arial" w:eastAsia="Arial" w:hAnsi="Arial"/>
          <w:sz w:val="13"/>
          <w:szCs w:val="13"/>
          <w:b w:val="1"/>
          <w:bCs w:val="1"/>
          <w:color w:val="auto"/>
        </w:rPr>
        <w:t>© 2020 The Author(s). This open access article is distributed under a Creative Commons Attribution (CC-BY) 4.0 license.</w:t>
      </w:r>
    </w:p>
    <w:p>
      <w:pPr>
        <w:spacing w:after="0" w:line="105" w:lineRule="exact"/>
        <w:rPr>
          <w:sz w:val="20"/>
          <w:szCs w:val="20"/>
          <w:color w:val="auto"/>
        </w:rPr>
      </w:pPr>
    </w:p>
    <w:p>
      <w:pPr>
        <w:ind w:left="2600"/>
        <w:spacing w:after="0"/>
        <w:rPr>
          <w:sz w:val="20"/>
          <w:szCs w:val="20"/>
          <w:color w:val="auto"/>
        </w:rPr>
      </w:pPr>
      <w:r>
        <w:rPr>
          <w:rFonts w:ascii="Arial" w:cs="Arial" w:eastAsia="Arial" w:hAnsi="Arial"/>
          <w:sz w:val="14"/>
          <w:szCs w:val="14"/>
          <w:color w:val="auto"/>
        </w:rPr>
        <w:t>You are free to:</w:t>
      </w:r>
    </w:p>
    <w:p>
      <w:pPr>
        <w:spacing w:after="0" w:line="20" w:lineRule="exact"/>
        <w:rPr>
          <w:sz w:val="20"/>
          <w:szCs w:val="20"/>
          <w:color w:val="auto"/>
        </w:rPr>
      </w:pPr>
    </w:p>
    <w:p>
      <w:pPr>
        <w:ind w:left="2600"/>
        <w:spacing w:after="0"/>
        <w:rPr>
          <w:sz w:val="20"/>
          <w:szCs w:val="20"/>
          <w:color w:val="auto"/>
        </w:rPr>
      </w:pPr>
      <w:r>
        <w:rPr>
          <w:rFonts w:ascii="Arial" w:cs="Arial" w:eastAsia="Arial" w:hAnsi="Arial"/>
          <w:sz w:val="14"/>
          <w:szCs w:val="14"/>
          <w:color w:val="auto"/>
        </w:rPr>
        <w:t>Share — copy and redistribute the material in any medium or format.</w:t>
      </w:r>
    </w:p>
    <w:p>
      <w:pPr>
        <w:spacing w:after="0" w:line="18" w:lineRule="exact"/>
        <w:rPr>
          <w:sz w:val="20"/>
          <w:szCs w:val="20"/>
          <w:color w:val="auto"/>
        </w:rPr>
      </w:pPr>
    </w:p>
    <w:p>
      <w:pPr>
        <w:ind w:left="2600"/>
        <w:spacing w:after="0"/>
        <w:rPr>
          <w:sz w:val="20"/>
          <w:szCs w:val="20"/>
          <w:color w:val="auto"/>
        </w:rPr>
      </w:pPr>
      <w:r>
        <w:rPr>
          <w:rFonts w:ascii="Arial" w:cs="Arial" w:eastAsia="Arial" w:hAnsi="Arial"/>
          <w:sz w:val="14"/>
          <w:szCs w:val="14"/>
          <w:color w:val="auto"/>
        </w:rPr>
        <w:t>Adapt — remix, transform, and build upon the material for any purpose, even commercially.</w:t>
      </w:r>
    </w:p>
    <w:p>
      <w:pPr>
        <w:spacing w:after="0" w:line="19" w:lineRule="exact"/>
        <w:rPr>
          <w:sz w:val="20"/>
          <w:szCs w:val="20"/>
          <w:color w:val="auto"/>
        </w:rPr>
      </w:pPr>
    </w:p>
    <w:p>
      <w:pPr>
        <w:ind w:left="2600"/>
        <w:spacing w:after="0"/>
        <w:rPr>
          <w:sz w:val="20"/>
          <w:szCs w:val="20"/>
          <w:color w:val="auto"/>
        </w:rPr>
      </w:pPr>
      <w:r>
        <w:rPr>
          <w:rFonts w:ascii="Arial" w:cs="Arial" w:eastAsia="Arial" w:hAnsi="Arial"/>
          <w:sz w:val="14"/>
          <w:szCs w:val="14"/>
          <w:color w:val="auto"/>
        </w:rPr>
        <w:t>The licensor cannot revoke these freedoms as long as you follow the license terms.</w:t>
      </w:r>
    </w:p>
    <w:p>
      <w:pPr>
        <w:spacing w:after="0" w:line="79" w:lineRule="exact"/>
        <w:rPr>
          <w:sz w:val="20"/>
          <w:szCs w:val="20"/>
          <w:color w:val="auto"/>
        </w:rPr>
      </w:pPr>
    </w:p>
    <w:p>
      <w:pPr>
        <w:ind w:left="2600"/>
        <w:spacing w:after="0"/>
        <w:rPr>
          <w:sz w:val="20"/>
          <w:szCs w:val="20"/>
          <w:color w:val="auto"/>
        </w:rPr>
      </w:pPr>
      <w:r>
        <w:rPr>
          <w:rFonts w:ascii="Arial" w:cs="Arial" w:eastAsia="Arial" w:hAnsi="Arial"/>
          <w:sz w:val="14"/>
          <w:szCs w:val="14"/>
          <w:color w:val="auto"/>
        </w:rPr>
        <w:t>Under the following terms:</w:t>
      </w:r>
    </w:p>
    <w:p>
      <w:pPr>
        <w:spacing w:after="0" w:line="20" w:lineRule="exact"/>
        <w:rPr>
          <w:sz w:val="20"/>
          <w:szCs w:val="20"/>
          <w:color w:val="auto"/>
        </w:rPr>
      </w:pPr>
    </w:p>
    <w:p>
      <w:pPr>
        <w:ind w:left="2600"/>
        <w:spacing w:after="0"/>
        <w:rPr>
          <w:sz w:val="20"/>
          <w:szCs w:val="20"/>
          <w:color w:val="auto"/>
        </w:rPr>
      </w:pPr>
      <w:r>
        <w:rPr>
          <w:rFonts w:ascii="Arial" w:cs="Arial" w:eastAsia="Arial" w:hAnsi="Arial"/>
          <w:sz w:val="14"/>
          <w:szCs w:val="14"/>
          <w:color w:val="auto"/>
        </w:rPr>
        <w:t>Attribution — You must give appropriate credit, provide a link to the license, and indicate if changes were made.</w:t>
      </w:r>
    </w:p>
    <w:p>
      <w:pPr>
        <w:spacing w:after="0" w:line="18" w:lineRule="exact"/>
        <w:rPr>
          <w:sz w:val="20"/>
          <w:szCs w:val="20"/>
          <w:color w:val="auto"/>
        </w:rPr>
      </w:pPr>
    </w:p>
    <w:p>
      <w:pPr>
        <w:ind w:left="2600"/>
        <w:spacing w:after="0"/>
        <w:rPr>
          <w:sz w:val="20"/>
          <w:szCs w:val="20"/>
          <w:color w:val="auto"/>
        </w:rPr>
      </w:pPr>
      <w:r>
        <w:rPr>
          <w:rFonts w:ascii="Arial" w:cs="Arial" w:eastAsia="Arial" w:hAnsi="Arial"/>
          <w:sz w:val="14"/>
          <w:szCs w:val="14"/>
          <w:color w:val="auto"/>
        </w:rPr>
        <w:t>You may do so in any reasonable manner, but not in any way that suggests the licensor endorses you or your use.</w:t>
      </w:r>
    </w:p>
    <w:p>
      <w:pPr>
        <w:spacing w:after="0" w:line="19" w:lineRule="exact"/>
        <w:rPr>
          <w:sz w:val="20"/>
          <w:szCs w:val="20"/>
          <w:color w:val="auto"/>
        </w:rPr>
      </w:pPr>
    </w:p>
    <w:p>
      <w:pPr>
        <w:ind w:left="2600"/>
        <w:spacing w:after="0"/>
        <w:rPr>
          <w:sz w:val="20"/>
          <w:szCs w:val="20"/>
          <w:color w:val="auto"/>
        </w:rPr>
      </w:pPr>
      <w:r>
        <w:rPr>
          <w:rFonts w:ascii="Arial" w:cs="Arial" w:eastAsia="Arial" w:hAnsi="Arial"/>
          <w:sz w:val="14"/>
          <w:szCs w:val="14"/>
          <w:color w:val="auto"/>
        </w:rPr>
        <w:t>No additional restrictions</w:t>
      </w:r>
    </w:p>
    <w:p>
      <w:pPr>
        <w:spacing w:after="0" w:line="78" w:lineRule="exact"/>
        <w:rPr>
          <w:sz w:val="20"/>
          <w:szCs w:val="20"/>
          <w:color w:val="auto"/>
        </w:rPr>
      </w:pPr>
    </w:p>
    <w:p>
      <w:pPr>
        <w:ind w:left="2600"/>
        <w:spacing w:after="0"/>
        <w:rPr>
          <w:sz w:val="20"/>
          <w:szCs w:val="20"/>
          <w:color w:val="auto"/>
        </w:rPr>
      </w:pPr>
      <w:r>
        <w:rPr>
          <w:rFonts w:ascii="Arial" w:cs="Arial" w:eastAsia="Arial" w:hAnsi="Arial"/>
          <w:sz w:val="13"/>
          <w:szCs w:val="13"/>
          <w:color w:val="auto"/>
        </w:rPr>
        <w:t>You may not apply legal terms or technological measures that legally restrict others from doing anything the license permits.</w:t>
      </w:r>
    </w:p>
    <w:p>
      <w:pPr>
        <w:spacing w:after="0" w:line="325" w:lineRule="exact"/>
        <w:rPr>
          <w:sz w:val="20"/>
          <w:szCs w:val="20"/>
          <w:color w:val="auto"/>
        </w:rPr>
      </w:pPr>
    </w:p>
    <w:p>
      <w:pPr>
        <w:ind w:left="120"/>
        <w:spacing w:after="0"/>
        <w:rPr>
          <w:sz w:val="20"/>
          <w:szCs w:val="20"/>
          <w:color w:val="auto"/>
        </w:rPr>
      </w:pPr>
      <w:r>
        <w:rPr>
          <w:rFonts w:ascii="Arial" w:cs="Arial" w:eastAsia="Arial" w:hAnsi="Arial"/>
          <w:sz w:val="17"/>
          <w:szCs w:val="17"/>
          <w:b w:val="1"/>
          <w:bCs w:val="1"/>
          <w:i w:val="1"/>
          <w:iCs w:val="1"/>
          <w:color w:val="auto"/>
        </w:rPr>
        <w:t xml:space="preserve">Cogent Arts &amp; Humanities </w:t>
      </w:r>
      <w:r>
        <w:rPr>
          <w:rFonts w:ascii="Arial" w:cs="Arial" w:eastAsia="Arial" w:hAnsi="Arial"/>
          <w:sz w:val="17"/>
          <w:szCs w:val="17"/>
          <w:b w:val="1"/>
          <w:bCs w:val="1"/>
          <w:color w:val="auto"/>
        </w:rPr>
        <w:t>(ISSN: ) is published by Cogent OA, part of Taylor &amp; Francis Group.</w:t>
      </w:r>
    </w:p>
    <w:p>
      <w:pPr>
        <w:spacing w:after="0" w:line="85" w:lineRule="exact"/>
        <w:rPr>
          <w:sz w:val="20"/>
          <w:szCs w:val="20"/>
          <w:color w:val="auto"/>
        </w:rPr>
      </w:pPr>
    </w:p>
    <w:p>
      <w:pPr>
        <w:ind w:left="120"/>
        <w:spacing w:after="0"/>
        <w:rPr>
          <w:sz w:val="20"/>
          <w:szCs w:val="20"/>
          <w:color w:val="auto"/>
        </w:rPr>
      </w:pPr>
      <w:r>
        <w:rPr>
          <w:rFonts w:ascii="Arial" w:cs="Arial" w:eastAsia="Arial" w:hAnsi="Arial"/>
          <w:sz w:val="17"/>
          <w:szCs w:val="17"/>
          <w:b w:val="1"/>
          <w:bCs w:val="1"/>
          <w:color w:val="auto"/>
        </w:rPr>
        <w:t>Publishing with Cogent OA ensures:</w:t>
      </w:r>
    </w:p>
    <w:p>
      <w:pPr>
        <w:spacing w:after="0" w:line="101" w:lineRule="exact"/>
        <w:rPr>
          <w:sz w:val="20"/>
          <w:szCs w:val="20"/>
          <w:color w:val="auto"/>
        </w:rPr>
      </w:pPr>
    </w:p>
    <w:p>
      <w:pPr>
        <w:ind w:left="500" w:hanging="380"/>
        <w:spacing w:after="0"/>
        <w:tabs>
          <w:tab w:leader="none" w:pos="500" w:val="left"/>
        </w:tabs>
        <w:numPr>
          <w:ilvl w:val="0"/>
          <w:numId w:val="6"/>
        </w:numPr>
        <w:rPr>
          <w:rFonts w:ascii="Arial" w:cs="Arial" w:eastAsia="Arial" w:hAnsi="Arial"/>
          <w:sz w:val="17"/>
          <w:szCs w:val="17"/>
          <w:color w:val="auto"/>
        </w:rPr>
      </w:pPr>
      <w:r>
        <w:rPr>
          <w:rFonts w:ascii="Arial" w:cs="Arial" w:eastAsia="Arial" w:hAnsi="Arial"/>
          <w:sz w:val="17"/>
          <w:szCs w:val="17"/>
          <w:color w:val="auto"/>
        </w:rPr>
        <w:t>Immediate, universal access to your article on publication</w:t>
      </w:r>
    </w:p>
    <w:p>
      <w:pPr>
        <w:spacing w:after="0" w:line="84" w:lineRule="exact"/>
        <w:rPr>
          <w:rFonts w:ascii="Arial" w:cs="Arial" w:eastAsia="Arial" w:hAnsi="Arial"/>
          <w:sz w:val="17"/>
          <w:szCs w:val="17"/>
          <w:color w:val="auto"/>
        </w:rPr>
      </w:pPr>
    </w:p>
    <w:p>
      <w:pPr>
        <w:ind w:left="500" w:hanging="380"/>
        <w:spacing w:after="0"/>
        <w:tabs>
          <w:tab w:leader="none" w:pos="500" w:val="left"/>
        </w:tabs>
        <w:numPr>
          <w:ilvl w:val="0"/>
          <w:numId w:val="6"/>
        </w:numPr>
        <w:rPr>
          <w:rFonts w:ascii="Arial" w:cs="Arial" w:eastAsia="Arial" w:hAnsi="Arial"/>
          <w:sz w:val="17"/>
          <w:szCs w:val="17"/>
          <w:color w:val="auto"/>
        </w:rPr>
      </w:pPr>
      <w:r>
        <w:rPr>
          <w:rFonts w:ascii="Arial" w:cs="Arial" w:eastAsia="Arial" w:hAnsi="Arial"/>
          <w:sz w:val="17"/>
          <w:szCs w:val="17"/>
          <w:color w:val="auto"/>
        </w:rPr>
        <w:t>High visibility and discoverability via the Cogent OA website as well as Taylor &amp; Francis Online</w:t>
      </w:r>
    </w:p>
    <w:p>
      <w:pPr>
        <w:spacing w:after="0" w:line="84" w:lineRule="exact"/>
        <w:rPr>
          <w:rFonts w:ascii="Arial" w:cs="Arial" w:eastAsia="Arial" w:hAnsi="Arial"/>
          <w:sz w:val="17"/>
          <w:szCs w:val="17"/>
          <w:color w:val="auto"/>
        </w:rPr>
      </w:pPr>
    </w:p>
    <w:p>
      <w:pPr>
        <w:ind w:left="500" w:hanging="380"/>
        <w:spacing w:after="0"/>
        <w:tabs>
          <w:tab w:leader="none" w:pos="500" w:val="left"/>
        </w:tabs>
        <w:numPr>
          <w:ilvl w:val="0"/>
          <w:numId w:val="6"/>
        </w:numPr>
        <w:rPr>
          <w:rFonts w:ascii="Arial" w:cs="Arial" w:eastAsia="Arial" w:hAnsi="Arial"/>
          <w:sz w:val="17"/>
          <w:szCs w:val="17"/>
          <w:color w:val="auto"/>
        </w:rPr>
      </w:pPr>
      <w:r>
        <w:rPr>
          <w:rFonts w:ascii="Arial" w:cs="Arial" w:eastAsia="Arial" w:hAnsi="Arial"/>
          <w:sz w:val="17"/>
          <w:szCs w:val="17"/>
          <w:color w:val="auto"/>
        </w:rPr>
        <w:t>Download and citation statistics for your article</w:t>
      </w:r>
    </w:p>
    <w:p>
      <w:pPr>
        <w:spacing w:after="0" w:line="84" w:lineRule="exact"/>
        <w:rPr>
          <w:rFonts w:ascii="Arial" w:cs="Arial" w:eastAsia="Arial" w:hAnsi="Arial"/>
          <w:sz w:val="17"/>
          <w:szCs w:val="17"/>
          <w:color w:val="auto"/>
        </w:rPr>
      </w:pPr>
    </w:p>
    <w:p>
      <w:pPr>
        <w:ind w:left="500" w:hanging="380"/>
        <w:spacing w:after="0"/>
        <w:tabs>
          <w:tab w:leader="none" w:pos="500" w:val="left"/>
        </w:tabs>
        <w:numPr>
          <w:ilvl w:val="0"/>
          <w:numId w:val="6"/>
        </w:numPr>
        <w:rPr>
          <w:rFonts w:ascii="Arial" w:cs="Arial" w:eastAsia="Arial" w:hAnsi="Arial"/>
          <w:sz w:val="17"/>
          <w:szCs w:val="17"/>
          <w:color w:val="auto"/>
        </w:rPr>
      </w:pPr>
      <w:r>
        <w:rPr>
          <w:rFonts w:ascii="Arial" w:cs="Arial" w:eastAsia="Arial" w:hAnsi="Arial"/>
          <w:sz w:val="17"/>
          <w:szCs w:val="17"/>
          <w:color w:val="auto"/>
        </w:rPr>
        <w:t>Rapid online publication</w:t>
      </w:r>
    </w:p>
    <w:p>
      <w:pPr>
        <w:spacing w:after="0" w:line="83" w:lineRule="exact"/>
        <w:rPr>
          <w:rFonts w:ascii="Arial" w:cs="Arial" w:eastAsia="Arial" w:hAnsi="Arial"/>
          <w:sz w:val="17"/>
          <w:szCs w:val="17"/>
          <w:color w:val="auto"/>
        </w:rPr>
      </w:pPr>
    </w:p>
    <w:p>
      <w:pPr>
        <w:ind w:left="500" w:hanging="380"/>
        <w:spacing w:after="0"/>
        <w:tabs>
          <w:tab w:leader="none" w:pos="500" w:val="left"/>
        </w:tabs>
        <w:numPr>
          <w:ilvl w:val="0"/>
          <w:numId w:val="6"/>
        </w:numPr>
        <w:rPr>
          <w:rFonts w:ascii="Arial" w:cs="Arial" w:eastAsia="Arial" w:hAnsi="Arial"/>
          <w:sz w:val="17"/>
          <w:szCs w:val="17"/>
          <w:color w:val="auto"/>
        </w:rPr>
      </w:pPr>
      <w:r>
        <w:rPr>
          <w:rFonts w:ascii="Arial" w:cs="Arial" w:eastAsia="Arial" w:hAnsi="Arial"/>
          <w:sz w:val="17"/>
          <w:szCs w:val="17"/>
          <w:color w:val="auto"/>
        </w:rPr>
        <w:t>Input from, and dialog with, expert editors and editorial boards</w:t>
      </w:r>
    </w:p>
    <w:p>
      <w:pPr>
        <w:spacing w:after="0" w:line="84" w:lineRule="exact"/>
        <w:rPr>
          <w:rFonts w:ascii="Arial" w:cs="Arial" w:eastAsia="Arial" w:hAnsi="Arial"/>
          <w:sz w:val="17"/>
          <w:szCs w:val="17"/>
          <w:color w:val="auto"/>
        </w:rPr>
      </w:pPr>
    </w:p>
    <w:p>
      <w:pPr>
        <w:ind w:left="500" w:hanging="380"/>
        <w:spacing w:after="0"/>
        <w:tabs>
          <w:tab w:leader="none" w:pos="500" w:val="left"/>
        </w:tabs>
        <w:numPr>
          <w:ilvl w:val="0"/>
          <w:numId w:val="6"/>
        </w:numPr>
        <w:rPr>
          <w:rFonts w:ascii="Arial" w:cs="Arial" w:eastAsia="Arial" w:hAnsi="Arial"/>
          <w:sz w:val="17"/>
          <w:szCs w:val="17"/>
          <w:color w:val="auto"/>
        </w:rPr>
      </w:pPr>
      <w:r>
        <w:rPr>
          <w:rFonts w:ascii="Arial" w:cs="Arial" w:eastAsia="Arial" w:hAnsi="Arial"/>
          <w:sz w:val="17"/>
          <w:szCs w:val="17"/>
          <w:color w:val="auto"/>
        </w:rPr>
        <w:t>Retention of full copyright of your article</w:t>
      </w:r>
    </w:p>
    <w:p>
      <w:pPr>
        <w:spacing w:after="0" w:line="84" w:lineRule="exact"/>
        <w:rPr>
          <w:rFonts w:ascii="Arial" w:cs="Arial" w:eastAsia="Arial" w:hAnsi="Arial"/>
          <w:sz w:val="17"/>
          <w:szCs w:val="17"/>
          <w:color w:val="auto"/>
        </w:rPr>
      </w:pPr>
    </w:p>
    <w:p>
      <w:pPr>
        <w:ind w:left="500" w:hanging="380"/>
        <w:spacing w:after="0"/>
        <w:tabs>
          <w:tab w:leader="none" w:pos="500" w:val="left"/>
        </w:tabs>
        <w:numPr>
          <w:ilvl w:val="0"/>
          <w:numId w:val="6"/>
        </w:numPr>
        <w:rPr>
          <w:rFonts w:ascii="Arial" w:cs="Arial" w:eastAsia="Arial" w:hAnsi="Arial"/>
          <w:sz w:val="17"/>
          <w:szCs w:val="17"/>
          <w:color w:val="auto"/>
        </w:rPr>
      </w:pPr>
      <w:r>
        <w:rPr>
          <w:rFonts w:ascii="Arial" w:cs="Arial" w:eastAsia="Arial" w:hAnsi="Arial"/>
          <w:sz w:val="17"/>
          <w:szCs w:val="17"/>
          <w:color w:val="auto"/>
        </w:rPr>
        <w:t>Guaranteed legacy preservation of your article</w:t>
      </w:r>
    </w:p>
    <w:p>
      <w:pPr>
        <w:spacing w:after="0" w:line="84" w:lineRule="exact"/>
        <w:rPr>
          <w:rFonts w:ascii="Arial" w:cs="Arial" w:eastAsia="Arial" w:hAnsi="Arial"/>
          <w:sz w:val="17"/>
          <w:szCs w:val="17"/>
          <w:color w:val="auto"/>
        </w:rPr>
      </w:pPr>
    </w:p>
    <w:p>
      <w:pPr>
        <w:ind w:left="500" w:hanging="380"/>
        <w:spacing w:after="0"/>
        <w:tabs>
          <w:tab w:leader="none" w:pos="500" w:val="left"/>
        </w:tabs>
        <w:numPr>
          <w:ilvl w:val="0"/>
          <w:numId w:val="6"/>
        </w:numPr>
        <w:rPr>
          <w:rFonts w:ascii="Arial" w:cs="Arial" w:eastAsia="Arial" w:hAnsi="Arial"/>
          <w:sz w:val="17"/>
          <w:szCs w:val="17"/>
          <w:color w:val="auto"/>
        </w:rPr>
      </w:pPr>
      <w:r>
        <w:rPr>
          <w:rFonts w:ascii="Arial" w:cs="Arial" w:eastAsia="Arial" w:hAnsi="Arial"/>
          <w:sz w:val="17"/>
          <w:szCs w:val="17"/>
          <w:color w:val="auto"/>
        </w:rPr>
        <w:t>Discounts and waivers for authors in developing regions</w:t>
      </w:r>
    </w:p>
    <w:p>
      <w:pPr>
        <w:spacing w:after="0" w:line="67" w:lineRule="exact"/>
        <w:rPr>
          <w:sz w:val="20"/>
          <w:szCs w:val="20"/>
          <w:color w:val="auto"/>
        </w:rPr>
      </w:pPr>
    </w:p>
    <w:p>
      <w:pPr>
        <w:ind w:left="120"/>
        <w:spacing w:after="0"/>
        <w:rPr>
          <w:sz w:val="20"/>
          <w:szCs w:val="20"/>
          <w:color w:val="auto"/>
        </w:rPr>
      </w:pPr>
      <w:r>
        <w:rPr>
          <w:rFonts w:ascii="Arial" w:cs="Arial" w:eastAsia="Arial" w:hAnsi="Arial"/>
          <w:sz w:val="17"/>
          <w:szCs w:val="17"/>
          <w:b w:val="1"/>
          <w:bCs w:val="1"/>
          <w:color w:val="auto"/>
        </w:rPr>
        <w:t>Submit your manuscript to a Cogent OA journal at www.CogentOA.com</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9" w:lineRule="exact"/>
        <w:rPr>
          <w:sz w:val="20"/>
          <w:szCs w:val="20"/>
          <w:color w:val="auto"/>
        </w:rPr>
      </w:pPr>
    </w:p>
    <w:p>
      <w:pPr>
        <w:jc w:val="right"/>
        <w:spacing w:after="0"/>
        <w:rPr>
          <w:sz w:val="20"/>
          <w:szCs w:val="20"/>
          <w:color w:val="auto"/>
        </w:rPr>
      </w:pPr>
      <w:r>
        <w:rPr>
          <w:rFonts w:ascii="Arial" w:cs="Arial" w:eastAsia="Arial" w:hAnsi="Arial"/>
          <w:sz w:val="14"/>
          <w:szCs w:val="14"/>
          <w:b w:val="1"/>
          <w:bCs w:val="1"/>
          <w:color w:val="auto"/>
        </w:rPr>
        <w:t>Page 19 of 19</w:t>
      </w:r>
    </w:p>
    <w:sectPr>
      <w:pgSz w:w="12180" w:h="15874" w:orient="portrait"/>
      <w:cols w:equalWidth="0" w:num="1">
        <w:col w:w="10200"/>
      </w:cols>
      <w:pgMar w:left="1000" w:top="692" w:right="989" w:bottom="0" w:gutter="0" w:footer="0" w:header="0"/>
      <w:type w:val="continuous"/>
    </w:sectPr>
  </w:body>
</w:document>
</file>

<file path=word/fontTable.xml><?xml version="1.0" encoding="utf-8"?>
<w:font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400001FF" w:csb1="FFFF0000"/>
  </w:font>
  <w:font w:name="Segoe UI">
    <w:panose1 w:val="020B0502040204020203"/>
    <w:charset w:val="B2"/>
    <w:family w:val="swiss"/>
    <w:pitch w:val="variable"/>
    <w:sig w:usb0="E4002EFF" w:usb1="C000E47F" w:usb2="00000009" w:usb3="00000000" w:csb0="200001FF" w:csb1="00000000"/>
  </w:font>
</w:fonts>
</file>

<file path=word/numbering.xml><?xml version="1.0" encoding="utf-8"?>
<w:numbering xmlns:w="http://schemas.openxmlformats.org/wordprocessingml/2006/main">
  <w:abstractNum w:abstractNumId="0">
    <w:nsid w:val="2AE8944A"/>
    <w:multiLevelType w:val="hybridMultilevel"/>
    <w:lvl w:ilvl="0">
      <w:lvlJc w:val="left"/>
      <w:lvlText w:val="%1"/>
      <w:numFmt w:val="decimal"/>
      <w:start w:val="1"/>
    </w:lvl>
  </w:abstractNum>
  <w:abstractNum w:abstractNumId="1">
    <w:nsid w:val="625558EC"/>
    <w:multiLevelType w:val="hybridMultilevel"/>
    <w:lvl w:ilvl="0">
      <w:lvlJc w:val="left"/>
      <w:lvlText w:val="%1"/>
      <w:numFmt w:val="decimal"/>
      <w:start w:val="1"/>
    </w:lvl>
    <w:lvl w:ilvl="1">
      <w:lvlJc w:val="left"/>
      <w:lvlText w:val="%2."/>
      <w:numFmt w:val="lowerLetter"/>
      <w:start w:val="16"/>
    </w:lvl>
  </w:abstractNum>
  <w:abstractNum w:abstractNumId="2">
    <w:nsid w:val="238E1F29"/>
    <w:multiLevelType w:val="hybridMultilevel"/>
    <w:lvl w:ilvl="0">
      <w:lvlJc w:val="left"/>
      <w:lvlText w:val="%1."/>
      <w:numFmt w:val="decimal"/>
      <w:start w:val="3"/>
    </w:lvl>
    <w:lvl w:ilvl="1">
      <w:lvlJc w:val="left"/>
      <w:lvlText w:val="%2"/>
      <w:numFmt w:val="lowerLetter"/>
      <w:start w:val="1"/>
    </w:lvl>
  </w:abstractNum>
  <w:abstractNum w:abstractNumId="3">
    <w:nsid w:val="46E87CCD"/>
    <w:multiLevelType w:val="hybridMultilevel"/>
    <w:lvl w:ilvl="0">
      <w:lvlJc w:val="left"/>
      <w:lvlText w:val="%1."/>
      <w:numFmt w:val="decimal"/>
      <w:start w:val="5"/>
    </w:lvl>
  </w:abstractNum>
  <w:abstractNum w:abstractNumId="4">
    <w:nsid w:val="3D1B58BA"/>
    <w:multiLevelType w:val="hybridMultilevel"/>
    <w:lvl w:ilvl="0">
      <w:lvlJc w:val="left"/>
      <w:lvlText w:val="%1."/>
      <w:numFmt w:val="decimal"/>
      <w:start w:val="11"/>
    </w:lvl>
  </w:abstractNum>
  <w:abstractNum w:abstractNumId="5">
    <w:nsid w:val="507ED7AB"/>
    <w:multiLevelType w:val="hybridMultilevel"/>
    <w:lvl w:ilvl="0">
      <w:lvlJc w:val="left"/>
      <w:lvlText w:val="•"/>
      <w:numFmt w:val="bullet"/>
      <w:start w:val="1"/>
    </w:lvl>
  </w:abstractNum>
  <w:num w:numId="1">
    <w:abstractNumId w:val="0"/>
  </w:num>
  <w:num w:numId="2">
    <w:abstractNumId w:val="1"/>
  </w:num>
  <w:num w:numId="3">
    <w:abstractNumId w:val="2"/>
  </w:num>
  <w:num w:numId="4">
    <w:abstractNumId w:val="3"/>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w:docDefaults>
    <w:rPrDefault>
      <w:rPr>
        <w:rFonts w:eastAsiaTheme="minorEastAsia"/>
        <w:sz w:val="22"/>
        <w:szCs w:val="22"/>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Layout w:type="fixed"/>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 Id="rId7" Type="http://schemas.openxmlformats.org/officeDocument/2006/relationships/numbering" Target="numbering.xml"/><Relationship Id="rId8" Type="http://schemas.openxmlformats.org/officeDocument/2006/relationships/image" Target="media/image1.jpeg"/><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jpeg"/><Relationship Id="rId22" Type="http://schemas.openxmlformats.org/officeDocument/2006/relationships/image" Target="media/image15.png"/><Relationship Id="rId23" Type="http://schemas.openxmlformats.org/officeDocument/2006/relationships/image" Target="media/image16.jpeg"/><Relationship Id="rId24" Type="http://schemas.openxmlformats.org/officeDocument/2006/relationships/image" Target="media/image17.png"/><Relationship Id="rId25" Type="http://schemas.openxmlformats.org/officeDocument/2006/relationships/image" Target="media/image18.jpe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jpeg"/><Relationship Id="rId29" Type="http://schemas.openxmlformats.org/officeDocument/2006/relationships/image" Target="media/image22.png"/><Relationship Id="rId30" Type="http://schemas.openxmlformats.org/officeDocument/2006/relationships/image" Target="media/image23.jpeg"/><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image" Target="media/image27.jpeg"/><Relationship Id="rId35" Type="http://schemas.openxmlformats.org/officeDocument/2006/relationships/image" Target="media/image28.png"/><Relationship Id="rId36" Type="http://schemas.openxmlformats.org/officeDocument/2006/relationships/image" Target="media/image29.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image" Target="media/image35.png"/><Relationship Id="rId50" Type="http://schemas.openxmlformats.org/officeDocument/2006/relationships/image" Target="media/image36.png"/><Relationship Id="rId52" Type="http://schemas.openxmlformats.org/officeDocument/2006/relationships/image" Target="media/image37.png"/><Relationship Id="rId43" Type="http://schemas.openxmlformats.org/officeDocument/2006/relationships/hyperlink" Target="http://en.wikipedia.org/wiki/Rauza" TargetMode="External"/><Relationship Id="rId44" Type="http://schemas.openxmlformats.org/officeDocument/2006/relationships/hyperlink" Target="http://www.religioustolerance.org/zoroastr.htm" TargetMode="External"/><Relationship Id="rId45" Type="http://schemas.openxmlformats.org/officeDocument/2006/relationships/hyperlink" Target="http://global.britannica.com/EBchecked/topic/386080/Mithraism" TargetMode="External"/><Relationship Id="rId46" Type="http://schemas.openxmlformats.org/officeDocument/2006/relationships/hyperlink" Target="http://encyclopedia2.thefreedictionary.com/Ashura" TargetMode="External"/><Relationship Id="rId47" Type="http://schemas.openxmlformats.org/officeDocument/2006/relationships/hyperlink" Target="https://doi.org/10.1080/23311983.2016.1190482" TargetMode="External"/><Relationship Id="rId48" Type="http://schemas.openxmlformats.org/officeDocument/2006/relationships/hyperlink" Target="https://doi.org/10.1080/23311983.2019.1644698" TargetMode="External"/><Relationship Id="rId49" Type="http://schemas.openxmlformats.org/officeDocument/2006/relationships/hyperlink" Target="http://www.randolphcollege.edu" TargetMode="External"/><Relationship Id="rId51" Type="http://schemas.openxmlformats.org/officeDocument/2006/relationships/hyperlink" Target="https://dearkitty1.wordpress.com/2013/12/19/bertolt-brechts-good-person-of-szechwan-on-stage/" TargetMode="External"/><Relationship Id="rId53" Type="http://schemas.openxmlformats.org/officeDocument/2006/relationships/hyperlink" Target="http://www.unesco.org/archives/multimedia/index.php?pg=34%26kw=Seyed%20Azim%20Mousavi" TargetMode="External"/></Relationships>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cp:revision>
  <dcterms:created xsi:type="dcterms:W3CDTF">2020-09-15T05:17:07Z</dcterms:created>
  <dcterms:modified xsi:type="dcterms:W3CDTF">2020-09-15T05:17:07Z</dcterms:modified>
</cp:coreProperties>
</file>