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576580</wp:posOffset>
            </wp:positionH>
            <wp:positionV relativeFrom="page">
              <wp:posOffset>257175</wp:posOffset>
            </wp:positionV>
            <wp:extent cx="975995" cy="1644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975995" cy="164465"/>
                    </a:xfrm>
                    <a:prstGeom prst="rect">
                      <a:avLst/>
                    </a:prstGeom>
                    <a:noFill/>
                  </pic:spPr>
                </pic:pic>
              </a:graphicData>
            </a:graphic>
          </wp:anchor>
        </w:drawing>
      </w:r>
    </w:p>
    <w:p>
      <w:pPr>
        <w:ind w:left="20"/>
        <w:spacing w:after="0"/>
        <w:rPr>
          <w:sz w:val="20"/>
          <w:szCs w:val="20"/>
          <w:color w:val="auto"/>
        </w:rPr>
      </w:pPr>
      <w:r>
        <w:rPr>
          <w:rFonts w:ascii="Arial" w:cs="Arial" w:eastAsia="Arial" w:hAnsi="Arial"/>
          <w:sz w:val="25"/>
          <w:szCs w:val="25"/>
          <w:b w:val="1"/>
          <w:bCs w:val="1"/>
          <w:color w:val="002F93"/>
        </w:rPr>
        <w:t>HUMAN NEUROSCIENCE</w:t>
      </w:r>
    </w:p>
    <w:p>
      <w:pPr>
        <w:spacing w:after="0" w:line="20" w:lineRule="exact"/>
        <w:rPr>
          <w:sz w:val="24"/>
          <w:szCs w:val="24"/>
          <w:color w:val="auto"/>
        </w:rPr>
      </w:pPr>
      <w:r>
        <w:rPr>
          <w:sz w:val="24"/>
          <w:szCs w:val="24"/>
          <w:color w:val="auto"/>
        </w:rPr>
        <w:br w:type="column"/>
      </w:r>
    </w:p>
    <w:p>
      <w:pPr>
        <w:jc w:val="right"/>
        <w:ind w:right="820"/>
        <w:spacing w:after="0"/>
        <w:rPr>
          <w:sz w:val="20"/>
          <w:szCs w:val="20"/>
          <w:color w:val="auto"/>
        </w:rPr>
      </w:pPr>
      <w:r>
        <w:rPr>
          <w:rFonts w:ascii="Arial" w:cs="Arial" w:eastAsia="Arial" w:hAnsi="Arial"/>
          <w:sz w:val="16"/>
          <w:szCs w:val="16"/>
          <w:b w:val="1"/>
          <w:bCs w:val="1"/>
          <w:color w:val="auto"/>
        </w:rPr>
        <w:t>Original Research Article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1747520</wp:posOffset>
            </wp:positionH>
            <wp:positionV relativeFrom="paragraph">
              <wp:posOffset>-133985</wp:posOffset>
            </wp:positionV>
            <wp:extent cx="415925" cy="3486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15925" cy="348615"/>
                    </a:xfrm>
                    <a:prstGeom prst="rect">
                      <a:avLst/>
                    </a:prstGeom>
                    <a:noFill/>
                  </pic:spPr>
                </pic:pic>
              </a:graphicData>
            </a:graphic>
          </wp:anchor>
        </w:drawing>
      </w:r>
    </w:p>
    <w:p>
      <w:pPr>
        <w:jc w:val="right"/>
        <w:ind w:right="820"/>
        <w:spacing w:after="0"/>
        <w:rPr>
          <w:sz w:val="20"/>
          <w:szCs w:val="20"/>
          <w:color w:val="auto"/>
        </w:rPr>
      </w:pPr>
      <w:r>
        <w:rPr>
          <w:rFonts w:ascii="Arial" w:cs="Arial" w:eastAsia="Arial" w:hAnsi="Arial"/>
          <w:sz w:val="13"/>
          <w:szCs w:val="13"/>
          <w:color w:val="auto"/>
        </w:rPr>
        <w:t>published: 19 August 2010</w:t>
      </w:r>
    </w:p>
    <w:p>
      <w:pPr>
        <w:spacing w:after="0" w:line="1" w:lineRule="exact"/>
        <w:rPr>
          <w:sz w:val="24"/>
          <w:szCs w:val="24"/>
          <w:color w:val="auto"/>
        </w:rPr>
      </w:pPr>
    </w:p>
    <w:p>
      <w:pPr>
        <w:jc w:val="right"/>
        <w:ind w:right="820"/>
        <w:spacing w:after="0"/>
        <w:rPr>
          <w:sz w:val="20"/>
          <w:szCs w:val="20"/>
          <w:color w:val="auto"/>
        </w:rPr>
      </w:pPr>
      <w:r>
        <w:rPr>
          <w:rFonts w:ascii="Arial" w:cs="Arial" w:eastAsia="Arial" w:hAnsi="Arial"/>
          <w:sz w:val="13"/>
          <w:szCs w:val="13"/>
          <w:color w:val="auto"/>
        </w:rPr>
        <w:t>doi: 10.3389/fnhum.2010.00059</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-4274820</wp:posOffset>
                </wp:positionH>
                <wp:positionV relativeFrom="paragraph">
                  <wp:posOffset>35560</wp:posOffset>
                </wp:positionV>
                <wp:extent cx="64071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1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5999pt,2.8pt" to="167.9pt,2.8pt" o:allowincell="f" strokecolor="#000000" strokeweight="1.5pt"/>
            </w:pict>
          </mc:Fallback>
        </mc:AlternateContent>
      </w:r>
    </w:p>
    <w:p>
      <w:pPr>
        <w:spacing w:after="0" w:line="207" w:lineRule="exact"/>
        <w:rPr>
          <w:sz w:val="24"/>
          <w:szCs w:val="24"/>
          <w:color w:val="auto"/>
        </w:rPr>
      </w:pPr>
    </w:p>
    <w:p>
      <w:pPr>
        <w:sectPr>
          <w:pgSz w:w="11900" w:h="15591" w:orient="portrait"/>
          <w:cols w:equalWidth="0" w:num="2">
            <w:col w:w="6020" w:space="720"/>
            <w:col w:w="3380"/>
          </w:cols>
          <w:pgMar w:left="900" w:top="439" w:right="886" w:bottom="0" w:gutter="0" w:footer="0" w:header="0"/>
        </w:sectPr>
      </w:pPr>
    </w:p>
    <w:p>
      <w:pPr>
        <w:spacing w:after="0" w:line="36" w:lineRule="exact"/>
        <w:rPr>
          <w:sz w:val="24"/>
          <w:szCs w:val="24"/>
          <w:color w:val="auto"/>
        </w:rPr>
      </w:pPr>
    </w:p>
    <w:p>
      <w:pPr>
        <w:ind w:right="360"/>
        <w:spacing w:after="0" w:line="253" w:lineRule="auto"/>
        <w:rPr>
          <w:sz w:val="20"/>
          <w:szCs w:val="20"/>
          <w:color w:val="auto"/>
        </w:rPr>
      </w:pPr>
      <w:r>
        <w:rPr>
          <w:rFonts w:ascii="Arial" w:cs="Arial" w:eastAsia="Arial" w:hAnsi="Arial"/>
          <w:sz w:val="36"/>
          <w:szCs w:val="36"/>
          <w:color w:val="002F93"/>
        </w:rPr>
        <w:t>What physiological changes and cerebral traces tell us about adhesion to fiction during theater-watching?</w:t>
      </w:r>
    </w:p>
    <w:p>
      <w:pPr>
        <w:spacing w:after="0" w:line="242" w:lineRule="exact"/>
        <w:rPr>
          <w:sz w:val="24"/>
          <w:szCs w:val="24"/>
          <w:color w:val="auto"/>
        </w:rPr>
      </w:pPr>
    </w:p>
    <w:p>
      <w:pPr>
        <w:spacing w:after="0"/>
        <w:rPr>
          <w:sz w:val="20"/>
          <w:szCs w:val="20"/>
          <w:color w:val="auto"/>
        </w:rPr>
      </w:pPr>
      <w:r>
        <w:rPr>
          <w:rFonts w:ascii="Arial" w:cs="Arial" w:eastAsia="Arial" w:hAnsi="Arial"/>
          <w:sz w:val="20"/>
          <w:szCs w:val="20"/>
          <w:b w:val="1"/>
          <w:bCs w:val="1"/>
          <w:i w:val="1"/>
          <w:iCs w:val="1"/>
          <w:color w:val="auto"/>
        </w:rPr>
        <w:t>Marie-Noëlle Metz-Lutz</w:t>
      </w:r>
      <w:r>
        <w:rPr>
          <w:rFonts w:ascii="Arial" w:cs="Arial" w:eastAsia="Arial" w:hAnsi="Arial"/>
          <w:sz w:val="11"/>
          <w:szCs w:val="11"/>
          <w:b w:val="1"/>
          <w:bCs w:val="1"/>
          <w:i w:val="1"/>
          <w:iCs w:val="1"/>
          <w:color w:val="auto"/>
        </w:rPr>
        <w:t>1</w:t>
      </w:r>
      <w:r>
        <w:rPr>
          <w:rFonts w:ascii="Arial" w:cs="Arial" w:eastAsia="Arial" w:hAnsi="Arial"/>
          <w:sz w:val="20"/>
          <w:szCs w:val="20"/>
          <w:b w:val="1"/>
          <w:bCs w:val="1"/>
          <w:i w:val="1"/>
          <w:iCs w:val="1"/>
          <w:color w:val="auto"/>
        </w:rPr>
        <w:t>*, Yannick Bressan</w:t>
      </w:r>
      <w:r>
        <w:rPr>
          <w:rFonts w:ascii="Arial" w:cs="Arial" w:eastAsia="Arial" w:hAnsi="Arial"/>
          <w:sz w:val="11"/>
          <w:szCs w:val="11"/>
          <w:b w:val="1"/>
          <w:bCs w:val="1"/>
          <w:i w:val="1"/>
          <w:iCs w:val="1"/>
          <w:color w:val="auto"/>
        </w:rPr>
        <w:t>2</w:t>
      </w:r>
      <w:r>
        <w:rPr>
          <w:rFonts w:ascii="Arial" w:cs="Arial" w:eastAsia="Arial" w:hAnsi="Arial"/>
          <w:sz w:val="20"/>
          <w:szCs w:val="20"/>
          <w:b w:val="1"/>
          <w:bCs w:val="1"/>
          <w:i w:val="1"/>
          <w:iCs w:val="1"/>
          <w:color w:val="auto"/>
        </w:rPr>
        <w:t>, Nathalie Heider</w:t>
      </w:r>
      <w:r>
        <w:rPr>
          <w:rFonts w:ascii="Arial" w:cs="Arial" w:eastAsia="Arial" w:hAnsi="Arial"/>
          <w:sz w:val="11"/>
          <w:szCs w:val="11"/>
          <w:b w:val="1"/>
          <w:bCs w:val="1"/>
          <w:i w:val="1"/>
          <w:iCs w:val="1"/>
          <w:color w:val="auto"/>
        </w:rPr>
        <w:t>1</w:t>
      </w:r>
      <w:r>
        <w:rPr>
          <w:rFonts w:ascii="Arial" w:cs="Arial" w:eastAsia="Arial" w:hAnsi="Arial"/>
          <w:sz w:val="20"/>
          <w:szCs w:val="20"/>
          <w:b w:val="1"/>
          <w:bCs w:val="1"/>
          <w:i w:val="1"/>
          <w:iCs w:val="1"/>
          <w:color w:val="auto"/>
        </w:rPr>
        <w:t xml:space="preserve"> and Hélène Otzenberger</w:t>
      </w:r>
      <w:r>
        <w:rPr>
          <w:rFonts w:ascii="Arial" w:cs="Arial" w:eastAsia="Arial" w:hAnsi="Arial"/>
          <w:sz w:val="11"/>
          <w:szCs w:val="11"/>
          <w:b w:val="1"/>
          <w:bCs w:val="1"/>
          <w:i w:val="1"/>
          <w:iCs w:val="1"/>
          <w:color w:val="auto"/>
        </w:rPr>
        <w:t>1</w:t>
      </w:r>
    </w:p>
    <w:p>
      <w:pPr>
        <w:spacing w:after="0" w:line="127" w:lineRule="exact"/>
        <w:rPr>
          <w:sz w:val="24"/>
          <w:szCs w:val="24"/>
          <w:color w:val="auto"/>
        </w:rPr>
      </w:pPr>
    </w:p>
    <w:p>
      <w:pPr>
        <w:ind w:left="120" w:right="620" w:hanging="113"/>
        <w:spacing w:after="0" w:line="283" w:lineRule="auto"/>
        <w:tabs>
          <w:tab w:leader="none" w:pos="120" w:val="left"/>
        </w:tabs>
        <w:numPr>
          <w:ilvl w:val="0"/>
          <w:numId w:val="1"/>
        </w:numPr>
        <w:rPr>
          <w:rFonts w:ascii="Arial" w:cs="Arial" w:eastAsia="Arial" w:hAnsi="Arial"/>
          <w:sz w:val="8"/>
          <w:szCs w:val="8"/>
          <w:i w:val="1"/>
          <w:iCs w:val="1"/>
          <w:color w:val="auto"/>
        </w:rPr>
      </w:pPr>
      <w:r>
        <w:rPr>
          <w:rFonts w:ascii="Arial" w:cs="Arial" w:eastAsia="Arial" w:hAnsi="Arial"/>
          <w:sz w:val="14"/>
          <w:szCs w:val="14"/>
          <w:i w:val="1"/>
          <w:iCs w:val="1"/>
          <w:color w:val="auto"/>
        </w:rPr>
        <w:t>Laboratoire d’Imagerie et Neurosciences Cognitives, FRE 3289 Centre National de la Recherche Scientifique, Faculté de Médecine, Université de Strasbourg, Strasbourg, France</w:t>
      </w:r>
    </w:p>
    <w:p>
      <w:pPr>
        <w:ind w:left="120" w:hanging="113"/>
        <w:spacing w:after="0"/>
        <w:tabs>
          <w:tab w:leader="none" w:pos="120" w:val="left"/>
        </w:tabs>
        <w:numPr>
          <w:ilvl w:val="0"/>
          <w:numId w:val="1"/>
        </w:numPr>
        <w:rPr>
          <w:rFonts w:ascii="Arial" w:cs="Arial" w:eastAsia="Arial" w:hAnsi="Arial"/>
          <w:sz w:val="8"/>
          <w:szCs w:val="8"/>
          <w:i w:val="1"/>
          <w:iCs w:val="1"/>
          <w:color w:val="auto"/>
        </w:rPr>
      </w:pPr>
      <w:r>
        <w:rPr>
          <w:rFonts w:ascii="Arial" w:cs="Arial" w:eastAsia="Arial" w:hAnsi="Arial"/>
          <w:sz w:val="14"/>
          <w:szCs w:val="14"/>
          <w:i w:val="1"/>
          <w:iCs w:val="1"/>
          <w:color w:val="auto"/>
        </w:rPr>
        <w:t>Équipe de Recherches Théâtrales et Cinématographiques, Université Paris Ouest Nanterre La Défense, Paris, France</w:t>
      </w:r>
    </w:p>
    <w:p>
      <w:pPr>
        <w:sectPr>
          <w:pgSz w:w="11900" w:h="15591" w:orient="portrait"/>
          <w:cols w:equalWidth="0" w:num="1">
            <w:col w:w="10120"/>
          </w:cols>
          <w:pgMar w:left="900" w:top="439" w:right="886" w:bottom="0" w:gutter="0" w:footer="0" w:header="0"/>
          <w:type w:val="continuous"/>
        </w:sectPr>
      </w:pPr>
    </w:p>
    <w:p>
      <w:pPr>
        <w:spacing w:after="0" w:line="200" w:lineRule="exact"/>
        <w:rPr>
          <w:sz w:val="24"/>
          <w:szCs w:val="24"/>
          <w:color w:val="auto"/>
        </w:rPr>
      </w:pPr>
    </w:p>
    <w:p>
      <w:pPr>
        <w:spacing w:after="0" w:line="213" w:lineRule="exact"/>
        <w:rPr>
          <w:sz w:val="24"/>
          <w:szCs w:val="24"/>
          <w:color w:val="auto"/>
        </w:rPr>
      </w:pPr>
    </w:p>
    <w:p>
      <w:pPr>
        <w:spacing w:after="0"/>
        <w:rPr>
          <w:sz w:val="20"/>
          <w:szCs w:val="20"/>
          <w:color w:val="auto"/>
        </w:rPr>
      </w:pPr>
      <w:r>
        <w:rPr>
          <w:rFonts w:ascii="Arial" w:cs="Arial" w:eastAsia="Arial" w:hAnsi="Arial"/>
          <w:sz w:val="14"/>
          <w:szCs w:val="14"/>
          <w:b w:val="1"/>
          <w:bCs w:val="1"/>
          <w:i w:val="1"/>
          <w:iCs w:val="1"/>
          <w:color w:val="auto"/>
        </w:rPr>
        <w:t>Edited by:</w:t>
      </w:r>
    </w:p>
    <w:p>
      <w:pPr>
        <w:spacing w:after="0" w:line="26" w:lineRule="exact"/>
        <w:rPr>
          <w:sz w:val="24"/>
          <w:szCs w:val="24"/>
          <w:color w:val="auto"/>
        </w:rPr>
      </w:pPr>
    </w:p>
    <w:p>
      <w:pPr>
        <w:ind w:right="480"/>
        <w:spacing w:after="0" w:line="293" w:lineRule="auto"/>
        <w:rPr>
          <w:sz w:val="20"/>
          <w:szCs w:val="20"/>
          <w:color w:val="auto"/>
        </w:rPr>
      </w:pPr>
      <w:r>
        <w:rPr>
          <w:rFonts w:ascii="Arial" w:cs="Arial" w:eastAsia="Arial" w:hAnsi="Arial"/>
          <w:sz w:val="14"/>
          <w:szCs w:val="14"/>
          <w:i w:val="1"/>
          <w:iCs w:val="1"/>
          <w:color w:val="auto"/>
        </w:rPr>
        <w:t>Ivan Toni, Radboud University, Netherlands</w:t>
      </w:r>
    </w:p>
    <w:p>
      <w:pPr>
        <w:spacing w:after="0" w:line="46" w:lineRule="exact"/>
        <w:rPr>
          <w:sz w:val="24"/>
          <w:szCs w:val="24"/>
          <w:color w:val="auto"/>
        </w:rPr>
      </w:pPr>
    </w:p>
    <w:p>
      <w:pPr>
        <w:spacing w:after="0"/>
        <w:rPr>
          <w:sz w:val="20"/>
          <w:szCs w:val="20"/>
          <w:color w:val="auto"/>
        </w:rPr>
      </w:pPr>
      <w:r>
        <w:rPr>
          <w:rFonts w:ascii="Arial" w:cs="Arial" w:eastAsia="Arial" w:hAnsi="Arial"/>
          <w:sz w:val="14"/>
          <w:szCs w:val="14"/>
          <w:b w:val="1"/>
          <w:bCs w:val="1"/>
          <w:i w:val="1"/>
          <w:iCs w:val="1"/>
          <w:color w:val="auto"/>
        </w:rPr>
        <w:t>Reviewed by:</w:t>
      </w:r>
    </w:p>
    <w:p>
      <w:pPr>
        <w:spacing w:after="0" w:line="26" w:lineRule="exact"/>
        <w:rPr>
          <w:sz w:val="24"/>
          <w:szCs w:val="24"/>
          <w:color w:val="auto"/>
        </w:rPr>
      </w:pPr>
    </w:p>
    <w:p>
      <w:pPr>
        <w:ind w:right="160"/>
        <w:spacing w:after="0" w:line="283" w:lineRule="auto"/>
        <w:rPr>
          <w:sz w:val="20"/>
          <w:szCs w:val="20"/>
          <w:color w:val="auto"/>
        </w:rPr>
      </w:pPr>
      <w:r>
        <w:rPr>
          <w:rFonts w:ascii="Arial" w:cs="Arial" w:eastAsia="Arial" w:hAnsi="Arial"/>
          <w:sz w:val="14"/>
          <w:szCs w:val="14"/>
          <w:i w:val="1"/>
          <w:iCs w:val="1"/>
          <w:color w:val="auto"/>
        </w:rPr>
        <w:t>Ricarda I. Schubotz, Max Planck Institute for Neurological Research, Germany</w:t>
      </w:r>
    </w:p>
    <w:p>
      <w:pPr>
        <w:ind w:right="260"/>
        <w:spacing w:after="0" w:line="293" w:lineRule="auto"/>
        <w:rPr>
          <w:sz w:val="20"/>
          <w:szCs w:val="20"/>
          <w:color w:val="auto"/>
        </w:rPr>
      </w:pPr>
      <w:r>
        <w:rPr>
          <w:rFonts w:ascii="Arial" w:cs="Arial" w:eastAsia="Arial" w:hAnsi="Arial"/>
          <w:sz w:val="14"/>
          <w:szCs w:val="14"/>
          <w:i w:val="1"/>
          <w:iCs w:val="1"/>
          <w:color w:val="auto"/>
        </w:rPr>
        <w:t>Leonhard Schilbach, University of Cologne, Germany</w:t>
      </w:r>
    </w:p>
    <w:p>
      <w:pPr>
        <w:spacing w:after="0" w:line="46" w:lineRule="exact"/>
        <w:rPr>
          <w:sz w:val="24"/>
          <w:szCs w:val="24"/>
          <w:color w:val="auto"/>
        </w:rPr>
      </w:pPr>
    </w:p>
    <w:p>
      <w:pPr>
        <w:spacing w:after="0"/>
        <w:rPr>
          <w:sz w:val="20"/>
          <w:szCs w:val="20"/>
          <w:color w:val="auto"/>
        </w:rPr>
      </w:pPr>
      <w:r>
        <w:rPr>
          <w:rFonts w:ascii="Arial" w:cs="Arial" w:eastAsia="Arial" w:hAnsi="Arial"/>
          <w:sz w:val="14"/>
          <w:szCs w:val="14"/>
          <w:b w:val="1"/>
          <w:bCs w:val="1"/>
          <w:i w:val="1"/>
          <w:iCs w:val="1"/>
          <w:color w:val="auto"/>
        </w:rPr>
        <w:t>*Correspondence:</w:t>
      </w:r>
    </w:p>
    <w:p>
      <w:pPr>
        <w:spacing w:after="0" w:line="26" w:lineRule="exact"/>
        <w:rPr>
          <w:sz w:val="24"/>
          <w:szCs w:val="24"/>
          <w:color w:val="auto"/>
        </w:rPr>
      </w:pPr>
    </w:p>
    <w:p>
      <w:pPr>
        <w:spacing w:after="0" w:line="309" w:lineRule="auto"/>
        <w:rPr>
          <w:sz w:val="20"/>
          <w:szCs w:val="20"/>
          <w:color w:val="auto"/>
        </w:rPr>
      </w:pPr>
      <w:r>
        <w:rPr>
          <w:rFonts w:ascii="Arial" w:cs="Arial" w:eastAsia="Arial" w:hAnsi="Arial"/>
          <w:sz w:val="13"/>
          <w:szCs w:val="13"/>
          <w:i w:val="1"/>
          <w:iCs w:val="1"/>
          <w:color w:val="auto"/>
        </w:rPr>
        <w:t>Marie-Noëlle Metz-Lutz, Laboratoire d’Imagerie et Neurosciences Cognitives, FRE 3289 Centre National de la Recherche Scientifique, Faculté de Médecine, Université de Strasbourg, 4, rue Kirchleger, F-67085 Strasbourg Cedex, France. e-mail: metzlutz@linc.u-strasbg.fr</w:t>
      </w:r>
    </w:p>
    <w:p>
      <w:pPr>
        <w:spacing w:after="0" w:line="20" w:lineRule="exact"/>
        <w:rPr>
          <w:sz w:val="24"/>
          <w:szCs w:val="24"/>
          <w:color w:val="auto"/>
        </w:rPr>
      </w:pPr>
      <w:r>
        <w:rPr>
          <w:sz w:val="24"/>
          <w:szCs w:val="24"/>
          <w:color w:val="auto"/>
        </w:rPr>
        <w:br w:type="column"/>
      </w:r>
    </w:p>
    <w:p>
      <w:pPr>
        <w:spacing w:after="0" w:line="380" w:lineRule="exact"/>
        <w:rPr>
          <w:sz w:val="24"/>
          <w:szCs w:val="24"/>
          <w:color w:val="auto"/>
        </w:rPr>
      </w:pPr>
    </w:p>
    <w:p>
      <w:pPr>
        <w:jc w:val="both"/>
        <w:ind w:right="20"/>
        <w:spacing w:after="0" w:line="297" w:lineRule="auto"/>
        <w:rPr>
          <w:sz w:val="20"/>
          <w:szCs w:val="20"/>
          <w:color w:val="auto"/>
        </w:rPr>
      </w:pPr>
      <w:r>
        <w:rPr>
          <w:rFonts w:ascii="Arial" w:cs="Arial" w:eastAsia="Arial" w:hAnsi="Arial"/>
          <w:sz w:val="17"/>
          <w:szCs w:val="17"/>
          <w:color w:val="auto"/>
        </w:rPr>
        <w:t xml:space="preserve">Live theater is typically designed to alter the state of mind of the audience. Indeed, the perceptual inputs issuing from a live theatrical performance are intended to represent something else, and the actions, emphasized by the writing and staging, are the key prompting the adhesion of viewers to fiction, i.e., their belief that it is real. This phenomenon raises the issue of the cognitive processes governing access to a fictional reality during live theater and of their cerebral underpinnings. To get insight into the physiological substrates of adhesion we recreated the peculiar context of watching live drama in a functional magnetic resonance imaging (fMRI) experiment, with simultaneous recording of heart activity. The instants of adhesion were defined as the co-occurrence of theatrical events determined </w:t>
      </w:r>
      <w:r>
        <w:rPr>
          <w:rFonts w:ascii="Arial" w:cs="Arial" w:eastAsia="Arial" w:hAnsi="Arial"/>
          <w:sz w:val="17"/>
          <w:szCs w:val="17"/>
          <w:i w:val="1"/>
          <w:iCs w:val="1"/>
          <w:color w:val="auto"/>
        </w:rPr>
        <w:t>a priori</w:t>
      </w:r>
      <w:r>
        <w:rPr>
          <w:rFonts w:ascii="Arial" w:cs="Arial" w:eastAsia="Arial" w:hAnsi="Arial"/>
          <w:sz w:val="17"/>
          <w:szCs w:val="17"/>
          <w:color w:val="auto"/>
        </w:rPr>
        <w:t xml:space="preserve"> by the stage director and the spectators’ offline reports of moments when fiction acted as reality. These data served to specify, for each spectator, individual fMRI time-series, used in a random-effect group analysis to define the pattern of brain response to theatrical events. The changes in this pattern related to subjects’ adhesion to fiction, were investigated using a region of interest analysis. The results showed that adhesion to theatrical events correlated with increased activity in the left BA47 and posterior superior temporal sulcus, together with a decrease in dynamic heart rate variability, leading us to discuss the hypothesis of subtle changes in the subjects’ state of awareness, enabling them to mentally dissociate physical and mental (drama-viewing) experiences, to account for the phenomenon of adhesion to dramatic fiction.</w:t>
      </w:r>
    </w:p>
    <w:p>
      <w:pPr>
        <w:spacing w:after="0" w:line="322" w:lineRule="exact"/>
        <w:rPr>
          <w:sz w:val="24"/>
          <w:szCs w:val="24"/>
          <w:color w:val="auto"/>
        </w:rPr>
      </w:pPr>
    </w:p>
    <w:p>
      <w:pPr>
        <w:spacing w:after="0"/>
        <w:rPr>
          <w:sz w:val="20"/>
          <w:szCs w:val="20"/>
          <w:color w:val="auto"/>
        </w:rPr>
      </w:pPr>
      <w:r>
        <w:rPr>
          <w:rFonts w:ascii="Arial" w:cs="Arial" w:eastAsia="Arial" w:hAnsi="Arial"/>
          <w:sz w:val="13"/>
          <w:szCs w:val="13"/>
          <w:b w:val="1"/>
          <w:bCs w:val="1"/>
          <w:color w:val="auto"/>
        </w:rPr>
        <w:t>Keywords: human communication, theater, fMRI, dynamic HRV, fiction, narrative processing, state of consciousness</w:t>
      </w:r>
    </w:p>
    <w:p>
      <w:pPr>
        <w:spacing w:after="0" w:line="200" w:lineRule="exact"/>
        <w:rPr>
          <w:sz w:val="24"/>
          <w:szCs w:val="24"/>
          <w:color w:val="auto"/>
        </w:rPr>
      </w:pPr>
    </w:p>
    <w:p>
      <w:pPr>
        <w:sectPr>
          <w:pgSz w:w="11900" w:h="15591" w:orient="portrait"/>
          <w:cols w:equalWidth="0" w:num="2">
            <w:col w:w="2260" w:space="320"/>
            <w:col w:w="7540"/>
          </w:cols>
          <w:pgMar w:left="900" w:top="439" w:right="886" w:bottom="0" w:gutter="0" w:footer="0" w:header="0"/>
          <w:type w:val="continuous"/>
        </w:sectPr>
      </w:pPr>
    </w:p>
    <w:p>
      <w:pPr>
        <w:spacing w:after="0" w:line="184" w:lineRule="exact"/>
        <w:rPr>
          <w:sz w:val="24"/>
          <w:szCs w:val="24"/>
          <w:color w:val="auto"/>
        </w:rPr>
      </w:pPr>
    </w:p>
    <w:p>
      <w:pPr>
        <w:spacing w:after="0"/>
        <w:rPr>
          <w:sz w:val="20"/>
          <w:szCs w:val="20"/>
          <w:color w:val="auto"/>
        </w:rPr>
      </w:pPr>
      <w:r>
        <w:rPr>
          <w:rFonts w:ascii="Arial" w:cs="Arial" w:eastAsia="Arial" w:hAnsi="Arial"/>
          <w:sz w:val="20"/>
          <w:szCs w:val="20"/>
          <w:b w:val="1"/>
          <w:bCs w:val="1"/>
          <w:color w:val="002F93"/>
        </w:rPr>
        <w:t>Introduction</w:t>
      </w:r>
    </w:p>
    <w:p>
      <w:pPr>
        <w:spacing w:after="0" w:line="40" w:lineRule="exact"/>
        <w:rPr>
          <w:sz w:val="24"/>
          <w:szCs w:val="24"/>
          <w:color w:val="auto"/>
        </w:rPr>
      </w:pPr>
    </w:p>
    <w:p>
      <w:pPr>
        <w:jc w:val="both"/>
        <w:spacing w:after="0" w:line="250" w:lineRule="auto"/>
        <w:rPr>
          <w:sz w:val="20"/>
          <w:szCs w:val="20"/>
          <w:color w:val="auto"/>
        </w:rPr>
      </w:pPr>
      <w:r>
        <w:rPr>
          <w:rFonts w:ascii="Times New Roman" w:cs="Times New Roman" w:eastAsia="Times New Roman" w:hAnsi="Times New Roman"/>
          <w:sz w:val="19"/>
          <w:szCs w:val="19"/>
          <w:color w:val="auto"/>
        </w:rPr>
        <w:t>According to Aristotle, theater results from a human disposition for storytelling and imitation, “</w:t>
      </w:r>
      <w:r>
        <w:rPr>
          <w:rFonts w:ascii="Times New Roman" w:cs="Times New Roman" w:eastAsia="Times New Roman" w:hAnsi="Times New Roman"/>
          <w:sz w:val="19"/>
          <w:szCs w:val="19"/>
          <w:i w:val="1"/>
          <w:iCs w:val="1"/>
          <w:color w:val="auto"/>
        </w:rPr>
        <w:t>one instinct of our</w:t>
      </w:r>
      <w:r>
        <w:rPr>
          <w:rFonts w:ascii="Times New Roman" w:cs="Times New Roman" w:eastAsia="Times New Roman" w:hAnsi="Times New Roman"/>
          <w:sz w:val="19"/>
          <w:szCs w:val="19"/>
          <w:color w:val="auto"/>
        </w:rPr>
        <w:t xml:space="preserve"> (human) </w:t>
      </w:r>
      <w:r>
        <w:rPr>
          <w:rFonts w:ascii="Times New Roman" w:cs="Times New Roman" w:eastAsia="Times New Roman" w:hAnsi="Times New Roman"/>
          <w:sz w:val="19"/>
          <w:szCs w:val="19"/>
          <w:i w:val="1"/>
          <w:iCs w:val="1"/>
          <w:color w:val="auto"/>
        </w:rPr>
        <w:t>nature</w:t>
      </w:r>
      <w:r>
        <w:rPr>
          <w:rFonts w:ascii="Times New Roman" w:cs="Times New Roman" w:eastAsia="Times New Roman" w:hAnsi="Times New Roman"/>
          <w:sz w:val="19"/>
          <w:szCs w:val="19"/>
          <w:color w:val="auto"/>
        </w:rPr>
        <w:t>” (</w:t>
      </w:r>
      <w:r>
        <w:rPr>
          <w:rFonts w:ascii="Times New Roman" w:cs="Times New Roman" w:eastAsia="Times New Roman" w:hAnsi="Times New Roman"/>
          <w:sz w:val="19"/>
          <w:szCs w:val="19"/>
          <w:color w:val="4C4C4C"/>
        </w:rPr>
        <w:t>Aristotle, 350 B.C.E</w:t>
      </w:r>
      <w:r>
        <w:rPr>
          <w:rFonts w:ascii="Times New Roman" w:cs="Times New Roman" w:eastAsia="Times New Roman" w:hAnsi="Times New Roman"/>
          <w:sz w:val="19"/>
          <w:szCs w:val="19"/>
          <w:color w:val="auto"/>
        </w:rPr>
        <w:t>). Acting out stories in front of an audience has remained popular, whatever the cultural context, despite the tremendous technological developments intervened since the invention of motion picture, or video. These media display a fac-simile of the real world on a fixed physically constrained space, i.e., the screen. The performance displayed is actually over by the time it is available to be viewed, and it may be watched anywhere, anytime. It is definitively “only a frame and a series of individual images” (</w:t>
      </w:r>
      <w:r>
        <w:rPr>
          <w:rFonts w:ascii="Times New Roman" w:cs="Times New Roman" w:eastAsia="Times New Roman" w:hAnsi="Times New Roman"/>
          <w:sz w:val="19"/>
          <w:szCs w:val="19"/>
          <w:color w:val="4C4C4C"/>
        </w:rPr>
        <w:t>Godard, 1999</w:t>
      </w:r>
      <w:r>
        <w:rPr>
          <w:rFonts w:ascii="Times New Roman" w:cs="Times New Roman" w:eastAsia="Times New Roman" w:hAnsi="Times New Roman"/>
          <w:sz w:val="19"/>
          <w:szCs w:val="19"/>
          <w:color w:val="auto"/>
        </w:rPr>
        <w:t>) of which the illusion of motion, and con-sequently of life, results from the effect of persistence of vision in the viewer.</w:t>
      </w:r>
    </w:p>
    <w:p>
      <w:pPr>
        <w:spacing w:after="0" w:line="31" w:lineRule="exact"/>
        <w:rPr>
          <w:sz w:val="24"/>
          <w:szCs w:val="24"/>
          <w:color w:val="auto"/>
        </w:rPr>
      </w:pPr>
    </w:p>
    <w:p>
      <w:pPr>
        <w:jc w:val="both"/>
        <w:ind w:right="20" w:firstLine="227"/>
        <w:spacing w:after="0" w:line="265" w:lineRule="auto"/>
        <w:rPr>
          <w:sz w:val="20"/>
          <w:szCs w:val="20"/>
          <w:color w:val="auto"/>
        </w:rPr>
      </w:pPr>
      <w:r>
        <w:rPr>
          <w:rFonts w:ascii="Times New Roman" w:cs="Times New Roman" w:eastAsia="Times New Roman" w:hAnsi="Times New Roman"/>
          <w:sz w:val="18"/>
          <w:szCs w:val="18"/>
          <w:color w:val="auto"/>
        </w:rPr>
        <w:t>By contrast, in live theater, the perceptual inputs, are not pictures but real-time “imitations”, designed to represent on the spot some-thing else: a real, live actor, is a character as well, four boards and a chair on stage become in the viewers’ mind the court of Elsinore. Hence, theater may be said to exhibit simultaneously two realities, one “actual”, related to the performance itself, the other “fictional”, suggested by the performance. In live theater, actors perform in the flesh, so that at any moment the audience faces both the perform-ers and the characters they pretend to be. Besides, at any time, the performance may evolve as a function of the actors’ relationship with the audience, and the spectators may flip from the actual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332740</wp:posOffset>
                </wp:positionV>
                <wp:extent cx="64077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6.2pt" to="504.9pt,26.2pt" o:allowincell="f" strokecolor="#000000" strokeweight="0.25pt"/>
            </w:pict>
          </mc:Fallback>
        </mc:AlternateContent>
      </w:r>
    </w:p>
    <w:p>
      <w:pPr>
        <w:spacing w:after="0" w:line="20" w:lineRule="exact"/>
        <w:rPr>
          <w:sz w:val="24"/>
          <w:szCs w:val="24"/>
          <w:color w:val="auto"/>
        </w:rPr>
      </w:pPr>
      <w:r>
        <w:rPr>
          <w:sz w:val="24"/>
          <w:szCs w:val="24"/>
          <w:color w:val="auto"/>
        </w:rPr>
        <w:br w:type="column"/>
      </w:r>
    </w:p>
    <w:p>
      <w:pPr>
        <w:spacing w:after="0" w:line="203" w:lineRule="exact"/>
        <w:rPr>
          <w:sz w:val="24"/>
          <w:szCs w:val="24"/>
          <w:color w:val="auto"/>
        </w:rPr>
      </w:pPr>
    </w:p>
    <w:p>
      <w:pPr>
        <w:jc w:val="both"/>
        <w:ind w:right="20"/>
        <w:spacing w:after="0" w:line="266" w:lineRule="auto"/>
        <w:rPr>
          <w:sz w:val="20"/>
          <w:szCs w:val="20"/>
          <w:color w:val="auto"/>
        </w:rPr>
      </w:pPr>
      <w:r>
        <w:rPr>
          <w:rFonts w:ascii="Times New Roman" w:cs="Times New Roman" w:eastAsia="Times New Roman" w:hAnsi="Times New Roman"/>
          <w:sz w:val="18"/>
          <w:szCs w:val="18"/>
          <w:color w:val="auto"/>
        </w:rPr>
        <w:t xml:space="preserve">reality to the fiction depending on their own engrossment and/or the suggestiveness of the play. Therefore transition from the real-ity actually grasped from sensory information to the represented reality is made possible owing to the potency of the phrasing and acting, promoted by the stage director’s artistic concept and envi-sioning of the drama. In his </w:t>
      </w:r>
      <w:r>
        <w:rPr>
          <w:rFonts w:ascii="Times New Roman" w:cs="Times New Roman" w:eastAsia="Times New Roman" w:hAnsi="Times New Roman"/>
          <w:sz w:val="18"/>
          <w:szCs w:val="18"/>
          <w:i w:val="1"/>
          <w:iCs w:val="1"/>
          <w:color w:val="auto"/>
        </w:rPr>
        <w:t>Poetics</w:t>
      </w:r>
      <w:r>
        <w:rPr>
          <w:rFonts w:ascii="Times New Roman" w:cs="Times New Roman" w:eastAsia="Times New Roman" w:hAnsi="Times New Roman"/>
          <w:sz w:val="18"/>
          <w:szCs w:val="18"/>
          <w:color w:val="auto"/>
        </w:rPr>
        <w:t>, Aristotle emphasized the key function of both writing and staging, and the distinction between theater and narrative; “</w:t>
      </w:r>
      <w:r>
        <w:rPr>
          <w:rFonts w:ascii="Times New Roman" w:cs="Times New Roman" w:eastAsia="Times New Roman" w:hAnsi="Times New Roman"/>
          <w:sz w:val="18"/>
          <w:szCs w:val="18"/>
          <w:i w:val="1"/>
          <w:iCs w:val="1"/>
          <w:color w:val="auto"/>
        </w:rPr>
        <w:t>tragedy, is an imitation of an action that is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serious, complete, and of a certain magnitude; in language embellished with each kind of artistic ornament, the several kinds being found in separate parts of the play; in the form of action, not of narrative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4C4C4C"/>
        </w:rPr>
        <w:t>Aristotle, 350 B.C.E</w:t>
      </w:r>
      <w:r>
        <w:rPr>
          <w:rFonts w:ascii="Times New Roman" w:cs="Times New Roman" w:eastAsia="Times New Roman" w:hAnsi="Times New Roman"/>
          <w:sz w:val="18"/>
          <w:szCs w:val="18"/>
          <w:color w:val="auto"/>
        </w:rPr>
        <w:t xml:space="preserve">). Another essential component, which may assist in the shift from actual reality to fiction in live theater deals with the suspension of disbelief based on the agreement by the spectators to provisionally suspend their judgment. According to </w:t>
      </w:r>
      <w:r>
        <w:rPr>
          <w:rFonts w:ascii="Times New Roman" w:cs="Times New Roman" w:eastAsia="Times New Roman" w:hAnsi="Times New Roman"/>
          <w:sz w:val="18"/>
          <w:szCs w:val="18"/>
          <w:color w:val="4C4C4C"/>
        </w:rPr>
        <w:t xml:space="preserve">Coleridge (1817) </w:t>
      </w:r>
      <w:r>
        <w:rPr>
          <w:rFonts w:ascii="Times New Roman" w:cs="Times New Roman" w:eastAsia="Times New Roman" w:hAnsi="Times New Roman"/>
          <w:sz w:val="18"/>
          <w:szCs w:val="18"/>
          <w:color w:val="000000"/>
        </w:rPr>
        <w:t>who coined the notion to support non-realistic</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elements in literature, the “willing suspension of disbelief” neces-sitates “to transfer from our inward nature a human interest and a semblance of truth” to enjoy a fantastic story.</w:t>
      </w:r>
    </w:p>
    <w:p>
      <w:pPr>
        <w:spacing w:after="0" w:line="11" w:lineRule="exact"/>
        <w:rPr>
          <w:sz w:val="24"/>
          <w:szCs w:val="24"/>
          <w:color w:val="auto"/>
        </w:rPr>
      </w:pPr>
    </w:p>
    <w:p>
      <w:pPr>
        <w:jc w:val="both"/>
        <w:ind w:firstLine="227"/>
        <w:spacing w:after="0" w:line="283" w:lineRule="auto"/>
        <w:rPr>
          <w:sz w:val="20"/>
          <w:szCs w:val="20"/>
          <w:color w:val="auto"/>
        </w:rPr>
      </w:pPr>
      <w:r>
        <w:rPr>
          <w:rFonts w:ascii="Times New Roman" w:cs="Times New Roman" w:eastAsia="Times New Roman" w:hAnsi="Times New Roman"/>
          <w:sz w:val="17"/>
          <w:szCs w:val="17"/>
          <w:color w:val="auto"/>
        </w:rPr>
        <w:t>The ability for a spectator of live theater to enter a fictional reality would therefore imply, first a readiness to sacrifice realism, even logic and believability, and second a capacity to “contextualize” immediate sensory information processing. The first condition is a matter of culture. Like more recent forms of live arts, i.e., hap-penings or visual performing arts, theater is a time-based form of</w:t>
      </w:r>
    </w:p>
    <w:p>
      <w:pPr>
        <w:spacing w:after="0" w:line="200" w:lineRule="exact"/>
        <w:rPr>
          <w:sz w:val="24"/>
          <w:szCs w:val="24"/>
          <w:color w:val="auto"/>
        </w:rPr>
      </w:pPr>
    </w:p>
    <w:p>
      <w:pPr>
        <w:sectPr>
          <w:pgSz w:w="11900" w:h="15591" w:orient="portrait"/>
          <w:cols w:equalWidth="0" w:num="2">
            <w:col w:w="4960" w:space="200"/>
            <w:col w:w="4960"/>
          </w:cols>
          <w:pgMar w:left="900" w:top="439" w:right="886" w:bottom="0" w:gutter="0" w:footer="0" w:header="0"/>
          <w:type w:val="continuous"/>
        </w:sectPr>
      </w:pPr>
    </w:p>
    <w:p>
      <w:pPr>
        <w:spacing w:after="0" w:line="326" w:lineRule="exact"/>
        <w:rPr>
          <w:sz w:val="24"/>
          <w:szCs w:val="24"/>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1</w:t>
      </w:r>
    </w:p>
    <w:p>
      <w:pPr>
        <w:sectPr>
          <w:pgSz w:w="11900" w:h="15591" w:orient="portrait"/>
          <w:cols w:equalWidth="0" w:num="1">
            <w:col w:w="10120"/>
          </w:cols>
          <w:pgMar w:left="900" w:top="439" w:right="886" w:bottom="0" w:gutter="0" w:footer="0" w:header="0"/>
          <w:type w:val="continuous"/>
        </w:sectPr>
      </w:pPr>
    </w:p>
    <w:bookmarkStart w:id="1" w:name="page2"/>
    <w:bookmarkEnd w:id="1"/>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 xml:space="preserve">art. It originates from the simultaneous exhibition of two facets of objects, movements, persons, and words. The actor/character duality exemplifies the “dual reality” inherent in live theater. As </w:t>
      </w:r>
      <w:r>
        <w:rPr>
          <w:rFonts w:ascii="Times New Roman" w:cs="Times New Roman" w:eastAsia="Times New Roman" w:hAnsi="Times New Roman"/>
          <w:sz w:val="18"/>
          <w:szCs w:val="18"/>
          <w:color w:val="4C4C4C"/>
        </w:rPr>
        <w:t xml:space="preserve">Artaud (1938) </w:t>
      </w:r>
      <w:r>
        <w:rPr>
          <w:rFonts w:ascii="Times New Roman" w:cs="Times New Roman" w:eastAsia="Times New Roman" w:hAnsi="Times New Roman"/>
          <w:sz w:val="18"/>
          <w:szCs w:val="18"/>
          <w:color w:val="000000"/>
        </w:rPr>
        <w:t>put it, reality is a matter of consensus, the one a</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theatergoer accepts when watching a play and, for a time, pre-tends that what he is seeing is real. As to the second condition, it would rely on particular mental processes enabling spectators to go beyond what perceptual inputs tell them about the actual real-ity, and thus “adhere” to the fictional reality. The paradox of being moved by what we know to be representations of events that are not really happening, central in esthetics, has been disputed by philosophers (</w:t>
      </w:r>
      <w:r>
        <w:rPr>
          <w:rFonts w:ascii="Times New Roman" w:cs="Times New Roman" w:eastAsia="Times New Roman" w:hAnsi="Times New Roman"/>
          <w:sz w:val="18"/>
          <w:szCs w:val="18"/>
          <w:color w:val="4C4C4C"/>
        </w:rPr>
        <w:t>Schaper, 1978; Rosebury, 1979</w:t>
      </w:r>
      <w:r>
        <w:rPr>
          <w:rFonts w:ascii="Times New Roman" w:cs="Times New Roman" w:eastAsia="Times New Roman" w:hAnsi="Times New Roman"/>
          <w:sz w:val="18"/>
          <w:szCs w:val="18"/>
          <w:color w:val="000000"/>
        </w:rPr>
        <w:t>). They argued about the “suspension of disbelief” hypothesis, distinguishing two kinds of beliefs; the beliefs entailed by the knowledge that the play is an intentionally made human artifact, and the beliefs relevant to what is going on in the fiction. In other words, when we attend a play we know that the question of the existence of the characters and events does not arise, and beliefs based on this knowledge have to be suspended so that they do not contradict our beliefs in the fiction. The combination of these two conditions raises the issue of the cognitive processes governing access to a fictional reality in live theater, and of their cerebral underpinning.</w:t>
      </w:r>
    </w:p>
    <w:p>
      <w:pPr>
        <w:spacing w:after="0" w:line="13" w:lineRule="exact"/>
        <w:rPr>
          <w:sz w:val="20"/>
          <w:szCs w:val="20"/>
          <w:color w:val="auto"/>
        </w:rPr>
      </w:pPr>
    </w:p>
    <w:p>
      <w:pPr>
        <w:jc w:val="both"/>
        <w:ind w:firstLine="227"/>
        <w:spacing w:after="0" w:line="251" w:lineRule="auto"/>
        <w:rPr>
          <w:sz w:val="20"/>
          <w:szCs w:val="20"/>
          <w:color w:val="auto"/>
        </w:rPr>
      </w:pPr>
      <w:r>
        <w:rPr>
          <w:rFonts w:ascii="Times New Roman" w:cs="Times New Roman" w:eastAsia="Times New Roman" w:hAnsi="Times New Roman"/>
          <w:sz w:val="19"/>
          <w:szCs w:val="19"/>
          <w:color w:val="auto"/>
        </w:rPr>
        <w:t>At first glance, the principal cognitive process involved when attending a dramatic play could come close to that at work dur-ing reading or listening comprehension of a narrative. However, while narrative comprehension requires from readers or listen-ers coherent representations of the characters, places, and events recounted in the text, the understanding of a performance assumes that one agrees that the actual facts, i.e., actors, scenery, and events are intended to depict a fiction. Accordingly, adhesion to the rep-resented reality, i.e., fiction, would rather involve a change of perspective in sensory input processing. Indeed, in opposition to story readers or listeners, drama viewers instead of being urged to generate representations of the different narrative components, are invited to perceive the intended meaning of the performance and accordingly to cross the “fourth wall”, the invisible wall at the front of the stage, to enter in or adhere to the world of the play, that is the fiction.</w:t>
      </w:r>
    </w:p>
    <w:p>
      <w:pPr>
        <w:spacing w:after="0" w:line="24"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18"/>
          <w:szCs w:val="18"/>
          <w:color w:val="auto"/>
        </w:rPr>
        <w:t>One cognitive process potentially involved in this phenomenon would resemble the processing of metaphor, a rhetorical device through which the sense of a word is transferred into a new sense. As it happens, actions performed by actors on stage, as well as pieces of the scenery, are intended to represent a reality other than that which originates from the actual sensitive inputs. In this regard, the style of writing and the artistic vision governing the staging of a play are of paramount importance.</w:t>
      </w:r>
    </w:p>
    <w:p>
      <w:pPr>
        <w:spacing w:after="0" w:line="12"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18"/>
          <w:szCs w:val="18"/>
          <w:color w:val="auto"/>
        </w:rPr>
        <w:t>Another psychological construct possibly at work when view-ing a dramatic play could relate to empathy, through which view-ers adopt someone else’s perspective (</w:t>
      </w:r>
      <w:r>
        <w:rPr>
          <w:rFonts w:ascii="Times New Roman" w:cs="Times New Roman" w:eastAsia="Times New Roman" w:hAnsi="Times New Roman"/>
          <w:sz w:val="18"/>
          <w:szCs w:val="18"/>
          <w:color w:val="4C4C4C"/>
        </w:rPr>
        <w:t>Batson et al., 1997</w:t>
      </w:r>
      <w:r>
        <w:rPr>
          <w:rFonts w:ascii="Times New Roman" w:cs="Times New Roman" w:eastAsia="Times New Roman" w:hAnsi="Times New Roman"/>
          <w:sz w:val="18"/>
          <w:szCs w:val="18"/>
          <w:color w:val="auto"/>
        </w:rPr>
        <w:t>). Indeed spectators are prone to understand and even sympathize with the physical or affective experience of the characters, distinct from the actors whom they are actually facing. Such a shift in perspective could also be one of the cognitive processes allowing spectators to bypass physical reality and adhere to fiction.</w:t>
      </w:r>
    </w:p>
    <w:p>
      <w:pPr>
        <w:spacing w:after="0" w:line="12" w:lineRule="exact"/>
        <w:rPr>
          <w:sz w:val="20"/>
          <w:szCs w:val="20"/>
          <w:color w:val="auto"/>
        </w:rPr>
      </w:pPr>
    </w:p>
    <w:p>
      <w:pPr>
        <w:jc w:val="both"/>
        <w:ind w:firstLine="227"/>
        <w:spacing w:after="0" w:line="262" w:lineRule="auto"/>
        <w:rPr>
          <w:sz w:val="20"/>
          <w:szCs w:val="20"/>
          <w:color w:val="auto"/>
        </w:rPr>
      </w:pPr>
      <w:r>
        <w:rPr>
          <w:rFonts w:ascii="Times New Roman" w:cs="Times New Roman" w:eastAsia="Times New Roman" w:hAnsi="Times New Roman"/>
          <w:sz w:val="18"/>
          <w:szCs w:val="18"/>
          <w:color w:val="auto"/>
        </w:rPr>
        <w:t>The few studies having examined how the brain distinguishes reality from fiction were based on monitoring tasks in which the subjects had either to discriminate fiction generated from internal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330835</wp:posOffset>
                </wp:positionV>
                <wp:extent cx="640778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6.05pt" to="504.9pt,26.05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cognitive functions such as thought or imagination, from infor-mation derived from the outside world by perceptual processing (</w:t>
      </w:r>
      <w:r>
        <w:rPr>
          <w:rFonts w:ascii="Times New Roman" w:cs="Times New Roman" w:eastAsia="Times New Roman" w:hAnsi="Times New Roman"/>
          <w:sz w:val="18"/>
          <w:szCs w:val="18"/>
          <w:color w:val="4C4C4C"/>
        </w:rPr>
        <w:t>Simons et al., 2008</w:t>
      </w:r>
      <w:r>
        <w:rPr>
          <w:rFonts w:ascii="Times New Roman" w:cs="Times New Roman" w:eastAsia="Times New Roman" w:hAnsi="Times New Roman"/>
          <w:sz w:val="18"/>
          <w:szCs w:val="18"/>
          <w:color w:val="auto"/>
        </w:rPr>
        <w:t>), either to evaluate reality-based scenarios involving real or fictional characters (</w:t>
      </w:r>
      <w:r>
        <w:rPr>
          <w:rFonts w:ascii="Times New Roman" w:cs="Times New Roman" w:eastAsia="Times New Roman" w:hAnsi="Times New Roman"/>
          <w:sz w:val="18"/>
          <w:szCs w:val="18"/>
          <w:color w:val="4C4C4C"/>
        </w:rPr>
        <w:t>Abraham et al., 2008</w:t>
      </w:r>
      <w:r>
        <w:rPr>
          <w:rFonts w:ascii="Times New Roman" w:cs="Times New Roman" w:eastAsia="Times New Roman" w:hAnsi="Times New Roman"/>
          <w:sz w:val="18"/>
          <w:szCs w:val="18"/>
          <w:color w:val="auto"/>
        </w:rPr>
        <w:t>) or to distinguish perceived and imagined events (</w:t>
      </w:r>
      <w:r>
        <w:rPr>
          <w:rFonts w:ascii="Times New Roman" w:cs="Times New Roman" w:eastAsia="Times New Roman" w:hAnsi="Times New Roman"/>
          <w:sz w:val="18"/>
          <w:szCs w:val="18"/>
          <w:color w:val="4C4C4C"/>
        </w:rPr>
        <w:t>Turner et al., 2008</w:t>
      </w:r>
      <w:r>
        <w:rPr>
          <w:rFonts w:ascii="Times New Roman" w:cs="Times New Roman" w:eastAsia="Times New Roman" w:hAnsi="Times New Roman"/>
          <w:sz w:val="18"/>
          <w:szCs w:val="18"/>
          <w:color w:val="auto"/>
        </w:rPr>
        <w:t>). Besides purely fiction-related aspects, studying adhesion to the fiction represented by a theatrical play must take into account the fact that it is in essence a subjective phenomenon, which occurs at variable moments depending on the disposition of each spectator in conjunction with the impact of theatrical events. Owing to the importance of subjectivity inherent in this peculiar phenomenon unique to theater, in order to study it, it is mandatory to identify and isolate the instants when the spectators enter the fictional world that lies beyond what their senses perceive. One way to identify these fugitive instants of adhesion to fiction may be to discern the moments when the spectators’ mind meets with the intentions of the playwright or stage director. This implies to analyze the personal feelings of each spectator throughout the dramatic performance and see how they tally with the theatrical events related to the intentions of the author, which may be spot-ted in the text, and reinforced by particular direction markers. Whereas such theatrical events may easily be determined from the stage director prior to the performance, the spectators’ feelings are totally inherent in their personal experience. New methodologi-cal approaches have recently been proposed to investigate phe-nomenal consciousness from a first-person perspective (</w:t>
      </w:r>
      <w:r>
        <w:rPr>
          <w:rFonts w:ascii="Times New Roman" w:cs="Times New Roman" w:eastAsia="Times New Roman" w:hAnsi="Times New Roman"/>
          <w:sz w:val="18"/>
          <w:szCs w:val="18"/>
          <w:color w:val="4C4C4C"/>
        </w:rPr>
        <w:t>Varela,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4C4C4C"/>
        </w:rPr>
        <w:t>1996; Varela and Shear, 1999</w:t>
      </w:r>
      <w:r>
        <w:rPr>
          <w:rFonts w:ascii="Times New Roman" w:cs="Times New Roman" w:eastAsia="Times New Roman" w:hAnsi="Times New Roman"/>
          <w:sz w:val="18"/>
          <w:szCs w:val="18"/>
          <w:color w:val="000000"/>
        </w:rPr>
        <w:t>). For example, the verbal reports of</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subjects describing subtle changes in mental states during their involvement in an experiment may be integrated with the quanti-tative analysis of neural activity and serve to detect and interpret neural processes (</w:t>
      </w:r>
      <w:r>
        <w:rPr>
          <w:rFonts w:ascii="Times New Roman" w:cs="Times New Roman" w:eastAsia="Times New Roman" w:hAnsi="Times New Roman"/>
          <w:sz w:val="18"/>
          <w:szCs w:val="18"/>
          <w:color w:val="4C4C4C"/>
        </w:rPr>
        <w:t>Lutz et al., 2002; Northoff and Heinzel, 2006</w:t>
      </w:r>
      <w:r>
        <w:rPr>
          <w:rFonts w:ascii="Times New Roman" w:cs="Times New Roman" w:eastAsia="Times New Roman" w:hAnsi="Times New Roman"/>
          <w:sz w:val="18"/>
          <w:szCs w:val="18"/>
          <w:color w:val="000000"/>
        </w:rPr>
        <w:t>). Such a method, based on the subjects’ verbal reports of their interpretations and feelings throughout the whole experiment seemed appropriate to seize changes in mental states induced by the ongoing performance, and particularly to determine for each spectator the instants when (s)he adhered to the fiction, with a view to analyze the corresponding neural correlates. Besides the phenomenological approach of mental states throughout a given experiment, another challenging issue was the determina-tion of neural substrates within a realistic context. Innovative approaches to analyzing functional magnetic resonance imag-ing (fMRI) data collected during dynamic naturalistic tasks have been adopted in recent studies for different purposes: to identify brain regions involved in the perception of personally meaningful event-boundaries during the free viewing of movie clips of ordi-nary daily events (</w:t>
      </w:r>
      <w:r>
        <w:rPr>
          <w:rFonts w:ascii="Times New Roman" w:cs="Times New Roman" w:eastAsia="Times New Roman" w:hAnsi="Times New Roman"/>
          <w:sz w:val="18"/>
          <w:szCs w:val="18"/>
          <w:color w:val="4C4C4C"/>
        </w:rPr>
        <w:t>Zacks et al., 2001</w:t>
      </w:r>
      <w:r>
        <w:rPr>
          <w:rFonts w:ascii="Times New Roman" w:cs="Times New Roman" w:eastAsia="Times New Roman" w:hAnsi="Times New Roman"/>
          <w:sz w:val="18"/>
          <w:szCs w:val="18"/>
          <w:color w:val="000000"/>
        </w:rPr>
        <w:t>), to probe functional brain specialization for visual attributes in natural complex situations such as movie viewing (</w:t>
      </w:r>
      <w:r>
        <w:rPr>
          <w:rFonts w:ascii="Times New Roman" w:cs="Times New Roman" w:eastAsia="Times New Roman" w:hAnsi="Times New Roman"/>
          <w:sz w:val="18"/>
          <w:szCs w:val="18"/>
          <w:color w:val="4C4C4C"/>
        </w:rPr>
        <w:t>Bartels and Zeki, 2004</w:t>
      </w:r>
      <w:r>
        <w:rPr>
          <w:rFonts w:ascii="Times New Roman" w:cs="Times New Roman" w:eastAsia="Times New Roman" w:hAnsi="Times New Roman"/>
          <w:sz w:val="18"/>
          <w:szCs w:val="18"/>
          <w:color w:val="000000"/>
        </w:rPr>
        <w:t>), to investigate the neural correlates of spontaneous thoughts during ongoing real-world tasks (</w:t>
      </w:r>
      <w:r>
        <w:rPr>
          <w:rFonts w:ascii="Times New Roman" w:cs="Times New Roman" w:eastAsia="Times New Roman" w:hAnsi="Times New Roman"/>
          <w:sz w:val="18"/>
          <w:szCs w:val="18"/>
          <w:color w:val="4C4C4C"/>
        </w:rPr>
        <w:t>Spiers and Maguire, 2006</w:t>
      </w:r>
      <w:r>
        <w:rPr>
          <w:rFonts w:ascii="Times New Roman" w:cs="Times New Roman" w:eastAsia="Times New Roman" w:hAnsi="Times New Roman"/>
          <w:sz w:val="18"/>
          <w:szCs w:val="18"/>
          <w:color w:val="000000"/>
        </w:rPr>
        <w:t>) or of reciprocity in social interaction on the basis of online measurement of subjects’ gaze behavior (</w:t>
      </w:r>
      <w:r>
        <w:rPr>
          <w:rFonts w:ascii="Times New Roman" w:cs="Times New Roman" w:eastAsia="Times New Roman" w:hAnsi="Times New Roman"/>
          <w:sz w:val="18"/>
          <w:szCs w:val="18"/>
          <w:color w:val="4C4C4C"/>
        </w:rPr>
        <w:t>Wilms et al., 2010</w:t>
      </w:r>
      <w:r>
        <w:rPr>
          <w:rFonts w:ascii="Times New Roman" w:cs="Times New Roman" w:eastAsia="Times New Roman" w:hAnsi="Times New Roman"/>
          <w:sz w:val="18"/>
          <w:szCs w:val="18"/>
          <w:color w:val="000000"/>
        </w:rPr>
        <w:t>).</w:t>
      </w:r>
    </w:p>
    <w:p>
      <w:pPr>
        <w:spacing w:after="0" w:line="260" w:lineRule="exact"/>
        <w:rPr>
          <w:sz w:val="20"/>
          <w:szCs w:val="20"/>
          <w:color w:val="auto"/>
        </w:rPr>
      </w:pPr>
    </w:p>
    <w:p>
      <w:pPr>
        <w:jc w:val="both"/>
        <w:ind w:firstLine="227"/>
        <w:spacing w:after="0" w:line="264" w:lineRule="auto"/>
        <w:rPr>
          <w:sz w:val="20"/>
          <w:szCs w:val="20"/>
          <w:color w:val="auto"/>
        </w:rPr>
      </w:pPr>
      <w:r>
        <w:rPr>
          <w:rFonts w:ascii="Times New Roman" w:cs="Times New Roman" w:eastAsia="Times New Roman" w:hAnsi="Times New Roman"/>
          <w:sz w:val="18"/>
          <w:szCs w:val="18"/>
          <w:color w:val="auto"/>
        </w:rPr>
        <w:t>Investigating the neural correlates of adhesion, i.e., of the view-ers’ shift from actual reality to that assumed to be conveyed through the dramatic performance in the flesh of an actor, required first the setting up of an original fMRI experiment, and second the use of a specific methodology for data analysis.</w:t>
      </w:r>
    </w:p>
    <w:p>
      <w:pPr>
        <w:spacing w:after="0" w:line="200" w:lineRule="exact"/>
        <w:rPr>
          <w:sz w:val="20"/>
          <w:szCs w:val="20"/>
          <w:color w:val="auto"/>
        </w:rPr>
      </w:pPr>
    </w:p>
    <w:p>
      <w:pPr>
        <w:sectPr>
          <w:pgSz w:w="11900" w:h="15591" w:orient="portrait"/>
          <w:cols w:equalWidth="0" w:num="2">
            <w:col w:w="4940" w:space="220"/>
            <w:col w:w="4940"/>
          </w:cols>
          <w:pgMar w:left="900" w:top="442" w:right="906" w:bottom="0" w:gutter="0" w:footer="0" w:header="0"/>
          <w:type w:val="continuous"/>
        </w:sectPr>
      </w:pPr>
    </w:p>
    <w:p>
      <w:pPr>
        <w:spacing w:after="0" w:line="340" w:lineRule="exact"/>
        <w:rPr>
          <w:sz w:val="20"/>
          <w:szCs w:val="20"/>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2</w:t>
      </w:r>
    </w:p>
    <w:p>
      <w:pPr>
        <w:sectPr>
          <w:pgSz w:w="11900" w:h="15591" w:orient="portrait"/>
          <w:cols w:equalWidth="0" w:num="1">
            <w:col w:w="10100"/>
          </w:cols>
          <w:pgMar w:left="900" w:top="442" w:right="906" w:bottom="0" w:gutter="0" w:footer="0" w:header="0"/>
          <w:type w:val="continuous"/>
        </w:sectPr>
      </w:pPr>
    </w:p>
    <w:bookmarkStart w:id="2" w:name="page3"/>
    <w:bookmarkEnd w:id="2"/>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ind w:firstLine="227"/>
        <w:spacing w:after="0" w:line="264" w:lineRule="auto"/>
        <w:rPr>
          <w:sz w:val="20"/>
          <w:szCs w:val="20"/>
          <w:color w:val="auto"/>
        </w:rPr>
      </w:pPr>
      <w:r>
        <w:rPr>
          <w:rFonts w:ascii="Times New Roman" w:cs="Times New Roman" w:eastAsia="Times New Roman" w:hAnsi="Times New Roman"/>
          <w:sz w:val="18"/>
          <w:szCs w:val="18"/>
          <w:color w:val="auto"/>
        </w:rPr>
        <w:t>The fMRI experiment aimed at recreating, within the laboratory, a valid ecological design of this complex social interaction, based on the unique relationship between actor and spectator, which typically occurs through the invisible “fourth wall” of the stage.</w:t>
      </w:r>
    </w:p>
    <w:p>
      <w:pPr>
        <w:spacing w:after="0" w:line="9"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18"/>
          <w:szCs w:val="18"/>
          <w:color w:val="auto"/>
        </w:rPr>
        <w:t xml:space="preserve">To pick out, within the brain activity elicited by watching the actor’s performance, transient signal changes relevant to the adhe-sion of each spectator, we used an analytical method associating first-person data collected </w:t>
      </w:r>
      <w:r>
        <w:rPr>
          <w:rFonts w:ascii="Times New Roman" w:cs="Times New Roman" w:eastAsia="Times New Roman" w:hAnsi="Times New Roman"/>
          <w:sz w:val="18"/>
          <w:szCs w:val="18"/>
          <w:i w:val="1"/>
          <w:iCs w:val="1"/>
          <w:color w:val="auto"/>
        </w:rPr>
        <w:t>a posteriori</w:t>
      </w:r>
      <w:r>
        <w:rPr>
          <w:rFonts w:ascii="Times New Roman" w:cs="Times New Roman" w:eastAsia="Times New Roman" w:hAnsi="Times New Roman"/>
          <w:sz w:val="18"/>
          <w:szCs w:val="18"/>
          <w:color w:val="auto"/>
        </w:rPr>
        <w:t xml:space="preserve">, with specifications about the theatrical events defined </w:t>
      </w:r>
      <w:r>
        <w:rPr>
          <w:rFonts w:ascii="Times New Roman" w:cs="Times New Roman" w:eastAsia="Times New Roman" w:hAnsi="Times New Roman"/>
          <w:sz w:val="18"/>
          <w:szCs w:val="18"/>
          <w:i w:val="1"/>
          <w:iCs w:val="1"/>
          <w:color w:val="auto"/>
        </w:rPr>
        <w:t>a priori</w:t>
      </w:r>
      <w:r>
        <w:rPr>
          <w:rFonts w:ascii="Times New Roman" w:cs="Times New Roman" w:eastAsia="Times New Roman" w:hAnsi="Times New Roman"/>
          <w:sz w:val="18"/>
          <w:szCs w:val="18"/>
          <w:color w:val="auto"/>
        </w:rPr>
        <w:t xml:space="preserve"> by the stage director. With the aim of tracking down possible physiological correlates, such as instant changes in dynamic heart rate variability (HRV) time-locked to the shift in the spectators’ mind from reality to fiction, an electrocar-diogram (ECG) was recorded throughout the experiment.</w:t>
      </w:r>
    </w:p>
    <w:p>
      <w:pPr>
        <w:spacing w:after="0" w:line="13" w:lineRule="exact"/>
        <w:rPr>
          <w:sz w:val="20"/>
          <w:szCs w:val="20"/>
          <w:color w:val="auto"/>
        </w:rPr>
      </w:pPr>
    </w:p>
    <w:p>
      <w:pPr>
        <w:jc w:val="both"/>
        <w:ind w:firstLine="227"/>
        <w:spacing w:after="0" w:line="266" w:lineRule="auto"/>
        <w:rPr>
          <w:sz w:val="20"/>
          <w:szCs w:val="20"/>
          <w:color w:val="auto"/>
        </w:rPr>
      </w:pPr>
      <w:r>
        <w:rPr>
          <w:rFonts w:ascii="Times New Roman" w:cs="Times New Roman" w:eastAsia="Times New Roman" w:hAnsi="Times New Roman"/>
          <w:sz w:val="18"/>
          <w:szCs w:val="18"/>
          <w:color w:val="auto"/>
        </w:rPr>
        <w:t>We anticipated that as a form of storytelling, live theater would activate in the drama viewer’s brain regions typically engaged in the comprehension of narratives, e.g., the medial prefrontal cortex (mPFC), the precuneus–posterior cingulate cortices (PCC), the anterior temporal lobes, and areas along the middle and superior temporal gyri and the inferior frontal cortex, with the involvement of the right hemisphere (</w:t>
      </w:r>
      <w:r>
        <w:rPr>
          <w:rFonts w:ascii="Times New Roman" w:cs="Times New Roman" w:eastAsia="Times New Roman" w:hAnsi="Times New Roman"/>
          <w:sz w:val="18"/>
          <w:szCs w:val="18"/>
          <w:color w:val="4C4C4C"/>
        </w:rPr>
        <w:t>Xu et al., 2005; Ferstl et al., 2008; Yarkoni</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4C4C4C"/>
        </w:rPr>
        <w:t>et al., 2008</w:t>
      </w:r>
      <w:r>
        <w:rPr>
          <w:rFonts w:ascii="Times New Roman" w:cs="Times New Roman" w:eastAsia="Times New Roman" w:hAnsi="Times New Roman"/>
          <w:sz w:val="18"/>
          <w:szCs w:val="18"/>
          <w:color w:val="000000"/>
        </w:rPr>
        <w:t>). With respect to activation specifically associated with</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 xml:space="preserve">adhesion, we hypothesized that it would recruit brain areas such as the left lateral inferior frontal gyrus (IFG; </w:t>
      </w:r>
      <w:r>
        <w:rPr>
          <w:rFonts w:ascii="Times New Roman" w:cs="Times New Roman" w:eastAsia="Times New Roman" w:hAnsi="Times New Roman"/>
          <w:sz w:val="18"/>
          <w:szCs w:val="18"/>
          <w:color w:val="4C4C4C"/>
        </w:rPr>
        <w:t>Rapp et al., 2004</w:t>
      </w:r>
      <w:r>
        <w:rPr>
          <w:rFonts w:ascii="Times New Roman" w:cs="Times New Roman" w:eastAsia="Times New Roman" w:hAnsi="Times New Roman"/>
          <w:sz w:val="18"/>
          <w:szCs w:val="18"/>
          <w:color w:val="000000"/>
        </w:rPr>
        <w:t>) involved in metaphor processing (i.e., whereby the sense of words or actions would be shifted into a new sense, related to the fic-tion), and/or regions in the posterior temporal parietal region (</w:t>
      </w:r>
      <w:r>
        <w:rPr>
          <w:rFonts w:ascii="Times New Roman" w:cs="Times New Roman" w:eastAsia="Times New Roman" w:hAnsi="Times New Roman"/>
          <w:sz w:val="18"/>
          <w:szCs w:val="18"/>
          <w:color w:val="4C4C4C"/>
        </w:rPr>
        <w:t>Gallagher et al., 2000; Saxe and Kanwisher, 2003; Vollm et al.,</w:t>
      </w:r>
      <w:r>
        <w:rPr>
          <w:rFonts w:ascii="Times New Roman" w:cs="Times New Roman" w:eastAsia="Times New Roman" w:hAnsi="Times New Roman"/>
          <w:sz w:val="18"/>
          <w:szCs w:val="18"/>
          <w:color w:val="000000"/>
        </w:rPr>
        <w:t xml:space="preserve"> </w:t>
      </w:r>
      <w:r>
        <w:rPr>
          <w:rFonts w:ascii="Times New Roman" w:cs="Times New Roman" w:eastAsia="Times New Roman" w:hAnsi="Times New Roman"/>
          <w:sz w:val="18"/>
          <w:szCs w:val="18"/>
          <w:color w:val="4C4C4C"/>
        </w:rPr>
        <w:t>2006</w:t>
      </w:r>
      <w:r>
        <w:rPr>
          <w:rFonts w:ascii="Times New Roman" w:cs="Times New Roman" w:eastAsia="Times New Roman" w:hAnsi="Times New Roman"/>
          <w:sz w:val="18"/>
          <w:szCs w:val="18"/>
          <w:color w:val="000000"/>
        </w:rPr>
        <w:t>) involved in thinking about others thinking, or in adopt-ing someone else’s perspective (allowing the spectator to regard a fiction as reality).</w:t>
      </w:r>
    </w:p>
    <w:p>
      <w:pPr>
        <w:spacing w:after="0" w:line="239" w:lineRule="exact"/>
        <w:rPr>
          <w:sz w:val="20"/>
          <w:szCs w:val="20"/>
          <w:color w:val="auto"/>
        </w:rPr>
      </w:pPr>
    </w:p>
    <w:p>
      <w:pPr>
        <w:jc w:val="both"/>
        <w:ind w:firstLine="227"/>
        <w:spacing w:after="0" w:line="249" w:lineRule="auto"/>
        <w:rPr>
          <w:sz w:val="20"/>
          <w:szCs w:val="20"/>
          <w:color w:val="auto"/>
        </w:rPr>
      </w:pPr>
      <w:r>
        <w:rPr>
          <w:rFonts w:ascii="Times New Roman" w:cs="Times New Roman" w:eastAsia="Times New Roman" w:hAnsi="Times New Roman"/>
          <w:sz w:val="19"/>
          <w:szCs w:val="19"/>
          <w:color w:val="auto"/>
        </w:rPr>
        <w:t>Processing the actions and scenery as metaphors could be one cognitive process related to the knowledge that a play is an inten-tionally made human artifact, allowing to deal with a fiction as reality and as a consequence to consider a character as “the other”, by whom one may be moved. In order to complement the phenom-enological account of adhesion, we expected to find in the ECG data physiological correlates of “esthetic emotion” in the form of increased dynamic HRV.</w:t>
      </w:r>
    </w:p>
    <w:p>
      <w:pPr>
        <w:spacing w:after="0" w:line="217" w:lineRule="exact"/>
        <w:rPr>
          <w:sz w:val="20"/>
          <w:szCs w:val="20"/>
          <w:color w:val="auto"/>
        </w:rPr>
      </w:pPr>
    </w:p>
    <w:p>
      <w:pPr>
        <w:spacing w:after="0"/>
        <w:rPr>
          <w:sz w:val="20"/>
          <w:szCs w:val="20"/>
          <w:color w:val="auto"/>
        </w:rPr>
      </w:pPr>
      <w:r>
        <w:rPr>
          <w:rFonts w:ascii="Arial" w:cs="Arial" w:eastAsia="Arial" w:hAnsi="Arial"/>
          <w:sz w:val="20"/>
          <w:szCs w:val="20"/>
          <w:b w:val="1"/>
          <w:bCs w:val="1"/>
          <w:color w:val="002F93"/>
        </w:rPr>
        <w:t>Materials and Methods</w:t>
      </w:r>
    </w:p>
    <w:p>
      <w:pPr>
        <w:spacing w:after="0" w:line="2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Participants</w:t>
      </w:r>
    </w:p>
    <w:p>
      <w:pPr>
        <w:spacing w:after="0" w:line="45"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Nineteen volunteers (mean age 21, range 19–32, 10 females) joined the study. They were students of Humanities or Arts. Thirteen stud-ied drama, the others were theatergoers. They were right-handed according to the Edinburgh handedness inventory (</w:t>
      </w:r>
      <w:r>
        <w:rPr>
          <w:rFonts w:ascii="Times New Roman" w:cs="Times New Roman" w:eastAsia="Times New Roman" w:hAnsi="Times New Roman"/>
          <w:sz w:val="18"/>
          <w:szCs w:val="18"/>
          <w:color w:val="4C4C4C"/>
        </w:rPr>
        <w:t>Oldfield, 1971</w:t>
      </w:r>
      <w:r>
        <w:rPr>
          <w:rFonts w:ascii="Times New Roman" w:cs="Times New Roman" w:eastAsia="Times New Roman" w:hAnsi="Times New Roman"/>
          <w:sz w:val="18"/>
          <w:szCs w:val="18"/>
          <w:color w:val="auto"/>
        </w:rPr>
        <w:t>). They had no visual or auditory impairment and no history of neurological or psychiatric disorder, or of neuro- or psychotropic drug consumption. The volunteers were first allowed to acquaint themselves with the MRI scanner environment, during a session when they tried and lay within the scanner, and were explained the objective and conditions of the experiment. The participants subsequently gave their written informed consent before taking part in the study, which was approved by the local ethical committee (CPP EST IV). One participant, unable to hear the play during the fMRI scanning, two with disturbed ECG recording and five others with fMRI acquisition disturbances (i.e., head movements) were not considered for data analysis.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328930</wp:posOffset>
                </wp:positionV>
                <wp:extent cx="640778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5.9pt" to="504.9pt,25.9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Experimental fMRI design</w:t>
      </w:r>
    </w:p>
    <w:p>
      <w:pPr>
        <w:spacing w:after="0" w:line="45"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For each participant, the fMRI session was carried-out while an actor gave an 11- to 14-min live performance, videotaped for subsequent analysis. The play, a monolog, was excerpted from a contemporary dramatic poem “Onysos the furious”, in which old Onysos recounts his tumultuous epic (</w:t>
      </w:r>
      <w:r>
        <w:rPr>
          <w:rFonts w:ascii="Times New Roman" w:cs="Times New Roman" w:eastAsia="Times New Roman" w:hAnsi="Times New Roman"/>
          <w:sz w:val="18"/>
          <w:szCs w:val="18"/>
          <w:color w:val="4C4C4C"/>
        </w:rPr>
        <w:t>Gaudé, 2000</w:t>
      </w:r>
      <w:r>
        <w:rPr>
          <w:rFonts w:ascii="Times New Roman" w:cs="Times New Roman" w:eastAsia="Times New Roman" w:hAnsi="Times New Roman"/>
          <w:sz w:val="18"/>
          <w:szCs w:val="18"/>
          <w:color w:val="auto"/>
        </w:rPr>
        <w:t>). The noise and bore of the scanner were part of the staging, and meant to materialize a subway platform where the fiction was supposed to take place. In order to recreate a sense of dual reality and encourage the involvement of the subject in the fictional reality, the perform-ance was made to begin as soon as (s)he entered the MRI scanner room. The actor, at the time physically present in the same room, delivered an introductory declamation as the participant was being prepared. Preparation consisted in positioning ECG electrodes, and adjusting headphones and prismatic goggles. As soon as these were on, the actor continued his performance, where he could be seen through the goggles, even as the scanner bed was made to slide into the magnet. The remainder of the play was performed in an adja-cent room, owing to technical and safety considerations. From the moment the actor left the scanner environment, his performance was projected in real time to the subject who perceived the play through the goggles. The subject heard the performer’s monolog through headphones, the noise of the scanner being “staged” as part of the production. The subway platform where the drama was to take place was materialized as the continuation of the scanner head coil.</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Definition of theatrical and subjective events vs baseline</w:t>
      </w:r>
    </w:p>
    <w:p>
      <w:pPr>
        <w:spacing w:after="0" w:line="45"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8"/>
          <w:szCs w:val="18"/>
          <w:color w:val="auto"/>
        </w:rPr>
        <w:t xml:space="preserve">The stage director determined </w:t>
      </w:r>
      <w:r>
        <w:rPr>
          <w:rFonts w:ascii="Times New Roman" w:cs="Times New Roman" w:eastAsia="Times New Roman" w:hAnsi="Times New Roman"/>
          <w:sz w:val="18"/>
          <w:szCs w:val="18"/>
          <w:i w:val="1"/>
          <w:iCs w:val="1"/>
          <w:color w:val="auto"/>
        </w:rPr>
        <w:t>a priori</w:t>
      </w:r>
      <w:r>
        <w:rPr>
          <w:rFonts w:ascii="Times New Roman" w:cs="Times New Roman" w:eastAsia="Times New Roman" w:hAnsi="Times New Roman"/>
          <w:sz w:val="18"/>
          <w:szCs w:val="18"/>
          <w:color w:val="auto"/>
        </w:rPr>
        <w:t xml:space="preserve"> within the written excerpt of the play a set of 24 textual and direction markers, committed to paper as a list of instructions to the actor and technical team (movements, positions, or tones of the actor, sound, lighting and scenery effects). These were the main staging events intended to prompt the adhesion of the spectator to the theatrical reality, and as such were assumed to have the power to induce a shift in the subject-spectator’s perception of reality, from the physical reality to the fictional reality of the play. These events, referred to as the-atrical events and categorized as “textual” or “direction-related”, were synchronized subsequently with fMRI and ECG data acquired during the performance viewed by each subject, and reported on a timesheet per 5-s slots. With respect to the play actually performed to each participant, there were 23 </w:t>
      </w:r>
      <w:r>
        <w:rPr>
          <w:rFonts w:ascii="Symbol" w:cs="Symbol" w:eastAsia="Symbol" w:hAnsi="Symbol"/>
          <w:sz w:val="18"/>
          <w:szCs w:val="18"/>
          <w:color w:val="auto"/>
        </w:rPr>
        <w:t>±</w:t>
      </w:r>
      <w:r>
        <w:rPr>
          <w:rFonts w:ascii="Times New Roman" w:cs="Times New Roman" w:eastAsia="Times New Roman" w:hAnsi="Times New Roman"/>
          <w:sz w:val="18"/>
          <w:szCs w:val="18"/>
          <w:color w:val="auto"/>
        </w:rPr>
        <w:t xml:space="preserve"> 1 theatrical events, occurring in isolation or in a series, the duration of which varied within and/or between performances, spanning 1 to 4 </w:t>
      </w:r>
      <w:r>
        <w:rPr>
          <w:rFonts w:ascii="Symbol" w:cs="Symbol" w:eastAsia="Symbol" w:hAnsi="Symbol"/>
          <w:sz w:val="18"/>
          <w:szCs w:val="18"/>
          <w:color w:val="auto"/>
        </w:rPr>
        <w:t>±</w:t>
      </w:r>
      <w:r>
        <w:rPr>
          <w:rFonts w:ascii="Times New Roman" w:cs="Times New Roman" w:eastAsia="Times New Roman" w:hAnsi="Times New Roman"/>
          <w:sz w:val="18"/>
          <w:szCs w:val="18"/>
          <w:color w:val="auto"/>
        </w:rPr>
        <w:t xml:space="preserve"> 0.5 5-s slots.</w:t>
      </w:r>
    </w:p>
    <w:p>
      <w:pPr>
        <w:spacing w:after="0" w:line="7" w:lineRule="exact"/>
        <w:rPr>
          <w:sz w:val="20"/>
          <w:szCs w:val="20"/>
          <w:color w:val="auto"/>
        </w:rPr>
      </w:pPr>
    </w:p>
    <w:p>
      <w:pPr>
        <w:jc w:val="both"/>
        <w:ind w:firstLine="227"/>
        <w:spacing w:after="0" w:line="258" w:lineRule="auto"/>
        <w:rPr>
          <w:sz w:val="20"/>
          <w:szCs w:val="20"/>
          <w:color w:val="auto"/>
        </w:rPr>
      </w:pPr>
      <w:r>
        <w:rPr>
          <w:rFonts w:ascii="Times New Roman" w:cs="Times New Roman" w:eastAsia="Times New Roman" w:hAnsi="Times New Roman"/>
          <w:sz w:val="18"/>
          <w:szCs w:val="18"/>
          <w:color w:val="auto"/>
        </w:rPr>
        <w:t>A second category of event, referred to as “subjective” events, was used for analysis purposes, and determined as follows:</w:t>
      </w:r>
    </w:p>
    <w:p>
      <w:pPr>
        <w:spacing w:after="0" w:line="15"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18"/>
          <w:szCs w:val="18"/>
          <w:color w:val="auto"/>
        </w:rPr>
        <w:t>Immediately after the scanning session, without prior knowledge of it, the subjects were led into a different room where the video of the performance they had just been watching was replayed. The subjects were invited to describe, at their own pace, their thoughts and feelings step-by-step. When necessary and upon the subject’s request, the video was paused and rewound by the interviewer. The subject’s report was also transcribed onto the timesheet for every 5-s period of the videotaped play, to be synchronized with the fMRI and ECG data and the theatrical events. From the detailed accounts of their thoughts and feelings during the play it became possible to pick-up, for each spectator, the instants of adhesion to</w:t>
      </w:r>
    </w:p>
    <w:p>
      <w:pPr>
        <w:spacing w:after="0" w:line="206" w:lineRule="exact"/>
        <w:rPr>
          <w:sz w:val="20"/>
          <w:szCs w:val="20"/>
          <w:color w:val="auto"/>
        </w:rPr>
      </w:pPr>
    </w:p>
    <w:p>
      <w:pPr>
        <w:sectPr>
          <w:pgSz w:w="11900" w:h="15591" w:orient="portrait"/>
          <w:cols w:equalWidth="0" w:num="2">
            <w:col w:w="4940" w:space="220"/>
            <w:col w:w="4940"/>
          </w:cols>
          <w:pgMar w:left="900" w:top="442" w:right="906" w:bottom="0" w:gutter="0" w:footer="0" w:header="0"/>
          <w:type w:val="continuous"/>
        </w:sectPr>
      </w:pPr>
    </w:p>
    <w:p>
      <w:pPr>
        <w:spacing w:after="0" w:line="338" w:lineRule="exact"/>
        <w:rPr>
          <w:sz w:val="20"/>
          <w:szCs w:val="20"/>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3</w:t>
      </w:r>
    </w:p>
    <w:p>
      <w:pPr>
        <w:sectPr>
          <w:pgSz w:w="11900" w:h="15591" w:orient="portrait"/>
          <w:cols w:equalWidth="0" w:num="1">
            <w:col w:w="10100"/>
          </w:cols>
          <w:pgMar w:left="900" w:top="442" w:right="906" w:bottom="0" w:gutter="0" w:footer="0" w:header="0"/>
          <w:type w:val="continuous"/>
        </w:sectPr>
      </w:pPr>
    </w:p>
    <w:bookmarkStart w:id="3" w:name="page4"/>
    <w:bookmarkEnd w:id="3"/>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8"/>
          <w:szCs w:val="18"/>
          <w:color w:val="auto"/>
        </w:rPr>
        <w:t>the theatrical reality while they had been watching the play in the scanner. Thorough reports enabled to specify for each spectator the onset and duration of thoughts and feelings related to possible shifts from one reality to the other. After having commented the whole play, the subjects answered a list of 12 questions about their involvement in the experiment, three of which being related to their adhesion to fiction, i.e., (1) Did you disregard the experimental environment? When? Specify as exactly as possible the moments.</w:t>
      </w:r>
    </w:p>
    <w:p>
      <w:pPr>
        <w:spacing w:after="0" w:line="12" w:lineRule="exact"/>
        <w:rPr>
          <w:sz w:val="20"/>
          <w:szCs w:val="20"/>
          <w:color w:val="auto"/>
        </w:rPr>
      </w:pPr>
    </w:p>
    <w:p>
      <w:pPr>
        <w:jc w:val="both"/>
        <w:ind w:firstLine="7"/>
        <w:spacing w:after="0" w:line="242" w:lineRule="auto"/>
        <w:tabs>
          <w:tab w:leader="none" w:pos="282"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Did you feel transported in another world? When? Specify as exactly as possible the moments. (3) Did you believe facing Onysos but not the actor? When? Specify as exactly as possible?</w:t>
      </w:r>
    </w:p>
    <w:p>
      <w:pPr>
        <w:spacing w:after="0" w:line="29" w:lineRule="exact"/>
        <w:rPr>
          <w:rFonts w:ascii="Times New Roman" w:cs="Times New Roman" w:eastAsia="Times New Roman" w:hAnsi="Times New Roman"/>
          <w:sz w:val="19"/>
          <w:szCs w:val="19"/>
          <w:color w:val="auto"/>
        </w:rPr>
      </w:pPr>
    </w:p>
    <w:p>
      <w:pPr>
        <w:jc w:val="both"/>
        <w:ind w:firstLine="227"/>
        <w:spacing w:after="0" w:line="26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A single neutral evaluator, who had no information about the subject/spectator picked out from the comments of each subject those related to thoughts, feelings or opinions about the fiction – e.g., troubled by the atrocity of episodes of Onysos’ life, the violence of his vengeance, the intensity of his fury, fascinated by the magic of the dance around the fire, satisfied with Onysos’ contentedness, etc. The set of events selected by the evaluator was then confronted with the participant’s responses to the three above-mentioned questions. Out of the selected events those associated with moments specified by the subject in response to at least one of the three questions were validated as “subjective” events and dated according to the time code of the video. This definition allowed to estimate the extent to which the moments associated with adhesion to the fictional reality tallied with the predefined theatrical events, and allowed to specify the kind of subjective feelings associated.</w:t>
      </w:r>
    </w:p>
    <w:p>
      <w:pPr>
        <w:spacing w:after="0" w:line="8" w:lineRule="exact"/>
        <w:rPr>
          <w:rFonts w:ascii="Times New Roman" w:cs="Times New Roman" w:eastAsia="Times New Roman" w:hAnsi="Times New Roman"/>
          <w:sz w:val="19"/>
          <w:szCs w:val="19"/>
          <w:color w:val="auto"/>
        </w:rPr>
      </w:pPr>
    </w:p>
    <w:p>
      <w:pPr>
        <w:jc w:val="both"/>
        <w:ind w:firstLine="227"/>
        <w:spacing w:after="0" w:line="265"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Periods encompassing theatrical events with or without subjec-tive events were considered as “active periods”. The onset of an active period for fMRI analysis was systematically set to coincide with the onset of the initial theatrical event of a series of one (isolated) or several (successive) events. Within an active period, theatrical and subjective events did or did not co-occur (i.e., occur within the same 5-s slot). Only co-occurring theatrical and subjective events were considered to denote adhesion.</w:t>
      </w:r>
    </w:p>
    <w:p>
      <w:pPr>
        <w:spacing w:after="0" w:line="11" w:lineRule="exact"/>
        <w:rPr>
          <w:rFonts w:ascii="Times New Roman" w:cs="Times New Roman" w:eastAsia="Times New Roman" w:hAnsi="Times New Roman"/>
          <w:sz w:val="19"/>
          <w:szCs w:val="19"/>
          <w:color w:val="auto"/>
        </w:rPr>
      </w:pPr>
    </w:p>
    <w:p>
      <w:pPr>
        <w:jc w:val="both"/>
        <w:ind w:firstLine="227"/>
        <w:spacing w:after="0" w:line="26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The time intervals without predetermined theatrical events or reported judgments or opinions about the fiction specified as sub-jective events, were used as the baseline condition, associated with more basic processing of visual and auditory stimulation.</w:t>
      </w:r>
    </w:p>
    <w:p>
      <w:pPr>
        <w:spacing w:after="0" w:line="22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fMRI data acquisition and analysis</w:t>
      </w:r>
    </w:p>
    <w:p>
      <w:pPr>
        <w:spacing w:after="0" w:line="4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9"/>
          <w:szCs w:val="19"/>
          <w:color w:val="auto"/>
        </w:rPr>
        <w:t xml:space="preserve">Images were acquired on a 2-Tesla S200 Bruker MRI system (Bruker Medical GMBH, Ettlingen, Germany), equipped with an SK330 insert gradient coil (30 mT/m, 150 μs rise time) and a head volume RF coil. Functional images with blood oxygen level-dependent (BOLD) contrast were obtained using an echo planar imaging (EPI) sequence and an intercommissural AC–PC slice orientation (32 interleaved slices; matrix size = 64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64 pixels; voxel size = 4 mm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4 mm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4 mm; TE = 43 ms, FOV = 256 mm, Flip angle = 90</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TR (repetition time) was set to 2.5 s. A total of 323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17 volumes were acquired over the duration of the performance.</w:t>
      </w:r>
    </w:p>
    <w:p>
      <w:pPr>
        <w:spacing w:after="0" w:line="23"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18"/>
          <w:szCs w:val="18"/>
          <w:color w:val="auto"/>
        </w:rPr>
        <w:t xml:space="preserve">The data were analyzed using Statistical Parametric Mapping 5 software (SPM5, Wellcome Department of Imaging Neuroscience, London, UK; </w:t>
      </w:r>
      <w:r>
        <w:rPr>
          <w:rFonts w:ascii="Times New Roman" w:cs="Times New Roman" w:eastAsia="Times New Roman" w:hAnsi="Times New Roman"/>
          <w:sz w:val="18"/>
          <w:szCs w:val="18"/>
          <w:color w:val="4C4C4C"/>
        </w:rPr>
        <w:t>Friston et al., 2007</w:t>
      </w:r>
      <w:r>
        <w:rPr>
          <w:rFonts w:ascii="Times New Roman" w:cs="Times New Roman" w:eastAsia="Times New Roman" w:hAnsi="Times New Roman"/>
          <w:sz w:val="18"/>
          <w:szCs w:val="18"/>
          <w:color w:val="auto"/>
        </w:rPr>
        <w:t>) implemented in Matlab V6.1 (Mathworks, Sherborn, MA, USA). The first three volumes used to reach signal equilibrium were discarded. EPI images were corrected for motion and repositioning, spatially normalized into standard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328295</wp:posOffset>
                </wp:positionV>
                <wp:extent cx="640778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5.85pt" to="504.9pt,25.85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19"/>
          <w:szCs w:val="19"/>
          <w:color w:val="auto"/>
        </w:rPr>
        <w:t>co-ordinates, and smoothed spatially with an 8-mm full-width half­-maximum (FWHM) Gaussian kernel. Low-frequency drifts were removed using a high-pass temporal filter (128 s).</w:t>
      </w:r>
    </w:p>
    <w:p>
      <w:pPr>
        <w:spacing w:after="0" w:line="29" w:lineRule="exact"/>
        <w:rPr>
          <w:sz w:val="20"/>
          <w:szCs w:val="20"/>
          <w:color w:val="auto"/>
        </w:rPr>
      </w:pPr>
    </w:p>
    <w:p>
      <w:pPr>
        <w:jc w:val="both"/>
        <w:ind w:firstLine="227"/>
        <w:spacing w:after="0" w:line="264" w:lineRule="auto"/>
        <w:rPr>
          <w:sz w:val="20"/>
          <w:szCs w:val="20"/>
          <w:color w:val="auto"/>
        </w:rPr>
      </w:pPr>
      <w:r>
        <w:rPr>
          <w:rFonts w:ascii="Times New Roman" w:cs="Times New Roman" w:eastAsia="Times New Roman" w:hAnsi="Times New Roman"/>
          <w:sz w:val="18"/>
          <w:szCs w:val="18"/>
          <w:color w:val="auto"/>
        </w:rPr>
        <w:t xml:space="preserve">To discern additional brain areas or those with a level of acti-vation exceeding that associated with the basic processing of the actor’s movements and speech or changes in the scenery, periods of drama-watching devoid of theatrical and/or subjective events during which the spectators were assumed to simply watch the play, were used as the baseline condition. In this way, an individual fMRI time-series was specified for each subject, to distinguish active periods with events of interest (theatrical or theatrical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subjec-tive) from baseline periods. The hemodynamic response to active periods was modeled as a box-car function over a 20-s period subsequent to the onset of initial theatrical events. The period was set at 20 s (corresponding to eight fMRI volumes) in order to accommodate the longest series of theatrical and subjective events. Active periods alternated with 14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2-s baseline periods. The BOLD signal corresponding to each active period was modeled using a canonical hemodynamic response function and its tempo-ral derivative. This analysis was performed individually for each participant. Differences between active and baseline periods were assessed using the general linear model, yielding </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-statistics for each voxel. The contrast images of each participant were subsequently entered without filtering in a second-level whole-brain analysis (random-effect), in order to allow generalization by accounting for inter-subject variance. All reported areas of activation were significant using a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0.001 uncorrected at the voxel level and a </w:t>
      </w:r>
      <w:r>
        <w:rPr>
          <w:rFonts w:ascii="Times New Roman" w:cs="Times New Roman" w:eastAsia="Times New Roman" w:hAnsi="Times New Roman"/>
          <w:sz w:val="18"/>
          <w:szCs w:val="18"/>
          <w:i w:val="1"/>
          <w:iCs w:val="1"/>
          <w:color w:val="auto"/>
        </w:rPr>
        <w:t xml:space="preserve">p </w:t>
      </w:r>
      <w:r>
        <w:rPr>
          <w:rFonts w:ascii="Arial" w:cs="Arial" w:eastAsia="Arial" w:hAnsi="Arial"/>
          <w:sz w:val="18"/>
          <w:szCs w:val="18"/>
          <w:color w:val="auto"/>
        </w:rPr>
        <w:t>&lt;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10</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4</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corrected at the cluster level, with a spatial extent threshold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of 50 voxels. The anatomical localization of the local maxima and clusters was assessed with reference to the Montreal Neurological Institute (MNI) space.</w:t>
      </w:r>
    </w:p>
    <w:p>
      <w:pPr>
        <w:spacing w:after="0" w:line="24" w:lineRule="exact"/>
        <w:rPr>
          <w:sz w:val="20"/>
          <w:szCs w:val="20"/>
          <w:color w:val="auto"/>
        </w:rPr>
      </w:pPr>
    </w:p>
    <w:p>
      <w:pPr>
        <w:jc w:val="both"/>
        <w:ind w:firstLine="227"/>
        <w:spacing w:after="0" w:line="266" w:lineRule="auto"/>
        <w:rPr>
          <w:sz w:val="20"/>
          <w:szCs w:val="20"/>
          <w:color w:val="auto"/>
        </w:rPr>
      </w:pPr>
      <w:r>
        <w:rPr>
          <w:rFonts w:ascii="Times New Roman" w:cs="Times New Roman" w:eastAsia="Times New Roman" w:hAnsi="Times New Roman"/>
          <w:sz w:val="18"/>
          <w:szCs w:val="18"/>
          <w:color w:val="auto"/>
        </w:rPr>
        <w:t>Considering the variable, and for some participants limited, number of subjective events co-occurring with theatrical events meant to denote the subject’s adhesion to fiction, subjective events were investigated using a region of interest (ROI) analysis. The ROIs were chosen according to our afore-mentioned hypotheses about the cognitive processes potentially involved in the phenomenon of adhesion to fiction while watching live theater. Consequently, six ROIs consistent with regions shown in previous neuroimaging studies to be involved in the theory of mind (</w:t>
      </w:r>
      <w:r>
        <w:rPr>
          <w:rFonts w:ascii="Times New Roman" w:cs="Times New Roman" w:eastAsia="Times New Roman" w:hAnsi="Times New Roman"/>
          <w:sz w:val="18"/>
          <w:szCs w:val="18"/>
          <w:color w:val="4C4C4C"/>
        </w:rPr>
        <w:t>Gallagher et al., 2000;</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4C4C4C"/>
        </w:rPr>
        <w:t>Saxe and Kanwisher, 2003</w:t>
      </w:r>
      <w:r>
        <w:rPr>
          <w:rFonts w:ascii="Times New Roman" w:cs="Times New Roman" w:eastAsia="Times New Roman" w:hAnsi="Times New Roman"/>
          <w:sz w:val="18"/>
          <w:szCs w:val="18"/>
          <w:color w:val="000000"/>
        </w:rPr>
        <w:t>), empathy (</w:t>
      </w:r>
      <w:r>
        <w:rPr>
          <w:rFonts w:ascii="Times New Roman" w:cs="Times New Roman" w:eastAsia="Times New Roman" w:hAnsi="Times New Roman"/>
          <w:sz w:val="18"/>
          <w:szCs w:val="18"/>
          <w:color w:val="4C4C4C"/>
        </w:rPr>
        <w:t>Carr et al., 2003; Vollm et al., 2006</w:t>
      </w:r>
      <w:r>
        <w:rPr>
          <w:rFonts w:ascii="Times New Roman" w:cs="Times New Roman" w:eastAsia="Times New Roman" w:hAnsi="Times New Roman"/>
          <w:sz w:val="18"/>
          <w:szCs w:val="18"/>
          <w:color w:val="000000"/>
        </w:rPr>
        <w:t>), metaphor processing (</w:t>
      </w:r>
      <w:r>
        <w:rPr>
          <w:rFonts w:ascii="Times New Roman" w:cs="Times New Roman" w:eastAsia="Times New Roman" w:hAnsi="Times New Roman"/>
          <w:sz w:val="18"/>
          <w:szCs w:val="18"/>
          <w:color w:val="4C4C4C"/>
        </w:rPr>
        <w:t>Rapp et al., 2004; Eviatar and Just, 2006</w:t>
      </w:r>
      <w:r>
        <w:rPr>
          <w:rFonts w:ascii="Times New Roman" w:cs="Times New Roman" w:eastAsia="Times New Roman" w:hAnsi="Times New Roman"/>
          <w:sz w:val="18"/>
          <w:szCs w:val="18"/>
          <w:color w:val="000000"/>
        </w:rPr>
        <w:t>), and story processing (</w:t>
      </w:r>
      <w:r>
        <w:rPr>
          <w:rFonts w:ascii="Times New Roman" w:cs="Times New Roman" w:eastAsia="Times New Roman" w:hAnsi="Times New Roman"/>
          <w:sz w:val="18"/>
          <w:szCs w:val="18"/>
          <w:color w:val="4C4C4C"/>
        </w:rPr>
        <w:t>Xu et al., 2005; Yarkoni et al., 2008</w:t>
      </w:r>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were delineated within the neural network activated by the theatri-cal events evidenced from the whole-brain random analysis. The ROIs were defined, using the MRIcro software (</w:t>
      </w:r>
      <w:r>
        <w:rPr>
          <w:rFonts w:ascii="Times New Roman" w:cs="Times New Roman" w:eastAsia="Times New Roman" w:hAnsi="Times New Roman"/>
          <w:sz w:val="18"/>
          <w:szCs w:val="18"/>
          <w:color w:val="4C4C4C"/>
        </w:rPr>
        <w:t>Rorden and Brett,</w:t>
      </w:r>
      <w:r>
        <w:rPr>
          <w:rFonts w:ascii="Times New Roman" w:cs="Times New Roman" w:eastAsia="Times New Roman" w:hAnsi="Times New Roman"/>
          <w:sz w:val="18"/>
          <w:szCs w:val="18"/>
          <w:color w:val="000000"/>
        </w:rPr>
        <w:t xml:space="preserve"> </w:t>
      </w:r>
      <w:r>
        <w:rPr>
          <w:rFonts w:ascii="Times New Roman" w:cs="Times New Roman" w:eastAsia="Times New Roman" w:hAnsi="Times New Roman"/>
          <w:sz w:val="18"/>
          <w:szCs w:val="18"/>
          <w:color w:val="4C4C4C"/>
        </w:rPr>
        <w:t>2000</w:t>
      </w:r>
      <w:r>
        <w:rPr>
          <w:rFonts w:ascii="Times New Roman" w:cs="Times New Roman" w:eastAsia="Times New Roman" w:hAnsi="Times New Roman"/>
          <w:sz w:val="18"/>
          <w:szCs w:val="18"/>
          <w:color w:val="000000"/>
        </w:rPr>
        <w:t>), as 5-mm spheres centered on the maximum activation peak</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(in MNI co-ordinates) determined from the second-level analysis in the temporo-parietal junction (TPJ) and posterior superior tem-poral sulcus (pSTS) bilaterally, in the right middle temporal gyrus (MTG) and left ventral IFG.</w:t>
      </w:r>
    </w:p>
    <w:p>
      <w:pPr>
        <w:spacing w:after="0" w:line="12"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18"/>
          <w:szCs w:val="18"/>
          <w:color w:val="auto"/>
        </w:rPr>
        <w:t>We estimated the strength and direction of the relationship between the subjects’ degree of adhesion to the fiction – rated as a function of the number of subjective events co-occurring with the-atrical events – and the corrected BOLD signal in response to active periods contrasted against the baseline using a correlation analysis. To this purpose the mean contrast of each ROI was ­computed for</w:t>
      </w:r>
    </w:p>
    <w:p>
      <w:pPr>
        <w:spacing w:after="0" w:line="200" w:lineRule="exact"/>
        <w:rPr>
          <w:sz w:val="20"/>
          <w:szCs w:val="20"/>
          <w:color w:val="auto"/>
        </w:rPr>
      </w:pPr>
    </w:p>
    <w:p>
      <w:pPr>
        <w:sectPr>
          <w:pgSz w:w="11900" w:h="15591" w:orient="portrait"/>
          <w:cols w:equalWidth="0" w:num="2">
            <w:col w:w="4940" w:space="220"/>
            <w:col w:w="4940"/>
          </w:cols>
          <w:pgMar w:left="900" w:top="442" w:right="906" w:bottom="0" w:gutter="0" w:footer="0" w:header="0"/>
          <w:type w:val="continuous"/>
        </w:sectPr>
      </w:pPr>
    </w:p>
    <w:p>
      <w:pPr>
        <w:spacing w:after="0" w:line="338" w:lineRule="exact"/>
        <w:rPr>
          <w:sz w:val="20"/>
          <w:szCs w:val="20"/>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4</w:t>
      </w:r>
    </w:p>
    <w:p>
      <w:pPr>
        <w:sectPr>
          <w:pgSz w:w="11900" w:h="15591" w:orient="portrait"/>
          <w:cols w:equalWidth="0" w:num="1">
            <w:col w:w="10100"/>
          </w:cols>
          <w:pgMar w:left="900" w:top="442" w:right="906" w:bottom="0" w:gutter="0" w:footer="0" w:header="0"/>
          <w:type w:val="continuous"/>
        </w:sectPr>
      </w:pPr>
    </w:p>
    <w:bookmarkStart w:id="4" w:name="page5"/>
    <w:bookmarkEnd w:id="4"/>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19"/>
          <w:szCs w:val="19"/>
          <w:color w:val="auto"/>
        </w:rPr>
        <w:t>each subject using the Marsbar toolbox (</w:t>
      </w:r>
      <w:r>
        <w:rPr>
          <w:rFonts w:ascii="Times New Roman" w:cs="Times New Roman" w:eastAsia="Times New Roman" w:hAnsi="Times New Roman"/>
          <w:sz w:val="19"/>
          <w:szCs w:val="19"/>
          <w:color w:val="4C4C4C"/>
        </w:rPr>
        <w:t>Brett et al., 2002</w:t>
      </w:r>
      <w:r>
        <w:rPr>
          <w:rFonts w:ascii="Times New Roman" w:cs="Times New Roman" w:eastAsia="Times New Roman" w:hAnsi="Times New Roman"/>
          <w:sz w:val="19"/>
          <w:szCs w:val="19"/>
          <w:color w:val="auto"/>
        </w:rPr>
        <w:t>) and then entered into a correlation analysis with the number of co-occurring theatrical and subjective events.</w:t>
      </w:r>
    </w:p>
    <w:p>
      <w:pPr>
        <w:spacing w:after="0" w:line="24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ECG recordings and data processing</w:t>
      </w:r>
    </w:p>
    <w:p>
      <w:pPr>
        <w:spacing w:after="0" w:line="45"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 xml:space="preserve">In order to look for possible changes in dynamic HRV associated with the occurrence of theatrical and/or subjective events, the ECG was recorded simultaneously with the fMRI images. ECG data were recorded using an MR-compatible system (EMR10: Schwarzer, Munich, Germany) equipped with a digital signal processor board receiving a separately amplified ECG channel (Physiogard, Bruker SARL, Wissembourg, France), and a trigger input from the scanner to detect MRI volumes and synchronize ECG and fMRI data. The ECG signals were sampled at 1 kHz and transmitted via optical fibers to a standard PC. The 11 participants included in the analy-sis had a clean ECG recording, which was processed offline using Matlab V6.1 (Mathworks, Inc.). The pulses of the rising phase of each R wave were detected and computed. The R-R intervals were calculated with an accuracy of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1 ms. Each R-R interval was plotted against the previous R-R interval to produce Poincaré plots in 30-s windows. The R-R means and inter-beat autocorrelation coefficients of ECG R-R intervals (rRR) [i.e., Pearson’s correlation coefficient between R-R(</w:t>
      </w:r>
      <w:r>
        <w:rPr>
          <w:rFonts w:ascii="Times New Roman" w:cs="Times New Roman" w:eastAsia="Times New Roman" w:hAnsi="Times New Roman"/>
          <w:sz w:val="18"/>
          <w:szCs w:val="18"/>
          <w:i w:val="1"/>
          <w:iCs w:val="1"/>
          <w:color w:val="auto"/>
        </w:rPr>
        <w:t>n</w:t>
      </w:r>
      <w:r>
        <w:rPr>
          <w:rFonts w:ascii="Times New Roman" w:cs="Times New Roman" w:eastAsia="Times New Roman" w:hAnsi="Times New Roman"/>
          <w:sz w:val="18"/>
          <w:szCs w:val="18"/>
          <w:color w:val="auto"/>
        </w:rPr>
        <w:t>) and R-R(</w:t>
      </w:r>
      <w:r>
        <w:rPr>
          <w:rFonts w:ascii="Times New Roman" w:cs="Times New Roman" w:eastAsia="Times New Roman" w:hAnsi="Times New Roman"/>
          <w:sz w:val="18"/>
          <w:szCs w:val="18"/>
          <w:i w:val="1"/>
          <w:iCs w:val="1"/>
          <w:color w:val="auto"/>
        </w:rPr>
        <w:t>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1)], obtained from Poincaré plots were computed over 30-s periods synchronized with the fMRI scans (12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2.5-s scans). The Poincaré plots spread along the diagonal line. This non-linear method provides a tool to quantify the sym-pathetic/parasympathetic balance in the autonomic nervous system, where decrease in rRR denotes predominant vagal influence. To grasp changes in dynamic HRV time-locked to the occurrence of theatrical and subjective events, HRV statistics were computed for each subject over 30-s windows, made to shift by 5-s steps (twice the fMRI repetition time), throughout the play. For each subject, the R-R means and rRR coefficients were analyzed relative to the occurrence of (1) initial theatrical events determining the onset of active periods and (2) all recorded subjective events. Prior to the onset of each initial theatrical and all subjective event, a 30-s window (considered as the HRV baseline) was defined, and made to slide by 5-s shifts to encompass the dynamic HRV at their onset.</w:t>
      </w:r>
    </w:p>
    <w:p>
      <w:pPr>
        <w:spacing w:after="0" w:line="207" w:lineRule="exact"/>
        <w:rPr>
          <w:sz w:val="20"/>
          <w:szCs w:val="20"/>
          <w:color w:val="auto"/>
        </w:rPr>
      </w:pPr>
    </w:p>
    <w:p>
      <w:pPr>
        <w:spacing w:after="0"/>
        <w:rPr>
          <w:sz w:val="20"/>
          <w:szCs w:val="20"/>
          <w:color w:val="auto"/>
        </w:rPr>
      </w:pPr>
      <w:r>
        <w:rPr>
          <w:rFonts w:ascii="Arial" w:cs="Arial" w:eastAsia="Arial" w:hAnsi="Arial"/>
          <w:sz w:val="20"/>
          <w:szCs w:val="20"/>
          <w:b w:val="1"/>
          <w:bCs w:val="1"/>
          <w:color w:val="002F93"/>
        </w:rPr>
        <w:t>Results</w:t>
      </w:r>
    </w:p>
    <w:p>
      <w:pPr>
        <w:spacing w:after="0" w:line="2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Subjective events</w:t>
      </w:r>
    </w:p>
    <w:p>
      <w:pPr>
        <w:spacing w:after="0" w:line="45"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8"/>
          <w:szCs w:val="18"/>
          <w:color w:val="auto"/>
        </w:rPr>
        <w:t>The thoughts and feelings reported by the participants were, above all, about the character and the intensity of his torment and distress, as opposed to the actor or the rendering of the drama. The rare instances where comments referred to the performer dealt with spe-cific details in the actual performance, for example, a conspicuous yet totally unintentional drop of a prop by the actor, during one of the performances. This particular instance would illustrate a shift in the spectator’s mind from fiction to ongoing actual events, which the subject spontaneously identified as a non-theatrical event.</w:t>
      </w:r>
    </w:p>
    <w:p>
      <w:pPr>
        <w:spacing w:after="0" w:line="7" w:lineRule="exact"/>
        <w:rPr>
          <w:sz w:val="20"/>
          <w:szCs w:val="20"/>
          <w:color w:val="auto"/>
        </w:rPr>
      </w:pPr>
    </w:p>
    <w:p>
      <w:pPr>
        <w:jc w:val="both"/>
        <w:ind w:firstLine="227"/>
        <w:spacing w:after="0" w:line="272" w:lineRule="auto"/>
        <w:rPr>
          <w:sz w:val="20"/>
          <w:szCs w:val="20"/>
          <w:color w:val="auto"/>
        </w:rPr>
      </w:pPr>
      <w:r>
        <w:rPr>
          <w:rFonts w:ascii="Times New Roman" w:cs="Times New Roman" w:eastAsia="Times New Roman" w:hAnsi="Times New Roman"/>
          <w:sz w:val="18"/>
          <w:szCs w:val="18"/>
          <w:color w:val="auto"/>
        </w:rPr>
        <w:t xml:space="preserve">The analysis of verbal reports identified a mean of 16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7 subjec-tive events per subject, 69% of which were found to co-occur with the predefined theatrical events. This percentage was different from chance (at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0.026). With respect to the kind of theatrical events, 40% of subjective events matched with textual theatrical events, and 60% with direction-related markers unambiguously defined in the list of instructions provided by the stage director to the theatrical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325120</wp:posOffset>
                </wp:positionV>
                <wp:extent cx="640778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5.6pt" to="504.9pt,25.6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spacing w:after="0" w:line="222" w:lineRule="exact"/>
        <w:rPr>
          <w:sz w:val="20"/>
          <w:szCs w:val="20"/>
          <w:color w:val="auto"/>
        </w:rPr>
      </w:pPr>
      <w:r>
        <w:rPr>
          <w:rFonts w:ascii="Times New Roman" w:cs="Times New Roman" w:eastAsia="Times New Roman" w:hAnsi="Times New Roman"/>
          <w:sz w:val="19"/>
          <w:szCs w:val="19"/>
          <w:color w:val="auto"/>
        </w:rPr>
        <w:t>team. At the individual level, the number of co</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occurring subjective and theatrical events was used as an estimate of the degree to which each spectator’s subjective feelings conformed to the predefined theatrical events.</w:t>
      </w:r>
    </w:p>
    <w:p>
      <w:pPr>
        <w:spacing w:after="0" w:line="33" w:lineRule="exact"/>
        <w:rPr>
          <w:sz w:val="20"/>
          <w:szCs w:val="20"/>
          <w:color w:val="auto"/>
        </w:rPr>
      </w:pPr>
    </w:p>
    <w:p>
      <w:pPr>
        <w:jc w:val="both"/>
        <w:ind w:firstLine="227"/>
        <w:spacing w:after="0" w:line="249" w:lineRule="auto"/>
        <w:rPr>
          <w:sz w:val="20"/>
          <w:szCs w:val="20"/>
          <w:color w:val="auto"/>
        </w:rPr>
      </w:pPr>
      <w:r>
        <w:rPr>
          <w:rFonts w:ascii="Times New Roman" w:cs="Times New Roman" w:eastAsia="Times New Roman" w:hAnsi="Times New Roman"/>
          <w:sz w:val="19"/>
          <w:szCs w:val="19"/>
          <w:color w:val="auto"/>
        </w:rPr>
        <w:t>The specification of the spectators’ reports showed that thoughts and feelings relating to their adhesion to the theatrical reality denoted predominantly empathy, broadly defined as the understanding of another person’s feelings (</w:t>
      </w:r>
      <w:r>
        <w:rPr>
          <w:rFonts w:ascii="Times New Roman" w:cs="Times New Roman" w:eastAsia="Times New Roman" w:hAnsi="Times New Roman"/>
          <w:sz w:val="19"/>
          <w:szCs w:val="19"/>
          <w:color w:val="4C4C4C"/>
        </w:rPr>
        <w:t>Preston and de Waal,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4C4C4C"/>
        </w:rPr>
        <w:t>2002</w:t>
      </w:r>
      <w:r>
        <w:rPr>
          <w:rFonts w:ascii="Times New Roman" w:cs="Times New Roman" w:eastAsia="Times New Roman" w:hAnsi="Times New Roman"/>
          <w:sz w:val="19"/>
          <w:szCs w:val="19"/>
          <w:color w:val="000000"/>
        </w:rPr>
        <w:t>), the attribution of mental states to the character (but not to</w:t>
      </w:r>
      <w:r>
        <w:rPr>
          <w:rFonts w:ascii="Times New Roman" w:cs="Times New Roman" w:eastAsia="Times New Roman" w:hAnsi="Times New Roman"/>
          <w:sz w:val="19"/>
          <w:szCs w:val="19"/>
          <w:color w:val="4C4C4C"/>
        </w:rPr>
        <w:t xml:space="preserve"> </w:t>
      </w:r>
      <w:r>
        <w:rPr>
          <w:rFonts w:ascii="Times New Roman" w:cs="Times New Roman" w:eastAsia="Times New Roman" w:hAnsi="Times New Roman"/>
          <w:sz w:val="19"/>
          <w:szCs w:val="19"/>
          <w:color w:val="000000"/>
        </w:rPr>
        <w:t>the actor), and metaphor processing, as phrases or gestures were processed with reference to their significance in the represented, fictional reality.</w:t>
      </w:r>
    </w:p>
    <w:p>
      <w:pPr>
        <w:spacing w:after="0" w:line="246"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Functional magnetic resonance imaging</w:t>
      </w:r>
    </w:p>
    <w:p>
      <w:pPr>
        <w:spacing w:after="0" w:line="4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8"/>
          <w:szCs w:val="18"/>
          <w:color w:val="auto"/>
        </w:rPr>
        <w:t xml:space="preserve">The brain areas with significant activation associated with theatrical events, in contrast to baseline activity, are listed in </w:t>
      </w:r>
      <w:r>
        <w:rPr>
          <w:rFonts w:ascii="Times New Roman" w:cs="Times New Roman" w:eastAsia="Times New Roman" w:hAnsi="Times New Roman"/>
          <w:sz w:val="18"/>
          <w:szCs w:val="18"/>
          <w:b w:val="1"/>
          <w:bCs w:val="1"/>
          <w:color w:val="auto"/>
        </w:rPr>
        <w:t>Table 1</w:t>
      </w:r>
      <w:r>
        <w:rPr>
          <w:rFonts w:ascii="Times New Roman" w:cs="Times New Roman" w:eastAsia="Times New Roman" w:hAnsi="Times New Roman"/>
          <w:sz w:val="18"/>
          <w:szCs w:val="18"/>
          <w:color w:val="auto"/>
        </w:rPr>
        <w:t>.</w:t>
      </w:r>
    </w:p>
    <w:p>
      <w:pPr>
        <w:spacing w:after="0" w:line="15" w:lineRule="exact"/>
        <w:rPr>
          <w:sz w:val="20"/>
          <w:szCs w:val="20"/>
          <w:color w:val="auto"/>
        </w:rPr>
      </w:pPr>
    </w:p>
    <w:p>
      <w:pPr>
        <w:jc w:val="both"/>
        <w:ind w:firstLine="227"/>
        <w:spacing w:after="0" w:line="249" w:lineRule="auto"/>
        <w:rPr>
          <w:sz w:val="20"/>
          <w:szCs w:val="20"/>
          <w:color w:val="auto"/>
        </w:rPr>
      </w:pPr>
      <w:r>
        <w:rPr>
          <w:rFonts w:ascii="Times New Roman" w:cs="Times New Roman" w:eastAsia="Times New Roman" w:hAnsi="Times New Roman"/>
          <w:sz w:val="19"/>
          <w:szCs w:val="19"/>
          <w:color w:val="auto"/>
        </w:rPr>
        <w:t>Activation in the temporal lobe evoked by theatrical events was of greater intensity and extent in the right hemisphere, where it extended from the posterior temporal cortex to the anterior MTG (BA 21/22/40). In both hemispheres, posterior temporal activa-tion encompassed the TPJ, and the pSTS. In the left hemisphere, the main focus of activation involved the ventral part of the IFG (BA47), the pars orbitalis, besides posterior temporal activation (BA 40/39/37).</w:t>
      </w:r>
    </w:p>
    <w:p>
      <w:pPr>
        <w:spacing w:after="0" w:line="27" w:lineRule="exact"/>
        <w:rPr>
          <w:sz w:val="20"/>
          <w:szCs w:val="20"/>
          <w:color w:val="auto"/>
        </w:rPr>
      </w:pPr>
    </w:p>
    <w:p>
      <w:pPr>
        <w:jc w:val="both"/>
        <w:ind w:firstLine="227"/>
        <w:spacing w:after="0" w:line="285" w:lineRule="auto"/>
        <w:rPr>
          <w:sz w:val="20"/>
          <w:szCs w:val="20"/>
          <w:color w:val="auto"/>
        </w:rPr>
      </w:pPr>
      <w:r>
        <w:rPr>
          <w:rFonts w:ascii="Times New Roman" w:cs="Times New Roman" w:eastAsia="Times New Roman" w:hAnsi="Times New Roman"/>
          <w:sz w:val="17"/>
          <w:szCs w:val="17"/>
          <w:color w:val="auto"/>
        </w:rPr>
        <w:t>The correlation analyses between the mean activation contrast in response to theatrical events within each ROI and the subjects’ rate of adhesion to the fiction showed a significant positive correlation in only two ROIs in the left hemisphere (</w:t>
      </w:r>
      <w:r>
        <w:rPr>
          <w:rFonts w:ascii="Times New Roman" w:cs="Times New Roman" w:eastAsia="Times New Roman" w:hAnsi="Times New Roman"/>
          <w:sz w:val="17"/>
          <w:szCs w:val="17"/>
          <w:b w:val="1"/>
          <w:bCs w:val="1"/>
          <w:color w:val="auto"/>
        </w:rPr>
        <w:t>Figure 1</w:t>
      </w:r>
      <w:r>
        <w:rPr>
          <w:rFonts w:ascii="Times New Roman" w:cs="Times New Roman" w:eastAsia="Times New Roman" w:hAnsi="Times New Roman"/>
          <w:sz w:val="17"/>
          <w:szCs w:val="17"/>
          <w:color w:val="auto"/>
        </w:rPr>
        <w:t>). In the left ventral IFG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52, 34, </w:t>
      </w:r>
      <w:r>
        <w:rPr>
          <w:rFonts w:ascii="Arial" w:cs="Arial" w:eastAsia="Arial" w:hAnsi="Arial"/>
          <w:sz w:val="17"/>
          <w:szCs w:val="17"/>
          <w:color w:val="auto"/>
        </w:rPr>
        <w:t>−</w:t>
      </w:r>
      <w:r>
        <w:rPr>
          <w:rFonts w:ascii="Times New Roman" w:cs="Times New Roman" w:eastAsia="Times New Roman" w:hAnsi="Times New Roman"/>
          <w:sz w:val="17"/>
          <w:szCs w:val="17"/>
          <w:color w:val="auto"/>
        </w:rPr>
        <w:t>10), the activation contrast correlated with the number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169545</wp:posOffset>
                </wp:positionV>
                <wp:extent cx="313182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1820" cy="4763"/>
                        </a:xfrm>
                        <a:prstGeom prst="line">
                          <a:avLst/>
                        </a:prstGeom>
                        <a:solidFill>
                          <a:srgbClr val="FFFFFF"/>
                        </a:solidFill>
                        <a:ln w="3175">
                          <a:solidFill>
                            <a:srgbClr val="4C4C4C"/>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13.35pt" to="246.9pt,13.35pt" o:allowincell="f" strokecolor="#4C4C4C" strokeweight="0.25pt"/>
            </w:pict>
          </mc:Fallback>
        </mc:AlternateContent>
      </w:r>
    </w:p>
    <w:p>
      <w:pPr>
        <w:spacing w:after="0" w:line="336" w:lineRule="exact"/>
        <w:rPr>
          <w:sz w:val="20"/>
          <w:szCs w:val="20"/>
          <w:color w:val="auto"/>
        </w:rPr>
      </w:pPr>
    </w:p>
    <w:p>
      <w:pPr>
        <w:ind w:right="200"/>
        <w:spacing w:after="0" w:line="325" w:lineRule="auto"/>
        <w:rPr>
          <w:sz w:val="20"/>
          <w:szCs w:val="20"/>
          <w:color w:val="auto"/>
        </w:rPr>
      </w:pPr>
      <w:r>
        <w:rPr>
          <w:rFonts w:ascii="Arial" w:cs="Arial" w:eastAsia="Arial" w:hAnsi="Arial"/>
          <w:sz w:val="15"/>
          <w:szCs w:val="15"/>
          <w:b w:val="1"/>
          <w:bCs w:val="1"/>
          <w:color w:val="auto"/>
        </w:rPr>
        <w:t>Table 1 | Brain regions significantly activated in response to theatrical events relative to the baseline.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45085</wp:posOffset>
                </wp:positionV>
                <wp:extent cx="313182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1820" cy="4763"/>
                        </a:xfrm>
                        <a:prstGeom prst="line">
                          <a:avLst/>
                        </a:prstGeom>
                        <a:solidFill>
                          <a:srgbClr val="FFFFFF"/>
                        </a:solidFill>
                        <a:ln w="3175">
                          <a:solidFill>
                            <a:srgbClr val="4C4C4C"/>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3.55pt" to="246.9pt,3.55pt" o:allowincell="f" strokecolor="#4C4C4C" strokeweight="0.25pt"/>
            </w:pict>
          </mc:Fallback>
        </mc:AlternateContent>
      </w:r>
    </w:p>
    <w:p>
      <w:pPr>
        <w:spacing w:after="0" w:line="138"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2280" w:type="dxa"/>
            <w:vAlign w:val="bottom"/>
          </w:tcPr>
          <w:p>
            <w:pPr>
              <w:spacing w:after="0"/>
              <w:rPr>
                <w:sz w:val="20"/>
                <w:szCs w:val="20"/>
                <w:color w:val="auto"/>
              </w:rPr>
            </w:pPr>
            <w:r>
              <w:rPr>
                <w:rFonts w:ascii="Arial" w:cs="Arial" w:eastAsia="Arial" w:hAnsi="Arial"/>
                <w:sz w:val="15"/>
                <w:szCs w:val="15"/>
                <w:b w:val="1"/>
                <w:bCs w:val="1"/>
                <w:color w:val="auto"/>
              </w:rPr>
              <w:t>Brain regions activated</w:t>
            </w:r>
          </w:p>
        </w:tc>
        <w:tc>
          <w:tcPr>
            <w:tcW w:w="740" w:type="dxa"/>
            <w:vAlign w:val="bottom"/>
          </w:tcPr>
          <w:p>
            <w:pPr>
              <w:ind w:left="120"/>
              <w:spacing w:after="0"/>
              <w:rPr>
                <w:sz w:val="20"/>
                <w:szCs w:val="20"/>
                <w:color w:val="auto"/>
              </w:rPr>
            </w:pPr>
            <w:r>
              <w:rPr>
                <w:rFonts w:ascii="Arial" w:cs="Arial" w:eastAsia="Arial" w:hAnsi="Arial"/>
                <w:sz w:val="15"/>
                <w:szCs w:val="15"/>
                <w:b w:val="1"/>
                <w:bCs w:val="1"/>
                <w:color w:val="auto"/>
              </w:rPr>
              <w:t>Cluster</w:t>
            </w:r>
          </w:p>
        </w:tc>
        <w:tc>
          <w:tcPr>
            <w:tcW w:w="640" w:type="dxa"/>
            <w:vAlign w:val="bottom"/>
          </w:tcPr>
          <w:p>
            <w:pPr>
              <w:ind w:left="100"/>
              <w:spacing w:after="0"/>
              <w:rPr>
                <w:sz w:val="20"/>
                <w:szCs w:val="20"/>
                <w:color w:val="auto"/>
              </w:rPr>
            </w:pPr>
            <w:r>
              <w:rPr>
                <w:rFonts w:ascii="Arial" w:cs="Arial" w:eastAsia="Arial" w:hAnsi="Arial"/>
                <w:sz w:val="15"/>
                <w:szCs w:val="15"/>
                <w:b w:val="1"/>
                <w:bCs w:val="1"/>
                <w:color w:val="auto"/>
              </w:rPr>
              <w:t>Z</w:t>
            </w:r>
          </w:p>
        </w:tc>
        <w:tc>
          <w:tcPr>
            <w:tcW w:w="100" w:type="dxa"/>
            <w:vAlign w:val="bottom"/>
          </w:tcPr>
          <w:p>
            <w:pPr>
              <w:spacing w:after="0"/>
              <w:rPr>
                <w:sz w:val="15"/>
                <w:szCs w:val="15"/>
                <w:color w:val="auto"/>
              </w:rPr>
            </w:pPr>
          </w:p>
        </w:tc>
        <w:tc>
          <w:tcPr>
            <w:tcW w:w="1180" w:type="dxa"/>
            <w:vAlign w:val="bottom"/>
            <w:gridSpan w:val="6"/>
          </w:tcPr>
          <w:p>
            <w:pPr>
              <w:jc w:val="right"/>
              <w:ind w:right="125"/>
              <w:spacing w:after="0"/>
              <w:rPr>
                <w:sz w:val="20"/>
                <w:szCs w:val="20"/>
                <w:color w:val="auto"/>
              </w:rPr>
            </w:pPr>
            <w:r>
              <w:rPr>
                <w:rFonts w:ascii="Arial" w:cs="Arial" w:eastAsia="Arial" w:hAnsi="Arial"/>
                <w:sz w:val="15"/>
                <w:szCs w:val="15"/>
                <w:b w:val="1"/>
                <w:bCs w:val="1"/>
                <w:color w:val="auto"/>
              </w:rPr>
              <w:t>Co-ordinates</w:t>
            </w:r>
          </w:p>
        </w:tc>
      </w:tr>
      <w:tr>
        <w:trPr>
          <w:trHeight w:val="230"/>
        </w:trPr>
        <w:tc>
          <w:tcPr>
            <w:tcW w:w="2280" w:type="dxa"/>
            <w:vAlign w:val="bottom"/>
          </w:tcPr>
          <w:p>
            <w:pPr>
              <w:spacing w:after="0"/>
              <w:rPr>
                <w:sz w:val="20"/>
                <w:szCs w:val="20"/>
                <w:color w:val="auto"/>
              </w:rPr>
            </w:pPr>
            <w:r>
              <w:rPr>
                <w:rFonts w:ascii="Arial" w:cs="Arial" w:eastAsia="Arial" w:hAnsi="Arial"/>
                <w:sz w:val="15"/>
                <w:szCs w:val="15"/>
                <w:b w:val="1"/>
                <w:bCs w:val="1"/>
                <w:color w:val="auto"/>
              </w:rPr>
              <w:t>by theatrical events</w:t>
            </w:r>
          </w:p>
        </w:tc>
        <w:tc>
          <w:tcPr>
            <w:tcW w:w="740" w:type="dxa"/>
            <w:vAlign w:val="bottom"/>
          </w:tcPr>
          <w:p>
            <w:pPr>
              <w:ind w:left="120"/>
              <w:spacing w:after="0"/>
              <w:rPr>
                <w:sz w:val="20"/>
                <w:szCs w:val="20"/>
                <w:color w:val="auto"/>
              </w:rPr>
            </w:pPr>
            <w:r>
              <w:rPr>
                <w:rFonts w:ascii="Arial" w:cs="Arial" w:eastAsia="Arial" w:hAnsi="Arial"/>
                <w:sz w:val="15"/>
                <w:szCs w:val="15"/>
                <w:b w:val="1"/>
                <w:bCs w:val="1"/>
                <w:color w:val="auto"/>
              </w:rPr>
              <w:t>size</w:t>
            </w:r>
          </w:p>
        </w:tc>
        <w:tc>
          <w:tcPr>
            <w:tcW w:w="6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640" w:type="dxa"/>
            <w:vAlign w:val="bottom"/>
            <w:gridSpan w:val="2"/>
          </w:tcPr>
          <w:p>
            <w:pPr>
              <w:jc w:val="right"/>
              <w:ind w:right="105"/>
              <w:spacing w:after="0"/>
              <w:rPr>
                <w:sz w:val="20"/>
                <w:szCs w:val="20"/>
                <w:color w:val="auto"/>
              </w:rPr>
            </w:pPr>
            <w:r>
              <w:rPr>
                <w:rFonts w:ascii="Arial" w:cs="Arial" w:eastAsia="Arial" w:hAnsi="Arial"/>
                <w:sz w:val="15"/>
                <w:szCs w:val="15"/>
                <w:b w:val="1"/>
                <w:bCs w:val="1"/>
                <w:color w:val="auto"/>
              </w:rPr>
              <w:t>(mm)</w:t>
            </w: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r>
      <w:tr>
        <w:trPr>
          <w:trHeight w:val="129"/>
        </w:trPr>
        <w:tc>
          <w:tcPr>
            <w:tcW w:w="228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100" w:type="dxa"/>
            <w:vAlign w:val="bottom"/>
            <w:tcBorders>
              <w:bottom w:val="single" w:sz="8" w:color="4C4C4C"/>
            </w:tcBorders>
          </w:tcPr>
          <w:p>
            <w:pPr>
              <w:spacing w:after="0"/>
              <w:rPr>
                <w:sz w:val="11"/>
                <w:szCs w:val="11"/>
                <w:color w:val="auto"/>
              </w:rPr>
            </w:pPr>
          </w:p>
        </w:tc>
        <w:tc>
          <w:tcPr>
            <w:tcW w:w="260" w:type="dxa"/>
            <w:vAlign w:val="bottom"/>
            <w:tcBorders>
              <w:bottom w:val="single" w:sz="8" w:color="4C4C4C"/>
            </w:tcBorders>
          </w:tcPr>
          <w:p>
            <w:pPr>
              <w:spacing w:after="0"/>
              <w:rPr>
                <w:sz w:val="11"/>
                <w:szCs w:val="11"/>
                <w:color w:val="auto"/>
              </w:rPr>
            </w:pPr>
          </w:p>
        </w:tc>
        <w:tc>
          <w:tcPr>
            <w:tcW w:w="220" w:type="dxa"/>
            <w:vAlign w:val="bottom"/>
            <w:tcBorders>
              <w:bottom w:val="single" w:sz="8" w:color="4C4C4C"/>
            </w:tcBorders>
          </w:tcPr>
          <w:p>
            <w:pPr>
              <w:spacing w:after="0"/>
              <w:rPr>
                <w:sz w:val="11"/>
                <w:szCs w:val="11"/>
                <w:color w:val="auto"/>
              </w:rPr>
            </w:pPr>
          </w:p>
        </w:tc>
        <w:tc>
          <w:tcPr>
            <w:tcW w:w="420" w:type="dxa"/>
            <w:vAlign w:val="bottom"/>
            <w:tcBorders>
              <w:bottom w:val="single" w:sz="8" w:color="4C4C4C"/>
            </w:tcBorders>
          </w:tcPr>
          <w:p>
            <w:pPr>
              <w:spacing w:after="0"/>
              <w:rPr>
                <w:sz w:val="11"/>
                <w:szCs w:val="11"/>
                <w:color w:val="auto"/>
              </w:rPr>
            </w:pPr>
          </w:p>
        </w:tc>
        <w:tc>
          <w:tcPr>
            <w:tcW w:w="80" w:type="dxa"/>
            <w:vAlign w:val="bottom"/>
            <w:tcBorders>
              <w:bottom w:val="single" w:sz="8" w:color="4C4C4C"/>
            </w:tcBorders>
          </w:tcPr>
          <w:p>
            <w:pPr>
              <w:spacing w:after="0"/>
              <w:rPr>
                <w:sz w:val="11"/>
                <w:szCs w:val="11"/>
                <w:color w:val="auto"/>
              </w:rPr>
            </w:pPr>
          </w:p>
        </w:tc>
        <w:tc>
          <w:tcPr>
            <w:tcW w:w="20" w:type="dxa"/>
            <w:vAlign w:val="bottom"/>
            <w:tcBorders>
              <w:bottom w:val="single" w:sz="8" w:color="4C4C4C"/>
            </w:tcBorders>
          </w:tcPr>
          <w:p>
            <w:pPr>
              <w:spacing w:after="0"/>
              <w:rPr>
                <w:sz w:val="11"/>
                <w:szCs w:val="11"/>
                <w:color w:val="auto"/>
              </w:rPr>
            </w:pPr>
          </w:p>
        </w:tc>
        <w:tc>
          <w:tcPr>
            <w:tcW w:w="180" w:type="dxa"/>
            <w:vAlign w:val="bottom"/>
            <w:tcBorders>
              <w:bottom w:val="single" w:sz="8" w:color="4C4C4C"/>
            </w:tcBorders>
          </w:tcPr>
          <w:p>
            <w:pPr>
              <w:spacing w:after="0"/>
              <w:rPr>
                <w:sz w:val="11"/>
                <w:szCs w:val="11"/>
                <w:color w:val="auto"/>
              </w:rPr>
            </w:pPr>
          </w:p>
        </w:tc>
      </w:tr>
      <w:tr>
        <w:trPr>
          <w:trHeight w:val="246"/>
        </w:trPr>
        <w:tc>
          <w:tcPr>
            <w:tcW w:w="228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360" w:type="dxa"/>
            <w:vAlign w:val="bottom"/>
            <w:gridSpan w:val="2"/>
          </w:tcPr>
          <w:p>
            <w:pPr>
              <w:jc w:val="right"/>
              <w:ind w:right="205"/>
              <w:spacing w:after="0"/>
              <w:rPr>
                <w:sz w:val="20"/>
                <w:szCs w:val="20"/>
                <w:color w:val="auto"/>
              </w:rPr>
            </w:pPr>
            <w:r>
              <w:rPr>
                <w:rFonts w:ascii="Arial" w:cs="Arial" w:eastAsia="Arial" w:hAnsi="Arial"/>
                <w:sz w:val="15"/>
                <w:szCs w:val="15"/>
                <w:b w:val="1"/>
                <w:bCs w:val="1"/>
                <w:color w:val="auto"/>
                <w:w w:val="71"/>
              </w:rPr>
              <w:t>x</w:t>
            </w:r>
          </w:p>
        </w:tc>
        <w:tc>
          <w:tcPr>
            <w:tcW w:w="640" w:type="dxa"/>
            <w:vAlign w:val="bottom"/>
            <w:gridSpan w:val="2"/>
          </w:tcPr>
          <w:p>
            <w:pPr>
              <w:ind w:left="120"/>
              <w:spacing w:after="0"/>
              <w:rPr>
                <w:sz w:val="20"/>
                <w:szCs w:val="20"/>
                <w:color w:val="auto"/>
              </w:rPr>
            </w:pPr>
            <w:r>
              <w:rPr>
                <w:rFonts w:ascii="Arial" w:cs="Arial" w:eastAsia="Arial" w:hAnsi="Arial"/>
                <w:sz w:val="15"/>
                <w:szCs w:val="15"/>
                <w:b w:val="1"/>
                <w:bCs w:val="1"/>
                <w:color w:val="auto"/>
              </w:rPr>
              <w:t>y</w:t>
            </w:r>
          </w:p>
        </w:tc>
        <w:tc>
          <w:tcPr>
            <w:tcW w:w="280" w:type="dxa"/>
            <w:vAlign w:val="bottom"/>
            <w:gridSpan w:val="3"/>
          </w:tcPr>
          <w:p>
            <w:pPr>
              <w:spacing w:after="0"/>
              <w:rPr>
                <w:sz w:val="20"/>
                <w:szCs w:val="20"/>
                <w:color w:val="auto"/>
              </w:rPr>
            </w:pPr>
            <w:r>
              <w:rPr>
                <w:rFonts w:ascii="Arial" w:cs="Arial" w:eastAsia="Arial" w:hAnsi="Arial"/>
                <w:sz w:val="15"/>
                <w:szCs w:val="15"/>
                <w:b w:val="1"/>
                <w:bCs w:val="1"/>
                <w:color w:val="auto"/>
              </w:rPr>
              <w:t>z</w:t>
            </w:r>
          </w:p>
        </w:tc>
      </w:tr>
      <w:tr>
        <w:trPr>
          <w:trHeight w:val="129"/>
        </w:trPr>
        <w:tc>
          <w:tcPr>
            <w:tcW w:w="2280" w:type="dxa"/>
            <w:vAlign w:val="bottom"/>
            <w:tcBorders>
              <w:bottom w:val="single" w:sz="8" w:color="4C4C4C"/>
            </w:tcBorders>
          </w:tcPr>
          <w:p>
            <w:pPr>
              <w:spacing w:after="0"/>
              <w:rPr>
                <w:sz w:val="11"/>
                <w:szCs w:val="11"/>
                <w:color w:val="auto"/>
              </w:rPr>
            </w:pPr>
          </w:p>
        </w:tc>
        <w:tc>
          <w:tcPr>
            <w:tcW w:w="740" w:type="dxa"/>
            <w:vAlign w:val="bottom"/>
            <w:tcBorders>
              <w:bottom w:val="single" w:sz="8" w:color="4C4C4C"/>
            </w:tcBorders>
          </w:tcPr>
          <w:p>
            <w:pPr>
              <w:spacing w:after="0"/>
              <w:rPr>
                <w:sz w:val="11"/>
                <w:szCs w:val="11"/>
                <w:color w:val="auto"/>
              </w:rPr>
            </w:pPr>
          </w:p>
        </w:tc>
        <w:tc>
          <w:tcPr>
            <w:tcW w:w="640" w:type="dxa"/>
            <w:vAlign w:val="bottom"/>
            <w:tcBorders>
              <w:bottom w:val="single" w:sz="8" w:color="4C4C4C"/>
            </w:tcBorders>
          </w:tcPr>
          <w:p>
            <w:pPr>
              <w:spacing w:after="0"/>
              <w:rPr>
                <w:sz w:val="11"/>
                <w:szCs w:val="11"/>
                <w:color w:val="auto"/>
              </w:rPr>
            </w:pPr>
          </w:p>
        </w:tc>
        <w:tc>
          <w:tcPr>
            <w:tcW w:w="100" w:type="dxa"/>
            <w:vAlign w:val="bottom"/>
            <w:tcBorders>
              <w:bottom w:val="single" w:sz="8" w:color="4C4C4C"/>
            </w:tcBorders>
          </w:tcPr>
          <w:p>
            <w:pPr>
              <w:spacing w:after="0"/>
              <w:rPr>
                <w:sz w:val="11"/>
                <w:szCs w:val="11"/>
                <w:color w:val="auto"/>
              </w:rPr>
            </w:pPr>
          </w:p>
        </w:tc>
        <w:tc>
          <w:tcPr>
            <w:tcW w:w="260" w:type="dxa"/>
            <w:vAlign w:val="bottom"/>
            <w:tcBorders>
              <w:bottom w:val="single" w:sz="8" w:color="4C4C4C"/>
            </w:tcBorders>
          </w:tcPr>
          <w:p>
            <w:pPr>
              <w:spacing w:after="0"/>
              <w:rPr>
                <w:sz w:val="11"/>
                <w:szCs w:val="11"/>
                <w:color w:val="auto"/>
              </w:rPr>
            </w:pPr>
          </w:p>
        </w:tc>
        <w:tc>
          <w:tcPr>
            <w:tcW w:w="220" w:type="dxa"/>
            <w:vAlign w:val="bottom"/>
            <w:tcBorders>
              <w:bottom w:val="single" w:sz="8" w:color="4C4C4C"/>
            </w:tcBorders>
          </w:tcPr>
          <w:p>
            <w:pPr>
              <w:spacing w:after="0"/>
              <w:rPr>
                <w:sz w:val="11"/>
                <w:szCs w:val="11"/>
                <w:color w:val="auto"/>
              </w:rPr>
            </w:pPr>
          </w:p>
        </w:tc>
        <w:tc>
          <w:tcPr>
            <w:tcW w:w="420" w:type="dxa"/>
            <w:vAlign w:val="bottom"/>
            <w:tcBorders>
              <w:bottom w:val="single" w:sz="8" w:color="4C4C4C"/>
            </w:tcBorders>
          </w:tcPr>
          <w:p>
            <w:pPr>
              <w:spacing w:after="0"/>
              <w:rPr>
                <w:sz w:val="11"/>
                <w:szCs w:val="11"/>
                <w:color w:val="auto"/>
              </w:rPr>
            </w:pPr>
          </w:p>
        </w:tc>
        <w:tc>
          <w:tcPr>
            <w:tcW w:w="80" w:type="dxa"/>
            <w:vAlign w:val="bottom"/>
            <w:tcBorders>
              <w:bottom w:val="single" w:sz="8" w:color="4C4C4C"/>
            </w:tcBorders>
          </w:tcPr>
          <w:p>
            <w:pPr>
              <w:spacing w:after="0"/>
              <w:rPr>
                <w:sz w:val="11"/>
                <w:szCs w:val="11"/>
                <w:color w:val="auto"/>
              </w:rPr>
            </w:pPr>
          </w:p>
        </w:tc>
        <w:tc>
          <w:tcPr>
            <w:tcW w:w="20" w:type="dxa"/>
            <w:vAlign w:val="bottom"/>
            <w:tcBorders>
              <w:bottom w:val="single" w:sz="8" w:color="4C4C4C"/>
            </w:tcBorders>
          </w:tcPr>
          <w:p>
            <w:pPr>
              <w:spacing w:after="0"/>
              <w:rPr>
                <w:sz w:val="11"/>
                <w:szCs w:val="11"/>
                <w:color w:val="auto"/>
              </w:rPr>
            </w:pPr>
          </w:p>
        </w:tc>
        <w:tc>
          <w:tcPr>
            <w:tcW w:w="180" w:type="dxa"/>
            <w:vAlign w:val="bottom"/>
            <w:tcBorders>
              <w:bottom w:val="single" w:sz="8" w:color="4C4C4C"/>
            </w:tcBorders>
          </w:tcPr>
          <w:p>
            <w:pPr>
              <w:spacing w:after="0"/>
              <w:rPr>
                <w:sz w:val="11"/>
                <w:szCs w:val="11"/>
                <w:color w:val="auto"/>
              </w:rPr>
            </w:pPr>
          </w:p>
        </w:tc>
      </w:tr>
      <w:tr>
        <w:trPr>
          <w:trHeight w:val="252"/>
        </w:trPr>
        <w:tc>
          <w:tcPr>
            <w:tcW w:w="2280" w:type="dxa"/>
            <w:vAlign w:val="bottom"/>
          </w:tcPr>
          <w:p>
            <w:pPr>
              <w:spacing w:after="0"/>
              <w:rPr>
                <w:sz w:val="20"/>
                <w:szCs w:val="20"/>
                <w:color w:val="auto"/>
              </w:rPr>
            </w:pPr>
            <w:r>
              <w:rPr>
                <w:rFonts w:ascii="Arial" w:cs="Arial" w:eastAsia="Arial" w:hAnsi="Arial"/>
                <w:sz w:val="15"/>
                <w:szCs w:val="15"/>
                <w:color w:val="auto"/>
              </w:rPr>
              <w:t>R middle temporal gyrus (BA 21)</w:t>
            </w:r>
          </w:p>
        </w:tc>
        <w:tc>
          <w:tcPr>
            <w:tcW w:w="740" w:type="dxa"/>
            <w:vAlign w:val="bottom"/>
          </w:tcPr>
          <w:p>
            <w:pPr>
              <w:ind w:left="120"/>
              <w:spacing w:after="0"/>
              <w:rPr>
                <w:sz w:val="20"/>
                <w:szCs w:val="20"/>
                <w:color w:val="auto"/>
              </w:rPr>
            </w:pPr>
            <w:r>
              <w:rPr>
                <w:rFonts w:ascii="Arial" w:cs="Arial" w:eastAsia="Arial" w:hAnsi="Arial"/>
                <w:sz w:val="15"/>
                <w:szCs w:val="15"/>
                <w:color w:val="auto"/>
              </w:rPr>
              <w:t>3352</w:t>
            </w:r>
          </w:p>
        </w:tc>
        <w:tc>
          <w:tcPr>
            <w:tcW w:w="640" w:type="dxa"/>
            <w:vAlign w:val="bottom"/>
          </w:tcPr>
          <w:p>
            <w:pPr>
              <w:ind w:left="100"/>
              <w:spacing w:after="0"/>
              <w:rPr>
                <w:sz w:val="20"/>
                <w:szCs w:val="20"/>
                <w:color w:val="auto"/>
              </w:rPr>
            </w:pPr>
            <w:r>
              <w:rPr>
                <w:rFonts w:ascii="Arial" w:cs="Arial" w:eastAsia="Arial" w:hAnsi="Arial"/>
                <w:sz w:val="15"/>
                <w:szCs w:val="15"/>
                <w:color w:val="auto"/>
              </w:rPr>
              <w:t>5.20</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b w:val="1"/>
                <w:bCs w:val="1"/>
                <w:color w:val="auto"/>
              </w:rPr>
              <w:t>50</w:t>
            </w:r>
          </w:p>
        </w:tc>
        <w:tc>
          <w:tcPr>
            <w:tcW w:w="220" w:type="dxa"/>
            <w:vAlign w:val="bottom"/>
          </w:tcPr>
          <w:p>
            <w:pPr>
              <w:ind w:left="140"/>
              <w:spacing w:after="0"/>
              <w:rPr>
                <w:sz w:val="20"/>
                <w:szCs w:val="20"/>
                <w:color w:val="auto"/>
              </w:rPr>
            </w:pPr>
            <w:r>
              <w:rPr>
                <w:rFonts w:ascii="Arial" w:cs="Arial" w:eastAsia="Arial" w:hAnsi="Arial"/>
                <w:sz w:val="14"/>
                <w:szCs w:val="14"/>
                <w:color w:val="auto"/>
                <w:strike w:val="1"/>
                <w:w w:val="72"/>
              </w:rPr>
              <w:t>−</w:t>
            </w:r>
          </w:p>
        </w:tc>
        <w:tc>
          <w:tcPr>
            <w:tcW w:w="420" w:type="dxa"/>
            <w:vAlign w:val="bottom"/>
          </w:tcPr>
          <w:p>
            <w:pPr>
              <w:jc w:val="right"/>
              <w:ind w:right="185"/>
              <w:spacing w:after="0"/>
              <w:rPr>
                <w:sz w:val="20"/>
                <w:szCs w:val="20"/>
                <w:color w:val="auto"/>
              </w:rPr>
            </w:pPr>
            <w:r>
              <w:rPr>
                <w:rFonts w:ascii="Arial" w:cs="Arial" w:eastAsia="Arial" w:hAnsi="Arial"/>
                <w:sz w:val="15"/>
                <w:szCs w:val="15"/>
                <w:b w:val="1"/>
                <w:bCs w:val="1"/>
                <w:color w:val="auto"/>
                <w:w w:val="83"/>
              </w:rPr>
              <w:t>28</w:t>
            </w:r>
          </w:p>
        </w:tc>
        <w:tc>
          <w:tcPr>
            <w:tcW w:w="80" w:type="dxa"/>
            <w:vAlign w:val="bottom"/>
          </w:tcPr>
          <w:p>
            <w:pPr>
              <w:spacing w:after="0"/>
              <w:rPr>
                <w:sz w:val="20"/>
                <w:szCs w:val="20"/>
                <w:color w:val="auto"/>
              </w:rPr>
            </w:pPr>
            <w:r>
              <w:rPr>
                <w:rFonts w:ascii="Arial" w:cs="Arial" w:eastAsia="Arial" w:hAnsi="Arial"/>
                <w:sz w:val="14"/>
                <w:szCs w:val="14"/>
                <w:color w:val="auto"/>
                <w:strike w:val="1"/>
                <w:w w:val="72"/>
              </w:rPr>
              <w:t>−</w:t>
            </w:r>
          </w:p>
        </w:tc>
        <w:tc>
          <w:tcPr>
            <w:tcW w:w="200" w:type="dxa"/>
            <w:vAlign w:val="bottom"/>
            <w:gridSpan w:val="2"/>
          </w:tcPr>
          <w:p>
            <w:pPr>
              <w:jc w:val="right"/>
              <w:spacing w:after="0"/>
              <w:rPr>
                <w:sz w:val="20"/>
                <w:szCs w:val="20"/>
                <w:color w:val="auto"/>
              </w:rPr>
            </w:pPr>
            <w:r>
              <w:rPr>
                <w:rFonts w:ascii="Arial" w:cs="Arial" w:eastAsia="Arial" w:hAnsi="Arial"/>
                <w:sz w:val="15"/>
                <w:szCs w:val="15"/>
                <w:b w:val="1"/>
                <w:bCs w:val="1"/>
                <w:color w:val="auto"/>
                <w:w w:val="83"/>
              </w:rPr>
              <w:t>12</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w w:val="99"/>
              </w:rPr>
              <w:t>R superior temporal gyrus (BA 22)</w:t>
            </w:r>
          </w:p>
        </w:tc>
        <w:tc>
          <w:tcPr>
            <w:tcW w:w="740" w:type="dxa"/>
            <w:vAlign w:val="bottom"/>
          </w:tcPr>
          <w:p>
            <w:pPr>
              <w:spacing w:after="0"/>
              <w:rPr>
                <w:sz w:val="20"/>
                <w:szCs w:val="20"/>
                <w:color w:val="auto"/>
              </w:rPr>
            </w:pPr>
          </w:p>
        </w:tc>
        <w:tc>
          <w:tcPr>
            <w:tcW w:w="640" w:type="dxa"/>
            <w:vAlign w:val="bottom"/>
          </w:tcPr>
          <w:p>
            <w:pPr>
              <w:ind w:left="100"/>
              <w:spacing w:after="0"/>
              <w:rPr>
                <w:sz w:val="20"/>
                <w:szCs w:val="20"/>
                <w:color w:val="auto"/>
              </w:rPr>
            </w:pPr>
            <w:r>
              <w:rPr>
                <w:rFonts w:ascii="Arial" w:cs="Arial" w:eastAsia="Arial" w:hAnsi="Arial"/>
                <w:sz w:val="15"/>
                <w:szCs w:val="15"/>
                <w:color w:val="auto"/>
              </w:rPr>
              <w:t>5.09</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b w:val="1"/>
                <w:bCs w:val="1"/>
                <w:color w:val="auto"/>
              </w:rPr>
              <w:t>64</w:t>
            </w:r>
          </w:p>
        </w:tc>
        <w:tc>
          <w:tcPr>
            <w:tcW w:w="220" w:type="dxa"/>
            <w:vAlign w:val="bottom"/>
          </w:tcPr>
          <w:p>
            <w:pPr>
              <w:ind w:left="120"/>
              <w:spacing w:after="0"/>
              <w:rPr>
                <w:sz w:val="20"/>
                <w:szCs w:val="20"/>
                <w:color w:val="auto"/>
              </w:rPr>
            </w:pPr>
            <w:r>
              <w:rPr>
                <w:rFonts w:ascii="Arial" w:cs="Arial" w:eastAsia="Arial" w:hAnsi="Arial"/>
                <w:sz w:val="15"/>
                <w:szCs w:val="15"/>
                <w:color w:val="auto"/>
                <w:strike w:val="1"/>
                <w:w w:val="90"/>
              </w:rPr>
              <w:t>−</w:t>
            </w:r>
          </w:p>
        </w:tc>
        <w:tc>
          <w:tcPr>
            <w:tcW w:w="420" w:type="dxa"/>
            <w:vAlign w:val="bottom"/>
          </w:tcPr>
          <w:p>
            <w:pPr>
              <w:jc w:val="right"/>
              <w:ind w:right="185"/>
              <w:spacing w:after="0"/>
              <w:rPr>
                <w:sz w:val="20"/>
                <w:szCs w:val="20"/>
                <w:color w:val="auto"/>
              </w:rPr>
            </w:pPr>
            <w:r>
              <w:rPr>
                <w:rFonts w:ascii="Arial" w:cs="Arial" w:eastAsia="Arial" w:hAnsi="Arial"/>
                <w:sz w:val="15"/>
                <w:szCs w:val="15"/>
                <w:b w:val="1"/>
                <w:bCs w:val="1"/>
                <w:color w:val="auto"/>
                <w:w w:val="83"/>
              </w:rPr>
              <w:t>54</w:t>
            </w:r>
          </w:p>
        </w:tc>
        <w:tc>
          <w:tcPr>
            <w:tcW w:w="280" w:type="dxa"/>
            <w:vAlign w:val="bottom"/>
            <w:gridSpan w:val="3"/>
          </w:tcPr>
          <w:p>
            <w:pPr>
              <w:jc w:val="right"/>
              <w:spacing w:after="0"/>
              <w:rPr>
                <w:sz w:val="20"/>
                <w:szCs w:val="20"/>
                <w:color w:val="auto"/>
              </w:rPr>
            </w:pPr>
            <w:r>
              <w:rPr>
                <w:rFonts w:ascii="Arial" w:cs="Arial" w:eastAsia="Arial" w:hAnsi="Arial"/>
                <w:sz w:val="15"/>
                <w:szCs w:val="15"/>
                <w:b w:val="1"/>
                <w:bCs w:val="1"/>
                <w:color w:val="auto"/>
              </w:rPr>
              <w:t>12</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R supramarginal gyrus (BA 40)</w:t>
            </w:r>
          </w:p>
        </w:tc>
        <w:tc>
          <w:tcPr>
            <w:tcW w:w="740" w:type="dxa"/>
            <w:vAlign w:val="bottom"/>
          </w:tcPr>
          <w:p>
            <w:pPr>
              <w:spacing w:after="0"/>
              <w:rPr>
                <w:sz w:val="20"/>
                <w:szCs w:val="20"/>
                <w:color w:val="auto"/>
              </w:rPr>
            </w:pPr>
          </w:p>
        </w:tc>
        <w:tc>
          <w:tcPr>
            <w:tcW w:w="640" w:type="dxa"/>
            <w:vAlign w:val="bottom"/>
          </w:tcPr>
          <w:p>
            <w:pPr>
              <w:ind w:left="100"/>
              <w:spacing w:after="0"/>
              <w:rPr>
                <w:sz w:val="20"/>
                <w:szCs w:val="20"/>
                <w:color w:val="auto"/>
              </w:rPr>
            </w:pPr>
            <w:r>
              <w:rPr>
                <w:rFonts w:ascii="Arial" w:cs="Arial" w:eastAsia="Arial" w:hAnsi="Arial"/>
                <w:sz w:val="15"/>
                <w:szCs w:val="15"/>
                <w:color w:val="auto"/>
              </w:rPr>
              <w:t>4.88</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b w:val="1"/>
                <w:bCs w:val="1"/>
                <w:color w:val="auto"/>
              </w:rPr>
              <w:t>62</w:t>
            </w:r>
          </w:p>
        </w:tc>
        <w:tc>
          <w:tcPr>
            <w:tcW w:w="220" w:type="dxa"/>
            <w:vAlign w:val="bottom"/>
          </w:tcPr>
          <w:p>
            <w:pPr>
              <w:ind w:left="120"/>
              <w:spacing w:after="0"/>
              <w:rPr>
                <w:sz w:val="20"/>
                <w:szCs w:val="20"/>
                <w:color w:val="auto"/>
              </w:rPr>
            </w:pPr>
            <w:r>
              <w:rPr>
                <w:rFonts w:ascii="Arial" w:cs="Arial" w:eastAsia="Arial" w:hAnsi="Arial"/>
                <w:sz w:val="15"/>
                <w:szCs w:val="15"/>
                <w:color w:val="auto"/>
                <w:strike w:val="1"/>
                <w:w w:val="90"/>
              </w:rPr>
              <w:t>−</w:t>
            </w:r>
          </w:p>
        </w:tc>
        <w:tc>
          <w:tcPr>
            <w:tcW w:w="420" w:type="dxa"/>
            <w:vAlign w:val="bottom"/>
          </w:tcPr>
          <w:p>
            <w:pPr>
              <w:jc w:val="right"/>
              <w:ind w:right="185"/>
              <w:spacing w:after="0"/>
              <w:rPr>
                <w:sz w:val="20"/>
                <w:szCs w:val="20"/>
                <w:color w:val="auto"/>
              </w:rPr>
            </w:pPr>
            <w:r>
              <w:rPr>
                <w:rFonts w:ascii="Arial" w:cs="Arial" w:eastAsia="Arial" w:hAnsi="Arial"/>
                <w:sz w:val="15"/>
                <w:szCs w:val="15"/>
                <w:b w:val="1"/>
                <w:bCs w:val="1"/>
                <w:color w:val="auto"/>
                <w:w w:val="83"/>
              </w:rPr>
              <w:t>42</w:t>
            </w:r>
          </w:p>
        </w:tc>
        <w:tc>
          <w:tcPr>
            <w:tcW w:w="280" w:type="dxa"/>
            <w:vAlign w:val="bottom"/>
            <w:gridSpan w:val="3"/>
          </w:tcPr>
          <w:p>
            <w:pPr>
              <w:jc w:val="right"/>
              <w:spacing w:after="0"/>
              <w:rPr>
                <w:sz w:val="20"/>
                <w:szCs w:val="20"/>
                <w:color w:val="auto"/>
              </w:rPr>
            </w:pPr>
            <w:r>
              <w:rPr>
                <w:rFonts w:ascii="Arial" w:cs="Arial" w:eastAsia="Arial" w:hAnsi="Arial"/>
                <w:sz w:val="15"/>
                <w:szCs w:val="15"/>
                <w:b w:val="1"/>
                <w:bCs w:val="1"/>
                <w:color w:val="auto"/>
              </w:rPr>
              <w:t>26</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L inferior frontal gyrus (BA 47)</w:t>
            </w:r>
          </w:p>
        </w:tc>
        <w:tc>
          <w:tcPr>
            <w:tcW w:w="740" w:type="dxa"/>
            <w:vAlign w:val="bottom"/>
          </w:tcPr>
          <w:p>
            <w:pPr>
              <w:ind w:left="120"/>
              <w:spacing w:after="0"/>
              <w:rPr>
                <w:sz w:val="20"/>
                <w:szCs w:val="20"/>
                <w:color w:val="auto"/>
              </w:rPr>
            </w:pPr>
            <w:r>
              <w:rPr>
                <w:rFonts w:ascii="Arial" w:cs="Arial" w:eastAsia="Arial" w:hAnsi="Arial"/>
                <w:sz w:val="15"/>
                <w:szCs w:val="15"/>
                <w:color w:val="auto"/>
              </w:rPr>
              <w:t>1235</w:t>
            </w:r>
          </w:p>
        </w:tc>
        <w:tc>
          <w:tcPr>
            <w:tcW w:w="640" w:type="dxa"/>
            <w:vAlign w:val="bottom"/>
          </w:tcPr>
          <w:p>
            <w:pPr>
              <w:ind w:left="100"/>
              <w:spacing w:after="0"/>
              <w:rPr>
                <w:sz w:val="20"/>
                <w:szCs w:val="20"/>
                <w:color w:val="auto"/>
              </w:rPr>
            </w:pPr>
            <w:r>
              <w:rPr>
                <w:rFonts w:ascii="Arial" w:cs="Arial" w:eastAsia="Arial" w:hAnsi="Arial"/>
                <w:sz w:val="15"/>
                <w:szCs w:val="15"/>
                <w:color w:val="auto"/>
              </w:rPr>
              <w:t>4.97</w:t>
            </w:r>
          </w:p>
        </w:tc>
        <w:tc>
          <w:tcPr>
            <w:tcW w:w="100" w:type="dxa"/>
            <w:vAlign w:val="bottom"/>
          </w:tcPr>
          <w:p>
            <w:pPr>
              <w:jc w:val="right"/>
              <w:spacing w:after="0"/>
              <w:rPr>
                <w:sz w:val="20"/>
                <w:szCs w:val="20"/>
                <w:color w:val="auto"/>
              </w:rPr>
            </w:pPr>
            <w:r>
              <w:rPr>
                <w:rFonts w:ascii="Arial" w:cs="Arial" w:eastAsia="Arial" w:hAnsi="Arial"/>
                <w:sz w:val="15"/>
                <w:szCs w:val="15"/>
                <w:color w:val="auto"/>
                <w:strike w:val="1"/>
                <w:w w:val="90"/>
              </w:rPr>
              <w:t>−</w:t>
            </w:r>
          </w:p>
        </w:tc>
        <w:tc>
          <w:tcPr>
            <w:tcW w:w="260" w:type="dxa"/>
            <w:vAlign w:val="bottom"/>
          </w:tcPr>
          <w:p>
            <w:pPr>
              <w:jc w:val="right"/>
              <w:ind w:right="25"/>
              <w:spacing w:after="0"/>
              <w:rPr>
                <w:sz w:val="20"/>
                <w:szCs w:val="20"/>
                <w:color w:val="auto"/>
              </w:rPr>
            </w:pPr>
            <w:r>
              <w:rPr>
                <w:rFonts w:ascii="Arial" w:cs="Arial" w:eastAsia="Arial" w:hAnsi="Arial"/>
                <w:sz w:val="15"/>
                <w:szCs w:val="15"/>
                <w:b w:val="1"/>
                <w:bCs w:val="1"/>
                <w:color w:val="auto"/>
                <w:w w:val="83"/>
              </w:rPr>
              <w:t>52</w:t>
            </w:r>
          </w:p>
        </w:tc>
        <w:tc>
          <w:tcPr>
            <w:tcW w:w="640" w:type="dxa"/>
            <w:vAlign w:val="bottom"/>
            <w:gridSpan w:val="2"/>
          </w:tcPr>
          <w:p>
            <w:pPr>
              <w:jc w:val="right"/>
              <w:ind w:right="185"/>
              <w:spacing w:after="0"/>
              <w:rPr>
                <w:sz w:val="20"/>
                <w:szCs w:val="20"/>
                <w:color w:val="auto"/>
              </w:rPr>
            </w:pPr>
            <w:r>
              <w:rPr>
                <w:rFonts w:ascii="Arial" w:cs="Arial" w:eastAsia="Arial" w:hAnsi="Arial"/>
                <w:sz w:val="15"/>
                <w:szCs w:val="15"/>
                <w:b w:val="1"/>
                <w:bCs w:val="1"/>
                <w:color w:val="auto"/>
              </w:rPr>
              <w:t>34</w:t>
            </w:r>
          </w:p>
        </w:tc>
        <w:tc>
          <w:tcPr>
            <w:tcW w:w="100" w:type="dxa"/>
            <w:vAlign w:val="bottom"/>
            <w:gridSpan w:val="2"/>
          </w:tcPr>
          <w:p>
            <w:pPr>
              <w:ind w:left="20"/>
              <w:spacing w:after="0"/>
              <w:rPr>
                <w:sz w:val="20"/>
                <w:szCs w:val="20"/>
                <w:color w:val="auto"/>
              </w:rPr>
            </w:pPr>
            <w:r>
              <w:rPr>
                <w:rFonts w:ascii="Arial" w:cs="Arial" w:eastAsia="Arial" w:hAnsi="Arial"/>
                <w:sz w:val="14"/>
                <w:szCs w:val="14"/>
                <w:color w:val="auto"/>
                <w:strike w:val="1"/>
                <w:w w:val="72"/>
              </w:rPr>
              <w:t>−</w:t>
            </w:r>
          </w:p>
        </w:tc>
        <w:tc>
          <w:tcPr>
            <w:tcW w:w="180" w:type="dxa"/>
            <w:vAlign w:val="bottom"/>
          </w:tcPr>
          <w:p>
            <w:pPr>
              <w:jc w:val="right"/>
              <w:spacing w:after="0"/>
              <w:rPr>
                <w:sz w:val="20"/>
                <w:szCs w:val="20"/>
                <w:color w:val="auto"/>
              </w:rPr>
            </w:pPr>
            <w:r>
              <w:rPr>
                <w:rFonts w:ascii="Arial" w:cs="Arial" w:eastAsia="Arial" w:hAnsi="Arial"/>
                <w:sz w:val="15"/>
                <w:szCs w:val="15"/>
                <w:b w:val="1"/>
                <w:bCs w:val="1"/>
                <w:color w:val="auto"/>
                <w:w w:val="71"/>
              </w:rPr>
              <w:t>10</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L inferior frontal gyrus (BA 47)</w:t>
            </w:r>
          </w:p>
        </w:tc>
        <w:tc>
          <w:tcPr>
            <w:tcW w:w="740" w:type="dxa"/>
            <w:vAlign w:val="bottom"/>
          </w:tcPr>
          <w:p>
            <w:pPr>
              <w:spacing w:after="0"/>
              <w:rPr>
                <w:sz w:val="20"/>
                <w:szCs w:val="20"/>
                <w:color w:val="auto"/>
              </w:rPr>
            </w:pPr>
          </w:p>
        </w:tc>
        <w:tc>
          <w:tcPr>
            <w:tcW w:w="640" w:type="dxa"/>
            <w:vAlign w:val="bottom"/>
          </w:tcPr>
          <w:p>
            <w:pPr>
              <w:ind w:left="100"/>
              <w:spacing w:after="0"/>
              <w:rPr>
                <w:sz w:val="20"/>
                <w:szCs w:val="20"/>
                <w:color w:val="auto"/>
              </w:rPr>
            </w:pPr>
            <w:r>
              <w:rPr>
                <w:rFonts w:ascii="Arial" w:cs="Arial" w:eastAsia="Arial" w:hAnsi="Arial"/>
                <w:sz w:val="15"/>
                <w:szCs w:val="15"/>
                <w:color w:val="auto"/>
              </w:rPr>
              <w:t>4.33</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color w:val="auto"/>
                <w:w w:val="94"/>
              </w:rPr>
              <w:t>−26</w:t>
            </w:r>
          </w:p>
        </w:tc>
        <w:tc>
          <w:tcPr>
            <w:tcW w:w="640" w:type="dxa"/>
            <w:vAlign w:val="bottom"/>
            <w:gridSpan w:val="2"/>
          </w:tcPr>
          <w:p>
            <w:pPr>
              <w:jc w:val="right"/>
              <w:ind w:right="185"/>
              <w:spacing w:after="0"/>
              <w:rPr>
                <w:sz w:val="20"/>
                <w:szCs w:val="20"/>
                <w:color w:val="auto"/>
              </w:rPr>
            </w:pPr>
            <w:r>
              <w:rPr>
                <w:rFonts w:ascii="Arial" w:cs="Arial" w:eastAsia="Arial" w:hAnsi="Arial"/>
                <w:sz w:val="15"/>
                <w:szCs w:val="15"/>
                <w:color w:val="auto"/>
              </w:rPr>
              <w:t>24</w:t>
            </w:r>
          </w:p>
        </w:tc>
        <w:tc>
          <w:tcPr>
            <w:tcW w:w="280" w:type="dxa"/>
            <w:vAlign w:val="bottom"/>
            <w:gridSpan w:val="3"/>
          </w:tcPr>
          <w:p>
            <w:pPr>
              <w:jc w:val="right"/>
              <w:spacing w:after="0"/>
              <w:rPr>
                <w:sz w:val="20"/>
                <w:szCs w:val="20"/>
                <w:color w:val="auto"/>
              </w:rPr>
            </w:pPr>
            <w:r>
              <w:rPr>
                <w:rFonts w:ascii="Arial" w:cs="Arial" w:eastAsia="Arial" w:hAnsi="Arial"/>
                <w:sz w:val="15"/>
                <w:szCs w:val="15"/>
                <w:color w:val="auto"/>
                <w:w w:val="86"/>
              </w:rPr>
              <w:t>−22</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L inferior frontal gyrus (BA 47)</w:t>
            </w:r>
          </w:p>
        </w:tc>
        <w:tc>
          <w:tcPr>
            <w:tcW w:w="740" w:type="dxa"/>
            <w:vAlign w:val="bottom"/>
          </w:tcPr>
          <w:p>
            <w:pPr>
              <w:spacing w:after="0"/>
              <w:rPr>
                <w:sz w:val="20"/>
                <w:szCs w:val="20"/>
                <w:color w:val="auto"/>
              </w:rPr>
            </w:pPr>
          </w:p>
        </w:tc>
        <w:tc>
          <w:tcPr>
            <w:tcW w:w="640" w:type="dxa"/>
            <w:vAlign w:val="bottom"/>
          </w:tcPr>
          <w:p>
            <w:pPr>
              <w:ind w:left="100"/>
              <w:spacing w:after="0"/>
              <w:rPr>
                <w:sz w:val="20"/>
                <w:szCs w:val="20"/>
                <w:color w:val="auto"/>
              </w:rPr>
            </w:pPr>
            <w:r>
              <w:rPr>
                <w:rFonts w:ascii="Arial" w:cs="Arial" w:eastAsia="Arial" w:hAnsi="Arial"/>
                <w:sz w:val="15"/>
                <w:szCs w:val="15"/>
                <w:color w:val="auto"/>
              </w:rPr>
              <w:t>4.10</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color w:val="auto"/>
                <w:w w:val="94"/>
              </w:rPr>
              <w:t>−48</w:t>
            </w:r>
          </w:p>
        </w:tc>
        <w:tc>
          <w:tcPr>
            <w:tcW w:w="640" w:type="dxa"/>
            <w:vAlign w:val="bottom"/>
            <w:gridSpan w:val="2"/>
          </w:tcPr>
          <w:p>
            <w:pPr>
              <w:jc w:val="right"/>
              <w:ind w:right="185"/>
              <w:spacing w:after="0"/>
              <w:rPr>
                <w:sz w:val="20"/>
                <w:szCs w:val="20"/>
                <w:color w:val="auto"/>
              </w:rPr>
            </w:pPr>
            <w:r>
              <w:rPr>
                <w:rFonts w:ascii="Arial" w:cs="Arial" w:eastAsia="Arial" w:hAnsi="Arial"/>
                <w:sz w:val="15"/>
                <w:szCs w:val="15"/>
                <w:color w:val="auto"/>
              </w:rPr>
              <w:t>20</w:t>
            </w:r>
          </w:p>
        </w:tc>
        <w:tc>
          <w:tcPr>
            <w:tcW w:w="280" w:type="dxa"/>
            <w:vAlign w:val="bottom"/>
            <w:gridSpan w:val="3"/>
          </w:tcPr>
          <w:p>
            <w:pPr>
              <w:jc w:val="right"/>
              <w:spacing w:after="0"/>
              <w:rPr>
                <w:sz w:val="20"/>
                <w:szCs w:val="20"/>
                <w:color w:val="auto"/>
              </w:rPr>
            </w:pPr>
            <w:r>
              <w:rPr>
                <w:rFonts w:ascii="Arial" w:cs="Arial" w:eastAsia="Arial" w:hAnsi="Arial"/>
                <w:sz w:val="15"/>
                <w:szCs w:val="15"/>
                <w:color w:val="auto"/>
              </w:rPr>
              <w:t>2</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L supramarginal gyrus (BA 40)</w:t>
            </w:r>
          </w:p>
        </w:tc>
        <w:tc>
          <w:tcPr>
            <w:tcW w:w="740" w:type="dxa"/>
            <w:vAlign w:val="bottom"/>
          </w:tcPr>
          <w:p>
            <w:pPr>
              <w:ind w:left="120"/>
              <w:spacing w:after="0"/>
              <w:rPr>
                <w:sz w:val="20"/>
                <w:szCs w:val="20"/>
                <w:color w:val="auto"/>
              </w:rPr>
            </w:pPr>
            <w:r>
              <w:rPr>
                <w:rFonts w:ascii="Arial" w:cs="Arial" w:eastAsia="Arial" w:hAnsi="Arial"/>
                <w:sz w:val="15"/>
                <w:szCs w:val="15"/>
                <w:color w:val="auto"/>
              </w:rPr>
              <w:t>641</w:t>
            </w:r>
          </w:p>
        </w:tc>
        <w:tc>
          <w:tcPr>
            <w:tcW w:w="640" w:type="dxa"/>
            <w:vAlign w:val="bottom"/>
          </w:tcPr>
          <w:p>
            <w:pPr>
              <w:ind w:left="100"/>
              <w:spacing w:after="0"/>
              <w:rPr>
                <w:sz w:val="20"/>
                <w:szCs w:val="20"/>
                <w:color w:val="auto"/>
              </w:rPr>
            </w:pPr>
            <w:r>
              <w:rPr>
                <w:rFonts w:ascii="Arial" w:cs="Arial" w:eastAsia="Arial" w:hAnsi="Arial"/>
                <w:sz w:val="15"/>
                <w:szCs w:val="15"/>
                <w:color w:val="auto"/>
              </w:rPr>
              <w:t>4.51</w:t>
            </w:r>
          </w:p>
        </w:tc>
        <w:tc>
          <w:tcPr>
            <w:tcW w:w="100" w:type="dxa"/>
            <w:vAlign w:val="bottom"/>
          </w:tcPr>
          <w:p>
            <w:pPr>
              <w:jc w:val="right"/>
              <w:spacing w:after="0"/>
              <w:rPr>
                <w:sz w:val="20"/>
                <w:szCs w:val="20"/>
                <w:color w:val="auto"/>
              </w:rPr>
            </w:pPr>
            <w:r>
              <w:rPr>
                <w:rFonts w:ascii="Arial" w:cs="Arial" w:eastAsia="Arial" w:hAnsi="Arial"/>
                <w:sz w:val="15"/>
                <w:szCs w:val="15"/>
                <w:color w:val="auto"/>
                <w:strike w:val="1"/>
                <w:w w:val="90"/>
              </w:rPr>
              <w:t>−</w:t>
            </w:r>
          </w:p>
        </w:tc>
        <w:tc>
          <w:tcPr>
            <w:tcW w:w="260" w:type="dxa"/>
            <w:vAlign w:val="bottom"/>
          </w:tcPr>
          <w:p>
            <w:pPr>
              <w:jc w:val="right"/>
              <w:ind w:right="25"/>
              <w:spacing w:after="0"/>
              <w:rPr>
                <w:sz w:val="20"/>
                <w:szCs w:val="20"/>
                <w:color w:val="auto"/>
              </w:rPr>
            </w:pPr>
            <w:r>
              <w:rPr>
                <w:rFonts w:ascii="Arial" w:cs="Arial" w:eastAsia="Arial" w:hAnsi="Arial"/>
                <w:sz w:val="15"/>
                <w:szCs w:val="15"/>
                <w:b w:val="1"/>
                <w:bCs w:val="1"/>
                <w:color w:val="auto"/>
                <w:w w:val="83"/>
              </w:rPr>
              <w:t>62</w:t>
            </w:r>
          </w:p>
        </w:tc>
        <w:tc>
          <w:tcPr>
            <w:tcW w:w="220" w:type="dxa"/>
            <w:vAlign w:val="bottom"/>
          </w:tcPr>
          <w:p>
            <w:pPr>
              <w:ind w:left="120"/>
              <w:spacing w:after="0"/>
              <w:rPr>
                <w:sz w:val="20"/>
                <w:szCs w:val="20"/>
                <w:color w:val="auto"/>
              </w:rPr>
            </w:pPr>
            <w:r>
              <w:rPr>
                <w:rFonts w:ascii="Arial" w:cs="Arial" w:eastAsia="Arial" w:hAnsi="Arial"/>
                <w:sz w:val="15"/>
                <w:szCs w:val="15"/>
                <w:color w:val="auto"/>
                <w:strike w:val="1"/>
                <w:w w:val="90"/>
              </w:rPr>
              <w:t>−</w:t>
            </w:r>
          </w:p>
        </w:tc>
        <w:tc>
          <w:tcPr>
            <w:tcW w:w="420" w:type="dxa"/>
            <w:vAlign w:val="bottom"/>
          </w:tcPr>
          <w:p>
            <w:pPr>
              <w:jc w:val="right"/>
              <w:ind w:right="185"/>
              <w:spacing w:after="0"/>
              <w:rPr>
                <w:sz w:val="20"/>
                <w:szCs w:val="20"/>
                <w:color w:val="auto"/>
              </w:rPr>
            </w:pPr>
            <w:r>
              <w:rPr>
                <w:rFonts w:ascii="Arial" w:cs="Arial" w:eastAsia="Arial" w:hAnsi="Arial"/>
                <w:sz w:val="15"/>
                <w:szCs w:val="15"/>
                <w:b w:val="1"/>
                <w:bCs w:val="1"/>
                <w:color w:val="auto"/>
                <w:w w:val="83"/>
              </w:rPr>
              <w:t>46</w:t>
            </w:r>
          </w:p>
        </w:tc>
        <w:tc>
          <w:tcPr>
            <w:tcW w:w="280" w:type="dxa"/>
            <w:vAlign w:val="bottom"/>
            <w:gridSpan w:val="3"/>
          </w:tcPr>
          <w:p>
            <w:pPr>
              <w:jc w:val="right"/>
              <w:spacing w:after="0"/>
              <w:rPr>
                <w:sz w:val="20"/>
                <w:szCs w:val="20"/>
                <w:color w:val="auto"/>
              </w:rPr>
            </w:pPr>
            <w:r>
              <w:rPr>
                <w:rFonts w:ascii="Arial" w:cs="Arial" w:eastAsia="Arial" w:hAnsi="Arial"/>
                <w:sz w:val="15"/>
                <w:szCs w:val="15"/>
                <w:b w:val="1"/>
                <w:bCs w:val="1"/>
                <w:color w:val="auto"/>
              </w:rPr>
              <w:t>30</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L inferior temporal gyrus (BA 37 )</w:t>
            </w:r>
          </w:p>
        </w:tc>
        <w:tc>
          <w:tcPr>
            <w:tcW w:w="740" w:type="dxa"/>
            <w:vAlign w:val="bottom"/>
          </w:tcPr>
          <w:p>
            <w:pPr>
              <w:spacing w:after="0"/>
              <w:rPr>
                <w:sz w:val="20"/>
                <w:szCs w:val="20"/>
                <w:color w:val="auto"/>
              </w:rPr>
            </w:pPr>
          </w:p>
        </w:tc>
        <w:tc>
          <w:tcPr>
            <w:tcW w:w="640" w:type="dxa"/>
            <w:vAlign w:val="bottom"/>
          </w:tcPr>
          <w:p>
            <w:pPr>
              <w:ind w:left="100"/>
              <w:spacing w:after="0"/>
              <w:rPr>
                <w:sz w:val="20"/>
                <w:szCs w:val="20"/>
                <w:color w:val="auto"/>
              </w:rPr>
            </w:pPr>
            <w:r>
              <w:rPr>
                <w:rFonts w:ascii="Arial" w:cs="Arial" w:eastAsia="Arial" w:hAnsi="Arial"/>
                <w:sz w:val="15"/>
                <w:szCs w:val="15"/>
                <w:color w:val="auto"/>
              </w:rPr>
              <w:t>4.06</w:t>
            </w:r>
          </w:p>
        </w:tc>
        <w:tc>
          <w:tcPr>
            <w:tcW w:w="100" w:type="dxa"/>
            <w:vAlign w:val="bottom"/>
          </w:tcPr>
          <w:p>
            <w:pPr>
              <w:jc w:val="right"/>
              <w:spacing w:after="0"/>
              <w:rPr>
                <w:sz w:val="20"/>
                <w:szCs w:val="20"/>
                <w:color w:val="auto"/>
              </w:rPr>
            </w:pPr>
            <w:r>
              <w:rPr>
                <w:rFonts w:ascii="Arial" w:cs="Arial" w:eastAsia="Arial" w:hAnsi="Arial"/>
                <w:sz w:val="15"/>
                <w:szCs w:val="15"/>
                <w:color w:val="auto"/>
                <w:strike w:val="1"/>
                <w:w w:val="90"/>
              </w:rPr>
              <w:t>−</w:t>
            </w:r>
          </w:p>
        </w:tc>
        <w:tc>
          <w:tcPr>
            <w:tcW w:w="260" w:type="dxa"/>
            <w:vAlign w:val="bottom"/>
          </w:tcPr>
          <w:p>
            <w:pPr>
              <w:jc w:val="right"/>
              <w:ind w:right="25"/>
              <w:spacing w:after="0"/>
              <w:rPr>
                <w:sz w:val="20"/>
                <w:szCs w:val="20"/>
                <w:color w:val="auto"/>
              </w:rPr>
            </w:pPr>
            <w:r>
              <w:rPr>
                <w:rFonts w:ascii="Arial" w:cs="Arial" w:eastAsia="Arial" w:hAnsi="Arial"/>
                <w:sz w:val="15"/>
                <w:szCs w:val="15"/>
                <w:b w:val="1"/>
                <w:bCs w:val="1"/>
                <w:color w:val="auto"/>
                <w:w w:val="83"/>
              </w:rPr>
              <w:t>58</w:t>
            </w:r>
          </w:p>
        </w:tc>
        <w:tc>
          <w:tcPr>
            <w:tcW w:w="220" w:type="dxa"/>
            <w:vAlign w:val="bottom"/>
          </w:tcPr>
          <w:p>
            <w:pPr>
              <w:ind w:left="120"/>
              <w:spacing w:after="0"/>
              <w:rPr>
                <w:sz w:val="20"/>
                <w:szCs w:val="20"/>
                <w:color w:val="auto"/>
              </w:rPr>
            </w:pPr>
            <w:r>
              <w:rPr>
                <w:rFonts w:ascii="Arial" w:cs="Arial" w:eastAsia="Arial" w:hAnsi="Arial"/>
                <w:sz w:val="15"/>
                <w:szCs w:val="15"/>
                <w:color w:val="auto"/>
                <w:strike w:val="1"/>
                <w:w w:val="90"/>
              </w:rPr>
              <w:t>−</w:t>
            </w:r>
          </w:p>
        </w:tc>
        <w:tc>
          <w:tcPr>
            <w:tcW w:w="420" w:type="dxa"/>
            <w:vAlign w:val="bottom"/>
          </w:tcPr>
          <w:p>
            <w:pPr>
              <w:jc w:val="right"/>
              <w:ind w:right="185"/>
              <w:spacing w:after="0"/>
              <w:rPr>
                <w:sz w:val="20"/>
                <w:szCs w:val="20"/>
                <w:color w:val="auto"/>
              </w:rPr>
            </w:pPr>
            <w:r>
              <w:rPr>
                <w:rFonts w:ascii="Arial" w:cs="Arial" w:eastAsia="Arial" w:hAnsi="Arial"/>
                <w:sz w:val="15"/>
                <w:szCs w:val="15"/>
                <w:b w:val="1"/>
                <w:bCs w:val="1"/>
                <w:color w:val="auto"/>
                <w:w w:val="83"/>
              </w:rPr>
              <w:t>66</w:t>
            </w:r>
          </w:p>
        </w:tc>
        <w:tc>
          <w:tcPr>
            <w:tcW w:w="280" w:type="dxa"/>
            <w:vAlign w:val="bottom"/>
            <w:gridSpan w:val="3"/>
          </w:tcPr>
          <w:p>
            <w:pPr>
              <w:jc w:val="right"/>
              <w:spacing w:after="0"/>
              <w:rPr>
                <w:sz w:val="20"/>
                <w:szCs w:val="20"/>
                <w:color w:val="auto"/>
              </w:rPr>
            </w:pPr>
            <w:r>
              <w:rPr>
                <w:rFonts w:ascii="Arial" w:cs="Arial" w:eastAsia="Arial" w:hAnsi="Arial"/>
                <w:sz w:val="15"/>
                <w:szCs w:val="15"/>
                <w:b w:val="1"/>
                <w:bCs w:val="1"/>
                <w:color w:val="auto"/>
              </w:rPr>
              <w:t>2</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L superior temporal gyrus (BA 39)</w:t>
            </w:r>
          </w:p>
        </w:tc>
        <w:tc>
          <w:tcPr>
            <w:tcW w:w="740" w:type="dxa"/>
            <w:vAlign w:val="bottom"/>
          </w:tcPr>
          <w:p>
            <w:pPr>
              <w:spacing w:after="0"/>
              <w:rPr>
                <w:sz w:val="20"/>
                <w:szCs w:val="20"/>
                <w:color w:val="auto"/>
              </w:rPr>
            </w:pPr>
          </w:p>
        </w:tc>
        <w:tc>
          <w:tcPr>
            <w:tcW w:w="640" w:type="dxa"/>
            <w:vAlign w:val="bottom"/>
          </w:tcPr>
          <w:p>
            <w:pPr>
              <w:ind w:left="100"/>
              <w:spacing w:after="0"/>
              <w:rPr>
                <w:sz w:val="20"/>
                <w:szCs w:val="20"/>
                <w:color w:val="auto"/>
              </w:rPr>
            </w:pPr>
            <w:r>
              <w:rPr>
                <w:rFonts w:ascii="Arial" w:cs="Arial" w:eastAsia="Arial" w:hAnsi="Arial"/>
                <w:sz w:val="15"/>
                <w:szCs w:val="15"/>
                <w:color w:val="auto"/>
              </w:rPr>
              <w:t>4.01</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color w:val="auto"/>
                <w:w w:val="94"/>
              </w:rPr>
              <w:t>−62</w:t>
            </w:r>
          </w:p>
        </w:tc>
        <w:tc>
          <w:tcPr>
            <w:tcW w:w="640" w:type="dxa"/>
            <w:vAlign w:val="bottom"/>
            <w:gridSpan w:val="2"/>
          </w:tcPr>
          <w:p>
            <w:pPr>
              <w:jc w:val="right"/>
              <w:ind w:right="185"/>
              <w:spacing w:after="0"/>
              <w:rPr>
                <w:sz w:val="20"/>
                <w:szCs w:val="20"/>
                <w:color w:val="auto"/>
              </w:rPr>
            </w:pPr>
            <w:r>
              <w:rPr>
                <w:rFonts w:ascii="Arial" w:cs="Arial" w:eastAsia="Arial" w:hAnsi="Arial"/>
                <w:sz w:val="15"/>
                <w:szCs w:val="15"/>
                <w:color w:val="auto"/>
              </w:rPr>
              <w:t>−56</w:t>
            </w:r>
          </w:p>
        </w:tc>
        <w:tc>
          <w:tcPr>
            <w:tcW w:w="280" w:type="dxa"/>
            <w:vAlign w:val="bottom"/>
            <w:gridSpan w:val="3"/>
          </w:tcPr>
          <w:p>
            <w:pPr>
              <w:jc w:val="right"/>
              <w:spacing w:after="0"/>
              <w:rPr>
                <w:sz w:val="20"/>
                <w:szCs w:val="20"/>
                <w:color w:val="auto"/>
              </w:rPr>
            </w:pPr>
            <w:r>
              <w:rPr>
                <w:rFonts w:ascii="Arial" w:cs="Arial" w:eastAsia="Arial" w:hAnsi="Arial"/>
                <w:sz w:val="15"/>
                <w:szCs w:val="15"/>
                <w:color w:val="auto"/>
              </w:rPr>
              <w:t>24</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R caudate tail</w:t>
            </w:r>
          </w:p>
        </w:tc>
        <w:tc>
          <w:tcPr>
            <w:tcW w:w="740" w:type="dxa"/>
            <w:vAlign w:val="bottom"/>
          </w:tcPr>
          <w:p>
            <w:pPr>
              <w:ind w:left="120"/>
              <w:spacing w:after="0"/>
              <w:rPr>
                <w:sz w:val="20"/>
                <w:szCs w:val="20"/>
                <w:color w:val="auto"/>
              </w:rPr>
            </w:pPr>
            <w:r>
              <w:rPr>
                <w:rFonts w:ascii="Arial" w:cs="Arial" w:eastAsia="Arial" w:hAnsi="Arial"/>
                <w:sz w:val="15"/>
                <w:szCs w:val="15"/>
                <w:color w:val="auto"/>
              </w:rPr>
              <w:t>219</w:t>
            </w:r>
          </w:p>
        </w:tc>
        <w:tc>
          <w:tcPr>
            <w:tcW w:w="640" w:type="dxa"/>
            <w:vAlign w:val="bottom"/>
          </w:tcPr>
          <w:p>
            <w:pPr>
              <w:ind w:left="100"/>
              <w:spacing w:after="0"/>
              <w:rPr>
                <w:sz w:val="20"/>
                <w:szCs w:val="20"/>
                <w:color w:val="auto"/>
              </w:rPr>
            </w:pPr>
            <w:r>
              <w:rPr>
                <w:rFonts w:ascii="Arial" w:cs="Arial" w:eastAsia="Arial" w:hAnsi="Arial"/>
                <w:sz w:val="15"/>
                <w:szCs w:val="15"/>
                <w:color w:val="auto"/>
              </w:rPr>
              <w:t>3.77</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color w:val="auto"/>
              </w:rPr>
              <w:t>34</w:t>
            </w:r>
          </w:p>
        </w:tc>
        <w:tc>
          <w:tcPr>
            <w:tcW w:w="640" w:type="dxa"/>
            <w:vAlign w:val="bottom"/>
            <w:gridSpan w:val="2"/>
          </w:tcPr>
          <w:p>
            <w:pPr>
              <w:jc w:val="right"/>
              <w:ind w:right="185"/>
              <w:spacing w:after="0"/>
              <w:rPr>
                <w:sz w:val="20"/>
                <w:szCs w:val="20"/>
                <w:color w:val="auto"/>
              </w:rPr>
            </w:pPr>
            <w:r>
              <w:rPr>
                <w:rFonts w:ascii="Arial" w:cs="Arial" w:eastAsia="Arial" w:hAnsi="Arial"/>
                <w:sz w:val="15"/>
                <w:szCs w:val="15"/>
                <w:color w:val="auto"/>
              </w:rPr>
              <w:t>−16</w:t>
            </w:r>
          </w:p>
        </w:tc>
        <w:tc>
          <w:tcPr>
            <w:tcW w:w="280" w:type="dxa"/>
            <w:vAlign w:val="bottom"/>
            <w:gridSpan w:val="3"/>
          </w:tcPr>
          <w:p>
            <w:pPr>
              <w:jc w:val="right"/>
              <w:spacing w:after="0"/>
              <w:rPr>
                <w:sz w:val="20"/>
                <w:szCs w:val="20"/>
                <w:color w:val="auto"/>
              </w:rPr>
            </w:pPr>
            <w:r>
              <w:rPr>
                <w:rFonts w:ascii="Arial" w:cs="Arial" w:eastAsia="Arial" w:hAnsi="Arial"/>
                <w:sz w:val="15"/>
                <w:szCs w:val="15"/>
                <w:color w:val="auto"/>
              </w:rPr>
              <w:t>−8</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R putamen</w:t>
            </w:r>
          </w:p>
        </w:tc>
        <w:tc>
          <w:tcPr>
            <w:tcW w:w="740" w:type="dxa"/>
            <w:vAlign w:val="bottom"/>
          </w:tcPr>
          <w:p>
            <w:pPr>
              <w:spacing w:after="0"/>
              <w:rPr>
                <w:sz w:val="20"/>
                <w:szCs w:val="20"/>
                <w:color w:val="auto"/>
              </w:rPr>
            </w:pPr>
          </w:p>
        </w:tc>
        <w:tc>
          <w:tcPr>
            <w:tcW w:w="640" w:type="dxa"/>
            <w:vAlign w:val="bottom"/>
          </w:tcPr>
          <w:p>
            <w:pPr>
              <w:ind w:left="100"/>
              <w:spacing w:after="0"/>
              <w:rPr>
                <w:sz w:val="20"/>
                <w:szCs w:val="20"/>
                <w:color w:val="auto"/>
              </w:rPr>
            </w:pPr>
            <w:r>
              <w:rPr>
                <w:rFonts w:ascii="Arial" w:cs="Arial" w:eastAsia="Arial" w:hAnsi="Arial"/>
                <w:sz w:val="15"/>
                <w:szCs w:val="15"/>
                <w:color w:val="auto"/>
              </w:rPr>
              <w:t>3.65</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color w:val="auto"/>
              </w:rPr>
              <w:t>30</w:t>
            </w:r>
          </w:p>
        </w:tc>
        <w:tc>
          <w:tcPr>
            <w:tcW w:w="640" w:type="dxa"/>
            <w:vAlign w:val="bottom"/>
            <w:gridSpan w:val="2"/>
          </w:tcPr>
          <w:p>
            <w:pPr>
              <w:jc w:val="right"/>
              <w:ind w:right="185"/>
              <w:spacing w:after="0"/>
              <w:rPr>
                <w:sz w:val="20"/>
                <w:szCs w:val="20"/>
                <w:color w:val="auto"/>
              </w:rPr>
            </w:pPr>
            <w:r>
              <w:rPr>
                <w:rFonts w:ascii="Arial" w:cs="Arial" w:eastAsia="Arial" w:hAnsi="Arial"/>
                <w:sz w:val="15"/>
                <w:szCs w:val="15"/>
                <w:color w:val="auto"/>
              </w:rPr>
              <w:t>−20</w:t>
            </w:r>
          </w:p>
        </w:tc>
        <w:tc>
          <w:tcPr>
            <w:tcW w:w="280" w:type="dxa"/>
            <w:vAlign w:val="bottom"/>
            <w:gridSpan w:val="3"/>
          </w:tcPr>
          <w:p>
            <w:pPr>
              <w:jc w:val="right"/>
              <w:spacing w:after="0"/>
              <w:rPr>
                <w:sz w:val="20"/>
                <w:szCs w:val="20"/>
                <w:color w:val="auto"/>
              </w:rPr>
            </w:pPr>
            <w:r>
              <w:rPr>
                <w:rFonts w:ascii="Arial" w:cs="Arial" w:eastAsia="Arial" w:hAnsi="Arial"/>
                <w:sz w:val="15"/>
                <w:szCs w:val="15"/>
                <w:color w:val="auto"/>
              </w:rPr>
              <w:t>2</w:t>
            </w:r>
          </w:p>
        </w:tc>
      </w:tr>
      <w:tr>
        <w:trPr>
          <w:trHeight w:val="230"/>
        </w:trPr>
        <w:tc>
          <w:tcPr>
            <w:tcW w:w="2280" w:type="dxa"/>
            <w:vAlign w:val="bottom"/>
          </w:tcPr>
          <w:p>
            <w:pPr>
              <w:spacing w:after="0"/>
              <w:rPr>
                <w:sz w:val="20"/>
                <w:szCs w:val="20"/>
                <w:color w:val="auto"/>
              </w:rPr>
            </w:pPr>
            <w:r>
              <w:rPr>
                <w:rFonts w:ascii="Arial" w:cs="Arial" w:eastAsia="Arial" w:hAnsi="Arial"/>
                <w:sz w:val="15"/>
                <w:szCs w:val="15"/>
                <w:color w:val="auto"/>
              </w:rPr>
              <w:t>R claustrum</w:t>
            </w:r>
          </w:p>
        </w:tc>
        <w:tc>
          <w:tcPr>
            <w:tcW w:w="740" w:type="dxa"/>
            <w:vAlign w:val="bottom"/>
          </w:tcPr>
          <w:p>
            <w:pPr>
              <w:spacing w:after="0"/>
              <w:rPr>
                <w:sz w:val="20"/>
                <w:szCs w:val="20"/>
                <w:color w:val="auto"/>
              </w:rPr>
            </w:pPr>
          </w:p>
        </w:tc>
        <w:tc>
          <w:tcPr>
            <w:tcW w:w="640" w:type="dxa"/>
            <w:vAlign w:val="bottom"/>
          </w:tcPr>
          <w:p>
            <w:pPr>
              <w:ind w:left="100"/>
              <w:spacing w:after="0"/>
              <w:rPr>
                <w:sz w:val="20"/>
                <w:szCs w:val="20"/>
                <w:color w:val="auto"/>
              </w:rPr>
            </w:pPr>
            <w:r>
              <w:rPr>
                <w:rFonts w:ascii="Arial" w:cs="Arial" w:eastAsia="Arial" w:hAnsi="Arial"/>
                <w:sz w:val="15"/>
                <w:szCs w:val="15"/>
                <w:color w:val="auto"/>
              </w:rPr>
              <w:t>3.56</w:t>
            </w:r>
          </w:p>
        </w:tc>
        <w:tc>
          <w:tcPr>
            <w:tcW w:w="360" w:type="dxa"/>
            <w:vAlign w:val="bottom"/>
            <w:gridSpan w:val="2"/>
          </w:tcPr>
          <w:p>
            <w:pPr>
              <w:jc w:val="right"/>
              <w:ind w:right="25"/>
              <w:spacing w:after="0"/>
              <w:rPr>
                <w:sz w:val="20"/>
                <w:szCs w:val="20"/>
                <w:color w:val="auto"/>
              </w:rPr>
            </w:pPr>
            <w:r>
              <w:rPr>
                <w:rFonts w:ascii="Arial" w:cs="Arial" w:eastAsia="Arial" w:hAnsi="Arial"/>
                <w:sz w:val="15"/>
                <w:szCs w:val="15"/>
                <w:color w:val="auto"/>
              </w:rPr>
              <w:t>32</w:t>
            </w:r>
          </w:p>
        </w:tc>
        <w:tc>
          <w:tcPr>
            <w:tcW w:w="640" w:type="dxa"/>
            <w:vAlign w:val="bottom"/>
            <w:gridSpan w:val="2"/>
          </w:tcPr>
          <w:p>
            <w:pPr>
              <w:jc w:val="right"/>
              <w:ind w:right="185"/>
              <w:spacing w:after="0"/>
              <w:rPr>
                <w:sz w:val="20"/>
                <w:szCs w:val="20"/>
                <w:color w:val="auto"/>
              </w:rPr>
            </w:pPr>
            <w:r>
              <w:rPr>
                <w:rFonts w:ascii="Arial" w:cs="Arial" w:eastAsia="Arial" w:hAnsi="Arial"/>
                <w:sz w:val="15"/>
                <w:szCs w:val="15"/>
                <w:color w:val="auto"/>
              </w:rPr>
              <w:t>4</w:t>
            </w:r>
          </w:p>
        </w:tc>
        <w:tc>
          <w:tcPr>
            <w:tcW w:w="280" w:type="dxa"/>
            <w:vAlign w:val="bottom"/>
            <w:gridSpan w:val="3"/>
          </w:tcPr>
          <w:p>
            <w:pPr>
              <w:jc w:val="right"/>
              <w:spacing w:after="0"/>
              <w:rPr>
                <w:sz w:val="20"/>
                <w:szCs w:val="20"/>
                <w:color w:val="auto"/>
              </w:rPr>
            </w:pPr>
            <w:r>
              <w:rPr>
                <w:rFonts w:ascii="Arial" w:cs="Arial" w:eastAsia="Arial" w:hAnsi="Arial"/>
                <w:sz w:val="15"/>
                <w:szCs w:val="15"/>
                <w:color w:val="auto"/>
              </w:rPr>
              <w:t>−2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81280</wp:posOffset>
                </wp:positionV>
                <wp:extent cx="313182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1820" cy="4763"/>
                        </a:xfrm>
                        <a:prstGeom prst="line">
                          <a:avLst/>
                        </a:prstGeom>
                        <a:solidFill>
                          <a:srgbClr val="FFFFFF"/>
                        </a:solidFill>
                        <a:ln w="6350">
                          <a:solidFill>
                            <a:srgbClr val="4C4C4C"/>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6.4pt" to="246.9pt,6.4pt" o:allowincell="f" strokecolor="#4C4C4C" strokeweight="0.5pt"/>
            </w:pict>
          </mc:Fallback>
        </mc:AlternateContent>
        <mc:AlternateContent>
          <mc:Choice Requires="wps">
            <w:drawing>
              <wp:anchor simplePos="0" relativeHeight="251657728" behindDoc="1" locked="0" layoutInCell="0" allowOverlap="1">
                <wp:simplePos x="0" y="0"/>
                <wp:positionH relativeFrom="column">
                  <wp:posOffset>2694305</wp:posOffset>
                </wp:positionH>
                <wp:positionV relativeFrom="paragraph">
                  <wp:posOffset>-1663065</wp:posOffset>
                </wp:positionV>
                <wp:extent cx="0" cy="1079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15pt,-130.9499pt" to="212.15pt,-130.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2644140</wp:posOffset>
                </wp:positionH>
                <wp:positionV relativeFrom="paragraph">
                  <wp:posOffset>-1663065</wp:posOffset>
                </wp:positionV>
                <wp:extent cx="0" cy="1079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2pt,-130.9499pt" to="208.2pt,-130.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3010535</wp:posOffset>
                </wp:positionH>
                <wp:positionV relativeFrom="paragraph">
                  <wp:posOffset>-1663065</wp:posOffset>
                </wp:positionV>
                <wp:extent cx="0" cy="1079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05pt,-130.9499pt" to="237.05pt,-130.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2960370</wp:posOffset>
                </wp:positionH>
                <wp:positionV relativeFrom="paragraph">
                  <wp:posOffset>-1663065</wp:posOffset>
                </wp:positionV>
                <wp:extent cx="0" cy="1079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1pt,-130.9499pt" to="233.1pt,-130.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2684780</wp:posOffset>
                </wp:positionH>
                <wp:positionV relativeFrom="paragraph">
                  <wp:posOffset>-1517015</wp:posOffset>
                </wp:positionV>
                <wp:extent cx="0" cy="1079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4pt,-119.4499pt" to="211.4pt,-118.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2634615</wp:posOffset>
                </wp:positionH>
                <wp:positionV relativeFrom="paragraph">
                  <wp:posOffset>-1517015</wp:posOffset>
                </wp:positionV>
                <wp:extent cx="0" cy="1079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45pt,-119.4499pt" to="207.45pt,-118.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2684780</wp:posOffset>
                </wp:positionH>
                <wp:positionV relativeFrom="paragraph">
                  <wp:posOffset>-1370965</wp:posOffset>
                </wp:positionV>
                <wp:extent cx="0" cy="1079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4pt,-107.9499pt" to="211.4pt,-107.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2634615</wp:posOffset>
                </wp:positionH>
                <wp:positionV relativeFrom="paragraph">
                  <wp:posOffset>-1370965</wp:posOffset>
                </wp:positionV>
                <wp:extent cx="0" cy="1079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45pt,-107.9499pt" to="207.45pt,-107.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2379980</wp:posOffset>
                </wp:positionH>
                <wp:positionV relativeFrom="paragraph">
                  <wp:posOffset>-1224915</wp:posOffset>
                </wp:positionV>
                <wp:extent cx="0" cy="1079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4pt,-96.4499pt" to="187.4pt,-95.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2329815</wp:posOffset>
                </wp:positionH>
                <wp:positionV relativeFrom="paragraph">
                  <wp:posOffset>-1224915</wp:posOffset>
                </wp:positionV>
                <wp:extent cx="0" cy="1079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45pt,-96.4499pt" to="183.45pt,-95.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3016250</wp:posOffset>
                </wp:positionH>
                <wp:positionV relativeFrom="paragraph">
                  <wp:posOffset>-1224915</wp:posOffset>
                </wp:positionV>
                <wp:extent cx="0" cy="1079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5pt,-96.4499pt" to="237.5pt,-95.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2966085</wp:posOffset>
                </wp:positionH>
                <wp:positionV relativeFrom="paragraph">
                  <wp:posOffset>-1224915</wp:posOffset>
                </wp:positionV>
                <wp:extent cx="0" cy="1079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55pt,-96.4499pt" to="233.55pt,-95.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2379980</wp:posOffset>
                </wp:positionH>
                <wp:positionV relativeFrom="paragraph">
                  <wp:posOffset>-786765</wp:posOffset>
                </wp:positionV>
                <wp:extent cx="0" cy="1079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4pt,-61.9499pt" to="187.4pt,-61.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2329815</wp:posOffset>
                </wp:positionH>
                <wp:positionV relativeFrom="paragraph">
                  <wp:posOffset>-786765</wp:posOffset>
                </wp:positionV>
                <wp:extent cx="0" cy="1079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45pt,-61.9499pt" to="183.45pt,-61.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2684780</wp:posOffset>
                </wp:positionH>
                <wp:positionV relativeFrom="paragraph">
                  <wp:posOffset>-786765</wp:posOffset>
                </wp:positionV>
                <wp:extent cx="0" cy="1079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4pt,-61.9499pt" to="211.4pt,-61.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2634615</wp:posOffset>
                </wp:positionH>
                <wp:positionV relativeFrom="paragraph">
                  <wp:posOffset>-786765</wp:posOffset>
                </wp:positionV>
                <wp:extent cx="0" cy="1079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45pt,-61.9499pt" to="207.45pt,-61.0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2379980</wp:posOffset>
                </wp:positionH>
                <wp:positionV relativeFrom="paragraph">
                  <wp:posOffset>-640715</wp:posOffset>
                </wp:positionV>
                <wp:extent cx="0" cy="1079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4pt,-50.4499pt" to="187.4pt,-49.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2329815</wp:posOffset>
                </wp:positionH>
                <wp:positionV relativeFrom="paragraph">
                  <wp:posOffset>-640715</wp:posOffset>
                </wp:positionV>
                <wp:extent cx="0" cy="1079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45pt,-50.4499pt" to="183.45pt,-49.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2684780</wp:posOffset>
                </wp:positionH>
                <wp:positionV relativeFrom="paragraph">
                  <wp:posOffset>-640715</wp:posOffset>
                </wp:positionV>
                <wp:extent cx="0" cy="1079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4pt,-50.4499pt" to="211.4pt,-49.5999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2634615</wp:posOffset>
                </wp:positionH>
                <wp:positionV relativeFrom="paragraph">
                  <wp:posOffset>-640715</wp:posOffset>
                </wp:positionV>
                <wp:extent cx="0" cy="1079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45pt,-50.4499pt" to="207.45pt,-49.5999pt" o:allowincell="f" strokecolor="#000000" strokeweight="0.4pt"/>
            </w:pict>
          </mc:Fallback>
        </mc:AlternateContent>
      </w:r>
    </w:p>
    <w:p>
      <w:pPr>
        <w:spacing w:after="0" w:line="217" w:lineRule="exact"/>
        <w:rPr>
          <w:sz w:val="20"/>
          <w:szCs w:val="20"/>
          <w:color w:val="auto"/>
        </w:rPr>
      </w:pPr>
    </w:p>
    <w:p>
      <w:pPr>
        <w:jc w:val="both"/>
        <w:spacing w:after="0" w:line="264" w:lineRule="auto"/>
        <w:rPr>
          <w:sz w:val="20"/>
          <w:szCs w:val="20"/>
          <w:color w:val="auto"/>
        </w:rPr>
      </w:pPr>
      <w:r>
        <w:rPr>
          <w:rFonts w:ascii="Arial" w:cs="Arial" w:eastAsia="Arial" w:hAnsi="Arial"/>
          <w:sz w:val="14"/>
          <w:szCs w:val="14"/>
          <w:i w:val="1"/>
          <w:iCs w:val="1"/>
          <w:color w:val="auto"/>
        </w:rPr>
        <w:t xml:space="preserve">Activation in the reported cerebral regions was significant at p </w:t>
      </w:r>
      <w:r>
        <w:rPr>
          <w:rFonts w:ascii="Symbol" w:cs="Symbol" w:eastAsia="Symbol" w:hAnsi="Symbol"/>
          <w:sz w:val="14"/>
          <w:szCs w:val="14"/>
          <w:color w:val="auto"/>
        </w:rPr>
        <w:t>&lt;</w:t>
      </w:r>
      <w:r>
        <w:rPr>
          <w:rFonts w:ascii="Arial" w:cs="Arial" w:eastAsia="Arial" w:hAnsi="Arial"/>
          <w:sz w:val="14"/>
          <w:szCs w:val="14"/>
          <w:i w:val="1"/>
          <w:iCs w:val="1"/>
          <w:color w:val="auto"/>
        </w:rPr>
        <w:t xml:space="preserve"> 0.001 uncorrected at the voxel level. It was significant at p </w:t>
      </w:r>
      <w:r>
        <w:rPr>
          <w:rFonts w:ascii="Symbol" w:cs="Symbol" w:eastAsia="Symbol" w:hAnsi="Symbol"/>
          <w:sz w:val="14"/>
          <w:szCs w:val="14"/>
          <w:color w:val="auto"/>
        </w:rPr>
        <w:t>&lt;</w:t>
      </w:r>
      <w:r>
        <w:rPr>
          <w:rFonts w:ascii="Arial" w:cs="Arial" w:eastAsia="Arial" w:hAnsi="Arial"/>
          <w:sz w:val="14"/>
          <w:szCs w:val="14"/>
          <w:i w:val="1"/>
          <w:iCs w:val="1"/>
          <w:color w:val="auto"/>
        </w:rPr>
        <w:t xml:space="preserve"> 0.0001 (except for the caudate cluster, p </w:t>
      </w:r>
      <w:r>
        <w:rPr>
          <w:rFonts w:ascii="Symbol" w:cs="Symbol" w:eastAsia="Symbol" w:hAnsi="Symbol"/>
          <w:sz w:val="14"/>
          <w:szCs w:val="14"/>
          <w:color w:val="auto"/>
        </w:rPr>
        <w:t>&lt;</w:t>
      </w:r>
      <w:r>
        <w:rPr>
          <w:rFonts w:ascii="Arial" w:cs="Arial" w:eastAsia="Arial" w:hAnsi="Arial"/>
          <w:sz w:val="14"/>
          <w:szCs w:val="14"/>
          <w:i w:val="1"/>
          <w:iCs w:val="1"/>
          <w:color w:val="auto"/>
        </w:rPr>
        <w:t xml:space="preserve"> 0.005) when corrected for multiple comparisons at the cluster level. L, left; R, right; BA, Brodmann’s areas; Z, statistics at the voxel level; x, y, z, MNI co-ordinates of the local maxima of the cluster. The anatomical labels of the activation foci were retrieved using the Automated Talairach atlas labeling system (</w:t>
      </w:r>
      <w:r>
        <w:rPr>
          <w:rFonts w:ascii="Arial" w:cs="Arial" w:eastAsia="Arial" w:hAnsi="Arial"/>
          <w:sz w:val="14"/>
          <w:szCs w:val="14"/>
          <w:i w:val="1"/>
          <w:iCs w:val="1"/>
          <w:color w:val="4C4C4C"/>
        </w:rPr>
        <w:t>Lancaster et al., 2000</w:t>
      </w:r>
      <w:r>
        <w:rPr>
          <w:rFonts w:ascii="Arial" w:cs="Arial" w:eastAsia="Arial" w:hAnsi="Arial"/>
          <w:sz w:val="14"/>
          <w:szCs w:val="14"/>
          <w:i w:val="1"/>
          <w:iCs w:val="1"/>
          <w:color w:val="auto"/>
        </w:rPr>
        <w:t>).The co-ordinates in bold figures were used as the center of the 5 mm-spheres for the ROI analysis.</w:t>
      </w:r>
    </w:p>
    <w:p>
      <w:pPr>
        <w:spacing w:after="0" w:line="221" w:lineRule="exact"/>
        <w:rPr>
          <w:sz w:val="20"/>
          <w:szCs w:val="20"/>
          <w:color w:val="auto"/>
        </w:rPr>
      </w:pPr>
    </w:p>
    <w:p>
      <w:pPr>
        <w:sectPr>
          <w:pgSz w:w="11900" w:h="15591" w:orient="portrait"/>
          <w:cols w:equalWidth="0" w:num="2">
            <w:col w:w="4940" w:space="220"/>
            <w:col w:w="4940"/>
          </w:cols>
          <w:pgMar w:left="900" w:top="442" w:right="906" w:bottom="0" w:gutter="0" w:footer="0" w:header="0"/>
          <w:type w:val="continuous"/>
        </w:sectPr>
      </w:pPr>
    </w:p>
    <w:p>
      <w:pPr>
        <w:spacing w:after="0" w:line="333" w:lineRule="exact"/>
        <w:rPr>
          <w:sz w:val="20"/>
          <w:szCs w:val="20"/>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5</w:t>
      </w:r>
    </w:p>
    <w:p>
      <w:pPr>
        <w:sectPr>
          <w:pgSz w:w="11900" w:h="15591" w:orient="portrait"/>
          <w:cols w:equalWidth="0" w:num="1">
            <w:col w:w="10100"/>
          </w:cols>
          <w:pgMar w:left="900" w:top="442" w:right="906" w:bottom="0" w:gutter="0" w:footer="0" w:header="0"/>
          <w:type w:val="continuous"/>
        </w:sectPr>
      </w:pPr>
    </w:p>
    <w:bookmarkStart w:id="5" w:name="page6"/>
    <w:bookmarkEnd w:id="5"/>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subjective reports associated with text- and stage direction-related theatrical events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18"/>
          <w:szCs w:val="18"/>
          <w:color w:val="auto"/>
        </w:rPr>
        <w:t xml:space="preserve"> = 0.59,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0.05). In the left pSTS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58, </w:t>
      </w:r>
      <w:r>
        <w:rPr>
          <w:rFonts w:ascii="Arial" w:cs="Arial" w:eastAsia="Arial" w:hAnsi="Arial"/>
          <w:sz w:val="18"/>
          <w:szCs w:val="18"/>
          <w:color w:val="auto"/>
        </w:rPr>
        <w:t>−</w:t>
      </w:r>
      <w:r>
        <w:rPr>
          <w:rFonts w:ascii="Times New Roman" w:cs="Times New Roman" w:eastAsia="Times New Roman" w:hAnsi="Times New Roman"/>
          <w:sz w:val="18"/>
          <w:szCs w:val="18"/>
          <w:color w:val="auto"/>
        </w:rPr>
        <w:t>66, 2) the mean contrast correlated significantly with the rate of subjective reports co-occurring with theatrical events based on stage directions only [i.e., striking lighting effects, etc</w:t>
      </w:r>
      <w:r>
        <w:rPr>
          <w:rFonts w:ascii="Arial" w:cs="Arial" w:eastAsia="Arial" w:hAnsi="Arial"/>
          <w:sz w:val="18"/>
          <w:szCs w:val="18"/>
          <w:color w:val="auto"/>
        </w:rPr>
        <w:t>…</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18"/>
          <w:szCs w:val="18"/>
          <w:color w:val="auto"/>
        </w:rPr>
        <w:t xml:space="preserve"> = 0.54,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0.05)].</w:t>
      </w:r>
    </w:p>
    <w:p>
      <w:pPr>
        <w:spacing w:after="0" w:line="22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Dynamic heart rate variability</w:t>
      </w:r>
    </w:p>
    <w:p>
      <w:pPr>
        <w:spacing w:after="0" w:line="4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b w:val="1"/>
          <w:bCs w:val="1"/>
          <w:color w:val="auto"/>
        </w:rPr>
        <w:t xml:space="preserve">Figure 2 </w:t>
      </w:r>
      <w:r>
        <w:rPr>
          <w:rFonts w:ascii="Times New Roman" w:cs="Times New Roman" w:eastAsia="Times New Roman" w:hAnsi="Times New Roman"/>
          <w:sz w:val="18"/>
          <w:szCs w:val="18"/>
          <w:color w:val="auto"/>
        </w:rPr>
        <w:t>illustrates the method used to analyze the dynamic HRV</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response relative to the occurrence of events of interest. The analy-sis of variance (ANOVA), assessing the subjects’ dynamic HRV response time-locked to the occurrence of initial theatrical events establishing the onset of the active periods of the individual fMRI time-series, revealed a significant decrease in rRR mean values at the onset of initial theatrical events [</w:t>
      </w:r>
      <w:r>
        <w:rPr>
          <w:rFonts w:ascii="Times New Roman" w:cs="Times New Roman" w:eastAsia="Times New Roman" w:hAnsi="Times New Roman"/>
          <w:sz w:val="18"/>
          <w:szCs w:val="18"/>
          <w:i w:val="1"/>
          <w:iCs w:val="1"/>
          <w:color w:val="auto"/>
        </w:rPr>
        <w:t>F</w:t>
      </w:r>
      <w:r>
        <w:rPr>
          <w:rFonts w:ascii="Times New Roman" w:cs="Times New Roman" w:eastAsia="Times New Roman" w:hAnsi="Times New Roman"/>
          <w:sz w:val="18"/>
          <w:szCs w:val="18"/>
          <w:color w:val="auto"/>
        </w:rPr>
        <w:t xml:space="preserve">(1,11) = 5.94,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0.033]. The decrease was more significant at the onset of subjective events [</w:t>
      </w:r>
      <w:r>
        <w:rPr>
          <w:rFonts w:ascii="Times New Roman" w:cs="Times New Roman" w:eastAsia="Times New Roman" w:hAnsi="Times New Roman"/>
          <w:sz w:val="18"/>
          <w:szCs w:val="18"/>
          <w:i w:val="1"/>
          <w:iCs w:val="1"/>
          <w:color w:val="auto"/>
        </w:rPr>
        <w:t>F</w:t>
      </w:r>
      <w:r>
        <w:rPr>
          <w:rFonts w:ascii="Times New Roman" w:cs="Times New Roman" w:eastAsia="Times New Roman" w:hAnsi="Times New Roman"/>
          <w:sz w:val="18"/>
          <w:szCs w:val="18"/>
          <w:color w:val="auto"/>
        </w:rPr>
        <w:t xml:space="preserve">(1,11) = 10.48,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0.0079]. With respect to R-R mean values, only a small but significant increase at the occurrence of subjective events was found [</w:t>
      </w:r>
      <w:r>
        <w:rPr>
          <w:rFonts w:ascii="Times New Roman" w:cs="Times New Roman" w:eastAsia="Times New Roman" w:hAnsi="Times New Roman"/>
          <w:sz w:val="18"/>
          <w:szCs w:val="18"/>
          <w:i w:val="1"/>
          <w:iCs w:val="1"/>
          <w:color w:val="auto"/>
        </w:rPr>
        <w:t>F</w:t>
      </w:r>
      <w:r>
        <w:rPr>
          <w:rFonts w:ascii="Times New Roman" w:cs="Times New Roman" w:eastAsia="Times New Roman" w:hAnsi="Times New Roman"/>
          <w:sz w:val="18"/>
          <w:szCs w:val="18"/>
          <w:color w:val="auto"/>
        </w:rPr>
        <w:t xml:space="preserve">(1,11) = 12.14,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263525</wp:posOffset>
            </wp:positionV>
            <wp:extent cx="6407785" cy="53892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extLst>
                    </a:blip>
                    <a:srcRect/>
                    <a:stretch>
                      <a:fillRect/>
                    </a:stretch>
                  </pic:blipFill>
                  <pic:spPr bwMode="auto">
                    <a:xfrm>
                      <a:off x="0" y="0"/>
                      <a:ext cx="6407785" cy="53892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0"/>
          <w:szCs w:val="20"/>
          <w:b w:val="1"/>
          <w:bCs w:val="1"/>
          <w:color w:val="002F93"/>
        </w:rPr>
        <w:t>Discussion</w:t>
      </w:r>
    </w:p>
    <w:p>
      <w:pPr>
        <w:spacing w:after="0" w:line="4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auto"/>
        </w:rPr>
        <w:t>This study intended to capture online the neural correlates of the viewers’ shift from actual to fictional reality during live drama, referred to as adhesion. Using a first-person methodology and an ecological design we aimed at identifying instants when specta-tors adhered to the reality represented in the play that was being acted out. Concomitant physiological recordings were intended to complement individual phenomenological accounts.</w:t>
      </w:r>
    </w:p>
    <w:p>
      <w:pPr>
        <w:spacing w:after="0" w:line="23" w:lineRule="exact"/>
        <w:rPr>
          <w:sz w:val="20"/>
          <w:szCs w:val="20"/>
          <w:color w:val="auto"/>
        </w:rPr>
      </w:pPr>
    </w:p>
    <w:p>
      <w:pPr>
        <w:jc w:val="both"/>
        <w:ind w:firstLine="227"/>
        <w:spacing w:after="0" w:line="283" w:lineRule="auto"/>
        <w:rPr>
          <w:sz w:val="20"/>
          <w:szCs w:val="20"/>
          <w:color w:val="auto"/>
        </w:rPr>
      </w:pPr>
      <w:r>
        <w:rPr>
          <w:rFonts w:ascii="Times New Roman" w:cs="Times New Roman" w:eastAsia="Times New Roman" w:hAnsi="Times New Roman"/>
          <w:sz w:val="17"/>
          <w:szCs w:val="17"/>
          <w:color w:val="auto"/>
        </w:rPr>
        <w:t xml:space="preserve">In each spectator, the instants when the fiction represented by the performance acted as reality have been identified from their indi-vidual verbal reports. A large proportion of these moments, we called “adhesion” to fiction, co-occurred with the theatrical events specified by the stage director prior to the performance. As the spectators were not aware of these theatrical events and, </w:t>
      </w:r>
      <w:r>
        <w:rPr>
          <w:rFonts w:ascii="Times New Roman" w:cs="Times New Roman" w:eastAsia="Times New Roman" w:hAnsi="Times New Roman"/>
          <w:sz w:val="17"/>
          <w:szCs w:val="17"/>
          <w:i w:val="1"/>
          <w:iCs w:val="1"/>
          <w:color w:val="auto"/>
        </w:rPr>
        <w:t>a fortiori</w:t>
      </w:r>
      <w:r>
        <w:rPr>
          <w:rFonts w:ascii="Times New Roman" w:cs="Times New Roman" w:eastAsia="Times New Roman" w:hAnsi="Times New Roman"/>
          <w:sz w:val="17"/>
          <w:szCs w:val="17"/>
          <w:color w:val="auto"/>
        </w:rPr>
        <w:t>, of the intentions of the stage director and/or the performer, such results would denote the key function of both phrasing and staging in inducing belief in a reality other than that inherent in the actual perceptual inputs. These instants were found to be associated with a significant transient</w:t>
      </w:r>
    </w:p>
    <w:p>
      <w:pPr>
        <w:spacing w:after="0" w:line="200" w:lineRule="exact"/>
        <w:rPr>
          <w:sz w:val="20"/>
          <w:szCs w:val="20"/>
          <w:color w:val="auto"/>
        </w:rPr>
      </w:pPr>
    </w:p>
    <w:p>
      <w:pPr>
        <w:sectPr>
          <w:pgSz w:w="11900" w:h="15591" w:orient="portrait"/>
          <w:cols w:equalWidth="0" w:num="2">
            <w:col w:w="4940" w:space="220"/>
            <w:col w:w="4940"/>
          </w:cols>
          <w:pgMar w:left="900" w:top="442" w:right="90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140"/>
        <w:spacing w:after="0" w:line="306" w:lineRule="auto"/>
        <w:rPr>
          <w:sz w:val="20"/>
          <w:szCs w:val="20"/>
          <w:color w:val="auto"/>
        </w:rPr>
      </w:pPr>
      <w:r>
        <w:rPr>
          <w:rFonts w:ascii="Arial" w:cs="Arial" w:eastAsia="Arial" w:hAnsi="Arial"/>
          <w:sz w:val="13"/>
          <w:szCs w:val="13"/>
          <w:b w:val="1"/>
          <w:bCs w:val="1"/>
          <w:color w:val="auto"/>
        </w:rPr>
        <w:t xml:space="preserve">Figure 1 | Brain areas (in red) with significant BOLD signal differences when contrasting periods of the play with and without theatrical events. </w:t>
      </w:r>
      <w:r>
        <w:rPr>
          <w:rFonts w:ascii="Arial" w:cs="Arial" w:eastAsia="Arial" w:hAnsi="Arial"/>
          <w:sz w:val="13"/>
          <w:szCs w:val="13"/>
          <w:color w:val="auto"/>
        </w:rPr>
        <w:t xml:space="preserve">The activated clusters are significant at </w:t>
      </w:r>
      <w:r>
        <w:rPr>
          <w:rFonts w:ascii="Arial" w:cs="Arial" w:eastAsia="Arial" w:hAnsi="Arial"/>
          <w:sz w:val="13"/>
          <w:szCs w:val="13"/>
          <w:i w:val="1"/>
          <w:iCs w:val="1"/>
          <w:color w:val="auto"/>
        </w:rPr>
        <w:t>p</w:t>
      </w:r>
      <w:r>
        <w:rPr>
          <w:rFonts w:ascii="Arial" w:cs="Arial" w:eastAsia="Arial" w:hAnsi="Arial"/>
          <w:sz w:val="13"/>
          <w:szCs w:val="13"/>
          <w:color w:val="auto"/>
        </w:rPr>
        <w:t xml:space="preserve"> </w:t>
      </w:r>
      <w:r>
        <w:rPr>
          <w:rFonts w:ascii="Symbol" w:cs="Symbol" w:eastAsia="Symbol" w:hAnsi="Symbol"/>
          <w:sz w:val="13"/>
          <w:szCs w:val="13"/>
          <w:color w:val="auto"/>
        </w:rPr>
        <w:t>&lt;</w:t>
      </w:r>
      <w:r>
        <w:rPr>
          <w:rFonts w:ascii="Arial" w:cs="Arial" w:eastAsia="Arial" w:hAnsi="Arial"/>
          <w:sz w:val="13"/>
          <w:szCs w:val="13"/>
          <w:color w:val="auto"/>
        </w:rPr>
        <w:t xml:space="preserve"> 0.0001, corrected (cf. </w:t>
      </w:r>
      <w:r>
        <w:rPr>
          <w:rFonts w:ascii="Arial" w:cs="Arial" w:eastAsia="Arial" w:hAnsi="Arial"/>
          <w:sz w:val="13"/>
          <w:szCs w:val="13"/>
          <w:b w:val="1"/>
          <w:bCs w:val="1"/>
          <w:color w:val="auto"/>
        </w:rPr>
        <w:t>Table 1</w:t>
      </w:r>
      <w:r>
        <w:rPr>
          <w:rFonts w:ascii="Arial" w:cs="Arial" w:eastAsia="Arial" w:hAnsi="Arial"/>
          <w:sz w:val="13"/>
          <w:szCs w:val="13"/>
          <w:color w:val="auto"/>
        </w:rPr>
        <w:t>). Correlation analyses between the subjective events in agreement with theatrical events (assumed to reflect adhesion to the theatrical reality) and the mean signal changes (in arbitrary units) were computed for each subject in the six</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right="260"/>
        <w:spacing w:after="0" w:line="285" w:lineRule="auto"/>
        <w:rPr>
          <w:sz w:val="20"/>
          <w:szCs w:val="20"/>
          <w:color w:val="auto"/>
        </w:rPr>
      </w:pPr>
      <w:r>
        <w:rPr>
          <w:rFonts w:ascii="Arial" w:cs="Arial" w:eastAsia="Arial" w:hAnsi="Arial"/>
          <w:sz w:val="14"/>
          <w:szCs w:val="14"/>
          <w:color w:val="auto"/>
        </w:rPr>
        <w:t xml:space="preserve">regions of interest circumscribed by black circles. </w:t>
      </w:r>
      <w:r>
        <w:rPr>
          <w:rFonts w:ascii="Arial" w:cs="Arial" w:eastAsia="Arial" w:hAnsi="Arial"/>
          <w:sz w:val="14"/>
          <w:szCs w:val="14"/>
          <w:i w:val="1"/>
          <w:iCs w:val="1"/>
          <w:color w:val="auto"/>
        </w:rPr>
        <w:t>Encapsulated figures</w:t>
      </w:r>
      <w:r>
        <w:rPr>
          <w:rFonts w:ascii="Arial" w:cs="Arial" w:eastAsia="Arial" w:hAnsi="Arial"/>
          <w:sz w:val="14"/>
          <w:szCs w:val="14"/>
          <w:color w:val="auto"/>
        </w:rPr>
        <w:t>: A significant positive correlation between activation in response to theatrical events and the adhesion rate was only found in the left anterior IFG for subjective responses related to both text- and direction-related markers, and in the left pSTS for subjective responses related to direction markers. The co-ordinates in brackets are those of the ROI center.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-3271520</wp:posOffset>
                </wp:positionH>
                <wp:positionV relativeFrom="paragraph">
                  <wp:posOffset>415925</wp:posOffset>
                </wp:positionV>
                <wp:extent cx="640715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15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5999pt,32.75pt" to="246.9pt,32.75pt" o:allowincell="f" strokecolor="#000000" strokeweight="0.25pt"/>
            </w:pict>
          </mc:Fallback>
        </mc:AlternateContent>
      </w:r>
    </w:p>
    <w:p>
      <w:pPr>
        <w:spacing w:after="0" w:line="211" w:lineRule="exact"/>
        <w:rPr>
          <w:sz w:val="20"/>
          <w:szCs w:val="20"/>
          <w:color w:val="auto"/>
        </w:rPr>
      </w:pPr>
    </w:p>
    <w:p>
      <w:pPr>
        <w:sectPr>
          <w:pgSz w:w="11900" w:h="15591" w:orient="portrait"/>
          <w:cols w:equalWidth="0" w:num="2">
            <w:col w:w="4920" w:space="240"/>
            <w:col w:w="4940"/>
          </w:cols>
          <w:pgMar w:left="900" w:top="442" w:right="906" w:bottom="0" w:gutter="0" w:footer="0" w:header="0"/>
          <w:type w:val="continuous"/>
        </w:sectPr>
      </w:pPr>
    </w:p>
    <w:p>
      <w:pPr>
        <w:spacing w:after="0" w:line="200" w:lineRule="exact"/>
        <w:rPr>
          <w:sz w:val="20"/>
          <w:szCs w:val="20"/>
          <w:color w:val="auto"/>
        </w:rPr>
      </w:pPr>
    </w:p>
    <w:p>
      <w:pPr>
        <w:spacing w:after="0" w:line="263" w:lineRule="exact"/>
        <w:rPr>
          <w:sz w:val="20"/>
          <w:szCs w:val="20"/>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6</w:t>
      </w:r>
    </w:p>
    <w:p>
      <w:pPr>
        <w:sectPr>
          <w:pgSz w:w="11900" w:h="15591" w:orient="portrait"/>
          <w:cols w:equalWidth="0" w:num="1">
            <w:col w:w="10100"/>
          </w:cols>
          <w:pgMar w:left="900" w:top="442" w:right="906" w:bottom="0" w:gutter="0" w:footer="0" w:header="0"/>
          <w:type w:val="continuous"/>
        </w:sectPr>
      </w:pPr>
    </w:p>
    <w:bookmarkStart w:id="6" w:name="page7"/>
    <w:bookmarkEnd w:id="6"/>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drawing>
          <wp:anchor simplePos="0" relativeHeight="251657728" behindDoc="1" locked="0" layoutInCell="0" allowOverlap="1">
            <wp:simplePos x="0" y="0"/>
            <wp:positionH relativeFrom="column">
              <wp:posOffset>4445</wp:posOffset>
            </wp:positionH>
            <wp:positionV relativeFrom="paragraph">
              <wp:posOffset>408305</wp:posOffset>
            </wp:positionV>
            <wp:extent cx="6407785" cy="4581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extLst>
                    </a:blip>
                    <a:srcRect/>
                    <a:stretch>
                      <a:fillRect/>
                    </a:stretch>
                  </pic:blipFill>
                  <pic:spPr bwMode="auto">
                    <a:xfrm>
                      <a:off x="0" y="0"/>
                      <a:ext cx="6407785" cy="4581525"/>
                    </a:xfrm>
                    <a:prstGeom prst="rect">
                      <a:avLst/>
                    </a:prstGeom>
                    <a:noFill/>
                  </pic:spPr>
                </pic:pic>
              </a:graphicData>
            </a:graphic>
          </wp:anchor>
        </w:drawing>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40"/>
        <w:spacing w:after="0" w:line="308" w:lineRule="auto"/>
        <w:rPr>
          <w:sz w:val="20"/>
          <w:szCs w:val="20"/>
          <w:color w:val="auto"/>
        </w:rPr>
      </w:pPr>
      <w:r>
        <w:rPr>
          <w:rFonts w:ascii="Arial" w:cs="Arial" w:eastAsia="Arial" w:hAnsi="Arial"/>
          <w:sz w:val="13"/>
          <w:szCs w:val="13"/>
          <w:b w:val="1"/>
          <w:bCs w:val="1"/>
          <w:color w:val="auto"/>
        </w:rPr>
        <w:t xml:space="preserve">Figure 2 | Forty-second excerpts of Poincaré plots depicting, in three participants, the dynamic HRV response associated to the occurrence of a theatrical (T) and/or a subjective (S) event. </w:t>
      </w:r>
      <w:r>
        <w:rPr>
          <w:rFonts w:ascii="Arial" w:cs="Arial" w:eastAsia="Arial" w:hAnsi="Arial"/>
          <w:sz w:val="13"/>
          <w:szCs w:val="13"/>
          <w:color w:val="auto"/>
        </w:rPr>
        <w:t>The upper line refers to the</w:t>
      </w:r>
      <w:r>
        <w:rPr>
          <w:rFonts w:ascii="Arial" w:cs="Arial" w:eastAsia="Arial" w:hAnsi="Arial"/>
          <w:sz w:val="13"/>
          <w:szCs w:val="13"/>
          <w:b w:val="1"/>
          <w:bCs w:val="1"/>
          <w:color w:val="auto"/>
        </w:rPr>
        <w:t xml:space="preserve"> </w:t>
      </w:r>
      <w:r>
        <w:rPr>
          <w:rFonts w:ascii="Arial" w:cs="Arial" w:eastAsia="Arial" w:hAnsi="Arial"/>
          <w:sz w:val="13"/>
          <w:szCs w:val="13"/>
          <w:color w:val="auto"/>
        </w:rPr>
        <w:t>individual fMRI time-series alternating baseline periods (green) with an active period (red) time-locked to the initial theatrical event (T). The successive Poincaré plots were computed in 30-s windows by plotting each R-R interval against the previous one. The sequence was obtained by sliding each 30-s window by 5-s shifts, synchronized with every other fMRI repetition time (TR = 2.5 s) and with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right="140"/>
        <w:spacing w:after="0" w:line="306" w:lineRule="auto"/>
        <w:rPr>
          <w:sz w:val="20"/>
          <w:szCs w:val="20"/>
          <w:color w:val="auto"/>
        </w:rPr>
      </w:pPr>
      <w:r>
        <w:rPr>
          <w:rFonts w:ascii="Arial" w:cs="Arial" w:eastAsia="Arial" w:hAnsi="Arial"/>
          <w:sz w:val="13"/>
          <w:szCs w:val="13"/>
          <w:color w:val="auto"/>
        </w:rPr>
        <w:t>the subject’s timesheet reports. The successive plots present distinctive patterns as a function of the rRR value. The points spread out further along the diagonal in plots outside the active period, while they cluster together within the active period. The R-R autocorrelation coefficient (rRR), i.e., the correlation coefficient between R-R(</w:t>
      </w:r>
      <w:r>
        <w:rPr>
          <w:rFonts w:ascii="Arial" w:cs="Arial" w:eastAsia="Arial" w:hAnsi="Arial"/>
          <w:sz w:val="13"/>
          <w:szCs w:val="13"/>
          <w:i w:val="1"/>
          <w:iCs w:val="1"/>
          <w:color w:val="auto"/>
        </w:rPr>
        <w:t>n</w:t>
      </w:r>
      <w:r>
        <w:rPr>
          <w:rFonts w:ascii="Arial" w:cs="Arial" w:eastAsia="Arial" w:hAnsi="Arial"/>
          <w:sz w:val="13"/>
          <w:szCs w:val="13"/>
          <w:color w:val="auto"/>
        </w:rPr>
        <w:t>) and R-R(</w:t>
      </w:r>
      <w:r>
        <w:rPr>
          <w:rFonts w:ascii="Arial" w:cs="Arial" w:eastAsia="Arial" w:hAnsi="Arial"/>
          <w:sz w:val="13"/>
          <w:szCs w:val="13"/>
          <w:i w:val="1"/>
          <w:iCs w:val="1"/>
          <w:color w:val="auto"/>
        </w:rPr>
        <w:t>n</w:t>
      </w:r>
      <w:r>
        <w:rPr>
          <w:rFonts w:ascii="Arial" w:cs="Arial" w:eastAsia="Arial" w:hAnsi="Arial"/>
          <w:sz w:val="13"/>
          <w:szCs w:val="13"/>
          <w:color w:val="auto"/>
        </w:rPr>
        <w:t xml:space="preserve"> </w:t>
      </w:r>
      <w:r>
        <w:rPr>
          <w:rFonts w:ascii="Symbol" w:cs="Symbol" w:eastAsia="Symbol" w:hAnsi="Symbol"/>
          <w:sz w:val="13"/>
          <w:szCs w:val="13"/>
          <w:color w:val="auto"/>
        </w:rPr>
        <w:t>+</w:t>
      </w:r>
      <w:r>
        <w:rPr>
          <w:rFonts w:ascii="Arial" w:cs="Arial" w:eastAsia="Arial" w:hAnsi="Arial"/>
          <w:sz w:val="13"/>
          <w:szCs w:val="13"/>
          <w:color w:val="auto"/>
        </w:rPr>
        <w:t xml:space="preserve"> 1), was worked out in each window. The decrease in rRR denotes predominant vagal influence (</w:t>
      </w:r>
      <w:r>
        <w:rPr>
          <w:rFonts w:ascii="Arial" w:cs="Arial" w:eastAsia="Arial" w:hAnsi="Arial"/>
          <w:sz w:val="13"/>
          <w:szCs w:val="13"/>
          <w:color w:val="4C4C4C"/>
        </w:rPr>
        <w:t>Otzenberger et al., 1998</w:t>
      </w:r>
      <w:r>
        <w:rPr>
          <w:rFonts w:ascii="Arial" w:cs="Arial" w:eastAsia="Arial" w:hAnsi="Arial"/>
          <w:sz w:val="13"/>
          <w:szCs w:val="13"/>
          <w:color w:val="auto"/>
        </w:rPr>
        <w:t>). The brackets refer to statistical inferences, computed on rRR prior to and at the onset of events of interest [i.e., initial theatrical events and all subjective events (S)].</w:t>
      </w:r>
    </w:p>
    <w:p>
      <w:pPr>
        <w:spacing w:after="0" w:line="200" w:lineRule="exact"/>
        <w:rPr>
          <w:sz w:val="20"/>
          <w:szCs w:val="20"/>
          <w:color w:val="auto"/>
        </w:rPr>
      </w:pPr>
    </w:p>
    <w:p>
      <w:pPr>
        <w:sectPr>
          <w:pgSz w:w="11900" w:h="15591" w:orient="portrait"/>
          <w:cols w:equalWidth="0" w:num="2">
            <w:col w:w="4860" w:space="300"/>
            <w:col w:w="4940"/>
          </w:cols>
          <w:pgMar w:left="900" w:top="442" w:right="906" w:bottom="0" w:gutter="0" w:footer="0" w:header="0"/>
          <w:type w:val="continuous"/>
        </w:sectPr>
      </w:pPr>
    </w:p>
    <w:p>
      <w:pPr>
        <w:spacing w:after="0" w:line="216"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8"/>
          <w:szCs w:val="18"/>
          <w:color w:val="auto"/>
        </w:rPr>
        <w:t>decrease in dynamic HRV. In the brain activation pattern elicited by the predefined theatrical events designed by the stage director to prompt the adhesion of the spectators, the signal changes in two regions, in the left ventral IFG (BA 47) and pSTS positively correlated with the degree of adhesion of the spectators, induced by these events. More specifically, activation in the left IFG correlated significantly with the degree of adhesion prompted by theatrical events based on both text and staging, whereas in the left pSTS, it correlated with the theatrical events based on stage direction only.</w:t>
      </w:r>
    </w:p>
    <w:p>
      <w:pPr>
        <w:spacing w:after="0" w:line="233" w:lineRule="exact"/>
        <w:rPr>
          <w:sz w:val="20"/>
          <w:szCs w:val="20"/>
          <w:color w:val="auto"/>
        </w:rPr>
      </w:pPr>
    </w:p>
    <w:p>
      <w:pPr>
        <w:ind w:right="1100"/>
        <w:spacing w:after="0" w:line="288" w:lineRule="auto"/>
        <w:rPr>
          <w:sz w:val="20"/>
          <w:szCs w:val="20"/>
          <w:color w:val="auto"/>
        </w:rPr>
      </w:pPr>
      <w:r>
        <w:rPr>
          <w:rFonts w:ascii="Arial" w:cs="Arial" w:eastAsia="Arial" w:hAnsi="Arial"/>
          <w:sz w:val="17"/>
          <w:szCs w:val="17"/>
          <w:b w:val="1"/>
          <w:bCs w:val="1"/>
          <w:color w:val="auto"/>
        </w:rPr>
        <w:t>Adhesion to fiction depends on both verbal and social processing</w:t>
      </w:r>
    </w:p>
    <w:p>
      <w:pPr>
        <w:spacing w:after="0" w:line="1"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8"/>
          <w:szCs w:val="18"/>
          <w:color w:val="auto"/>
        </w:rPr>
        <w:t>The left ventral IFG and left pSTS, known to be part of the language network, have been shown to be involved in context-relevant verbal processing, namely in text comprehension (</w:t>
      </w:r>
      <w:r>
        <w:rPr>
          <w:rFonts w:ascii="Times New Roman" w:cs="Times New Roman" w:eastAsia="Times New Roman" w:hAnsi="Times New Roman"/>
          <w:sz w:val="18"/>
          <w:szCs w:val="18"/>
          <w:color w:val="4C4C4C"/>
        </w:rPr>
        <w:t>Xu et al., 2005</w:t>
      </w:r>
      <w:r>
        <w:rPr>
          <w:rFonts w:ascii="Times New Roman" w:cs="Times New Roman" w:eastAsia="Times New Roman" w:hAnsi="Times New Roman"/>
          <w:sz w:val="18"/>
          <w:szCs w:val="18"/>
          <w:color w:val="auto"/>
        </w:rPr>
        <w:t>). In a recent meta-analysis of neuroimaging studies on text comprehen-sion, these two regions have been found to form a sub-network within the “extended language network” (</w:t>
      </w:r>
      <w:r>
        <w:rPr>
          <w:rFonts w:ascii="Times New Roman" w:cs="Times New Roman" w:eastAsia="Times New Roman" w:hAnsi="Times New Roman"/>
          <w:sz w:val="18"/>
          <w:szCs w:val="18"/>
          <w:color w:val="4C4C4C"/>
        </w:rPr>
        <w:t>Ferstl et al., 2008</w:t>
      </w:r>
      <w:r>
        <w:rPr>
          <w:rFonts w:ascii="Times New Roman" w:cs="Times New Roman" w:eastAsia="Times New Roman" w:hAnsi="Times New Roman"/>
          <w:sz w:val="18"/>
          <w:szCs w:val="18"/>
          <w:color w:val="auto"/>
        </w:rPr>
        <w:t>). Their involvement in the process of adhesion to live dramatic fiction might suggest that entering the reality represented in a play, essen-tially relies, at least in part, on verbal processing. However, these two areas have more recently been shown to be involved in social cognition, i.e., understanding others and one’s self, and processes at the interface between the self and others.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334010</wp:posOffset>
                </wp:positionV>
                <wp:extent cx="640778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6.3pt" to="504.9pt,26.3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jc w:val="both"/>
        <w:ind w:firstLine="227"/>
        <w:spacing w:after="0" w:line="284" w:lineRule="auto"/>
        <w:rPr>
          <w:sz w:val="20"/>
          <w:szCs w:val="20"/>
          <w:color w:val="auto"/>
        </w:rPr>
      </w:pPr>
      <w:r>
        <w:rPr>
          <w:rFonts w:ascii="Times New Roman" w:cs="Times New Roman" w:eastAsia="Times New Roman" w:hAnsi="Times New Roman"/>
          <w:sz w:val="17"/>
          <w:szCs w:val="17"/>
          <w:color w:val="auto"/>
        </w:rPr>
        <w:t>In the left ventral IFG, the peak voxel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52, 34, </w:t>
      </w:r>
      <w:r>
        <w:rPr>
          <w:rFonts w:ascii="Arial" w:cs="Arial" w:eastAsia="Arial" w:hAnsi="Arial"/>
          <w:sz w:val="17"/>
          <w:szCs w:val="17"/>
          <w:color w:val="auto"/>
        </w:rPr>
        <w:t>−</w:t>
      </w:r>
      <w:r>
        <w:rPr>
          <w:rFonts w:ascii="Times New Roman" w:cs="Times New Roman" w:eastAsia="Times New Roman" w:hAnsi="Times New Roman"/>
          <w:sz w:val="17"/>
          <w:szCs w:val="17"/>
          <w:color w:val="auto"/>
        </w:rPr>
        <w:t>10) of the ROI the activation of which correlated with the amount of subjective events matching with both text- and direction-related theatrical events, closely fitted the co-ordinates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50, 37, </w:t>
      </w:r>
      <w:r>
        <w:rPr>
          <w:rFonts w:ascii="Arial" w:cs="Arial" w:eastAsia="Arial" w:hAnsi="Arial"/>
          <w:sz w:val="17"/>
          <w:szCs w:val="17"/>
          <w:color w:val="auto"/>
        </w:rPr>
        <w:t>−</w:t>
      </w:r>
      <w:r>
        <w:rPr>
          <w:rFonts w:ascii="Times New Roman" w:cs="Times New Roman" w:eastAsia="Times New Roman" w:hAnsi="Times New Roman"/>
          <w:sz w:val="17"/>
          <w:szCs w:val="17"/>
          <w:color w:val="auto"/>
        </w:rPr>
        <w:t>12) of the anterior part of the left ventral IFG, known to play a key role in the process of understanding metaphors (</w:t>
      </w:r>
      <w:r>
        <w:rPr>
          <w:rFonts w:ascii="Times New Roman" w:cs="Times New Roman" w:eastAsia="Times New Roman" w:hAnsi="Times New Roman"/>
          <w:sz w:val="17"/>
          <w:szCs w:val="17"/>
          <w:color w:val="4C4C4C"/>
        </w:rPr>
        <w:t>Rapp et al., 2004</w:t>
      </w:r>
      <w:r>
        <w:rPr>
          <w:rFonts w:ascii="Times New Roman" w:cs="Times New Roman" w:eastAsia="Times New Roman" w:hAnsi="Times New Roman"/>
          <w:sz w:val="17"/>
          <w:szCs w:val="17"/>
          <w:color w:val="auto"/>
        </w:rPr>
        <w:t>). Activation in the ven-tral IFG (BA 45/47) has also been reported in evaluative judgment in social and esthetic domains (</w:t>
      </w:r>
      <w:r>
        <w:rPr>
          <w:rFonts w:ascii="Times New Roman" w:cs="Times New Roman" w:eastAsia="Times New Roman" w:hAnsi="Times New Roman"/>
          <w:sz w:val="17"/>
          <w:szCs w:val="17"/>
          <w:color w:val="4C4C4C"/>
        </w:rPr>
        <w:t>Zysset et al., 2002; Cunningham</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color w:val="4C4C4C"/>
        </w:rPr>
        <w:t>et al., 2003; Jacobsen et al., 2006</w:t>
      </w:r>
      <w:r>
        <w:rPr>
          <w:rFonts w:ascii="Times New Roman" w:cs="Times New Roman" w:eastAsia="Times New Roman" w:hAnsi="Times New Roman"/>
          <w:sz w:val="17"/>
          <w:szCs w:val="17"/>
          <w:color w:val="000000"/>
        </w:rPr>
        <w:t xml:space="preserve">). In good-bad evaluative judg-ments, </w:t>
      </w:r>
      <w:r>
        <w:rPr>
          <w:rFonts w:ascii="Times New Roman" w:cs="Times New Roman" w:eastAsia="Times New Roman" w:hAnsi="Times New Roman"/>
          <w:sz w:val="17"/>
          <w:szCs w:val="17"/>
          <w:color w:val="4C4C4C"/>
        </w:rPr>
        <w:t>Cunningham et al. (2003)</w:t>
      </w:r>
      <w:r>
        <w:rPr>
          <w:rFonts w:ascii="Times New Roman" w:cs="Times New Roman" w:eastAsia="Times New Roman" w:hAnsi="Times New Roman"/>
          <w:sz w:val="17"/>
          <w:szCs w:val="17"/>
          <w:color w:val="000000"/>
        </w:rPr>
        <w:t xml:space="preserve"> observed increased ventrolateral prefrontal activity in judgments marked by greater ambivalence. As for social appraisal, esthetic judgments also specifically activate the ventrolateral prefrontal cortex (BA 45/47), part of a set of areas comprising the anterior frontomedian cortex and the precuneus (</w:t>
      </w:r>
      <w:r>
        <w:rPr>
          <w:rFonts w:ascii="Times New Roman" w:cs="Times New Roman" w:eastAsia="Times New Roman" w:hAnsi="Times New Roman"/>
          <w:sz w:val="17"/>
          <w:szCs w:val="17"/>
          <w:color w:val="4C4C4C"/>
        </w:rPr>
        <w:t>Jacobsen et al., 2006</w:t>
      </w:r>
      <w:r>
        <w:rPr>
          <w:rFonts w:ascii="Times New Roman" w:cs="Times New Roman" w:eastAsia="Times New Roman" w:hAnsi="Times New Roman"/>
          <w:sz w:val="17"/>
          <w:szCs w:val="17"/>
          <w:color w:val="000000"/>
        </w:rPr>
        <w:t>). Increased activation in BA 45/47 as a func-tion of stimulus complexity specific to esthetic judgment observed in the Jacobsen’s study suggests that this area plays a specific role in evaluative assessments according to the person’s value system. In the present study, the positive correlation between activation in BA45/47 and the number of subjective events co-occurring with theatrical events related to both textual and direction markers might suggest some kind of esthetic judgment about both the writing and the artistic conception of the play. With reference to the ­philosophical debate about the “suspension of disbelief”, the</w:t>
      </w:r>
    </w:p>
    <w:p>
      <w:pPr>
        <w:spacing w:after="0" w:line="418" w:lineRule="exact"/>
        <w:rPr>
          <w:sz w:val="20"/>
          <w:szCs w:val="20"/>
          <w:color w:val="auto"/>
        </w:rPr>
      </w:pPr>
    </w:p>
    <w:p>
      <w:pPr>
        <w:sectPr>
          <w:pgSz w:w="11900" w:h="15591" w:orient="portrait"/>
          <w:cols w:equalWidth="0" w:num="2">
            <w:col w:w="4940" w:space="220"/>
            <w:col w:w="4940"/>
          </w:cols>
          <w:pgMar w:left="900" w:top="442" w:right="906" w:bottom="0" w:gutter="0" w:footer="0" w:header="0"/>
          <w:type w:val="continuous"/>
        </w:sectPr>
      </w:pPr>
    </w:p>
    <w:p>
      <w:pPr>
        <w:spacing w:after="0" w:line="346" w:lineRule="exact"/>
        <w:rPr>
          <w:sz w:val="20"/>
          <w:szCs w:val="20"/>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7</w:t>
      </w:r>
    </w:p>
    <w:p>
      <w:pPr>
        <w:sectPr>
          <w:pgSz w:w="11900" w:h="15591" w:orient="portrait"/>
          <w:cols w:equalWidth="0" w:num="1">
            <w:col w:w="10100"/>
          </w:cols>
          <w:pgMar w:left="900" w:top="442" w:right="906" w:bottom="0" w:gutter="0" w:footer="0" w:header="0"/>
          <w:type w:val="continuous"/>
        </w:sectPr>
      </w:pPr>
    </w:p>
    <w:bookmarkStart w:id="7" w:name="page8"/>
    <w:bookmarkEnd w:id="7"/>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8"/>
          <w:szCs w:val="18"/>
          <w:color w:val="auto"/>
        </w:rPr>
        <w:t>involvement of the left ventral IFG could be viewed as underlying a mental process based on the knowledge that what is going on is an artifact intended to mean something else with subsequent metaphor processing gating the spectator’s adhesion to fiction. Alternatively the involvement of this cortical area could be related to the esthetic appreciation of the way the performance achieves the fiction, or to the evaluative judgment of the plot or character.</w:t>
      </w:r>
    </w:p>
    <w:p>
      <w:pPr>
        <w:spacing w:after="0" w:line="10" w:lineRule="exact"/>
        <w:rPr>
          <w:sz w:val="20"/>
          <w:szCs w:val="20"/>
          <w:color w:val="auto"/>
        </w:rPr>
      </w:pPr>
    </w:p>
    <w:p>
      <w:pPr>
        <w:jc w:val="both"/>
        <w:ind w:firstLine="227"/>
        <w:spacing w:after="0" w:line="266" w:lineRule="auto"/>
        <w:rPr>
          <w:sz w:val="20"/>
          <w:szCs w:val="20"/>
          <w:color w:val="auto"/>
        </w:rPr>
      </w:pPr>
      <w:r>
        <w:rPr>
          <w:rFonts w:ascii="Times New Roman" w:cs="Times New Roman" w:eastAsia="Times New Roman" w:hAnsi="Times New Roman"/>
          <w:sz w:val="18"/>
          <w:szCs w:val="18"/>
          <w:color w:val="auto"/>
        </w:rPr>
        <w:t>As regards the left pSTS, besides its critical role in the integra-tion of different types of sensory information within and across modalities into a coherent percept (</w:t>
      </w:r>
      <w:r>
        <w:rPr>
          <w:rFonts w:ascii="Times New Roman" w:cs="Times New Roman" w:eastAsia="Times New Roman" w:hAnsi="Times New Roman"/>
          <w:sz w:val="18"/>
          <w:szCs w:val="18"/>
          <w:color w:val="4C4C4C"/>
        </w:rPr>
        <w:t>Beauchamp et al., 2004</w:t>
      </w:r>
      <w:r>
        <w:rPr>
          <w:rFonts w:ascii="Times New Roman" w:cs="Times New Roman" w:eastAsia="Times New Roman" w:hAnsi="Times New Roman"/>
          <w:sz w:val="18"/>
          <w:szCs w:val="18"/>
          <w:color w:val="auto"/>
        </w:rPr>
        <w:t>), its involvement in the passive viewing of eye, lip, face, hand, and body motion (</w:t>
      </w:r>
      <w:r>
        <w:rPr>
          <w:rFonts w:ascii="Times New Roman" w:cs="Times New Roman" w:eastAsia="Times New Roman" w:hAnsi="Times New Roman"/>
          <w:sz w:val="18"/>
          <w:szCs w:val="18"/>
          <w:color w:val="4C4C4C"/>
        </w:rPr>
        <w:t>Puce et al., 1998</w:t>
      </w:r>
      <w:r>
        <w:rPr>
          <w:rFonts w:ascii="Times New Roman" w:cs="Times New Roman" w:eastAsia="Times New Roman" w:hAnsi="Times New Roman"/>
          <w:sz w:val="18"/>
          <w:szCs w:val="18"/>
          <w:color w:val="auto"/>
        </w:rPr>
        <w:t>) has been shown to be sensitive to the context within which the biological motion is perceived. Several recent functional neuroimaging studies have provided clues hinting at its involvement in the interpretation of other people’s actions in relation to their intentions (</w:t>
      </w:r>
      <w:r>
        <w:rPr>
          <w:rFonts w:ascii="Times New Roman" w:cs="Times New Roman" w:eastAsia="Times New Roman" w:hAnsi="Times New Roman"/>
          <w:sz w:val="18"/>
          <w:szCs w:val="18"/>
          <w:color w:val="4C4C4C"/>
        </w:rPr>
        <w:t>Pelphrey et al., 2004; Vander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4C4C4C"/>
        </w:rPr>
        <w:t>Wyk et al., 2009</w:t>
      </w:r>
      <w:r>
        <w:rPr>
          <w:rFonts w:ascii="Times New Roman" w:cs="Times New Roman" w:eastAsia="Times New Roman" w:hAnsi="Times New Roman"/>
          <w:sz w:val="18"/>
          <w:szCs w:val="18"/>
          <w:color w:val="000000"/>
        </w:rPr>
        <w:t>). Its central role in social cognition was suggested</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by its involvement as a part of a distributed network selectively recruited when reasoning about the content of mental states of others (</w:t>
      </w:r>
      <w:r>
        <w:rPr>
          <w:rFonts w:ascii="Times New Roman" w:cs="Times New Roman" w:eastAsia="Times New Roman" w:hAnsi="Times New Roman"/>
          <w:sz w:val="18"/>
          <w:szCs w:val="18"/>
          <w:color w:val="4C4C4C"/>
        </w:rPr>
        <w:t>Martin and Weisberg, 2003; Saxe et al., 2004; Saxe, 2006</w:t>
      </w:r>
      <w:r>
        <w:rPr>
          <w:rFonts w:ascii="Times New Roman" w:cs="Times New Roman" w:eastAsia="Times New Roman" w:hAnsi="Times New Roman"/>
          <w:sz w:val="18"/>
          <w:szCs w:val="18"/>
          <w:color w:val="000000"/>
        </w:rPr>
        <w:t xml:space="preserve">). Indeed, tasks designed to investigate the theory of mind, based on false belief reasoning, have revealed a very consistent pattern of brain activation, including the mPFC, medial precuneus, and the TPJ, bilaterally. However, </w:t>
      </w:r>
      <w:r>
        <w:rPr>
          <w:rFonts w:ascii="Times New Roman" w:cs="Times New Roman" w:eastAsia="Times New Roman" w:hAnsi="Times New Roman"/>
          <w:sz w:val="18"/>
          <w:szCs w:val="18"/>
          <w:color w:val="4C4C4C"/>
        </w:rPr>
        <w:t>Saxe et al. (2006)</w:t>
      </w:r>
      <w:r>
        <w:rPr>
          <w:rFonts w:ascii="Times New Roman" w:cs="Times New Roman" w:eastAsia="Times New Roman" w:hAnsi="Times New Roman"/>
          <w:sz w:val="18"/>
          <w:szCs w:val="18"/>
          <w:color w:val="000000"/>
        </w:rPr>
        <w:t xml:space="preserve"> observed a differ-ential involvement of the medial and lateral parts of this network, depending on the task, showing that the two medial regions were recruited when the task implied judgments about other people, and that the temporo-parietal regions were recruited only when subjects thought about others’ thoughts. In the present experience, the positive correlation between activation in the pSTS and sub-jective events co-occurring only with direction-related theatrical events could be in agreement with the involvement of this region in the interpretation of intended action. However, in the context of adhesion, the interpretation of action does not bear on the intention of the performer pretending to be and act as someone else, but on the intention of the characters within the fictional reality, which requires a shift in perspective.</w:t>
      </w:r>
    </w:p>
    <w:p>
      <w:pPr>
        <w:spacing w:after="0" w:line="237"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Live theater tells a story but in the form of action</w:t>
      </w:r>
    </w:p>
    <w:p>
      <w:pPr>
        <w:spacing w:after="0" w:line="45"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The left ventral IFG and left pSTS, activated in relation to the sub-jects’ adhesion to fiction, were only part of the larger pattern of brain activation induced by the occurrence of theatrical events, which altogether included the left ventral part of the IFG (BA47), the pars orbitalis, and the posterior temporal area encompassing bilaterally the TPJ and the pSTS, although predominant in the right hemisphere where it extended to the anterior MTG (BA 21/22/40). All these regions are consistently engaged in text comprehension, together with the cortical midline structures [dorsomedial prefron-tal cortex (dmPFC) and PCC]. As a form of storytelling based on the imitation of actions, in contrast to a spoken or written story, a dramatic performance does not call for coherence building or require the construction of dynamic representations of the situa-tions reported, which have been shown to rely on the dmPFC (</w:t>
      </w:r>
      <w:r>
        <w:rPr>
          <w:rFonts w:ascii="Times New Roman" w:cs="Times New Roman" w:eastAsia="Times New Roman" w:hAnsi="Times New Roman"/>
          <w:sz w:val="18"/>
          <w:szCs w:val="18"/>
          <w:color w:val="4C4C4C"/>
        </w:rPr>
        <w:t>Xu</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4C4C4C"/>
        </w:rPr>
        <w:t>et al., 2005; Yarkoni et al., 2008</w:t>
      </w:r>
      <w:r>
        <w:rPr>
          <w:rFonts w:ascii="Times New Roman" w:cs="Times New Roman" w:eastAsia="Times New Roman" w:hAnsi="Times New Roman"/>
          <w:sz w:val="18"/>
          <w:szCs w:val="18"/>
          <w:color w:val="000000"/>
        </w:rPr>
        <w:t>).</w:t>
      </w:r>
    </w:p>
    <w:p>
      <w:pPr>
        <w:spacing w:after="0" w:line="9" w:lineRule="exact"/>
        <w:rPr>
          <w:sz w:val="20"/>
          <w:szCs w:val="20"/>
          <w:color w:val="auto"/>
        </w:rPr>
      </w:pPr>
    </w:p>
    <w:p>
      <w:pPr>
        <w:jc w:val="both"/>
        <w:ind w:firstLine="227"/>
        <w:spacing w:after="0" w:line="262" w:lineRule="auto"/>
        <w:rPr>
          <w:sz w:val="20"/>
          <w:szCs w:val="20"/>
          <w:color w:val="auto"/>
        </w:rPr>
      </w:pPr>
      <w:r>
        <w:rPr>
          <w:rFonts w:ascii="Times New Roman" w:cs="Times New Roman" w:eastAsia="Times New Roman" w:hAnsi="Times New Roman"/>
          <w:sz w:val="18"/>
          <w:szCs w:val="18"/>
          <w:color w:val="auto"/>
        </w:rPr>
        <w:t>In addition to their involvement in narrative processing, these midline cortical structures, which are part of a consistent net-work of brain activity “at rest”, are also engaged in self-referential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330835</wp:posOffset>
                </wp:positionV>
                <wp:extent cx="640778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6.05pt" to="504.9pt,26.05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8"/>
          <w:szCs w:val="18"/>
          <w:color w:val="auto"/>
        </w:rPr>
        <w:t>processing across a variety of functional domains (</w:t>
      </w:r>
      <w:r>
        <w:rPr>
          <w:rFonts w:ascii="Times New Roman" w:cs="Times New Roman" w:eastAsia="Times New Roman" w:hAnsi="Times New Roman"/>
          <w:sz w:val="18"/>
          <w:szCs w:val="18"/>
          <w:color w:val="4C4C4C"/>
        </w:rPr>
        <w:t>Gusnard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4C4C4C"/>
        </w:rPr>
        <w:t>Raichle, 2001; Northoff and Bermpohl, 2004; Northoff et al., 2006</w:t>
      </w:r>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A recent meta-analysis demonstrated that these structures over-lapped with brain regions typically involved in cognitive social processes, namely involving self-other distinction and exchange (</w:t>
      </w:r>
      <w:r>
        <w:rPr>
          <w:rFonts w:ascii="Times New Roman" w:cs="Times New Roman" w:eastAsia="Times New Roman" w:hAnsi="Times New Roman"/>
          <w:sz w:val="18"/>
          <w:szCs w:val="18"/>
          <w:color w:val="4C4C4C"/>
        </w:rPr>
        <w:t>Schilbach et al., 2008</w:t>
      </w:r>
      <w:r>
        <w:rPr>
          <w:rFonts w:ascii="Times New Roman" w:cs="Times New Roman" w:eastAsia="Times New Roman" w:hAnsi="Times New Roman"/>
          <w:sz w:val="18"/>
          <w:szCs w:val="18"/>
          <w:color w:val="000000"/>
        </w:rPr>
        <w:t>). In narrative processing, the involvement of the dmPFC has been related to the decoding of the beliefs, feelings or intentions of agents (</w:t>
      </w:r>
      <w:r>
        <w:rPr>
          <w:rFonts w:ascii="Times New Roman" w:cs="Times New Roman" w:eastAsia="Times New Roman" w:hAnsi="Times New Roman"/>
          <w:sz w:val="18"/>
          <w:szCs w:val="18"/>
          <w:color w:val="4C4C4C"/>
        </w:rPr>
        <w:t>Vogeley et al., 2001</w:t>
      </w:r>
      <w:r>
        <w:rPr>
          <w:rFonts w:ascii="Times New Roman" w:cs="Times New Roman" w:eastAsia="Times New Roman" w:hAnsi="Times New Roman"/>
          <w:sz w:val="18"/>
          <w:szCs w:val="18"/>
          <w:color w:val="000000"/>
        </w:rPr>
        <w:t>) and the PCC to the linking of textual information with a subject’s knowledge about the real world; both processes are central to the construction of mental representations (</w:t>
      </w:r>
      <w:r>
        <w:rPr>
          <w:rFonts w:ascii="Times New Roman" w:cs="Times New Roman" w:eastAsia="Times New Roman" w:hAnsi="Times New Roman"/>
          <w:sz w:val="18"/>
          <w:szCs w:val="18"/>
          <w:color w:val="4C4C4C"/>
        </w:rPr>
        <w:t>Gallagher et al., 2000; Ferstl et al., 2005; Xu et al.,</w:t>
      </w:r>
      <w:r>
        <w:rPr>
          <w:rFonts w:ascii="Times New Roman" w:cs="Times New Roman" w:eastAsia="Times New Roman" w:hAnsi="Times New Roman"/>
          <w:sz w:val="18"/>
          <w:szCs w:val="18"/>
          <w:color w:val="000000"/>
        </w:rPr>
        <w:t xml:space="preserve"> </w:t>
      </w:r>
      <w:r>
        <w:rPr>
          <w:rFonts w:ascii="Times New Roman" w:cs="Times New Roman" w:eastAsia="Times New Roman" w:hAnsi="Times New Roman"/>
          <w:sz w:val="18"/>
          <w:szCs w:val="18"/>
          <w:color w:val="4C4C4C"/>
        </w:rPr>
        <w:t>2005; Wilson et al., 2008</w:t>
      </w:r>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4C4C4C"/>
        </w:rPr>
        <w:t xml:space="preserve"> Cavanna and Trimble (2006) </w:t>
      </w:r>
      <w:r>
        <w:rPr>
          <w:rFonts w:ascii="Times New Roman" w:cs="Times New Roman" w:eastAsia="Times New Roman" w:hAnsi="Times New Roman"/>
          <w:sz w:val="18"/>
          <w:szCs w:val="18"/>
          <w:color w:val="000000"/>
        </w:rPr>
        <w:t>suggested</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that these structures, also active during conscious resting state, were engaged in continuous information gathering and representation of the self and of the external world. Since the story is recounted in the form of action and therefore does not require the viewers to represent the situation, one may wonder whether representations of the self and the world are necessarily called for. In addition, the PCC have been shown to be involved with the medial prefrontal and lateral temporo-parietal cortices in assigning first-person perspec-tive (</w:t>
      </w:r>
      <w:r>
        <w:rPr>
          <w:rFonts w:ascii="Times New Roman" w:cs="Times New Roman" w:eastAsia="Times New Roman" w:hAnsi="Times New Roman"/>
          <w:sz w:val="18"/>
          <w:szCs w:val="18"/>
          <w:color w:val="4C4C4C"/>
        </w:rPr>
        <w:t>Vogeley and Fink, 2003</w:t>
      </w:r>
      <w:r>
        <w:rPr>
          <w:rFonts w:ascii="Times New Roman" w:cs="Times New Roman" w:eastAsia="Times New Roman" w:hAnsi="Times New Roman"/>
          <w:sz w:val="18"/>
          <w:szCs w:val="18"/>
          <w:color w:val="000000"/>
        </w:rPr>
        <w:t>).</w:t>
      </w:r>
    </w:p>
    <w:p>
      <w:pPr>
        <w:spacing w:after="0" w:line="12" w:lineRule="exact"/>
        <w:rPr>
          <w:sz w:val="20"/>
          <w:szCs w:val="20"/>
          <w:color w:val="auto"/>
        </w:rPr>
      </w:pPr>
    </w:p>
    <w:p>
      <w:pPr>
        <w:jc w:val="both"/>
        <w:ind w:firstLine="227"/>
        <w:spacing w:after="0" w:line="266" w:lineRule="auto"/>
        <w:rPr>
          <w:sz w:val="20"/>
          <w:szCs w:val="20"/>
          <w:color w:val="auto"/>
        </w:rPr>
      </w:pPr>
      <w:r>
        <w:rPr>
          <w:rFonts w:ascii="Times New Roman" w:cs="Times New Roman" w:eastAsia="Times New Roman" w:hAnsi="Times New Roman"/>
          <w:sz w:val="18"/>
          <w:szCs w:val="18"/>
          <w:color w:val="auto"/>
        </w:rPr>
        <w:t>In the particular context of a live story being acted out, the absence of significant involvement of the midline structures may thus be interpreted in different ways. This may result from the fact that a story enacted may not, at least not to the same degree as processing a spoken or written story would, require the linking of incoming information with prior knowledge or experience to achieve coherence building (</w:t>
      </w:r>
      <w:r>
        <w:rPr>
          <w:rFonts w:ascii="Times New Roman" w:cs="Times New Roman" w:eastAsia="Times New Roman" w:hAnsi="Times New Roman"/>
          <w:sz w:val="18"/>
          <w:szCs w:val="18"/>
          <w:color w:val="4C4C4C"/>
        </w:rPr>
        <w:t>Ferstl and von Cramon, 2001</w:t>
      </w:r>
      <w:r>
        <w:rPr>
          <w:rFonts w:ascii="Times New Roman" w:cs="Times New Roman" w:eastAsia="Times New Roman" w:hAnsi="Times New Roman"/>
          <w:sz w:val="18"/>
          <w:szCs w:val="18"/>
          <w:color w:val="auto"/>
        </w:rPr>
        <w:t>) or to evaluate facts on the basis of personal experience (</w:t>
      </w:r>
      <w:r>
        <w:rPr>
          <w:rFonts w:ascii="Times New Roman" w:cs="Times New Roman" w:eastAsia="Times New Roman" w:hAnsi="Times New Roman"/>
          <w:sz w:val="18"/>
          <w:szCs w:val="18"/>
          <w:color w:val="4C4C4C"/>
        </w:rPr>
        <w:t>Zysset et 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4C4C4C"/>
        </w:rPr>
        <w:t>2002</w:t>
      </w:r>
      <w:r>
        <w:rPr>
          <w:rFonts w:ascii="Times New Roman" w:cs="Times New Roman" w:eastAsia="Times New Roman" w:hAnsi="Times New Roman"/>
          <w:sz w:val="18"/>
          <w:szCs w:val="18"/>
          <w:color w:val="000000"/>
        </w:rPr>
        <w:t>). The absence of significant activation in these areas may</w:t>
      </w:r>
      <w:r>
        <w:rPr>
          <w:rFonts w:ascii="Times New Roman" w:cs="Times New Roman" w:eastAsia="Times New Roman" w:hAnsi="Times New Roman"/>
          <w:sz w:val="18"/>
          <w:szCs w:val="18"/>
          <w:color w:val="4C4C4C"/>
        </w:rPr>
        <w:t xml:space="preserve"> </w:t>
      </w:r>
      <w:r>
        <w:rPr>
          <w:rFonts w:ascii="Times New Roman" w:cs="Times New Roman" w:eastAsia="Times New Roman" w:hAnsi="Times New Roman"/>
          <w:sz w:val="18"/>
          <w:szCs w:val="18"/>
          <w:color w:val="000000"/>
        </w:rPr>
        <w:t>also be considered in reference to their usual involvement in social cognition relying on self-referential information to interpret exter-nal inputs, and in particular, others (</w:t>
      </w:r>
      <w:r>
        <w:rPr>
          <w:rFonts w:ascii="Times New Roman" w:cs="Times New Roman" w:eastAsia="Times New Roman" w:hAnsi="Times New Roman"/>
          <w:sz w:val="18"/>
          <w:szCs w:val="18"/>
          <w:color w:val="4C4C4C"/>
        </w:rPr>
        <w:t>Buckner and Carroll, 2007;</w:t>
      </w:r>
      <w:r>
        <w:rPr>
          <w:rFonts w:ascii="Times New Roman" w:cs="Times New Roman" w:eastAsia="Times New Roman" w:hAnsi="Times New Roman"/>
          <w:sz w:val="18"/>
          <w:szCs w:val="18"/>
          <w:color w:val="000000"/>
        </w:rPr>
        <w:t xml:space="preserve"> </w:t>
      </w:r>
      <w:r>
        <w:rPr>
          <w:rFonts w:ascii="Times New Roman" w:cs="Times New Roman" w:eastAsia="Times New Roman" w:hAnsi="Times New Roman"/>
          <w:sz w:val="18"/>
          <w:szCs w:val="18"/>
          <w:color w:val="4C4C4C"/>
        </w:rPr>
        <w:t>Schilbach et al., 2008</w:t>
      </w:r>
      <w:r>
        <w:rPr>
          <w:rFonts w:ascii="Times New Roman" w:cs="Times New Roman" w:eastAsia="Times New Roman" w:hAnsi="Times New Roman"/>
          <w:sz w:val="18"/>
          <w:szCs w:val="18"/>
          <w:color w:val="000000"/>
        </w:rPr>
        <w:t>).</w:t>
      </w:r>
    </w:p>
    <w:p>
      <w:pPr>
        <w:spacing w:after="0" w:line="8"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18"/>
          <w:szCs w:val="18"/>
          <w:color w:val="auto"/>
        </w:rPr>
        <w:t>As during a performance, the spectators are enjoined to accept the represented situation as true, or in other words, to take the fictional world for granted in spite of the actual reality grasped through sensory information, it implies that the spectators, in a way, disengage or disconnect themselves from the immediate sig-nificance of sensory information in order to process the constituent actions and events of a fiction. That being the case, one may wonder whether this could not be conditioned by the absence of activation in the midline cortical areas.</w:t>
      </w:r>
    </w:p>
    <w:p>
      <w:pPr>
        <w:spacing w:after="0" w:line="233" w:lineRule="exact"/>
        <w:rPr>
          <w:sz w:val="20"/>
          <w:szCs w:val="20"/>
          <w:color w:val="auto"/>
        </w:rPr>
      </w:pPr>
    </w:p>
    <w:p>
      <w:pPr>
        <w:ind w:right="260"/>
        <w:spacing w:after="0" w:line="288" w:lineRule="auto"/>
        <w:rPr>
          <w:sz w:val="20"/>
          <w:szCs w:val="20"/>
          <w:color w:val="auto"/>
        </w:rPr>
      </w:pPr>
      <w:r>
        <w:rPr>
          <w:rFonts w:ascii="Arial" w:cs="Arial" w:eastAsia="Arial" w:hAnsi="Arial"/>
          <w:sz w:val="17"/>
          <w:szCs w:val="17"/>
          <w:b w:val="1"/>
          <w:bCs w:val="1"/>
          <w:color w:val="auto"/>
        </w:rPr>
        <w:t>Is adhesion to dramatic fiction constrained by suspended self-referential emotional processing?</w:t>
      </w:r>
    </w:p>
    <w:p>
      <w:pPr>
        <w:spacing w:after="0" w:line="1"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8"/>
          <w:szCs w:val="18"/>
          <w:color w:val="auto"/>
        </w:rPr>
        <w:t>The theatrical events designed to prompt the adhesion of the spec-tator were associated with a significant decrease in dynamic HRV, which was significantly more pronounced for subjective events. The ECG was recorded because we had expected to find instead an increase in dynamic HRV as a result of changes in emotional state putatively associated to the adhesion to a dramatic fiction. Indeed, emotional states typically increase the sympathetic activity, which in turn increases the dynamic HRV (</w:t>
      </w:r>
      <w:r>
        <w:rPr>
          <w:rFonts w:ascii="Times New Roman" w:cs="Times New Roman" w:eastAsia="Times New Roman" w:hAnsi="Times New Roman"/>
          <w:sz w:val="18"/>
          <w:szCs w:val="18"/>
          <w:color w:val="4C4C4C"/>
        </w:rPr>
        <w:t>McCraty et al., 1995</w:t>
      </w:r>
      <w:r>
        <w:rPr>
          <w:rFonts w:ascii="Times New Roman" w:cs="Times New Roman" w:eastAsia="Times New Roman" w:hAnsi="Times New Roman"/>
          <w:sz w:val="18"/>
          <w:szCs w:val="18"/>
          <w:color w:val="auto"/>
        </w:rPr>
        <w:t>). Consequently various psychological interventions, namely operant conditioning of heart rate (</w:t>
      </w:r>
      <w:r>
        <w:rPr>
          <w:rFonts w:ascii="Times New Roman" w:cs="Times New Roman" w:eastAsia="Times New Roman" w:hAnsi="Times New Roman"/>
          <w:sz w:val="18"/>
          <w:szCs w:val="18"/>
          <w:color w:val="4C4C4C"/>
        </w:rPr>
        <w:t>Hatch et al., 1990</w:t>
      </w:r>
      <w:r>
        <w:rPr>
          <w:rFonts w:ascii="Times New Roman" w:cs="Times New Roman" w:eastAsia="Times New Roman" w:hAnsi="Times New Roman"/>
          <w:sz w:val="18"/>
          <w:szCs w:val="18"/>
          <w:color w:val="auto"/>
        </w:rPr>
        <w:t>) and neutral hypno-sis (</w:t>
      </w:r>
      <w:r>
        <w:rPr>
          <w:rFonts w:ascii="Times New Roman" w:cs="Times New Roman" w:eastAsia="Times New Roman" w:hAnsi="Times New Roman"/>
          <w:sz w:val="18"/>
          <w:szCs w:val="18"/>
          <w:color w:val="4C4C4C"/>
        </w:rPr>
        <w:t>DeBenedittis et al., 1994</w:t>
      </w:r>
      <w:r>
        <w:rPr>
          <w:rFonts w:ascii="Times New Roman" w:cs="Times New Roman" w:eastAsia="Times New Roman" w:hAnsi="Times New Roman"/>
          <w:sz w:val="18"/>
          <w:szCs w:val="18"/>
          <w:color w:val="auto"/>
        </w:rPr>
        <w:t>) have been proposed to decrease the</w:t>
      </w:r>
    </w:p>
    <w:p>
      <w:pPr>
        <w:spacing w:after="0" w:line="203" w:lineRule="exact"/>
        <w:rPr>
          <w:sz w:val="20"/>
          <w:szCs w:val="20"/>
          <w:color w:val="auto"/>
        </w:rPr>
      </w:pPr>
    </w:p>
    <w:p>
      <w:pPr>
        <w:sectPr>
          <w:pgSz w:w="11900" w:h="15591" w:orient="portrait"/>
          <w:cols w:equalWidth="0" w:num="2">
            <w:col w:w="4940" w:space="220"/>
            <w:col w:w="4940"/>
          </w:cols>
          <w:pgMar w:left="900" w:top="442" w:right="906" w:bottom="0" w:gutter="0" w:footer="0" w:header="0"/>
          <w:type w:val="continuous"/>
        </w:sectPr>
      </w:pPr>
    </w:p>
    <w:p>
      <w:pPr>
        <w:spacing w:after="0" w:line="341" w:lineRule="exact"/>
        <w:rPr>
          <w:sz w:val="20"/>
          <w:szCs w:val="20"/>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8</w:t>
      </w:r>
    </w:p>
    <w:p>
      <w:pPr>
        <w:sectPr>
          <w:pgSz w:w="11900" w:h="15591" w:orient="portrait"/>
          <w:cols w:equalWidth="0" w:num="1">
            <w:col w:w="10100"/>
          </w:cols>
          <w:pgMar w:left="900" w:top="442" w:right="906" w:bottom="0" w:gutter="0" w:footer="0" w:header="0"/>
          <w:type w:val="continuous"/>
        </w:sectPr>
      </w:pPr>
    </w:p>
    <w:bookmarkStart w:id="8" w:name="page9"/>
    <w:bookmarkEnd w:id="8"/>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8"/>
          <w:szCs w:val="18"/>
          <w:color w:val="auto"/>
        </w:rPr>
        <w:t>dynamic HRV. A decrease in dynamic HRV similar to that reported for hypnotic states have been observed in meditation-based self-regulatory management of emotion (</w:t>
      </w:r>
      <w:r>
        <w:rPr>
          <w:rFonts w:ascii="Times New Roman" w:cs="Times New Roman" w:eastAsia="Times New Roman" w:hAnsi="Times New Roman"/>
          <w:sz w:val="18"/>
          <w:szCs w:val="18"/>
          <w:color w:val="4C4C4C"/>
        </w:rPr>
        <w:t>Takahashi et al., 2005</w:t>
      </w:r>
      <w:r>
        <w:rPr>
          <w:rFonts w:ascii="Times New Roman" w:cs="Times New Roman" w:eastAsia="Times New Roman" w:hAnsi="Times New Roman"/>
          <w:sz w:val="18"/>
          <w:szCs w:val="18"/>
          <w:color w:val="auto"/>
        </w:rPr>
        <w:t>). From these data, one may wonder whether the dynamic HRV which, in spectators of live drama, decreases as their involvement in the fiction increases might not argue for a kind of emotional regula-tion. Thence one may speculate about a possible link between this unexpected but robust change in dynamic HRV and the absence of significant activation in the CMS, particularly in the precuneus, implicated both in the attribution of emotions to the self and to other people (</w:t>
      </w:r>
      <w:r>
        <w:rPr>
          <w:rFonts w:ascii="Times New Roman" w:cs="Times New Roman" w:eastAsia="Times New Roman" w:hAnsi="Times New Roman"/>
          <w:sz w:val="18"/>
          <w:szCs w:val="18"/>
          <w:color w:val="4C4C4C"/>
        </w:rPr>
        <w:t>Ochsner et al., 2004</w:t>
      </w:r>
      <w:r>
        <w:rPr>
          <w:rFonts w:ascii="Times New Roman" w:cs="Times New Roman" w:eastAsia="Times New Roman" w:hAnsi="Times New Roman"/>
          <w:sz w:val="18"/>
          <w:szCs w:val="18"/>
          <w:color w:val="auto"/>
        </w:rPr>
        <w:t>), and in the assignment of the view point of the observing self (</w:t>
      </w:r>
      <w:r>
        <w:rPr>
          <w:rFonts w:ascii="Times New Roman" w:cs="Times New Roman" w:eastAsia="Times New Roman" w:hAnsi="Times New Roman"/>
          <w:sz w:val="18"/>
          <w:szCs w:val="18"/>
          <w:color w:val="4C4C4C"/>
        </w:rPr>
        <w:t>Vogeley and Fink, 2003</w:t>
      </w:r>
      <w:r>
        <w:rPr>
          <w:rFonts w:ascii="Times New Roman" w:cs="Times New Roman" w:eastAsia="Times New Roman" w:hAnsi="Times New Roman"/>
          <w:sz w:val="18"/>
          <w:szCs w:val="18"/>
          <w:color w:val="auto"/>
        </w:rPr>
        <w:t>).</w:t>
      </w:r>
    </w:p>
    <w:p>
      <w:pPr>
        <w:spacing w:after="0" w:line="237" w:lineRule="exact"/>
        <w:rPr>
          <w:sz w:val="20"/>
          <w:szCs w:val="20"/>
          <w:color w:val="auto"/>
        </w:rPr>
      </w:pPr>
    </w:p>
    <w:p>
      <w:pPr>
        <w:ind w:right="260"/>
        <w:spacing w:after="0" w:line="288" w:lineRule="auto"/>
        <w:rPr>
          <w:sz w:val="20"/>
          <w:szCs w:val="20"/>
          <w:color w:val="auto"/>
        </w:rPr>
      </w:pPr>
      <w:r>
        <w:rPr>
          <w:rFonts w:ascii="Arial" w:cs="Arial" w:eastAsia="Arial" w:hAnsi="Arial"/>
          <w:sz w:val="17"/>
          <w:szCs w:val="17"/>
          <w:b w:val="1"/>
          <w:bCs w:val="1"/>
          <w:color w:val="auto"/>
        </w:rPr>
        <w:t>Is adhesion to fiction in live theater linked to a particular state of awareness?</w:t>
      </w:r>
    </w:p>
    <w:p>
      <w:pPr>
        <w:spacing w:after="0" w:line="1"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8"/>
          <w:szCs w:val="18"/>
          <w:color w:val="auto"/>
        </w:rPr>
        <w:t xml:space="preserve">Should there be a connection between alterations in the dynamic HRV and the absence of significant activation in the precuneus when processing a story told in the form of actions, then one might speculate about a particular state of awareness induced by “being in the theater” and accepting to deal with fiction </w:t>
      </w:r>
      <w:r>
        <w:rPr>
          <w:rFonts w:ascii="Times New Roman" w:cs="Times New Roman" w:eastAsia="Times New Roman" w:hAnsi="Times New Roman"/>
          <w:sz w:val="18"/>
          <w:szCs w:val="18"/>
          <w:i w:val="1"/>
          <w:iCs w:val="1"/>
          <w:color w:val="auto"/>
        </w:rPr>
        <w:t>as if</w:t>
      </w:r>
      <w:r>
        <w:rPr>
          <w:rFonts w:ascii="Times New Roman" w:cs="Times New Roman" w:eastAsia="Times New Roman" w:hAnsi="Times New Roman"/>
          <w:sz w:val="18"/>
          <w:szCs w:val="18"/>
          <w:color w:val="auto"/>
        </w:rPr>
        <w:t xml:space="preserve"> it were reality.</w:t>
      </w:r>
    </w:p>
    <w:p>
      <w:pPr>
        <w:spacing w:after="0" w:line="12" w:lineRule="exact"/>
        <w:rPr>
          <w:sz w:val="20"/>
          <w:szCs w:val="20"/>
          <w:color w:val="auto"/>
        </w:rPr>
      </w:pPr>
    </w:p>
    <w:p>
      <w:pPr>
        <w:jc w:val="both"/>
        <w:ind w:firstLine="227"/>
        <w:spacing w:after="0" w:line="265" w:lineRule="auto"/>
        <w:rPr>
          <w:sz w:val="20"/>
          <w:szCs w:val="20"/>
          <w:color w:val="auto"/>
        </w:rPr>
      </w:pPr>
      <w:r>
        <w:rPr>
          <w:rFonts w:ascii="Times New Roman" w:cs="Times New Roman" w:eastAsia="Times New Roman" w:hAnsi="Times New Roman"/>
          <w:sz w:val="18"/>
          <w:szCs w:val="18"/>
          <w:color w:val="auto"/>
        </w:rPr>
        <w:t>Now, decrease in dynamic HRV, which denotes predominant vagal influence in the sympathetic/parasympathetic balance of the autonomic nervous system is considered as a quantitative measure of hypnotic depth (</w:t>
      </w:r>
      <w:r>
        <w:rPr>
          <w:rFonts w:ascii="Times New Roman" w:cs="Times New Roman" w:eastAsia="Times New Roman" w:hAnsi="Times New Roman"/>
          <w:sz w:val="18"/>
          <w:szCs w:val="18"/>
          <w:color w:val="4C4C4C"/>
        </w:rPr>
        <w:t>Diamond et al., 2008</w:t>
      </w:r>
      <w:r>
        <w:rPr>
          <w:rFonts w:ascii="Times New Roman" w:cs="Times New Roman" w:eastAsia="Times New Roman" w:hAnsi="Times New Roman"/>
          <w:sz w:val="18"/>
          <w:szCs w:val="18"/>
          <w:color w:val="auto"/>
        </w:rPr>
        <w:t>). In parallel, neuroimag-ing studies of altered states of consciousness such as the vegetative state (</w:t>
      </w:r>
      <w:r>
        <w:rPr>
          <w:rFonts w:ascii="Times New Roman" w:cs="Times New Roman" w:eastAsia="Times New Roman" w:hAnsi="Times New Roman"/>
          <w:sz w:val="18"/>
          <w:szCs w:val="18"/>
          <w:color w:val="4C4C4C"/>
        </w:rPr>
        <w:t>Laureys et al., 2004</w:t>
      </w:r>
      <w:r>
        <w:rPr>
          <w:rFonts w:ascii="Times New Roman" w:cs="Times New Roman" w:eastAsia="Times New Roman" w:hAnsi="Times New Roman"/>
          <w:sz w:val="18"/>
          <w:szCs w:val="18"/>
          <w:color w:val="auto"/>
        </w:rPr>
        <w:t>), anesthesia (</w:t>
      </w:r>
      <w:r>
        <w:rPr>
          <w:rFonts w:ascii="Times New Roman" w:cs="Times New Roman" w:eastAsia="Times New Roman" w:hAnsi="Times New Roman"/>
          <w:sz w:val="18"/>
          <w:szCs w:val="18"/>
          <w:color w:val="4C4C4C"/>
        </w:rPr>
        <w:t>Fiset et al., 1999</w:t>
      </w:r>
      <w:r>
        <w:rPr>
          <w:rFonts w:ascii="Times New Roman" w:cs="Times New Roman" w:eastAsia="Times New Roman" w:hAnsi="Times New Roman"/>
          <w:sz w:val="18"/>
          <w:szCs w:val="18"/>
          <w:color w:val="auto"/>
        </w:rPr>
        <w:t>), sleep (</w:t>
      </w:r>
      <w:r>
        <w:rPr>
          <w:rFonts w:ascii="Times New Roman" w:cs="Times New Roman" w:eastAsia="Times New Roman" w:hAnsi="Times New Roman"/>
          <w:sz w:val="18"/>
          <w:szCs w:val="18"/>
          <w:color w:val="4C4C4C"/>
        </w:rPr>
        <w:t>Maquet, 1997</w:t>
      </w:r>
      <w:r>
        <w:rPr>
          <w:rFonts w:ascii="Times New Roman" w:cs="Times New Roman" w:eastAsia="Times New Roman" w:hAnsi="Times New Roman"/>
          <w:sz w:val="18"/>
          <w:szCs w:val="18"/>
          <w:color w:val="auto"/>
        </w:rPr>
        <w:t>), and the hypnotic state (</w:t>
      </w:r>
      <w:r>
        <w:rPr>
          <w:rFonts w:ascii="Times New Roman" w:cs="Times New Roman" w:eastAsia="Times New Roman" w:hAnsi="Times New Roman"/>
          <w:sz w:val="18"/>
          <w:szCs w:val="18"/>
          <w:color w:val="4C4C4C"/>
        </w:rPr>
        <w:t>Faymonville et al., 2006</w:t>
      </w:r>
      <w:r>
        <w:rPr>
          <w:rFonts w:ascii="Times New Roman" w:cs="Times New Roman" w:eastAsia="Times New Roman" w:hAnsi="Times New Roman"/>
          <w:sz w:val="18"/>
          <w:szCs w:val="18"/>
          <w:color w:val="auto"/>
        </w:rPr>
        <w:t>) provided evidence of the involvement of the precuneus and the adjacent PCC in the neural network subserving self-awareness and conscious experience. Accordingly, suspension of activity in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auto"/>
        </w:rPr>
        <w:t>precuneus was considered as a central metabolic feature of the hypnotic state, characterized by temporary loss of body and self representation (</w:t>
      </w:r>
      <w:r>
        <w:rPr>
          <w:rFonts w:ascii="Times New Roman" w:cs="Times New Roman" w:eastAsia="Times New Roman" w:hAnsi="Times New Roman"/>
          <w:sz w:val="19"/>
          <w:szCs w:val="19"/>
          <w:color w:val="4C4C4C"/>
        </w:rPr>
        <w:t>Faymonville et al., 2006</w:t>
      </w:r>
      <w:r>
        <w:rPr>
          <w:rFonts w:ascii="Times New Roman" w:cs="Times New Roman" w:eastAsia="Times New Roman" w:hAnsi="Times New Roman"/>
          <w:sz w:val="19"/>
          <w:szCs w:val="19"/>
          <w:color w:val="auto"/>
        </w:rPr>
        <w:t>). As regards the present study, it may be conjectured that the significant decrease in dynamic HRV associated with the absence of significant activation in the precuneus would substantiate the hypothesis of a change in the state of consciousness of live drama viewers enabling them to adhere to the fiction.</w:t>
      </w:r>
    </w:p>
    <w:p>
      <w:pPr>
        <w:spacing w:after="0" w:line="27" w:lineRule="exact"/>
        <w:rPr>
          <w:sz w:val="20"/>
          <w:szCs w:val="20"/>
          <w:color w:val="auto"/>
        </w:rPr>
      </w:pPr>
    </w:p>
    <w:p>
      <w:pPr>
        <w:jc w:val="both"/>
        <w:ind w:firstLine="227"/>
        <w:spacing w:after="0" w:line="266" w:lineRule="auto"/>
        <w:rPr>
          <w:sz w:val="20"/>
          <w:szCs w:val="20"/>
          <w:color w:val="auto"/>
        </w:rPr>
      </w:pPr>
      <w:r>
        <w:rPr>
          <w:rFonts w:ascii="Times New Roman" w:cs="Times New Roman" w:eastAsia="Times New Roman" w:hAnsi="Times New Roman"/>
          <w:sz w:val="18"/>
          <w:szCs w:val="18"/>
          <w:color w:val="auto"/>
        </w:rPr>
        <w:t xml:space="preserve">This parallel lead us to hypothesize that, like hypnosis, viewing live drama induces a subtle alteration of consciousness allowing to dissociate components of behavior. The hypnotic state typically results from an induction procedure based on suggestions of relaxa-tion or imaginative or ideational experience, during which critical judgment is suspended. As an outcome of the full involvement in such experience, the subject may experience changes in the percep-tion of peripheral inputs, such as pain reduction. In live theater, the induction procedure that urges the spectators to divert their mind from incoming factual information and enter the dramatic fiction could be either the theatrical events, the plot or </w:t>
      </w:r>
      <w:r>
        <w:rPr>
          <w:rFonts w:ascii="Times New Roman" w:cs="Times New Roman" w:eastAsia="Times New Roman" w:hAnsi="Times New Roman"/>
          <w:sz w:val="18"/>
          <w:szCs w:val="18"/>
          <w:i w:val="1"/>
          <w:iCs w:val="1"/>
          <w:color w:val="auto"/>
        </w:rPr>
        <w:t>“arrangement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incidents” </w:t>
      </w:r>
      <w:r>
        <w:rPr>
          <w:rFonts w:ascii="Times New Roman" w:cs="Times New Roman" w:eastAsia="Times New Roman" w:hAnsi="Times New Roman"/>
          <w:sz w:val="18"/>
          <w:szCs w:val="18"/>
          <w:color w:val="auto"/>
        </w:rPr>
        <w:t>in Aristotle’s words (</w:t>
      </w:r>
      <w:r>
        <w:rPr>
          <w:rFonts w:ascii="Times New Roman" w:cs="Times New Roman" w:eastAsia="Times New Roman" w:hAnsi="Times New Roman"/>
          <w:sz w:val="18"/>
          <w:szCs w:val="18"/>
          <w:color w:val="4C4C4C"/>
        </w:rPr>
        <w:t>Aristotle, 350 B.C.E</w:t>
      </w:r>
      <w:r>
        <w:rPr>
          <w:rFonts w:ascii="Times New Roman" w:cs="Times New Roman" w:eastAsia="Times New Roman" w:hAnsi="Times New Roman"/>
          <w:sz w:val="18"/>
          <w:szCs w:val="18"/>
          <w:color w:val="auto"/>
        </w:rPr>
        <w:t>), or the “will-ing suspension of disbelief” proposed by Coleridge. The ensuing suspension of self-reference and emotional processing could be one expression of the cathartic function of drama put forward by Aristotle, which is consubstantial with esthetic pleasure. “Catharsis can only happen to someone who in the presence of a work of art accepts the role of an esthetic spectator” (</w:t>
      </w:r>
      <w:r>
        <w:rPr>
          <w:rFonts w:ascii="Times New Roman" w:cs="Times New Roman" w:eastAsia="Times New Roman" w:hAnsi="Times New Roman"/>
          <w:sz w:val="18"/>
          <w:szCs w:val="18"/>
          <w:color w:val="4C4C4C"/>
        </w:rPr>
        <w:t>Schaper, 1968</w:t>
      </w:r>
      <w:r>
        <w:rPr>
          <w:rFonts w:ascii="Times New Roman" w:cs="Times New Roman" w:eastAsia="Times New Roman" w:hAnsi="Times New Roman"/>
          <w:sz w:val="18"/>
          <w:szCs w:val="18"/>
          <w:color w:val="auto"/>
        </w:rPr>
        <w:t>).</w:t>
      </w:r>
    </w:p>
    <w:p>
      <w:pPr>
        <w:spacing w:after="0" w:line="201" w:lineRule="exact"/>
        <w:rPr>
          <w:sz w:val="20"/>
          <w:szCs w:val="20"/>
          <w:color w:val="auto"/>
        </w:rPr>
      </w:pPr>
    </w:p>
    <w:p>
      <w:pPr>
        <w:spacing w:after="0"/>
        <w:rPr>
          <w:sz w:val="20"/>
          <w:szCs w:val="20"/>
          <w:color w:val="auto"/>
        </w:rPr>
      </w:pPr>
      <w:r>
        <w:rPr>
          <w:rFonts w:ascii="Arial" w:cs="Arial" w:eastAsia="Arial" w:hAnsi="Arial"/>
          <w:sz w:val="20"/>
          <w:szCs w:val="20"/>
          <w:b w:val="1"/>
          <w:bCs w:val="1"/>
          <w:color w:val="002F93"/>
        </w:rPr>
        <w:t>Acknowledgment</w:t>
      </w:r>
    </w:p>
    <w:p>
      <w:pPr>
        <w:spacing w:after="0" w:line="40"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8"/>
          <w:szCs w:val="18"/>
          <w:color w:val="auto"/>
        </w:rPr>
        <w:t>This study was supported by funds from the Direction for Research and Higher Education of Region Alsace (Grant 06/901/346).</w:t>
      </w:r>
    </w:p>
    <w:p>
      <w:pPr>
        <w:spacing w:after="0" w:line="200" w:lineRule="exact"/>
        <w:rPr>
          <w:sz w:val="20"/>
          <w:szCs w:val="20"/>
          <w:color w:val="auto"/>
        </w:rPr>
      </w:pPr>
    </w:p>
    <w:p>
      <w:pPr>
        <w:sectPr>
          <w:pgSz w:w="11900" w:h="15591" w:orient="portrait"/>
          <w:cols w:equalWidth="0" w:num="2">
            <w:col w:w="4940" w:space="220"/>
            <w:col w:w="4940"/>
          </w:cols>
          <w:pgMar w:left="900" w:top="442" w:right="906" w:bottom="0" w:gutter="0" w:footer="0" w:header="0"/>
          <w:type w:val="continuous"/>
        </w:sectPr>
      </w:pPr>
    </w:p>
    <w:p>
      <w:pPr>
        <w:spacing w:after="0" w:line="244" w:lineRule="exact"/>
        <w:rPr>
          <w:sz w:val="20"/>
          <w:szCs w:val="20"/>
          <w:color w:val="auto"/>
        </w:rPr>
      </w:pPr>
    </w:p>
    <w:p>
      <w:pPr>
        <w:spacing w:after="0"/>
        <w:rPr>
          <w:sz w:val="20"/>
          <w:szCs w:val="20"/>
          <w:color w:val="auto"/>
        </w:rPr>
      </w:pPr>
      <w:r>
        <w:rPr>
          <w:rFonts w:ascii="Arial" w:cs="Arial" w:eastAsia="Arial" w:hAnsi="Arial"/>
          <w:sz w:val="20"/>
          <w:szCs w:val="20"/>
          <w:b w:val="1"/>
          <w:bCs w:val="1"/>
          <w:color w:val="002F93"/>
        </w:rPr>
        <w:t>References</w:t>
      </w:r>
    </w:p>
    <w:p>
      <w:pPr>
        <w:spacing w:after="0" w:line="32" w:lineRule="exact"/>
        <w:rPr>
          <w:sz w:val="20"/>
          <w:szCs w:val="20"/>
          <w:color w:val="auto"/>
        </w:rPr>
      </w:pPr>
    </w:p>
    <w:p>
      <w:pPr>
        <w:jc w:val="both"/>
        <w:ind w:left="200" w:hanging="198"/>
        <w:spacing w:after="0" w:line="282" w:lineRule="auto"/>
        <w:rPr>
          <w:sz w:val="20"/>
          <w:szCs w:val="20"/>
          <w:color w:val="auto"/>
        </w:rPr>
      </w:pPr>
      <w:r>
        <w:rPr>
          <w:rFonts w:ascii="Times New Roman" w:cs="Times New Roman" w:eastAsia="Times New Roman" w:hAnsi="Times New Roman"/>
          <w:sz w:val="14"/>
          <w:szCs w:val="14"/>
          <w:color w:val="auto"/>
        </w:rPr>
        <w:t xml:space="preserve">Abraham, A., von Cramon, D. Y., and Schubotz, R. I. (2008). Meeting George Bush versus Meeting Cinderella: the neural response when telling apart what is real from what is fictional in the context of our reality. </w:t>
      </w:r>
      <w:r>
        <w:rPr>
          <w:rFonts w:ascii="Times New Roman" w:cs="Times New Roman" w:eastAsia="Times New Roman" w:hAnsi="Times New Roman"/>
          <w:sz w:val="14"/>
          <w:szCs w:val="14"/>
          <w:i w:val="1"/>
          <w:iCs w:val="1"/>
          <w:color w:val="auto"/>
        </w:rPr>
        <w:t>J. Cogn.</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 xml:space="preserve">Neurosci. </w:t>
      </w:r>
      <w:r>
        <w:rPr>
          <w:rFonts w:ascii="Times New Roman" w:cs="Times New Roman" w:eastAsia="Times New Roman" w:hAnsi="Times New Roman"/>
          <w:sz w:val="14"/>
          <w:szCs w:val="14"/>
          <w:color w:val="auto"/>
        </w:rPr>
        <w:t>20, 965–976.</w:t>
      </w:r>
    </w:p>
    <w:p>
      <w:pPr>
        <w:spacing w:after="0" w:line="6" w:lineRule="exact"/>
        <w:rPr>
          <w:sz w:val="20"/>
          <w:szCs w:val="20"/>
          <w:color w:val="auto"/>
        </w:rPr>
      </w:pPr>
    </w:p>
    <w:p>
      <w:pPr>
        <w:jc w:val="both"/>
        <w:ind w:left="200" w:hanging="198"/>
        <w:spacing w:after="0" w:line="254" w:lineRule="auto"/>
        <w:rPr>
          <w:sz w:val="20"/>
          <w:szCs w:val="20"/>
          <w:color w:val="auto"/>
        </w:rPr>
      </w:pPr>
      <w:r>
        <w:rPr>
          <w:rFonts w:ascii="Times New Roman" w:cs="Times New Roman" w:eastAsia="Times New Roman" w:hAnsi="Times New Roman"/>
          <w:sz w:val="15"/>
          <w:szCs w:val="15"/>
          <w:color w:val="auto"/>
        </w:rPr>
        <w:t xml:space="preserve">Aristotle. (350 B.C.E). </w:t>
      </w:r>
      <w:r>
        <w:rPr>
          <w:rFonts w:ascii="Times New Roman" w:cs="Times New Roman" w:eastAsia="Times New Roman" w:hAnsi="Times New Roman"/>
          <w:sz w:val="15"/>
          <w:szCs w:val="15"/>
          <w:i w:val="1"/>
          <w:iCs w:val="1"/>
          <w:color w:val="auto"/>
        </w:rPr>
        <w:t>Poetics</w:t>
      </w:r>
      <w:r>
        <w:rPr>
          <w:rFonts w:ascii="Times New Roman" w:cs="Times New Roman" w:eastAsia="Times New Roman" w:hAnsi="Times New Roman"/>
          <w:sz w:val="15"/>
          <w:szCs w:val="15"/>
          <w:color w:val="auto"/>
        </w:rPr>
        <w:t>, Vol. Book VI, ed. T. b. S. H. Butcher (http://clas-sics.mit.edu).</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 xml:space="preserve">Artaud, A. (1938). </w:t>
      </w:r>
      <w:r>
        <w:rPr>
          <w:rFonts w:ascii="Times New Roman" w:cs="Times New Roman" w:eastAsia="Times New Roman" w:hAnsi="Times New Roman"/>
          <w:sz w:val="13"/>
          <w:szCs w:val="13"/>
          <w:i w:val="1"/>
          <w:iCs w:val="1"/>
          <w:color w:val="auto"/>
        </w:rPr>
        <w:t>Le théâtre et son double</w:t>
      </w:r>
      <w:r>
        <w:rPr>
          <w:rFonts w:ascii="Times New Roman" w:cs="Times New Roman" w:eastAsia="Times New Roman" w:hAnsi="Times New Roman"/>
          <w:sz w:val="13"/>
          <w:szCs w:val="13"/>
          <w:color w:val="auto"/>
        </w:rPr>
        <w:t>.</w:t>
      </w:r>
    </w:p>
    <w:p>
      <w:pPr>
        <w:spacing w:after="0" w:line="2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auto"/>
        </w:rPr>
        <w:t>Paris: Gallimard, p. 189.</w:t>
      </w:r>
    </w:p>
    <w:p>
      <w:pPr>
        <w:spacing w:after="0" w:line="32" w:lineRule="exact"/>
        <w:rPr>
          <w:sz w:val="20"/>
          <w:szCs w:val="20"/>
          <w:color w:val="auto"/>
        </w:rPr>
      </w:pPr>
    </w:p>
    <w:p>
      <w:pPr>
        <w:jc w:val="both"/>
        <w:ind w:left="200" w:hanging="198"/>
        <w:spacing w:after="0" w:line="257" w:lineRule="auto"/>
        <w:rPr>
          <w:sz w:val="20"/>
          <w:szCs w:val="20"/>
          <w:color w:val="auto"/>
        </w:rPr>
      </w:pPr>
      <w:r>
        <w:rPr>
          <w:rFonts w:ascii="Times New Roman" w:cs="Times New Roman" w:eastAsia="Times New Roman" w:hAnsi="Times New Roman"/>
          <w:sz w:val="15"/>
          <w:szCs w:val="15"/>
          <w:color w:val="auto"/>
        </w:rPr>
        <w:t xml:space="preserve">Bartels, A., and Zeki, S. (2004). Functional brain mapping during free viewing of natural scenes. </w:t>
      </w:r>
      <w:r>
        <w:rPr>
          <w:rFonts w:ascii="Times New Roman" w:cs="Times New Roman" w:eastAsia="Times New Roman" w:hAnsi="Times New Roman"/>
          <w:sz w:val="15"/>
          <w:szCs w:val="15"/>
          <w:i w:val="1"/>
          <w:iCs w:val="1"/>
          <w:color w:val="auto"/>
        </w:rPr>
        <w:t>Hum. Brain Mapp.</w:t>
      </w:r>
      <w:r>
        <w:rPr>
          <w:rFonts w:ascii="Times New Roman" w:cs="Times New Roman" w:eastAsia="Times New Roman" w:hAnsi="Times New Roman"/>
          <w:sz w:val="15"/>
          <w:szCs w:val="15"/>
          <w:color w:val="auto"/>
        </w:rPr>
        <w:t xml:space="preserve"> 21, 75–85.</w:t>
      </w:r>
    </w:p>
    <w:p>
      <w:pPr>
        <w:spacing w:after="0" w:line="21" w:lineRule="exact"/>
        <w:rPr>
          <w:sz w:val="20"/>
          <w:szCs w:val="20"/>
          <w:color w:val="auto"/>
        </w:rPr>
      </w:pPr>
    </w:p>
    <w:p>
      <w:pPr>
        <w:jc w:val="both"/>
        <w:ind w:left="200" w:hanging="198"/>
        <w:spacing w:after="0" w:line="259" w:lineRule="auto"/>
        <w:rPr>
          <w:sz w:val="20"/>
          <w:szCs w:val="20"/>
          <w:color w:val="auto"/>
        </w:rPr>
      </w:pPr>
      <w:r>
        <w:rPr>
          <w:rFonts w:ascii="Times New Roman" w:cs="Times New Roman" w:eastAsia="Times New Roman" w:hAnsi="Times New Roman"/>
          <w:sz w:val="15"/>
          <w:szCs w:val="15"/>
          <w:color w:val="auto"/>
        </w:rPr>
        <w:t xml:space="preserve">Batson, C. D., Early, S., and Salvarani, G. (1997). Perspective taking: imagining how another feels versus imaging how you would feel. </w:t>
      </w:r>
      <w:r>
        <w:rPr>
          <w:rFonts w:ascii="Times New Roman" w:cs="Times New Roman" w:eastAsia="Times New Roman" w:hAnsi="Times New Roman"/>
          <w:sz w:val="15"/>
          <w:szCs w:val="15"/>
          <w:i w:val="1"/>
          <w:iCs w:val="1"/>
          <w:color w:val="auto"/>
        </w:rPr>
        <w:t>Pers. Soc. Psychol. Bull.</w:t>
      </w:r>
      <w:r>
        <w:rPr>
          <w:rFonts w:ascii="Times New Roman" w:cs="Times New Roman" w:eastAsia="Times New Roman" w:hAnsi="Times New Roman"/>
          <w:sz w:val="15"/>
          <w:szCs w:val="15"/>
          <w:color w:val="auto"/>
        </w:rPr>
        <w:t xml:space="preserve"> 23, 751–758.</w:t>
      </w:r>
    </w:p>
    <w:p>
      <w:pPr>
        <w:spacing w:after="0" w:line="19" w:lineRule="exact"/>
        <w:rPr>
          <w:sz w:val="20"/>
          <w:szCs w:val="20"/>
          <w:color w:val="auto"/>
        </w:rPr>
      </w:pPr>
    </w:p>
    <w:p>
      <w:pPr>
        <w:jc w:val="both"/>
        <w:ind w:left="200" w:hanging="198"/>
        <w:spacing w:after="0" w:line="282" w:lineRule="auto"/>
        <w:rPr>
          <w:sz w:val="20"/>
          <w:szCs w:val="20"/>
          <w:color w:val="auto"/>
        </w:rPr>
      </w:pPr>
      <w:r>
        <w:rPr>
          <w:rFonts w:ascii="Times New Roman" w:cs="Times New Roman" w:eastAsia="Times New Roman" w:hAnsi="Times New Roman"/>
          <w:sz w:val="14"/>
          <w:szCs w:val="14"/>
          <w:color w:val="auto"/>
        </w:rPr>
        <w:t xml:space="preserve">Beauchamp, M. S., Lee, K. E., Argall, B. D., and Martin, A. (2004). Integration of auditory and visual information about objects in superior temporal sulcus. </w:t>
      </w:r>
      <w:r>
        <w:rPr>
          <w:rFonts w:ascii="Times New Roman" w:cs="Times New Roman" w:eastAsia="Times New Roman" w:hAnsi="Times New Roman"/>
          <w:sz w:val="14"/>
          <w:szCs w:val="14"/>
          <w:i w:val="1"/>
          <w:iCs w:val="1"/>
          <w:color w:val="auto"/>
        </w:rPr>
        <w:t xml:space="preserve">Neuron </w:t>
      </w:r>
      <w:r>
        <w:rPr>
          <w:rFonts w:ascii="Times New Roman" w:cs="Times New Roman" w:eastAsia="Times New Roman" w:hAnsi="Times New Roman"/>
          <w:sz w:val="14"/>
          <w:szCs w:val="14"/>
          <w:color w:val="auto"/>
        </w:rPr>
        <w:t>41, 809–823.</w:t>
      </w:r>
    </w:p>
    <w:p>
      <w:pPr>
        <w:spacing w:after="0" w:line="4" w:lineRule="exact"/>
        <w:rPr>
          <w:sz w:val="20"/>
          <w:szCs w:val="20"/>
          <w:color w:val="auto"/>
        </w:rPr>
      </w:pPr>
    </w:p>
    <w:p>
      <w:pPr>
        <w:jc w:val="both"/>
        <w:ind w:left="200" w:hanging="198"/>
        <w:spacing w:after="0" w:line="311" w:lineRule="auto"/>
        <w:rPr>
          <w:sz w:val="20"/>
          <w:szCs w:val="20"/>
          <w:color w:val="auto"/>
        </w:rPr>
      </w:pPr>
      <w:r>
        <w:rPr>
          <w:rFonts w:ascii="Times New Roman" w:cs="Times New Roman" w:eastAsia="Times New Roman" w:hAnsi="Times New Roman"/>
          <w:sz w:val="13"/>
          <w:szCs w:val="13"/>
          <w:color w:val="auto"/>
        </w:rPr>
        <w:t>Brett, M., Anton, J. L., Valabregue, R., and Poline, J. B. (2002). “Region of inter-est analysis using an SPM toolbox,”</w:t>
      </w:r>
    </w:p>
    <w:p>
      <w:pPr>
        <w:spacing w:after="0" w:line="20" w:lineRule="exact"/>
        <w:rPr>
          <w:sz w:val="20"/>
          <w:szCs w:val="20"/>
          <w:color w:val="auto"/>
        </w:rPr>
      </w:pPr>
      <w:r>
        <w:rPr>
          <w:sz w:val="20"/>
          <w:szCs w:val="20"/>
          <w:color w:val="auto"/>
        </w:rPr>
        <w:br w:type="column"/>
      </w:r>
    </w:p>
    <w:p>
      <w:pPr>
        <w:spacing w:after="0" w:line="29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5"/>
          <w:szCs w:val="15"/>
          <w:color w:val="auto"/>
        </w:rPr>
        <w:t xml:space="preserve">in </w:t>
      </w:r>
      <w:r>
        <w:rPr>
          <w:rFonts w:ascii="Times New Roman" w:cs="Times New Roman" w:eastAsia="Times New Roman" w:hAnsi="Times New Roman"/>
          <w:sz w:val="15"/>
          <w:szCs w:val="15"/>
          <w:i w:val="1"/>
          <w:iCs w:val="1"/>
          <w:color w:val="auto"/>
        </w:rPr>
        <w:t>Eighth International Conference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on Functional Mapping of the Human Brain</w:t>
      </w:r>
      <w:r>
        <w:rPr>
          <w:rFonts w:ascii="Times New Roman" w:cs="Times New Roman" w:eastAsia="Times New Roman" w:hAnsi="Times New Roman"/>
          <w:sz w:val="15"/>
          <w:szCs w:val="15"/>
          <w:color w:val="auto"/>
        </w:rPr>
        <w:t>, Sendai, Japan.</w:t>
      </w:r>
    </w:p>
    <w:p>
      <w:pPr>
        <w:spacing w:after="0" w:line="22" w:lineRule="exact"/>
        <w:rPr>
          <w:sz w:val="20"/>
          <w:szCs w:val="20"/>
          <w:color w:val="auto"/>
        </w:rPr>
      </w:pPr>
    </w:p>
    <w:p>
      <w:pPr>
        <w:jc w:val="both"/>
        <w:ind w:hanging="197"/>
        <w:spacing w:after="0" w:line="254" w:lineRule="auto"/>
        <w:rPr>
          <w:sz w:val="20"/>
          <w:szCs w:val="20"/>
          <w:color w:val="auto"/>
        </w:rPr>
      </w:pPr>
      <w:r>
        <w:rPr>
          <w:rFonts w:ascii="Times New Roman" w:cs="Times New Roman" w:eastAsia="Times New Roman" w:hAnsi="Times New Roman"/>
          <w:sz w:val="15"/>
          <w:szCs w:val="15"/>
          <w:color w:val="auto"/>
        </w:rPr>
        <w:t xml:space="preserve">Buckner, R. L., and Carroll, D. C. (2007). Self-projection and the brain. </w:t>
      </w:r>
      <w:r>
        <w:rPr>
          <w:rFonts w:ascii="Times New Roman" w:cs="Times New Roman" w:eastAsia="Times New Roman" w:hAnsi="Times New Roman"/>
          <w:sz w:val="15"/>
          <w:szCs w:val="15"/>
          <w:i w:val="1"/>
          <w:iCs w:val="1"/>
          <w:color w:val="auto"/>
        </w:rPr>
        <w:t>Trends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 xml:space="preserve">Cogn. Sci. </w:t>
      </w:r>
      <w:r>
        <w:rPr>
          <w:rFonts w:ascii="Times New Roman" w:cs="Times New Roman" w:eastAsia="Times New Roman" w:hAnsi="Times New Roman"/>
          <w:sz w:val="15"/>
          <w:szCs w:val="15"/>
          <w:color w:val="auto"/>
        </w:rPr>
        <w:t>11, 49–57.</w:t>
      </w:r>
    </w:p>
    <w:p>
      <w:pPr>
        <w:spacing w:after="0" w:line="22" w:lineRule="exact"/>
        <w:rPr>
          <w:sz w:val="20"/>
          <w:szCs w:val="20"/>
          <w:color w:val="auto"/>
        </w:rPr>
      </w:pPr>
    </w:p>
    <w:p>
      <w:pPr>
        <w:jc w:val="both"/>
        <w:ind w:hanging="197"/>
        <w:spacing w:after="0" w:line="260" w:lineRule="auto"/>
        <w:rPr>
          <w:sz w:val="20"/>
          <w:szCs w:val="20"/>
          <w:color w:val="auto"/>
        </w:rPr>
      </w:pPr>
      <w:r>
        <w:rPr>
          <w:rFonts w:ascii="Times New Roman" w:cs="Times New Roman" w:eastAsia="Times New Roman" w:hAnsi="Times New Roman"/>
          <w:sz w:val="15"/>
          <w:szCs w:val="15"/>
          <w:color w:val="auto"/>
        </w:rPr>
        <w:t xml:space="preserve">Carr, L., Iacoboni, M., Dubeau, M.-C., Mazziotta, J. C., and Lenzi, G. L. (2003). Neural mechanisms of empa-thy in humans: a relay from neural systems for imitation to limbic areas. </w:t>
      </w:r>
      <w:r>
        <w:rPr>
          <w:rFonts w:ascii="Times New Roman" w:cs="Times New Roman" w:eastAsia="Times New Roman" w:hAnsi="Times New Roman"/>
          <w:sz w:val="15"/>
          <w:szCs w:val="15"/>
          <w:i w:val="1"/>
          <w:iCs w:val="1"/>
          <w:color w:val="auto"/>
        </w:rPr>
        <w:t xml:space="preserve">Proc. Natl. Acad. Sci. U.S.A. </w:t>
      </w:r>
      <w:r>
        <w:rPr>
          <w:rFonts w:ascii="Times New Roman" w:cs="Times New Roman" w:eastAsia="Times New Roman" w:hAnsi="Times New Roman"/>
          <w:sz w:val="15"/>
          <w:szCs w:val="15"/>
          <w:color w:val="auto"/>
        </w:rPr>
        <w:t>100,</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5497–5502.</w:t>
      </w:r>
    </w:p>
    <w:p>
      <w:pPr>
        <w:spacing w:after="0" w:line="22" w:lineRule="exact"/>
        <w:rPr>
          <w:sz w:val="20"/>
          <w:szCs w:val="20"/>
          <w:color w:val="auto"/>
        </w:rPr>
      </w:pPr>
    </w:p>
    <w:p>
      <w:pPr>
        <w:jc w:val="both"/>
        <w:ind w:hanging="197"/>
        <w:spacing w:after="0" w:line="281" w:lineRule="auto"/>
        <w:rPr>
          <w:sz w:val="20"/>
          <w:szCs w:val="20"/>
          <w:color w:val="auto"/>
        </w:rPr>
      </w:pPr>
      <w:r>
        <w:rPr>
          <w:rFonts w:ascii="Times New Roman" w:cs="Times New Roman" w:eastAsia="Times New Roman" w:hAnsi="Times New Roman"/>
          <w:sz w:val="14"/>
          <w:szCs w:val="14"/>
          <w:color w:val="auto"/>
        </w:rPr>
        <w:t xml:space="preserve">Cavanna, A. E., and Trimble, M. R. (2006). The precuneus: a review of its func-tional anatomy and behavioural cor-relates. </w:t>
      </w:r>
      <w:r>
        <w:rPr>
          <w:rFonts w:ascii="Times New Roman" w:cs="Times New Roman" w:eastAsia="Times New Roman" w:hAnsi="Times New Roman"/>
          <w:sz w:val="14"/>
          <w:szCs w:val="14"/>
          <w:i w:val="1"/>
          <w:iCs w:val="1"/>
          <w:color w:val="auto"/>
        </w:rPr>
        <w:t>Brain</w:t>
      </w:r>
      <w:r>
        <w:rPr>
          <w:rFonts w:ascii="Times New Roman" w:cs="Times New Roman" w:eastAsia="Times New Roman" w:hAnsi="Times New Roman"/>
          <w:sz w:val="14"/>
          <w:szCs w:val="14"/>
          <w:color w:val="auto"/>
        </w:rPr>
        <w:t xml:space="preserve"> 129, 564–583.</w:t>
      </w:r>
    </w:p>
    <w:p>
      <w:pPr>
        <w:spacing w:after="0" w:line="6" w:lineRule="exact"/>
        <w:rPr>
          <w:sz w:val="20"/>
          <w:szCs w:val="20"/>
          <w:color w:val="auto"/>
        </w:rPr>
      </w:pPr>
    </w:p>
    <w:p>
      <w:pPr>
        <w:jc w:val="both"/>
        <w:ind w:hanging="197"/>
        <w:spacing w:after="0" w:line="254" w:lineRule="auto"/>
        <w:rPr>
          <w:sz w:val="20"/>
          <w:szCs w:val="20"/>
          <w:color w:val="auto"/>
        </w:rPr>
      </w:pPr>
      <w:r>
        <w:rPr>
          <w:rFonts w:ascii="Times New Roman" w:cs="Times New Roman" w:eastAsia="Times New Roman" w:hAnsi="Times New Roman"/>
          <w:sz w:val="15"/>
          <w:szCs w:val="15"/>
          <w:color w:val="auto"/>
        </w:rPr>
        <w:t xml:space="preserve">Coleridge, S. T. (1817). </w:t>
      </w:r>
      <w:r>
        <w:rPr>
          <w:rFonts w:ascii="Times New Roman" w:cs="Times New Roman" w:eastAsia="Times New Roman" w:hAnsi="Times New Roman"/>
          <w:sz w:val="15"/>
          <w:szCs w:val="15"/>
          <w:i w:val="1"/>
          <w:iCs w:val="1"/>
          <w:color w:val="auto"/>
        </w:rPr>
        <w:t>Biographia</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Literaria</w:t>
      </w:r>
      <w:r>
        <w:rPr>
          <w:rFonts w:ascii="Times New Roman" w:cs="Times New Roman" w:eastAsia="Times New Roman" w:hAnsi="Times New Roman"/>
          <w:sz w:val="15"/>
          <w:szCs w:val="15"/>
          <w:color w:val="auto"/>
        </w:rPr>
        <w:t>. Project Gutenberg EBook.</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http://www.gutenberg.org/</w:t>
      </w:r>
    </w:p>
    <w:p>
      <w:pPr>
        <w:spacing w:after="0" w:line="22" w:lineRule="exact"/>
        <w:rPr>
          <w:sz w:val="20"/>
          <w:szCs w:val="20"/>
          <w:color w:val="auto"/>
        </w:rPr>
      </w:pPr>
    </w:p>
    <w:p>
      <w:pPr>
        <w:jc w:val="both"/>
        <w:ind w:hanging="197"/>
        <w:spacing w:after="0" w:line="259" w:lineRule="auto"/>
        <w:rPr>
          <w:sz w:val="20"/>
          <w:szCs w:val="20"/>
          <w:color w:val="auto"/>
        </w:rPr>
      </w:pPr>
      <w:r>
        <w:rPr>
          <w:rFonts w:ascii="Times New Roman" w:cs="Times New Roman" w:eastAsia="Times New Roman" w:hAnsi="Times New Roman"/>
          <w:sz w:val="15"/>
          <w:szCs w:val="15"/>
          <w:color w:val="auto"/>
        </w:rPr>
        <w:t xml:space="preserve">Cunningham, W. A., Johnson, M. K., Gatenby, J. C., Gore, J. C., and Banaji, M. R. (2003). Neural components of social evaluation. </w:t>
      </w:r>
      <w:r>
        <w:rPr>
          <w:rFonts w:ascii="Times New Roman" w:cs="Times New Roman" w:eastAsia="Times New Roman" w:hAnsi="Times New Roman"/>
          <w:sz w:val="15"/>
          <w:szCs w:val="15"/>
          <w:i w:val="1"/>
          <w:iCs w:val="1"/>
          <w:color w:val="auto"/>
        </w:rPr>
        <w:t>J. Pers. Soc. Psychol.</w:t>
      </w:r>
      <w:r>
        <w:rPr>
          <w:rFonts w:ascii="Times New Roman" w:cs="Times New Roman" w:eastAsia="Times New Roman" w:hAnsi="Times New Roman"/>
          <w:sz w:val="15"/>
          <w:szCs w:val="15"/>
          <w:color w:val="auto"/>
        </w:rPr>
        <w:t xml:space="preserve"> 85, 639–649.</w:t>
      </w:r>
    </w:p>
    <w:p>
      <w:pPr>
        <w:spacing w:after="0" w:line="19" w:lineRule="exact"/>
        <w:rPr>
          <w:sz w:val="20"/>
          <w:szCs w:val="20"/>
          <w:color w:val="auto"/>
        </w:rPr>
      </w:pPr>
    </w:p>
    <w:p>
      <w:pPr>
        <w:jc w:val="both"/>
        <w:ind w:hanging="197"/>
        <w:spacing w:after="0" w:line="282" w:lineRule="auto"/>
        <w:rPr>
          <w:sz w:val="20"/>
          <w:szCs w:val="20"/>
          <w:color w:val="auto"/>
        </w:rPr>
      </w:pPr>
      <w:r>
        <w:rPr>
          <w:rFonts w:ascii="Times New Roman" w:cs="Times New Roman" w:eastAsia="Times New Roman" w:hAnsi="Times New Roman"/>
          <w:sz w:val="14"/>
          <w:szCs w:val="14"/>
          <w:color w:val="auto"/>
        </w:rPr>
        <w:t>DeBenedittis, G., Cigada, M., Bianchi, A., Signorini, M. G., and Cerutti, S. (1994). Autonomic changes dur-ing hypnosis: a heart rate variability power spectrum analysis as a marker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-1760220</wp:posOffset>
                </wp:positionH>
                <wp:positionV relativeFrom="paragraph">
                  <wp:posOffset>331470</wp:posOffset>
                </wp:positionV>
                <wp:extent cx="640715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15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5999pt,26.1pt" to="365.9pt,26.1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293"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 xml:space="preserve">of sympatho-vagal balance. </w:t>
      </w:r>
      <w:r>
        <w:rPr>
          <w:rFonts w:ascii="Times New Roman" w:cs="Times New Roman" w:eastAsia="Times New Roman" w:hAnsi="Times New Roman"/>
          <w:sz w:val="13"/>
          <w:szCs w:val="13"/>
          <w:i w:val="1"/>
          <w:iCs w:val="1"/>
          <w:color w:val="auto"/>
        </w:rPr>
        <w:t>Int. J. Clin.</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i w:val="1"/>
          <w:iCs w:val="1"/>
          <w:color w:val="auto"/>
        </w:rPr>
        <w:t xml:space="preserve">Exp. Hypn. </w:t>
      </w:r>
      <w:r>
        <w:rPr>
          <w:rFonts w:ascii="Times New Roman" w:cs="Times New Roman" w:eastAsia="Times New Roman" w:hAnsi="Times New Roman"/>
          <w:sz w:val="15"/>
          <w:szCs w:val="15"/>
          <w:color w:val="auto"/>
        </w:rPr>
        <w:t>42, 140–152.</w:t>
      </w:r>
    </w:p>
    <w:p>
      <w:pPr>
        <w:spacing w:after="0" w:line="32" w:lineRule="exact"/>
        <w:rPr>
          <w:sz w:val="20"/>
          <w:szCs w:val="20"/>
          <w:color w:val="auto"/>
        </w:rPr>
      </w:pPr>
    </w:p>
    <w:p>
      <w:pPr>
        <w:jc w:val="both"/>
        <w:ind w:hanging="197"/>
        <w:spacing w:after="0" w:line="259" w:lineRule="auto"/>
        <w:rPr>
          <w:sz w:val="20"/>
          <w:szCs w:val="20"/>
          <w:color w:val="auto"/>
        </w:rPr>
      </w:pPr>
      <w:r>
        <w:rPr>
          <w:rFonts w:ascii="Times New Roman" w:cs="Times New Roman" w:eastAsia="Times New Roman" w:hAnsi="Times New Roman"/>
          <w:sz w:val="15"/>
          <w:szCs w:val="15"/>
          <w:color w:val="auto"/>
        </w:rPr>
        <w:t xml:space="preserve">Diamond, S. G., Davis, O. C., and Howe, R. D. (2008). Heart-rate variability as a quantitative measure of hypnotic depth. </w:t>
      </w:r>
      <w:r>
        <w:rPr>
          <w:rFonts w:ascii="Times New Roman" w:cs="Times New Roman" w:eastAsia="Times New Roman" w:hAnsi="Times New Roman"/>
          <w:sz w:val="15"/>
          <w:szCs w:val="15"/>
          <w:i w:val="1"/>
          <w:iCs w:val="1"/>
          <w:color w:val="auto"/>
        </w:rPr>
        <w:t>Int. J. Clin. Exp. Hypn.</w:t>
      </w:r>
      <w:r>
        <w:rPr>
          <w:rFonts w:ascii="Times New Roman" w:cs="Times New Roman" w:eastAsia="Times New Roman" w:hAnsi="Times New Roman"/>
          <w:sz w:val="15"/>
          <w:szCs w:val="15"/>
          <w:color w:val="auto"/>
        </w:rPr>
        <w:t xml:space="preserve"> 56, 1–18.</w:t>
      </w:r>
    </w:p>
    <w:p>
      <w:pPr>
        <w:spacing w:after="0" w:line="19" w:lineRule="exact"/>
        <w:rPr>
          <w:sz w:val="20"/>
          <w:szCs w:val="20"/>
          <w:color w:val="auto"/>
        </w:rPr>
      </w:pPr>
    </w:p>
    <w:p>
      <w:pPr>
        <w:jc w:val="both"/>
        <w:ind w:hanging="197"/>
        <w:spacing w:after="0" w:line="282" w:lineRule="auto"/>
        <w:rPr>
          <w:sz w:val="20"/>
          <w:szCs w:val="20"/>
          <w:color w:val="auto"/>
        </w:rPr>
      </w:pPr>
      <w:r>
        <w:rPr>
          <w:rFonts w:ascii="Times New Roman" w:cs="Times New Roman" w:eastAsia="Times New Roman" w:hAnsi="Times New Roman"/>
          <w:sz w:val="14"/>
          <w:szCs w:val="14"/>
          <w:color w:val="auto"/>
        </w:rPr>
        <w:t xml:space="preserve">Eviatar, Z., and Just, M. A. (2006). Brain correlates of discourse processing: an fMRI investigation of irony and con-ventional metaphor comprehension. </w:t>
      </w:r>
      <w:r>
        <w:rPr>
          <w:rFonts w:ascii="Times New Roman" w:cs="Times New Roman" w:eastAsia="Times New Roman" w:hAnsi="Times New Roman"/>
          <w:sz w:val="14"/>
          <w:szCs w:val="14"/>
          <w:i w:val="1"/>
          <w:iCs w:val="1"/>
          <w:color w:val="auto"/>
        </w:rPr>
        <w:t xml:space="preserve">Neuropsychologia </w:t>
      </w:r>
      <w:r>
        <w:rPr>
          <w:rFonts w:ascii="Times New Roman" w:cs="Times New Roman" w:eastAsia="Times New Roman" w:hAnsi="Times New Roman"/>
          <w:sz w:val="14"/>
          <w:szCs w:val="14"/>
          <w:color w:val="auto"/>
        </w:rPr>
        <w:t>44, 2348–2359.</w:t>
      </w:r>
    </w:p>
    <w:p>
      <w:pPr>
        <w:spacing w:after="0" w:line="4" w:lineRule="exact"/>
        <w:rPr>
          <w:sz w:val="20"/>
          <w:szCs w:val="20"/>
          <w:color w:val="auto"/>
        </w:rPr>
      </w:pPr>
    </w:p>
    <w:p>
      <w:pPr>
        <w:jc w:val="both"/>
        <w:ind w:hanging="197"/>
        <w:spacing w:after="0" w:line="257" w:lineRule="auto"/>
        <w:rPr>
          <w:sz w:val="20"/>
          <w:szCs w:val="20"/>
          <w:color w:val="auto"/>
        </w:rPr>
      </w:pPr>
      <w:r>
        <w:rPr>
          <w:rFonts w:ascii="Times New Roman" w:cs="Times New Roman" w:eastAsia="Times New Roman" w:hAnsi="Times New Roman"/>
          <w:sz w:val="15"/>
          <w:szCs w:val="15"/>
          <w:color w:val="auto"/>
        </w:rPr>
        <w:t xml:space="preserve">Faymonville, M.-E., Boly, M., and Laureys, S. (2006). Functional neuroanatomy of the hypnotic state. </w:t>
      </w:r>
      <w:r>
        <w:rPr>
          <w:rFonts w:ascii="Times New Roman" w:cs="Times New Roman" w:eastAsia="Times New Roman" w:hAnsi="Times New Roman"/>
          <w:sz w:val="15"/>
          <w:szCs w:val="15"/>
          <w:i w:val="1"/>
          <w:iCs w:val="1"/>
          <w:color w:val="auto"/>
        </w:rPr>
        <w:t>J. Physiol. (Paris)</w:t>
      </w:r>
      <w:r>
        <w:rPr>
          <w:rFonts w:ascii="Times New Roman" w:cs="Times New Roman" w:eastAsia="Times New Roman" w:hAnsi="Times New Roman"/>
          <w:sz w:val="15"/>
          <w:szCs w:val="15"/>
          <w:color w:val="auto"/>
        </w:rPr>
        <w:t xml:space="preserve"> 99, 463–469.</w:t>
      </w:r>
    </w:p>
    <w:p>
      <w:pPr>
        <w:spacing w:after="0" w:line="21" w:lineRule="exact"/>
        <w:rPr>
          <w:sz w:val="20"/>
          <w:szCs w:val="20"/>
          <w:color w:val="auto"/>
        </w:rPr>
      </w:pPr>
    </w:p>
    <w:p>
      <w:pPr>
        <w:jc w:val="both"/>
        <w:ind w:hanging="197"/>
        <w:spacing w:after="0" w:line="260" w:lineRule="auto"/>
        <w:rPr>
          <w:sz w:val="20"/>
          <w:szCs w:val="20"/>
          <w:color w:val="auto"/>
        </w:rPr>
      </w:pPr>
      <w:r>
        <w:rPr>
          <w:rFonts w:ascii="Times New Roman" w:cs="Times New Roman" w:eastAsia="Times New Roman" w:hAnsi="Times New Roman"/>
          <w:sz w:val="15"/>
          <w:szCs w:val="15"/>
          <w:color w:val="auto"/>
        </w:rPr>
        <w:t xml:space="preserve">Ferstl, E. C., Neumann, J., Bogler, C., and von Cramon, D. Y. (2008). The extended language network: a meta-analysis of neuroimaging studies on text comprehension. </w:t>
      </w:r>
      <w:r>
        <w:rPr>
          <w:rFonts w:ascii="Times New Roman" w:cs="Times New Roman" w:eastAsia="Times New Roman" w:hAnsi="Times New Roman"/>
          <w:sz w:val="15"/>
          <w:szCs w:val="15"/>
          <w:i w:val="1"/>
          <w:iCs w:val="1"/>
          <w:color w:val="auto"/>
        </w:rPr>
        <w:t>Hum. Brain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 xml:space="preserve">Mapp. </w:t>
      </w:r>
      <w:r>
        <w:rPr>
          <w:rFonts w:ascii="Times New Roman" w:cs="Times New Roman" w:eastAsia="Times New Roman" w:hAnsi="Times New Roman"/>
          <w:sz w:val="15"/>
          <w:szCs w:val="15"/>
          <w:color w:val="auto"/>
        </w:rPr>
        <w:t>29, 581–593.</w:t>
      </w:r>
    </w:p>
    <w:p>
      <w:pPr>
        <w:spacing w:after="0" w:line="19" w:lineRule="exact"/>
        <w:rPr>
          <w:sz w:val="20"/>
          <w:szCs w:val="20"/>
          <w:color w:val="auto"/>
        </w:rPr>
      </w:pPr>
    </w:p>
    <w:p>
      <w:pPr>
        <w:jc w:val="both"/>
        <w:ind w:hanging="197"/>
        <w:spacing w:after="0" w:line="282" w:lineRule="auto"/>
        <w:rPr>
          <w:sz w:val="20"/>
          <w:szCs w:val="20"/>
          <w:color w:val="auto"/>
        </w:rPr>
      </w:pPr>
      <w:r>
        <w:rPr>
          <w:rFonts w:ascii="Times New Roman" w:cs="Times New Roman" w:eastAsia="Times New Roman" w:hAnsi="Times New Roman"/>
          <w:sz w:val="14"/>
          <w:szCs w:val="14"/>
          <w:color w:val="auto"/>
        </w:rPr>
        <w:t xml:space="preserve">Ferstl, E. C., Rinck, M., and von Cramon, D. Y. (2005). Emotional and temporal aspects of situation model processing during text comprehension: an event-related fMRI study. </w:t>
      </w:r>
      <w:r>
        <w:rPr>
          <w:rFonts w:ascii="Times New Roman" w:cs="Times New Roman" w:eastAsia="Times New Roman" w:hAnsi="Times New Roman"/>
          <w:sz w:val="14"/>
          <w:szCs w:val="14"/>
          <w:i w:val="1"/>
          <w:iCs w:val="1"/>
          <w:color w:val="auto"/>
        </w:rPr>
        <w:t>J. Cogn. Neurosci.</w:t>
      </w:r>
      <w:r>
        <w:rPr>
          <w:rFonts w:ascii="Times New Roman" w:cs="Times New Roman" w:eastAsia="Times New Roman" w:hAnsi="Times New Roman"/>
          <w:sz w:val="14"/>
          <w:szCs w:val="14"/>
          <w:color w:val="auto"/>
        </w:rPr>
        <w:t xml:space="preserve"> 17, 724–739.</w:t>
      </w:r>
    </w:p>
    <w:p>
      <w:pPr>
        <w:spacing w:after="0" w:line="5" w:lineRule="exact"/>
        <w:rPr>
          <w:sz w:val="20"/>
          <w:szCs w:val="20"/>
          <w:color w:val="auto"/>
        </w:rPr>
      </w:pPr>
    </w:p>
    <w:p>
      <w:pPr>
        <w:jc w:val="both"/>
        <w:ind w:hanging="197"/>
        <w:spacing w:after="0" w:line="318" w:lineRule="auto"/>
        <w:rPr>
          <w:sz w:val="20"/>
          <w:szCs w:val="20"/>
          <w:color w:val="auto"/>
        </w:rPr>
      </w:pPr>
      <w:r>
        <w:rPr>
          <w:rFonts w:ascii="Times New Roman" w:cs="Times New Roman" w:eastAsia="Times New Roman" w:hAnsi="Times New Roman"/>
          <w:sz w:val="13"/>
          <w:szCs w:val="13"/>
          <w:color w:val="auto"/>
        </w:rPr>
        <w:t>Ferstl, E. C., and von Cramon, D. Y. (2001). The role of coherence and cohesion</w:t>
      </w:r>
    </w:p>
    <w:p>
      <w:pPr>
        <w:spacing w:after="0" w:line="20" w:lineRule="exact"/>
        <w:rPr>
          <w:sz w:val="20"/>
          <w:szCs w:val="20"/>
          <w:color w:val="auto"/>
        </w:rPr>
      </w:pPr>
      <w:r>
        <w:rPr>
          <w:sz w:val="20"/>
          <w:szCs w:val="20"/>
          <w:color w:val="auto"/>
        </w:rPr>
        <w:br w:type="column"/>
      </w:r>
    </w:p>
    <w:p>
      <w:pPr>
        <w:spacing w:after="0" w:line="293" w:lineRule="exact"/>
        <w:rPr>
          <w:sz w:val="20"/>
          <w:szCs w:val="20"/>
          <w:color w:val="auto"/>
        </w:rPr>
      </w:pPr>
    </w:p>
    <w:p>
      <w:pPr>
        <w:jc w:val="both"/>
        <w:ind w:left="200"/>
        <w:spacing w:after="0" w:line="254" w:lineRule="auto"/>
        <w:rPr>
          <w:sz w:val="20"/>
          <w:szCs w:val="20"/>
          <w:color w:val="auto"/>
        </w:rPr>
      </w:pPr>
      <w:r>
        <w:rPr>
          <w:rFonts w:ascii="Times New Roman" w:cs="Times New Roman" w:eastAsia="Times New Roman" w:hAnsi="Times New Roman"/>
          <w:sz w:val="15"/>
          <w:szCs w:val="15"/>
          <w:color w:val="auto"/>
        </w:rPr>
        <w:t xml:space="preserve">in text comprehension: an event-related fMRI study. </w:t>
      </w:r>
      <w:r>
        <w:rPr>
          <w:rFonts w:ascii="Times New Roman" w:cs="Times New Roman" w:eastAsia="Times New Roman" w:hAnsi="Times New Roman"/>
          <w:sz w:val="15"/>
          <w:szCs w:val="15"/>
          <w:i w:val="1"/>
          <w:iCs w:val="1"/>
          <w:color w:val="auto"/>
        </w:rPr>
        <w:t>Cogn. Brain Res.</w:t>
      </w:r>
      <w:r>
        <w:rPr>
          <w:rFonts w:ascii="Times New Roman" w:cs="Times New Roman" w:eastAsia="Times New Roman" w:hAnsi="Times New Roman"/>
          <w:sz w:val="15"/>
          <w:szCs w:val="15"/>
          <w:color w:val="auto"/>
        </w:rPr>
        <w:t xml:space="preserve"> 11, 325–340.</w:t>
      </w:r>
    </w:p>
    <w:p>
      <w:pPr>
        <w:spacing w:after="0" w:line="22" w:lineRule="exact"/>
        <w:rPr>
          <w:sz w:val="20"/>
          <w:szCs w:val="20"/>
          <w:color w:val="auto"/>
        </w:rPr>
      </w:pPr>
    </w:p>
    <w:p>
      <w:pPr>
        <w:jc w:val="both"/>
        <w:ind w:left="200" w:hanging="197"/>
        <w:spacing w:after="0" w:line="261" w:lineRule="auto"/>
        <w:rPr>
          <w:sz w:val="20"/>
          <w:szCs w:val="20"/>
          <w:color w:val="auto"/>
        </w:rPr>
      </w:pPr>
      <w:r>
        <w:rPr>
          <w:rFonts w:ascii="Times New Roman" w:cs="Times New Roman" w:eastAsia="Times New Roman" w:hAnsi="Times New Roman"/>
          <w:sz w:val="15"/>
          <w:szCs w:val="15"/>
          <w:color w:val="auto"/>
        </w:rPr>
        <w:t xml:space="preserve">Fiset, P., Paus, T., Daloze, T., Plourde, G., Meuret, P., Bonhomme, V., Hajj­-Ali, N., Backman, S. B., and Evans, A. C. (1999). Brain mechanisms of propofol-induced loss of conscious-ness in humans: a positron emission tomographic study. </w:t>
      </w:r>
      <w:r>
        <w:rPr>
          <w:rFonts w:ascii="Times New Roman" w:cs="Times New Roman" w:eastAsia="Times New Roman" w:hAnsi="Times New Roman"/>
          <w:sz w:val="15"/>
          <w:szCs w:val="15"/>
          <w:i w:val="1"/>
          <w:iCs w:val="1"/>
          <w:color w:val="auto"/>
        </w:rPr>
        <w:t>J. Neurosci.</w:t>
      </w:r>
      <w:r>
        <w:rPr>
          <w:rFonts w:ascii="Times New Roman" w:cs="Times New Roman" w:eastAsia="Times New Roman" w:hAnsi="Times New Roman"/>
          <w:sz w:val="15"/>
          <w:szCs w:val="15"/>
          <w:color w:val="auto"/>
        </w:rPr>
        <w:t xml:space="preserve"> 19, 5506–5513.</w:t>
      </w:r>
    </w:p>
    <w:p>
      <w:pPr>
        <w:spacing w:after="0" w:line="19" w:lineRule="exact"/>
        <w:rPr>
          <w:sz w:val="20"/>
          <w:szCs w:val="20"/>
          <w:color w:val="auto"/>
        </w:rPr>
      </w:pPr>
    </w:p>
    <w:p>
      <w:pPr>
        <w:jc w:val="both"/>
        <w:ind w:left="200" w:hanging="197"/>
        <w:spacing w:after="0" w:line="282" w:lineRule="auto"/>
        <w:rPr>
          <w:sz w:val="20"/>
          <w:szCs w:val="20"/>
          <w:color w:val="auto"/>
        </w:rPr>
      </w:pPr>
      <w:r>
        <w:rPr>
          <w:rFonts w:ascii="Times New Roman" w:cs="Times New Roman" w:eastAsia="Times New Roman" w:hAnsi="Times New Roman"/>
          <w:sz w:val="14"/>
          <w:szCs w:val="14"/>
          <w:color w:val="auto"/>
        </w:rPr>
        <w:t xml:space="preserve">Friston, K. J., Ashburner, J., Kiebel, S., Nichols, T. E., and Penny, W. D. (2007). </w:t>
      </w:r>
      <w:r>
        <w:rPr>
          <w:rFonts w:ascii="Times New Roman" w:cs="Times New Roman" w:eastAsia="Times New Roman" w:hAnsi="Times New Roman"/>
          <w:sz w:val="14"/>
          <w:szCs w:val="14"/>
          <w:i w:val="1"/>
          <w:iCs w:val="1"/>
          <w:color w:val="auto"/>
        </w:rPr>
        <w:t>Statistical Parametric Mapping: The Analysis of Functional Brain</w:t>
      </w:r>
      <w:r>
        <w:rPr>
          <w:rFonts w:ascii="Times New Roman" w:cs="Times New Roman" w:eastAsia="Times New Roman" w:hAnsi="Times New Roman"/>
          <w:sz w:val="14"/>
          <w:szCs w:val="14"/>
          <w:color w:val="auto"/>
        </w:rPr>
        <w:t>. London:</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14"/>
          <w:szCs w:val="14"/>
          <w:color w:val="auto"/>
        </w:rPr>
        <w:t>Academic Press.</w:t>
      </w:r>
    </w:p>
    <w:p>
      <w:pPr>
        <w:spacing w:after="0" w:line="4" w:lineRule="exact"/>
        <w:rPr>
          <w:sz w:val="20"/>
          <w:szCs w:val="20"/>
          <w:color w:val="auto"/>
        </w:rPr>
      </w:pPr>
    </w:p>
    <w:p>
      <w:pPr>
        <w:jc w:val="both"/>
        <w:ind w:left="200" w:hanging="197"/>
        <w:spacing w:after="0" w:line="305" w:lineRule="auto"/>
        <w:rPr>
          <w:sz w:val="20"/>
          <w:szCs w:val="20"/>
          <w:color w:val="auto"/>
        </w:rPr>
      </w:pPr>
      <w:r>
        <w:rPr>
          <w:rFonts w:ascii="Times New Roman" w:cs="Times New Roman" w:eastAsia="Times New Roman" w:hAnsi="Times New Roman"/>
          <w:sz w:val="13"/>
          <w:szCs w:val="13"/>
          <w:color w:val="auto"/>
        </w:rPr>
        <w:t xml:space="preserve">Gallagher, H. L., Happe, F., Brunswick, N., Fletcher, P. C., Frith, U., and Frith, C. D. (2000). Reading the mind in cartoons and stories: an fMRI study of ‘theory of mind’ in verbal and nonverbal tasks. </w:t>
      </w:r>
      <w:r>
        <w:rPr>
          <w:rFonts w:ascii="Times New Roman" w:cs="Times New Roman" w:eastAsia="Times New Roman" w:hAnsi="Times New Roman"/>
          <w:sz w:val="13"/>
          <w:szCs w:val="13"/>
          <w:i w:val="1"/>
          <w:iCs w:val="1"/>
          <w:color w:val="auto"/>
        </w:rPr>
        <w:t xml:space="preserve">Neuropsychologia </w:t>
      </w:r>
      <w:r>
        <w:rPr>
          <w:rFonts w:ascii="Times New Roman" w:cs="Times New Roman" w:eastAsia="Times New Roman" w:hAnsi="Times New Roman"/>
          <w:sz w:val="13"/>
          <w:szCs w:val="13"/>
          <w:color w:val="auto"/>
        </w:rPr>
        <w:t>38, 11–21.</w:t>
      </w:r>
    </w:p>
    <w:p>
      <w:pPr>
        <w:spacing w:after="0"/>
        <w:rPr>
          <w:sz w:val="20"/>
          <w:szCs w:val="20"/>
          <w:color w:val="auto"/>
        </w:rPr>
      </w:pPr>
      <w:r>
        <w:rPr>
          <w:rFonts w:ascii="Times New Roman" w:cs="Times New Roman" w:eastAsia="Times New Roman" w:hAnsi="Times New Roman"/>
          <w:sz w:val="13"/>
          <w:szCs w:val="13"/>
          <w:color w:val="auto"/>
        </w:rPr>
        <w:t xml:space="preserve">Gaudé, L. (2000). </w:t>
      </w:r>
      <w:r>
        <w:rPr>
          <w:rFonts w:ascii="Times New Roman" w:cs="Times New Roman" w:eastAsia="Times New Roman" w:hAnsi="Times New Roman"/>
          <w:sz w:val="13"/>
          <w:szCs w:val="13"/>
          <w:i w:val="1"/>
          <w:iCs w:val="1"/>
          <w:color w:val="auto"/>
        </w:rPr>
        <w:t>Onysos le furieux</w:t>
      </w:r>
      <w:r>
        <w:rPr>
          <w:rFonts w:ascii="Times New Roman" w:cs="Times New Roman" w:eastAsia="Times New Roman" w:hAnsi="Times New Roman"/>
          <w:sz w:val="13"/>
          <w:szCs w:val="13"/>
          <w:color w:val="auto"/>
        </w:rPr>
        <w:t>. Arles:</w:t>
      </w:r>
    </w:p>
    <w:p>
      <w:pPr>
        <w:spacing w:after="0" w:line="2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auto"/>
        </w:rPr>
        <w:t>Editions Actes-Sud.</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Godard, J.-L. (1999). </w:t>
      </w:r>
      <w:r>
        <w:rPr>
          <w:rFonts w:ascii="Times New Roman" w:cs="Times New Roman" w:eastAsia="Times New Roman" w:hAnsi="Times New Roman"/>
          <w:sz w:val="15"/>
          <w:szCs w:val="15"/>
          <w:i w:val="1"/>
          <w:iCs w:val="1"/>
          <w:color w:val="auto"/>
        </w:rPr>
        <w:t>JLG/JLG</w:t>
      </w:r>
      <w:r>
        <w:rPr>
          <w:rFonts w:ascii="Times New Roman" w:cs="Times New Roman" w:eastAsia="Times New Roman" w:hAnsi="Times New Roman"/>
          <w:sz w:val="15"/>
          <w:szCs w:val="15"/>
          <w:color w:val="auto"/>
        </w:rPr>
        <w:t>. Paris:</w:t>
      </w:r>
    </w:p>
    <w:p>
      <w:pPr>
        <w:spacing w:after="0" w:line="1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auto"/>
        </w:rPr>
        <w:t>P.O.L.</w:t>
      </w:r>
    </w:p>
    <w:p>
      <w:pPr>
        <w:spacing w:after="0" w:line="32" w:lineRule="exact"/>
        <w:rPr>
          <w:sz w:val="20"/>
          <w:szCs w:val="20"/>
          <w:color w:val="auto"/>
        </w:rPr>
      </w:pPr>
    </w:p>
    <w:p>
      <w:pPr>
        <w:jc w:val="both"/>
        <w:ind w:left="200" w:hanging="197"/>
        <w:spacing w:after="0" w:line="309" w:lineRule="auto"/>
        <w:rPr>
          <w:sz w:val="20"/>
          <w:szCs w:val="20"/>
          <w:color w:val="auto"/>
        </w:rPr>
      </w:pPr>
      <w:r>
        <w:rPr>
          <w:rFonts w:ascii="Times New Roman" w:cs="Times New Roman" w:eastAsia="Times New Roman" w:hAnsi="Times New Roman"/>
          <w:sz w:val="13"/>
          <w:szCs w:val="13"/>
          <w:color w:val="auto"/>
        </w:rPr>
        <w:t xml:space="preserve">Gusnard, D. A., and Raichle, M. E. (2001). Searching for a baseline: functional imaging and the resting human brain. </w:t>
      </w:r>
      <w:r>
        <w:rPr>
          <w:rFonts w:ascii="Times New Roman" w:cs="Times New Roman" w:eastAsia="Times New Roman" w:hAnsi="Times New Roman"/>
          <w:sz w:val="13"/>
          <w:szCs w:val="13"/>
          <w:i w:val="1"/>
          <w:iCs w:val="1"/>
          <w:color w:val="auto"/>
        </w:rPr>
        <w:t xml:space="preserve">Nat. Rev. Neurosci. </w:t>
      </w:r>
      <w:r>
        <w:rPr>
          <w:rFonts w:ascii="Times New Roman" w:cs="Times New Roman" w:eastAsia="Times New Roman" w:hAnsi="Times New Roman"/>
          <w:sz w:val="13"/>
          <w:szCs w:val="13"/>
          <w:color w:val="auto"/>
        </w:rPr>
        <w:t>2, 685–694.</w:t>
      </w:r>
    </w:p>
    <w:p>
      <w:pPr>
        <w:spacing w:after="0" w:line="206" w:lineRule="exact"/>
        <w:rPr>
          <w:sz w:val="20"/>
          <w:szCs w:val="20"/>
          <w:color w:val="auto"/>
        </w:rPr>
      </w:pPr>
    </w:p>
    <w:p>
      <w:pPr>
        <w:sectPr>
          <w:pgSz w:w="11900" w:h="15591" w:orient="portrait"/>
          <w:cols w:equalWidth="0" w:num="4">
            <w:col w:w="2360" w:space="420"/>
            <w:col w:w="2160" w:space="420"/>
            <w:col w:w="2160" w:space="220"/>
            <w:col w:w="2360"/>
          </w:cols>
          <w:pgMar w:left="900" w:top="442" w:right="906" w:bottom="0" w:gutter="0" w:footer="0" w:header="0"/>
          <w:type w:val="continuous"/>
        </w:sectPr>
      </w:pPr>
    </w:p>
    <w:p>
      <w:pPr>
        <w:spacing w:after="0" w:line="324" w:lineRule="exact"/>
        <w:rPr>
          <w:sz w:val="20"/>
          <w:szCs w:val="20"/>
          <w:color w:val="auto"/>
        </w:rPr>
      </w:pPr>
    </w:p>
    <w:p>
      <w:pPr>
        <w:spacing w:after="0"/>
        <w:tabs>
          <w:tab w:leader="none" w:pos="4300" w:val="left"/>
          <w:tab w:leader="none" w:pos="764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9</w:t>
      </w:r>
    </w:p>
    <w:p>
      <w:pPr>
        <w:sectPr>
          <w:pgSz w:w="11900" w:h="15591" w:orient="portrait"/>
          <w:cols w:equalWidth="0" w:num="1">
            <w:col w:w="10100"/>
          </w:cols>
          <w:pgMar w:left="900" w:top="442" w:right="906" w:bottom="0" w:gutter="0" w:footer="0" w:header="0"/>
          <w:type w:val="continuous"/>
        </w:sectPr>
      </w:pPr>
    </w:p>
    <w:bookmarkStart w:id="9" w:name="page10"/>
    <w:bookmarkEnd w:id="9"/>
    <w:p>
      <w:pPr>
        <w:spacing w:after="0"/>
        <w:tabs>
          <w:tab w:leader="none" w:pos="8360" w:val="left"/>
        </w:tabs>
        <w:rPr>
          <w:sz w:val="20"/>
          <w:szCs w:val="20"/>
          <w:color w:val="auto"/>
        </w:rPr>
      </w:pPr>
      <w:r>
        <w:rPr>
          <w:rFonts w:ascii="Arial" w:cs="Arial" w:eastAsia="Arial" w:hAnsi="Arial"/>
          <w:sz w:val="14"/>
          <w:szCs w:val="14"/>
          <w:color w:val="auto"/>
        </w:rPr>
        <w:t>Metz-Lutz et al.</w:t>
      </w:r>
      <w:r>
        <w:rPr>
          <w:sz w:val="20"/>
          <w:szCs w:val="20"/>
          <w:color w:val="auto"/>
        </w:rPr>
        <w:tab/>
      </w:r>
      <w:r>
        <w:rPr>
          <w:rFonts w:ascii="Arial" w:cs="Arial" w:eastAsia="Arial" w:hAnsi="Arial"/>
          <w:sz w:val="13"/>
          <w:szCs w:val="13"/>
          <w:color w:val="auto"/>
        </w:rPr>
        <w:t>Adhesion to theatrical fiction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49530</wp:posOffset>
                </wp:positionV>
                <wp:extent cx="640778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78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9pt" to="504.9pt,3.9pt" o:allowincell="f" strokecolor="#000000" strokeweight="0.25pt"/>
            </w:pict>
          </mc:Fallback>
        </mc:AlternateContent>
      </w:r>
    </w:p>
    <w:p>
      <w:pPr>
        <w:sectPr>
          <w:pgSz w:w="11900" w:h="15591" w:orient="portrait"/>
          <w:cols w:equalWidth="0" w:num="1">
            <w:col w:w="10100"/>
          </w:cols>
          <w:pgMar w:left="900" w:top="442" w:right="9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Hatch, J. P., Borcherding, S., and Norris,</w:t>
      </w:r>
    </w:p>
    <w:p>
      <w:pPr>
        <w:spacing w:after="0" w:line="32" w:lineRule="exact"/>
        <w:rPr>
          <w:sz w:val="20"/>
          <w:szCs w:val="20"/>
          <w:color w:val="auto"/>
        </w:rPr>
      </w:pPr>
    </w:p>
    <w:p>
      <w:pPr>
        <w:jc w:val="both"/>
        <w:ind w:left="200" w:firstLine="6"/>
        <w:spacing w:after="0" w:line="257" w:lineRule="auto"/>
        <w:tabs>
          <w:tab w:leader="none" w:pos="398" w:val="left"/>
        </w:tabs>
        <w:numPr>
          <w:ilvl w:val="0"/>
          <w:numId w:val="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K. (1990). Cardiopulmonary adjustments during operant heart rate control. </w:t>
      </w:r>
      <w:r>
        <w:rPr>
          <w:rFonts w:ascii="Times New Roman" w:cs="Times New Roman" w:eastAsia="Times New Roman" w:hAnsi="Times New Roman"/>
          <w:sz w:val="15"/>
          <w:szCs w:val="15"/>
          <w:i w:val="1"/>
          <w:iCs w:val="1"/>
          <w:color w:val="auto"/>
        </w:rPr>
        <w:t>Psychophysiology</w:t>
      </w:r>
      <w:r>
        <w:rPr>
          <w:rFonts w:ascii="Times New Roman" w:cs="Times New Roman" w:eastAsia="Times New Roman" w:hAnsi="Times New Roman"/>
          <w:sz w:val="15"/>
          <w:szCs w:val="15"/>
          <w:color w:val="auto"/>
        </w:rPr>
        <w:t xml:space="preserve"> 27, 641–648.</w:t>
      </w:r>
    </w:p>
    <w:p>
      <w:pPr>
        <w:spacing w:after="0" w:line="21" w:lineRule="exact"/>
        <w:rPr>
          <w:sz w:val="20"/>
          <w:szCs w:val="20"/>
          <w:color w:val="auto"/>
        </w:rPr>
      </w:pPr>
    </w:p>
    <w:p>
      <w:pPr>
        <w:jc w:val="both"/>
        <w:ind w:left="200" w:hanging="198"/>
        <w:spacing w:after="0" w:line="281" w:lineRule="auto"/>
        <w:rPr>
          <w:sz w:val="20"/>
          <w:szCs w:val="20"/>
          <w:color w:val="auto"/>
        </w:rPr>
      </w:pPr>
      <w:r>
        <w:rPr>
          <w:rFonts w:ascii="Times New Roman" w:cs="Times New Roman" w:eastAsia="Times New Roman" w:hAnsi="Times New Roman"/>
          <w:sz w:val="14"/>
          <w:szCs w:val="14"/>
          <w:color w:val="auto"/>
        </w:rPr>
        <w:t xml:space="preserve">Jacobsen, T., Schubotz, R. I., Höfel, L., and von Cramon, D. Y. (2006). Brain cor-relates of aesthetic judgment of beauty. </w:t>
      </w:r>
      <w:r>
        <w:rPr>
          <w:rFonts w:ascii="Times New Roman" w:cs="Times New Roman" w:eastAsia="Times New Roman" w:hAnsi="Times New Roman"/>
          <w:sz w:val="14"/>
          <w:szCs w:val="14"/>
          <w:i w:val="1"/>
          <w:iCs w:val="1"/>
          <w:color w:val="auto"/>
        </w:rPr>
        <w:t xml:space="preserve">Neuroimage </w:t>
      </w:r>
      <w:r>
        <w:rPr>
          <w:rFonts w:ascii="Times New Roman" w:cs="Times New Roman" w:eastAsia="Times New Roman" w:hAnsi="Times New Roman"/>
          <w:sz w:val="14"/>
          <w:szCs w:val="14"/>
          <w:color w:val="auto"/>
        </w:rPr>
        <w:t>29, 276–285.</w:t>
      </w:r>
    </w:p>
    <w:p>
      <w:pPr>
        <w:spacing w:after="0" w:line="6" w:lineRule="exact"/>
        <w:rPr>
          <w:sz w:val="20"/>
          <w:szCs w:val="20"/>
          <w:color w:val="auto"/>
        </w:rPr>
      </w:pPr>
    </w:p>
    <w:p>
      <w:pPr>
        <w:jc w:val="both"/>
        <w:ind w:left="200" w:hanging="198"/>
        <w:spacing w:after="0" w:line="305" w:lineRule="auto"/>
        <w:rPr>
          <w:sz w:val="20"/>
          <w:szCs w:val="20"/>
          <w:color w:val="auto"/>
        </w:rPr>
      </w:pPr>
      <w:r>
        <w:rPr>
          <w:rFonts w:ascii="Times New Roman" w:cs="Times New Roman" w:eastAsia="Times New Roman" w:hAnsi="Times New Roman"/>
          <w:sz w:val="13"/>
          <w:szCs w:val="13"/>
          <w:color w:val="auto"/>
        </w:rPr>
        <w:t xml:space="preserve">Lancaster, J. L., Woldorff, M. G., Parsons, L. M., Liotti, M., Freitas, C. S., Rainey, L., Kochunov, P. V., Nickerson, D., Mikiten, S. A., and Fox, P. T. (2000). Automated Talairach atlas labels for functional brain mapping. </w:t>
      </w:r>
      <w:r>
        <w:rPr>
          <w:rFonts w:ascii="Times New Roman" w:cs="Times New Roman" w:eastAsia="Times New Roman" w:hAnsi="Times New Roman"/>
          <w:sz w:val="13"/>
          <w:szCs w:val="13"/>
          <w:i w:val="1"/>
          <w:iCs w:val="1"/>
          <w:color w:val="auto"/>
        </w:rPr>
        <w:t>Hum. Brain</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 xml:space="preserve">Mapp. </w:t>
      </w:r>
      <w:r>
        <w:rPr>
          <w:rFonts w:ascii="Times New Roman" w:cs="Times New Roman" w:eastAsia="Times New Roman" w:hAnsi="Times New Roman"/>
          <w:sz w:val="13"/>
          <w:szCs w:val="13"/>
          <w:color w:val="auto"/>
        </w:rPr>
        <w:t>10, 120–131.</w:t>
      </w:r>
    </w:p>
    <w:p>
      <w:pPr>
        <w:jc w:val="both"/>
        <w:ind w:left="200" w:hanging="198"/>
        <w:spacing w:after="0" w:line="281" w:lineRule="auto"/>
        <w:rPr>
          <w:sz w:val="20"/>
          <w:szCs w:val="20"/>
          <w:color w:val="auto"/>
        </w:rPr>
      </w:pPr>
      <w:r>
        <w:rPr>
          <w:rFonts w:ascii="Times New Roman" w:cs="Times New Roman" w:eastAsia="Times New Roman" w:hAnsi="Times New Roman"/>
          <w:sz w:val="14"/>
          <w:szCs w:val="14"/>
          <w:color w:val="auto"/>
        </w:rPr>
        <w:t xml:space="preserve">Laureys, S., Owen, A. M., and Schiff, N. D. (2004). Brain function in coma, vegetative state, and related disorders. </w:t>
      </w:r>
      <w:r>
        <w:rPr>
          <w:rFonts w:ascii="Times New Roman" w:cs="Times New Roman" w:eastAsia="Times New Roman" w:hAnsi="Times New Roman"/>
          <w:sz w:val="14"/>
          <w:szCs w:val="14"/>
          <w:i w:val="1"/>
          <w:iCs w:val="1"/>
          <w:color w:val="auto"/>
        </w:rPr>
        <w:t xml:space="preserve">Lancet Neurol. </w:t>
      </w:r>
      <w:r>
        <w:rPr>
          <w:rFonts w:ascii="Times New Roman" w:cs="Times New Roman" w:eastAsia="Times New Roman" w:hAnsi="Times New Roman"/>
          <w:sz w:val="14"/>
          <w:szCs w:val="14"/>
          <w:color w:val="auto"/>
        </w:rPr>
        <w:t>3, 537–546.</w:t>
      </w:r>
    </w:p>
    <w:p>
      <w:pPr>
        <w:spacing w:after="0" w:line="6" w:lineRule="exact"/>
        <w:rPr>
          <w:sz w:val="20"/>
          <w:szCs w:val="20"/>
          <w:color w:val="auto"/>
        </w:rPr>
      </w:pPr>
    </w:p>
    <w:p>
      <w:pPr>
        <w:jc w:val="both"/>
        <w:ind w:left="200" w:hanging="198"/>
        <w:spacing w:after="0" w:line="305" w:lineRule="auto"/>
        <w:rPr>
          <w:sz w:val="20"/>
          <w:szCs w:val="20"/>
          <w:color w:val="auto"/>
        </w:rPr>
      </w:pPr>
      <w:r>
        <w:rPr>
          <w:rFonts w:ascii="Times New Roman" w:cs="Times New Roman" w:eastAsia="Times New Roman" w:hAnsi="Times New Roman"/>
          <w:sz w:val="13"/>
          <w:szCs w:val="13"/>
          <w:color w:val="auto"/>
        </w:rPr>
        <w:t xml:space="preserve">Lutz, A., Lachaux, J.-P., Martinerie, J., and Varela, F. J. (2002). Guiding the study of brain dynamics by using first-­person data: synchrony patterns cor-relate with ongoing conscious states during a simple visual task. </w:t>
      </w:r>
      <w:r>
        <w:rPr>
          <w:rFonts w:ascii="Times New Roman" w:cs="Times New Roman" w:eastAsia="Times New Roman" w:hAnsi="Times New Roman"/>
          <w:sz w:val="13"/>
          <w:szCs w:val="13"/>
          <w:i w:val="1"/>
          <w:iCs w:val="1"/>
          <w:color w:val="auto"/>
        </w:rPr>
        <w:t>Proc. Natl.</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 xml:space="preserve">Acad. Sci. U.S.A. </w:t>
      </w:r>
      <w:r>
        <w:rPr>
          <w:rFonts w:ascii="Times New Roman" w:cs="Times New Roman" w:eastAsia="Times New Roman" w:hAnsi="Times New Roman"/>
          <w:sz w:val="13"/>
          <w:szCs w:val="13"/>
          <w:color w:val="auto"/>
        </w:rPr>
        <w:t>99, 1586–1591.</w:t>
      </w:r>
    </w:p>
    <w:p>
      <w:pPr>
        <w:jc w:val="both"/>
        <w:ind w:left="200" w:hanging="198"/>
        <w:spacing w:after="0" w:line="305" w:lineRule="auto"/>
        <w:rPr>
          <w:sz w:val="20"/>
          <w:szCs w:val="20"/>
          <w:color w:val="auto"/>
        </w:rPr>
      </w:pPr>
      <w:r>
        <w:rPr>
          <w:rFonts w:ascii="Times New Roman" w:cs="Times New Roman" w:eastAsia="Times New Roman" w:hAnsi="Times New Roman"/>
          <w:sz w:val="13"/>
          <w:szCs w:val="13"/>
          <w:color w:val="auto"/>
        </w:rPr>
        <w:t xml:space="preserve">Maquet, P. (1997). Positron emission tom-ography studies of sleep and sleep dis-orders. </w:t>
      </w:r>
      <w:r>
        <w:rPr>
          <w:rFonts w:ascii="Times New Roman" w:cs="Times New Roman" w:eastAsia="Times New Roman" w:hAnsi="Times New Roman"/>
          <w:sz w:val="13"/>
          <w:szCs w:val="13"/>
          <w:i w:val="1"/>
          <w:iCs w:val="1"/>
          <w:color w:val="auto"/>
        </w:rPr>
        <w:t>J. Neurol.</w:t>
      </w:r>
      <w:r>
        <w:rPr>
          <w:rFonts w:ascii="Times New Roman" w:cs="Times New Roman" w:eastAsia="Times New Roman" w:hAnsi="Times New Roman"/>
          <w:sz w:val="13"/>
          <w:szCs w:val="13"/>
          <w:color w:val="auto"/>
        </w:rPr>
        <w:t xml:space="preserve"> 244, S23–S28.</w:t>
      </w:r>
    </w:p>
    <w:p>
      <w:pPr>
        <w:jc w:val="both"/>
        <w:ind w:left="200" w:hanging="198"/>
        <w:spacing w:after="0" w:line="281" w:lineRule="auto"/>
        <w:rPr>
          <w:sz w:val="20"/>
          <w:szCs w:val="20"/>
          <w:color w:val="auto"/>
        </w:rPr>
      </w:pPr>
      <w:r>
        <w:rPr>
          <w:rFonts w:ascii="Times New Roman" w:cs="Times New Roman" w:eastAsia="Times New Roman" w:hAnsi="Times New Roman"/>
          <w:sz w:val="14"/>
          <w:szCs w:val="14"/>
          <w:color w:val="auto"/>
        </w:rPr>
        <w:t xml:space="preserve">Martin, A., and Weisberg, J. (2003). Neural foundations for understanding social and mechanical concepts. </w:t>
      </w:r>
      <w:r>
        <w:rPr>
          <w:rFonts w:ascii="Times New Roman" w:cs="Times New Roman" w:eastAsia="Times New Roman" w:hAnsi="Times New Roman"/>
          <w:sz w:val="14"/>
          <w:szCs w:val="14"/>
          <w:i w:val="1"/>
          <w:iCs w:val="1"/>
          <w:color w:val="auto"/>
        </w:rPr>
        <w:t>Cogn.</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 xml:space="preserve">Neuropsychol. </w:t>
      </w:r>
      <w:r>
        <w:rPr>
          <w:rFonts w:ascii="Times New Roman" w:cs="Times New Roman" w:eastAsia="Times New Roman" w:hAnsi="Times New Roman"/>
          <w:sz w:val="14"/>
          <w:szCs w:val="14"/>
          <w:color w:val="auto"/>
        </w:rPr>
        <w:t>20, 575–587.</w:t>
      </w:r>
    </w:p>
    <w:p>
      <w:pPr>
        <w:spacing w:after="0" w:line="6" w:lineRule="exact"/>
        <w:rPr>
          <w:sz w:val="20"/>
          <w:szCs w:val="20"/>
          <w:color w:val="auto"/>
        </w:rPr>
      </w:pPr>
    </w:p>
    <w:p>
      <w:pPr>
        <w:jc w:val="both"/>
        <w:ind w:left="200" w:hanging="198"/>
        <w:spacing w:after="0" w:line="260" w:lineRule="auto"/>
        <w:rPr>
          <w:sz w:val="20"/>
          <w:szCs w:val="20"/>
          <w:color w:val="auto"/>
        </w:rPr>
      </w:pPr>
      <w:r>
        <w:rPr>
          <w:rFonts w:ascii="Times New Roman" w:cs="Times New Roman" w:eastAsia="Times New Roman" w:hAnsi="Times New Roman"/>
          <w:sz w:val="15"/>
          <w:szCs w:val="15"/>
          <w:color w:val="auto"/>
        </w:rPr>
        <w:t xml:space="preserve">McCraty, R., Atkinson, M., Tiller, W. A., Rein, G., and Watkins, A. D. (1995). The effects of emotions on short-term power spectrum analysis of heart rate variability. </w:t>
      </w:r>
      <w:r>
        <w:rPr>
          <w:rFonts w:ascii="Times New Roman" w:cs="Times New Roman" w:eastAsia="Times New Roman" w:hAnsi="Times New Roman"/>
          <w:sz w:val="15"/>
          <w:szCs w:val="15"/>
          <w:i w:val="1"/>
          <w:iCs w:val="1"/>
          <w:color w:val="auto"/>
        </w:rPr>
        <w:t>Am. J. Cardiol.</w:t>
      </w:r>
      <w:r>
        <w:rPr>
          <w:rFonts w:ascii="Times New Roman" w:cs="Times New Roman" w:eastAsia="Times New Roman" w:hAnsi="Times New Roman"/>
          <w:sz w:val="15"/>
          <w:szCs w:val="15"/>
          <w:color w:val="auto"/>
        </w:rPr>
        <w:t xml:space="preserve"> 76, 1089–1093.</w:t>
      </w:r>
    </w:p>
    <w:p>
      <w:pPr>
        <w:spacing w:after="0" w:line="19" w:lineRule="exact"/>
        <w:rPr>
          <w:sz w:val="20"/>
          <w:szCs w:val="20"/>
          <w:color w:val="auto"/>
        </w:rPr>
      </w:pPr>
    </w:p>
    <w:p>
      <w:pPr>
        <w:jc w:val="both"/>
        <w:ind w:left="200" w:hanging="198"/>
        <w:spacing w:after="0" w:line="254" w:lineRule="auto"/>
        <w:rPr>
          <w:sz w:val="20"/>
          <w:szCs w:val="20"/>
          <w:color w:val="auto"/>
        </w:rPr>
      </w:pPr>
      <w:r>
        <w:rPr>
          <w:rFonts w:ascii="Times New Roman" w:cs="Times New Roman" w:eastAsia="Times New Roman" w:hAnsi="Times New Roman"/>
          <w:sz w:val="15"/>
          <w:szCs w:val="15"/>
          <w:color w:val="auto"/>
        </w:rPr>
        <w:t xml:space="preserve">Northoff, G., and Bermpohl, F. (2004). Cortical midline structures and the self. </w:t>
      </w:r>
      <w:r>
        <w:rPr>
          <w:rFonts w:ascii="Times New Roman" w:cs="Times New Roman" w:eastAsia="Times New Roman" w:hAnsi="Times New Roman"/>
          <w:sz w:val="15"/>
          <w:szCs w:val="15"/>
          <w:i w:val="1"/>
          <w:iCs w:val="1"/>
          <w:color w:val="auto"/>
        </w:rPr>
        <w:t>Trends Cogn. Sci.</w:t>
      </w:r>
      <w:r>
        <w:rPr>
          <w:rFonts w:ascii="Times New Roman" w:cs="Times New Roman" w:eastAsia="Times New Roman" w:hAnsi="Times New Roman"/>
          <w:sz w:val="15"/>
          <w:szCs w:val="15"/>
          <w:color w:val="auto"/>
        </w:rPr>
        <w:t xml:space="preserve"> 8, 102–107.</w:t>
      </w:r>
    </w:p>
    <w:p>
      <w:pPr>
        <w:spacing w:after="0" w:line="22" w:lineRule="exact"/>
        <w:rPr>
          <w:sz w:val="20"/>
          <w:szCs w:val="20"/>
          <w:color w:val="auto"/>
        </w:rPr>
      </w:pPr>
    </w:p>
    <w:p>
      <w:pPr>
        <w:jc w:val="both"/>
        <w:ind w:left="200" w:hanging="198"/>
        <w:spacing w:after="0" w:line="282" w:lineRule="auto"/>
        <w:rPr>
          <w:sz w:val="20"/>
          <w:szCs w:val="20"/>
          <w:color w:val="auto"/>
        </w:rPr>
      </w:pPr>
      <w:r>
        <w:rPr>
          <w:rFonts w:ascii="Times New Roman" w:cs="Times New Roman" w:eastAsia="Times New Roman" w:hAnsi="Times New Roman"/>
          <w:sz w:val="14"/>
          <w:szCs w:val="14"/>
          <w:color w:val="auto"/>
        </w:rPr>
        <w:t xml:space="preserve">Northoff, G., and Heinzel, A. (2006). First-person neuroscience: a new methodological approach for linking mental and neuronal states. </w:t>
      </w:r>
      <w:r>
        <w:rPr>
          <w:rFonts w:ascii="Times New Roman" w:cs="Times New Roman" w:eastAsia="Times New Roman" w:hAnsi="Times New Roman"/>
          <w:sz w:val="14"/>
          <w:szCs w:val="14"/>
          <w:i w:val="1"/>
          <w:iCs w:val="1"/>
          <w:color w:val="auto"/>
        </w:rPr>
        <w:t>Philos.</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 xml:space="preserve">Ethics Humanit. Med. </w:t>
      </w:r>
      <w:r>
        <w:rPr>
          <w:rFonts w:ascii="Times New Roman" w:cs="Times New Roman" w:eastAsia="Times New Roman" w:hAnsi="Times New Roman"/>
          <w:sz w:val="14"/>
          <w:szCs w:val="14"/>
          <w:color w:val="auto"/>
        </w:rPr>
        <w:t>1, E3.</w:t>
      </w:r>
    </w:p>
    <w:p>
      <w:pPr>
        <w:spacing w:after="0" w:line="4" w:lineRule="exact"/>
        <w:rPr>
          <w:sz w:val="20"/>
          <w:szCs w:val="20"/>
          <w:color w:val="auto"/>
        </w:rPr>
      </w:pPr>
    </w:p>
    <w:p>
      <w:pPr>
        <w:jc w:val="both"/>
        <w:ind w:left="200" w:hanging="198"/>
        <w:spacing w:after="0" w:line="282" w:lineRule="auto"/>
        <w:rPr>
          <w:sz w:val="20"/>
          <w:szCs w:val="20"/>
          <w:color w:val="auto"/>
        </w:rPr>
      </w:pPr>
      <w:r>
        <w:rPr>
          <w:rFonts w:ascii="Times New Roman" w:cs="Times New Roman" w:eastAsia="Times New Roman" w:hAnsi="Times New Roman"/>
          <w:sz w:val="14"/>
          <w:szCs w:val="14"/>
          <w:color w:val="auto"/>
        </w:rPr>
        <w:t xml:space="preserve">Northoff, G., Heinzel, A., de Greck, M., Bermpohl, F., Dobrowolny, H., and Panksepp, J. (2006). Self-referential processing in our brain – a meta-analysis of imaging studies on the self. </w:t>
      </w:r>
      <w:r>
        <w:rPr>
          <w:rFonts w:ascii="Times New Roman" w:cs="Times New Roman" w:eastAsia="Times New Roman" w:hAnsi="Times New Roman"/>
          <w:sz w:val="14"/>
          <w:szCs w:val="14"/>
          <w:i w:val="1"/>
          <w:iCs w:val="1"/>
          <w:color w:val="auto"/>
        </w:rPr>
        <w:t xml:space="preserve">Neuroimage </w:t>
      </w:r>
      <w:r>
        <w:rPr>
          <w:rFonts w:ascii="Times New Roman" w:cs="Times New Roman" w:eastAsia="Times New Roman" w:hAnsi="Times New Roman"/>
          <w:sz w:val="14"/>
          <w:szCs w:val="14"/>
          <w:color w:val="auto"/>
        </w:rPr>
        <w:t>31, 440–457.</w:t>
      </w:r>
    </w:p>
    <w:p>
      <w:pPr>
        <w:spacing w:after="0" w:line="5" w:lineRule="exact"/>
        <w:rPr>
          <w:sz w:val="20"/>
          <w:szCs w:val="20"/>
          <w:color w:val="auto"/>
        </w:rPr>
      </w:pPr>
    </w:p>
    <w:p>
      <w:pPr>
        <w:jc w:val="both"/>
        <w:ind w:left="200" w:hanging="198"/>
        <w:spacing w:after="0" w:line="307" w:lineRule="auto"/>
        <w:rPr>
          <w:sz w:val="20"/>
          <w:szCs w:val="20"/>
          <w:color w:val="auto"/>
        </w:rPr>
      </w:pPr>
      <w:r>
        <w:rPr>
          <w:rFonts w:ascii="Times New Roman" w:cs="Times New Roman" w:eastAsia="Times New Roman" w:hAnsi="Times New Roman"/>
          <w:sz w:val="13"/>
          <w:szCs w:val="13"/>
          <w:color w:val="auto"/>
        </w:rPr>
        <w:t xml:space="preserve">Ochsner, K. N., Knierim, K., Ludlow, D. H., Hanelin, J., Ramachandran, T., Glover, G., and Mackey, S. C. (2004). Reflecting upon feelings: an fMRI study of neu-ral systems supporting the attribution of emotion to self and other. </w:t>
      </w:r>
      <w:r>
        <w:rPr>
          <w:rFonts w:ascii="Times New Roman" w:cs="Times New Roman" w:eastAsia="Times New Roman" w:hAnsi="Times New Roman"/>
          <w:sz w:val="13"/>
          <w:szCs w:val="13"/>
          <w:i w:val="1"/>
          <w:iCs w:val="1"/>
          <w:color w:val="auto"/>
        </w:rPr>
        <w:t>J. Cogn.</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 xml:space="preserve">Neurosci. </w:t>
      </w:r>
      <w:r>
        <w:rPr>
          <w:rFonts w:ascii="Times New Roman" w:cs="Times New Roman" w:eastAsia="Times New Roman" w:hAnsi="Times New Roman"/>
          <w:sz w:val="13"/>
          <w:szCs w:val="13"/>
          <w:color w:val="auto"/>
        </w:rPr>
        <w:t>16, 1746–1772.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9" w:lineRule="exact"/>
        <w:rPr>
          <w:sz w:val="20"/>
          <w:szCs w:val="20"/>
          <w:color w:val="auto"/>
        </w:rPr>
      </w:pPr>
    </w:p>
    <w:p>
      <w:pPr>
        <w:jc w:val="both"/>
        <w:ind w:left="200" w:hanging="197"/>
        <w:spacing w:after="0" w:line="257" w:lineRule="auto"/>
        <w:rPr>
          <w:sz w:val="20"/>
          <w:szCs w:val="20"/>
          <w:color w:val="auto"/>
        </w:rPr>
      </w:pPr>
      <w:r>
        <w:rPr>
          <w:rFonts w:ascii="Times New Roman" w:cs="Times New Roman" w:eastAsia="Times New Roman" w:hAnsi="Times New Roman"/>
          <w:sz w:val="15"/>
          <w:szCs w:val="15"/>
          <w:color w:val="auto"/>
        </w:rPr>
        <w:t xml:space="preserve">Oldfield, R. C. (1971). The assessment and analysis of handedness: the Edinburgh inventory. </w:t>
      </w:r>
      <w:r>
        <w:rPr>
          <w:rFonts w:ascii="Times New Roman" w:cs="Times New Roman" w:eastAsia="Times New Roman" w:hAnsi="Times New Roman"/>
          <w:sz w:val="15"/>
          <w:szCs w:val="15"/>
          <w:i w:val="1"/>
          <w:iCs w:val="1"/>
          <w:color w:val="auto"/>
        </w:rPr>
        <w:t>Neuropsychologia</w:t>
      </w:r>
      <w:r>
        <w:rPr>
          <w:rFonts w:ascii="Times New Roman" w:cs="Times New Roman" w:eastAsia="Times New Roman" w:hAnsi="Times New Roman"/>
          <w:sz w:val="15"/>
          <w:szCs w:val="15"/>
          <w:color w:val="auto"/>
        </w:rPr>
        <w:t xml:space="preserve"> 9, 97–113.</w:t>
      </w:r>
    </w:p>
    <w:p>
      <w:pPr>
        <w:spacing w:after="0" w:line="21" w:lineRule="exact"/>
        <w:rPr>
          <w:sz w:val="20"/>
          <w:szCs w:val="20"/>
          <w:color w:val="auto"/>
        </w:rPr>
      </w:pPr>
    </w:p>
    <w:p>
      <w:pPr>
        <w:jc w:val="both"/>
        <w:ind w:left="200" w:hanging="197"/>
        <w:spacing w:after="0" w:line="282" w:lineRule="auto"/>
        <w:rPr>
          <w:sz w:val="20"/>
          <w:szCs w:val="20"/>
          <w:color w:val="auto"/>
        </w:rPr>
      </w:pPr>
      <w:r>
        <w:rPr>
          <w:rFonts w:ascii="Times New Roman" w:cs="Times New Roman" w:eastAsia="Times New Roman" w:hAnsi="Times New Roman"/>
          <w:sz w:val="14"/>
          <w:szCs w:val="14"/>
          <w:color w:val="auto"/>
        </w:rPr>
        <w:t xml:space="preserve">Otzenberger, H., Gronfier, C., Simon, C., Charloux, A., Ehrhart, J., Piquard, F., and Brandenberger, G. (1998). Dynamic heart rate variability: a tool for exploring sympathovagal balance continuously during sleep in men. </w:t>
      </w:r>
      <w:r>
        <w:rPr>
          <w:rFonts w:ascii="Times New Roman" w:cs="Times New Roman" w:eastAsia="Times New Roman" w:hAnsi="Times New Roman"/>
          <w:sz w:val="14"/>
          <w:szCs w:val="14"/>
          <w:i w:val="1"/>
          <w:iCs w:val="1"/>
          <w:color w:val="auto"/>
        </w:rPr>
        <w:t xml:space="preserve">Am. J. Physiol. Heart Circ. Physiol. </w:t>
      </w:r>
      <w:r>
        <w:rPr>
          <w:rFonts w:ascii="Times New Roman" w:cs="Times New Roman" w:eastAsia="Times New Roman" w:hAnsi="Times New Roman"/>
          <w:sz w:val="14"/>
          <w:szCs w:val="14"/>
          <w:color w:val="auto"/>
        </w:rPr>
        <w:t>275, 946–950.</w:t>
      </w:r>
    </w:p>
    <w:p>
      <w:pPr>
        <w:spacing w:after="0" w:line="7" w:lineRule="exact"/>
        <w:rPr>
          <w:sz w:val="20"/>
          <w:szCs w:val="20"/>
          <w:color w:val="auto"/>
        </w:rPr>
      </w:pPr>
    </w:p>
    <w:p>
      <w:pPr>
        <w:jc w:val="both"/>
        <w:ind w:left="200" w:hanging="197"/>
        <w:spacing w:after="0" w:line="282" w:lineRule="auto"/>
        <w:rPr>
          <w:sz w:val="20"/>
          <w:szCs w:val="20"/>
          <w:color w:val="auto"/>
        </w:rPr>
      </w:pPr>
      <w:r>
        <w:rPr>
          <w:rFonts w:ascii="Times New Roman" w:cs="Times New Roman" w:eastAsia="Times New Roman" w:hAnsi="Times New Roman"/>
          <w:sz w:val="14"/>
          <w:szCs w:val="14"/>
          <w:color w:val="auto"/>
        </w:rPr>
        <w:t xml:space="preserve">Pelphrey, K. A., Morris, J. P., and McCarthy, G. (2004). Grasping the intentions of others: the perceived intentionality of an action influences activity in the superior temporal sulcus during social perception. </w:t>
      </w:r>
      <w:r>
        <w:rPr>
          <w:rFonts w:ascii="Times New Roman" w:cs="Times New Roman" w:eastAsia="Times New Roman" w:hAnsi="Times New Roman"/>
          <w:sz w:val="14"/>
          <w:szCs w:val="14"/>
          <w:i w:val="1"/>
          <w:iCs w:val="1"/>
          <w:color w:val="auto"/>
        </w:rPr>
        <w:t>J. Cogn. Neurosci.</w:t>
      </w:r>
      <w:r>
        <w:rPr>
          <w:rFonts w:ascii="Times New Roman" w:cs="Times New Roman" w:eastAsia="Times New Roman" w:hAnsi="Times New Roman"/>
          <w:sz w:val="14"/>
          <w:szCs w:val="14"/>
          <w:color w:val="auto"/>
        </w:rPr>
        <w:t xml:space="preserve"> 16, 1706–1716.</w:t>
      </w:r>
    </w:p>
    <w:p>
      <w:pPr>
        <w:spacing w:after="0" w:line="6" w:lineRule="exact"/>
        <w:rPr>
          <w:sz w:val="20"/>
          <w:szCs w:val="20"/>
          <w:color w:val="auto"/>
        </w:rPr>
      </w:pPr>
    </w:p>
    <w:p>
      <w:pPr>
        <w:jc w:val="both"/>
        <w:ind w:left="200" w:hanging="197"/>
        <w:spacing w:after="0" w:line="257" w:lineRule="auto"/>
        <w:rPr>
          <w:sz w:val="20"/>
          <w:szCs w:val="20"/>
          <w:color w:val="auto"/>
        </w:rPr>
      </w:pPr>
      <w:r>
        <w:rPr>
          <w:rFonts w:ascii="Times New Roman" w:cs="Times New Roman" w:eastAsia="Times New Roman" w:hAnsi="Times New Roman"/>
          <w:sz w:val="15"/>
          <w:szCs w:val="15"/>
          <w:color w:val="auto"/>
        </w:rPr>
        <w:t xml:space="preserve">Preston, S. D., and de Waal, F. B. (2002). Empathy: its ultimate and proximate bases. </w:t>
      </w:r>
      <w:r>
        <w:rPr>
          <w:rFonts w:ascii="Times New Roman" w:cs="Times New Roman" w:eastAsia="Times New Roman" w:hAnsi="Times New Roman"/>
          <w:sz w:val="15"/>
          <w:szCs w:val="15"/>
          <w:i w:val="1"/>
          <w:iCs w:val="1"/>
          <w:color w:val="auto"/>
        </w:rPr>
        <w:t>Behav. Brain Sci.</w:t>
      </w:r>
      <w:r>
        <w:rPr>
          <w:rFonts w:ascii="Times New Roman" w:cs="Times New Roman" w:eastAsia="Times New Roman" w:hAnsi="Times New Roman"/>
          <w:sz w:val="15"/>
          <w:szCs w:val="15"/>
          <w:color w:val="auto"/>
        </w:rPr>
        <w:t xml:space="preserve"> 25, 1–20; dis-cussion 20–71.</w:t>
      </w:r>
    </w:p>
    <w:p>
      <w:pPr>
        <w:spacing w:after="0" w:line="21" w:lineRule="exact"/>
        <w:rPr>
          <w:sz w:val="20"/>
          <w:szCs w:val="20"/>
          <w:color w:val="auto"/>
        </w:rPr>
      </w:pPr>
    </w:p>
    <w:p>
      <w:pPr>
        <w:jc w:val="both"/>
        <w:ind w:left="200" w:hanging="197"/>
        <w:spacing w:after="0" w:line="282" w:lineRule="auto"/>
        <w:rPr>
          <w:sz w:val="20"/>
          <w:szCs w:val="20"/>
          <w:color w:val="auto"/>
        </w:rPr>
      </w:pPr>
      <w:r>
        <w:rPr>
          <w:rFonts w:ascii="Times New Roman" w:cs="Times New Roman" w:eastAsia="Times New Roman" w:hAnsi="Times New Roman"/>
          <w:sz w:val="14"/>
          <w:szCs w:val="14"/>
          <w:color w:val="auto"/>
        </w:rPr>
        <w:t xml:space="preserve">Puce, A., Allison, T., Bentin, S., Gore, J. C., and McCarthy, G. (1998). Temporal cortex activation in humans view-ing eye and mouth movements. </w:t>
      </w:r>
      <w:r>
        <w:rPr>
          <w:rFonts w:ascii="Times New Roman" w:cs="Times New Roman" w:eastAsia="Times New Roman" w:hAnsi="Times New Roman"/>
          <w:sz w:val="14"/>
          <w:szCs w:val="14"/>
          <w:i w:val="1"/>
          <w:iCs w:val="1"/>
          <w:color w:val="auto"/>
        </w:rPr>
        <w:t>J.</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 xml:space="preserve">Neurosci. </w:t>
      </w:r>
      <w:r>
        <w:rPr>
          <w:rFonts w:ascii="Times New Roman" w:cs="Times New Roman" w:eastAsia="Times New Roman" w:hAnsi="Times New Roman"/>
          <w:sz w:val="14"/>
          <w:szCs w:val="14"/>
          <w:color w:val="auto"/>
        </w:rPr>
        <w:t>18, 2188–2199.</w:t>
      </w:r>
    </w:p>
    <w:p>
      <w:pPr>
        <w:spacing w:after="0" w:line="4" w:lineRule="exact"/>
        <w:rPr>
          <w:sz w:val="20"/>
          <w:szCs w:val="20"/>
          <w:color w:val="auto"/>
        </w:rPr>
      </w:pPr>
    </w:p>
    <w:p>
      <w:pPr>
        <w:jc w:val="both"/>
        <w:ind w:left="200" w:hanging="197"/>
        <w:spacing w:after="0" w:line="259" w:lineRule="auto"/>
        <w:rPr>
          <w:sz w:val="20"/>
          <w:szCs w:val="20"/>
          <w:color w:val="auto"/>
        </w:rPr>
      </w:pPr>
      <w:r>
        <w:rPr>
          <w:rFonts w:ascii="Times New Roman" w:cs="Times New Roman" w:eastAsia="Times New Roman" w:hAnsi="Times New Roman"/>
          <w:sz w:val="15"/>
          <w:szCs w:val="15"/>
          <w:color w:val="auto"/>
        </w:rPr>
        <w:t xml:space="preserve">Rapp, A. M., Leube, D. T., Erb, M., Grodd, W., and Kircher, T. T. J. (2004). Neural correlates of meta-phor processing. </w:t>
      </w:r>
      <w:r>
        <w:rPr>
          <w:rFonts w:ascii="Times New Roman" w:cs="Times New Roman" w:eastAsia="Times New Roman" w:hAnsi="Times New Roman"/>
          <w:sz w:val="15"/>
          <w:szCs w:val="15"/>
          <w:i w:val="1"/>
          <w:iCs w:val="1"/>
          <w:color w:val="auto"/>
        </w:rPr>
        <w:t>Cogn. Brain Res.</w:t>
      </w:r>
      <w:r>
        <w:rPr>
          <w:rFonts w:ascii="Times New Roman" w:cs="Times New Roman" w:eastAsia="Times New Roman" w:hAnsi="Times New Roman"/>
          <w:sz w:val="15"/>
          <w:szCs w:val="15"/>
          <w:color w:val="auto"/>
        </w:rPr>
        <w:t xml:space="preserve"> 20, 395–402.</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Rorden, C., and Brett, M. (2000).</w:t>
      </w:r>
    </w:p>
    <w:p>
      <w:pPr>
        <w:spacing w:after="0" w:line="1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auto"/>
        </w:rPr>
        <w:t>Stereotaxic display of brain lesions.</w:t>
      </w:r>
    </w:p>
    <w:p>
      <w:pPr>
        <w:spacing w:after="0" w:line="1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i w:val="1"/>
          <w:iCs w:val="1"/>
          <w:color w:val="auto"/>
        </w:rPr>
        <w:t xml:space="preserve">Behav. Neurol. </w:t>
      </w:r>
      <w:r>
        <w:rPr>
          <w:rFonts w:ascii="Times New Roman" w:cs="Times New Roman" w:eastAsia="Times New Roman" w:hAnsi="Times New Roman"/>
          <w:sz w:val="15"/>
          <w:szCs w:val="15"/>
          <w:color w:val="auto"/>
        </w:rPr>
        <w:t>12, 191–200.</w:t>
      </w:r>
    </w:p>
    <w:p>
      <w:pPr>
        <w:spacing w:after="0" w:line="32" w:lineRule="exact"/>
        <w:rPr>
          <w:sz w:val="20"/>
          <w:szCs w:val="20"/>
          <w:color w:val="auto"/>
        </w:rPr>
      </w:pPr>
    </w:p>
    <w:p>
      <w:pPr>
        <w:jc w:val="both"/>
        <w:ind w:left="200" w:hanging="197"/>
        <w:spacing w:after="0" w:line="280" w:lineRule="auto"/>
        <w:rPr>
          <w:sz w:val="20"/>
          <w:szCs w:val="20"/>
          <w:color w:val="auto"/>
        </w:rPr>
      </w:pPr>
      <w:r>
        <w:rPr>
          <w:rFonts w:ascii="Times New Roman" w:cs="Times New Roman" w:eastAsia="Times New Roman" w:hAnsi="Times New Roman"/>
          <w:sz w:val="14"/>
          <w:szCs w:val="14"/>
          <w:color w:val="auto"/>
        </w:rPr>
        <w:t xml:space="preserve">Rosebury, B. J. (1979). Fiction emotion and ‘belief’: a reply to Eva Schaper. </w:t>
      </w:r>
      <w:r>
        <w:rPr>
          <w:rFonts w:ascii="Times New Roman" w:cs="Times New Roman" w:eastAsia="Times New Roman" w:hAnsi="Times New Roman"/>
          <w:sz w:val="14"/>
          <w:szCs w:val="14"/>
          <w:i w:val="1"/>
          <w:iCs w:val="1"/>
          <w:color w:val="auto"/>
        </w:rPr>
        <w:t>Br.</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 xml:space="preserve">J. Aesthetics </w:t>
      </w:r>
      <w:r>
        <w:rPr>
          <w:rFonts w:ascii="Times New Roman" w:cs="Times New Roman" w:eastAsia="Times New Roman" w:hAnsi="Times New Roman"/>
          <w:sz w:val="14"/>
          <w:szCs w:val="14"/>
          <w:color w:val="auto"/>
        </w:rPr>
        <w:t>19, 120–130.</w:t>
      </w:r>
    </w:p>
    <w:p>
      <w:pPr>
        <w:spacing w:after="0" w:line="7" w:lineRule="exact"/>
        <w:rPr>
          <w:sz w:val="20"/>
          <w:szCs w:val="20"/>
          <w:color w:val="auto"/>
        </w:rPr>
      </w:pPr>
    </w:p>
    <w:p>
      <w:pPr>
        <w:jc w:val="both"/>
        <w:ind w:left="200" w:hanging="197"/>
        <w:spacing w:after="0" w:line="254" w:lineRule="auto"/>
        <w:rPr>
          <w:sz w:val="20"/>
          <w:szCs w:val="20"/>
          <w:color w:val="auto"/>
        </w:rPr>
      </w:pPr>
      <w:r>
        <w:rPr>
          <w:rFonts w:ascii="Times New Roman" w:cs="Times New Roman" w:eastAsia="Times New Roman" w:hAnsi="Times New Roman"/>
          <w:sz w:val="15"/>
          <w:szCs w:val="15"/>
          <w:color w:val="auto"/>
        </w:rPr>
        <w:t xml:space="preserve">Saxe, R. (2006). Uniquely human social cognition. </w:t>
      </w:r>
      <w:r>
        <w:rPr>
          <w:rFonts w:ascii="Times New Roman" w:cs="Times New Roman" w:eastAsia="Times New Roman" w:hAnsi="Times New Roman"/>
          <w:sz w:val="15"/>
          <w:szCs w:val="15"/>
          <w:i w:val="1"/>
          <w:iCs w:val="1"/>
          <w:color w:val="auto"/>
        </w:rPr>
        <w:t>Curr. Opin. Neurobiol.</w:t>
      </w:r>
      <w:r>
        <w:rPr>
          <w:rFonts w:ascii="Times New Roman" w:cs="Times New Roman" w:eastAsia="Times New Roman" w:hAnsi="Times New Roman"/>
          <w:sz w:val="15"/>
          <w:szCs w:val="15"/>
          <w:color w:val="auto"/>
        </w:rPr>
        <w:t xml:space="preserve"> 16, 235–239.</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Saxe, R., Carey, S., and Kanwisher, N.</w:t>
      </w:r>
    </w:p>
    <w:p>
      <w:pPr>
        <w:spacing w:after="0" w:line="32" w:lineRule="exact"/>
        <w:rPr>
          <w:sz w:val="20"/>
          <w:szCs w:val="20"/>
          <w:color w:val="auto"/>
        </w:rPr>
      </w:pPr>
    </w:p>
    <w:p>
      <w:pPr>
        <w:jc w:val="both"/>
        <w:ind w:left="200"/>
        <w:spacing w:after="0" w:line="257" w:lineRule="auto"/>
        <w:rPr>
          <w:sz w:val="20"/>
          <w:szCs w:val="20"/>
          <w:color w:val="auto"/>
        </w:rPr>
      </w:pPr>
      <w:r>
        <w:rPr>
          <w:rFonts w:ascii="Times New Roman" w:cs="Times New Roman" w:eastAsia="Times New Roman" w:hAnsi="Times New Roman"/>
          <w:sz w:val="15"/>
          <w:szCs w:val="15"/>
          <w:color w:val="auto"/>
        </w:rPr>
        <w:t xml:space="preserve">(2004). Understanding other minds: linking developmental psychology and functional neuroimaging. </w:t>
      </w:r>
      <w:r>
        <w:rPr>
          <w:rFonts w:ascii="Times New Roman" w:cs="Times New Roman" w:eastAsia="Times New Roman" w:hAnsi="Times New Roman"/>
          <w:sz w:val="15"/>
          <w:szCs w:val="15"/>
          <w:i w:val="1"/>
          <w:iCs w:val="1"/>
          <w:color w:val="auto"/>
        </w:rPr>
        <w:t>Annu. Rev.</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 xml:space="preserve">Psychol. </w:t>
      </w:r>
      <w:r>
        <w:rPr>
          <w:rFonts w:ascii="Times New Roman" w:cs="Times New Roman" w:eastAsia="Times New Roman" w:hAnsi="Times New Roman"/>
          <w:sz w:val="15"/>
          <w:szCs w:val="15"/>
          <w:color w:val="auto"/>
        </w:rPr>
        <w:t>55, 87–124.</w:t>
      </w:r>
    </w:p>
    <w:p>
      <w:pPr>
        <w:spacing w:after="0" w:line="21" w:lineRule="exact"/>
        <w:rPr>
          <w:sz w:val="20"/>
          <w:szCs w:val="20"/>
          <w:color w:val="auto"/>
        </w:rPr>
      </w:pPr>
    </w:p>
    <w:p>
      <w:pPr>
        <w:jc w:val="both"/>
        <w:ind w:left="200" w:hanging="197"/>
        <w:spacing w:after="0" w:line="282" w:lineRule="auto"/>
        <w:rPr>
          <w:sz w:val="20"/>
          <w:szCs w:val="20"/>
          <w:color w:val="auto"/>
        </w:rPr>
      </w:pPr>
      <w:r>
        <w:rPr>
          <w:rFonts w:ascii="Times New Roman" w:cs="Times New Roman" w:eastAsia="Times New Roman" w:hAnsi="Times New Roman"/>
          <w:sz w:val="14"/>
          <w:szCs w:val="14"/>
          <w:color w:val="auto"/>
        </w:rPr>
        <w:t xml:space="preserve">Saxe, R., and Kanwisher, N. (2003). People thinking about thinking people: the role of the temporo-parietal junction in “theory of mind”. </w:t>
      </w:r>
      <w:r>
        <w:rPr>
          <w:rFonts w:ascii="Times New Roman" w:cs="Times New Roman" w:eastAsia="Times New Roman" w:hAnsi="Times New Roman"/>
          <w:sz w:val="14"/>
          <w:szCs w:val="14"/>
          <w:i w:val="1"/>
          <w:iCs w:val="1"/>
          <w:color w:val="auto"/>
        </w:rPr>
        <w:t>Neuroimage</w:t>
      </w:r>
      <w:r>
        <w:rPr>
          <w:rFonts w:ascii="Times New Roman" w:cs="Times New Roman" w:eastAsia="Times New Roman" w:hAnsi="Times New Roman"/>
          <w:sz w:val="14"/>
          <w:szCs w:val="14"/>
          <w:color w:val="auto"/>
        </w:rPr>
        <w:t xml:space="preserve"> 19, 1835–1842.</w:t>
      </w:r>
    </w:p>
    <w:p>
      <w:pPr>
        <w:spacing w:after="0" w:line="4" w:lineRule="exact"/>
        <w:rPr>
          <w:sz w:val="20"/>
          <w:szCs w:val="20"/>
          <w:color w:val="auto"/>
        </w:rPr>
      </w:pPr>
    </w:p>
    <w:p>
      <w:pPr>
        <w:jc w:val="both"/>
        <w:ind w:left="200" w:hanging="197"/>
        <w:spacing w:after="0" w:line="282" w:lineRule="auto"/>
        <w:rPr>
          <w:sz w:val="20"/>
          <w:szCs w:val="20"/>
          <w:color w:val="auto"/>
        </w:rPr>
      </w:pPr>
      <w:r>
        <w:rPr>
          <w:rFonts w:ascii="Times New Roman" w:cs="Times New Roman" w:eastAsia="Times New Roman" w:hAnsi="Times New Roman"/>
          <w:sz w:val="14"/>
          <w:szCs w:val="14"/>
          <w:color w:val="auto"/>
        </w:rPr>
        <w:t xml:space="preserve">Saxe, R., Moran, J. M., Scholz, J., and Gabrieli, J. (2006). Overlapping and non-overlapping brain regions for theory of mind and self reflection in individual subjects. </w:t>
      </w:r>
      <w:r>
        <w:rPr>
          <w:rFonts w:ascii="Times New Roman" w:cs="Times New Roman" w:eastAsia="Times New Roman" w:hAnsi="Times New Roman"/>
          <w:sz w:val="14"/>
          <w:szCs w:val="14"/>
          <w:i w:val="1"/>
          <w:iCs w:val="1"/>
          <w:color w:val="auto"/>
        </w:rPr>
        <w:t>Soc. Cogn. Affect.</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 xml:space="preserve">Neurosci. </w:t>
      </w:r>
      <w:r>
        <w:rPr>
          <w:rFonts w:ascii="Times New Roman" w:cs="Times New Roman" w:eastAsia="Times New Roman" w:hAnsi="Times New Roman"/>
          <w:sz w:val="14"/>
          <w:szCs w:val="14"/>
          <w:color w:val="auto"/>
        </w:rPr>
        <w:t>1, 229–234.</w:t>
      </w:r>
    </w:p>
    <w:p>
      <w:pPr>
        <w:spacing w:after="0" w:line="5" w:lineRule="exact"/>
        <w:rPr>
          <w:sz w:val="20"/>
          <w:szCs w:val="20"/>
          <w:color w:val="auto"/>
        </w:rPr>
      </w:pPr>
    </w:p>
    <w:p>
      <w:pPr>
        <w:jc w:val="both"/>
        <w:ind w:left="200" w:hanging="197"/>
        <w:spacing w:after="0" w:line="254" w:lineRule="auto"/>
        <w:rPr>
          <w:sz w:val="20"/>
          <w:szCs w:val="20"/>
          <w:color w:val="auto"/>
        </w:rPr>
      </w:pPr>
      <w:r>
        <w:rPr>
          <w:rFonts w:ascii="Times New Roman" w:cs="Times New Roman" w:eastAsia="Times New Roman" w:hAnsi="Times New Roman"/>
          <w:sz w:val="15"/>
          <w:szCs w:val="15"/>
          <w:color w:val="auto"/>
        </w:rPr>
        <w:t xml:space="preserve">Schaper, E. (1968). Aristotle’s catharsis and aesthetic pleasure. </w:t>
      </w:r>
      <w:r>
        <w:rPr>
          <w:rFonts w:ascii="Times New Roman" w:cs="Times New Roman" w:eastAsia="Times New Roman" w:hAnsi="Times New Roman"/>
          <w:sz w:val="15"/>
          <w:szCs w:val="15"/>
          <w:i w:val="1"/>
          <w:iCs w:val="1"/>
          <w:color w:val="auto"/>
        </w:rPr>
        <w:t>Philos. Q.</w:t>
      </w:r>
      <w:r>
        <w:rPr>
          <w:rFonts w:ascii="Times New Roman" w:cs="Times New Roman" w:eastAsia="Times New Roman" w:hAnsi="Times New Roman"/>
          <w:sz w:val="15"/>
          <w:szCs w:val="15"/>
          <w:color w:val="auto"/>
        </w:rPr>
        <w:t xml:space="preserve"> 18, 131–143.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-1633220</wp:posOffset>
                </wp:positionH>
                <wp:positionV relativeFrom="paragraph">
                  <wp:posOffset>1304290</wp:posOffset>
                </wp:positionV>
                <wp:extent cx="640715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715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999pt,102.7pt" to="375.9pt,102.7pt" o:allowincell="f" strokecolor="#000000" strokeweight="0.2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9" w:lineRule="exact"/>
        <w:rPr>
          <w:sz w:val="20"/>
          <w:szCs w:val="20"/>
          <w:color w:val="auto"/>
        </w:rPr>
      </w:pPr>
    </w:p>
    <w:p>
      <w:pPr>
        <w:jc w:val="both"/>
        <w:ind w:hanging="197"/>
        <w:spacing w:after="0" w:line="254" w:lineRule="auto"/>
        <w:rPr>
          <w:sz w:val="20"/>
          <w:szCs w:val="20"/>
          <w:color w:val="auto"/>
        </w:rPr>
      </w:pPr>
      <w:r>
        <w:rPr>
          <w:rFonts w:ascii="Times New Roman" w:cs="Times New Roman" w:eastAsia="Times New Roman" w:hAnsi="Times New Roman"/>
          <w:sz w:val="15"/>
          <w:szCs w:val="15"/>
          <w:color w:val="auto"/>
        </w:rPr>
        <w:t xml:space="preserve">Schaper, E. (1978). Fiction and the sus-pension of disbelief. </w:t>
      </w:r>
      <w:r>
        <w:rPr>
          <w:rFonts w:ascii="Times New Roman" w:cs="Times New Roman" w:eastAsia="Times New Roman" w:hAnsi="Times New Roman"/>
          <w:sz w:val="15"/>
          <w:szCs w:val="15"/>
          <w:i w:val="1"/>
          <w:iCs w:val="1"/>
          <w:color w:val="auto"/>
        </w:rPr>
        <w:t>Br. J. Aesthetics</w:t>
      </w:r>
      <w:r>
        <w:rPr>
          <w:rFonts w:ascii="Times New Roman" w:cs="Times New Roman" w:eastAsia="Times New Roman" w:hAnsi="Times New Roman"/>
          <w:sz w:val="15"/>
          <w:szCs w:val="15"/>
          <w:color w:val="auto"/>
        </w:rPr>
        <w:t xml:space="preserve"> 18, 31–44.</w:t>
      </w:r>
    </w:p>
    <w:p>
      <w:pPr>
        <w:spacing w:after="0" w:line="22" w:lineRule="exact"/>
        <w:rPr>
          <w:sz w:val="20"/>
          <w:szCs w:val="20"/>
          <w:color w:val="auto"/>
        </w:rPr>
      </w:pPr>
    </w:p>
    <w:p>
      <w:pPr>
        <w:jc w:val="both"/>
        <w:ind w:hanging="197"/>
        <w:spacing w:after="0" w:line="282" w:lineRule="auto"/>
        <w:rPr>
          <w:sz w:val="20"/>
          <w:szCs w:val="20"/>
          <w:color w:val="auto"/>
        </w:rPr>
      </w:pPr>
      <w:r>
        <w:rPr>
          <w:rFonts w:ascii="Times New Roman" w:cs="Times New Roman" w:eastAsia="Times New Roman" w:hAnsi="Times New Roman"/>
          <w:sz w:val="14"/>
          <w:szCs w:val="14"/>
          <w:color w:val="auto"/>
        </w:rPr>
        <w:t xml:space="preserve">Schilbach, L., Eickhoff, S. B., Rotarska-Jagiela, A., Fink, G. R., and Vogeley, K. (2008). Minds at rest? Social cognition as the default mode of cognizing and its putative relationship to the “default system” of the brain. </w:t>
      </w:r>
      <w:r>
        <w:rPr>
          <w:rFonts w:ascii="Times New Roman" w:cs="Times New Roman" w:eastAsia="Times New Roman" w:hAnsi="Times New Roman"/>
          <w:sz w:val="14"/>
          <w:szCs w:val="14"/>
          <w:i w:val="1"/>
          <w:iCs w:val="1"/>
          <w:color w:val="auto"/>
        </w:rPr>
        <w:t>Conscious. Cogn.</w:t>
      </w:r>
      <w:r>
        <w:rPr>
          <w:rFonts w:ascii="Times New Roman" w:cs="Times New Roman" w:eastAsia="Times New Roman" w:hAnsi="Times New Roman"/>
          <w:sz w:val="14"/>
          <w:szCs w:val="14"/>
          <w:color w:val="auto"/>
        </w:rPr>
        <w:t xml:space="preserve"> 17, 457–467.</w:t>
      </w:r>
    </w:p>
    <w:p>
      <w:pPr>
        <w:spacing w:after="0" w:line="6" w:lineRule="exact"/>
        <w:rPr>
          <w:sz w:val="20"/>
          <w:szCs w:val="20"/>
          <w:color w:val="auto"/>
        </w:rPr>
      </w:pPr>
    </w:p>
    <w:p>
      <w:pPr>
        <w:jc w:val="both"/>
        <w:ind w:hanging="197"/>
        <w:spacing w:after="0" w:line="305" w:lineRule="auto"/>
        <w:rPr>
          <w:sz w:val="20"/>
          <w:szCs w:val="20"/>
          <w:color w:val="auto"/>
        </w:rPr>
      </w:pPr>
      <w:r>
        <w:rPr>
          <w:rFonts w:ascii="Times New Roman" w:cs="Times New Roman" w:eastAsia="Times New Roman" w:hAnsi="Times New Roman"/>
          <w:sz w:val="13"/>
          <w:szCs w:val="13"/>
          <w:color w:val="auto"/>
        </w:rPr>
        <w:t xml:space="preserve">Simons, J. S., Henson, R. N. A., Gilbert, S. J., and Fletcher, P. C. (2008). Separable forms of reality monitoring supported by the anterior prefrontal cortex. </w:t>
      </w:r>
      <w:r>
        <w:rPr>
          <w:rFonts w:ascii="Times New Roman" w:cs="Times New Roman" w:eastAsia="Times New Roman" w:hAnsi="Times New Roman"/>
          <w:sz w:val="13"/>
          <w:szCs w:val="13"/>
          <w:i w:val="1"/>
          <w:iCs w:val="1"/>
          <w:color w:val="auto"/>
        </w:rPr>
        <w:t>J.</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 xml:space="preserve">Cogn. Neurosci. </w:t>
      </w:r>
      <w:r>
        <w:rPr>
          <w:rFonts w:ascii="Times New Roman" w:cs="Times New Roman" w:eastAsia="Times New Roman" w:hAnsi="Times New Roman"/>
          <w:sz w:val="13"/>
          <w:szCs w:val="13"/>
          <w:color w:val="auto"/>
        </w:rPr>
        <w:t>20, 447–457.</w:t>
      </w:r>
    </w:p>
    <w:p>
      <w:pPr>
        <w:jc w:val="both"/>
        <w:ind w:hanging="197"/>
        <w:spacing w:after="0" w:line="259" w:lineRule="auto"/>
        <w:rPr>
          <w:sz w:val="20"/>
          <w:szCs w:val="20"/>
          <w:color w:val="auto"/>
        </w:rPr>
      </w:pPr>
      <w:r>
        <w:rPr>
          <w:rFonts w:ascii="Times New Roman" w:cs="Times New Roman" w:eastAsia="Times New Roman" w:hAnsi="Times New Roman"/>
          <w:sz w:val="15"/>
          <w:szCs w:val="15"/>
          <w:color w:val="auto"/>
        </w:rPr>
        <w:t xml:space="preserve">Spiers, H. J., and Maguire, E. A. (2006). Spontaneous mentalizing during an interactive real world task: an fMRI study. </w:t>
      </w:r>
      <w:r>
        <w:rPr>
          <w:rFonts w:ascii="Times New Roman" w:cs="Times New Roman" w:eastAsia="Times New Roman" w:hAnsi="Times New Roman"/>
          <w:sz w:val="15"/>
          <w:szCs w:val="15"/>
          <w:i w:val="1"/>
          <w:iCs w:val="1"/>
          <w:color w:val="auto"/>
        </w:rPr>
        <w:t>Neuropsychologia</w:t>
      </w:r>
      <w:r>
        <w:rPr>
          <w:rFonts w:ascii="Times New Roman" w:cs="Times New Roman" w:eastAsia="Times New Roman" w:hAnsi="Times New Roman"/>
          <w:sz w:val="15"/>
          <w:szCs w:val="15"/>
          <w:color w:val="auto"/>
        </w:rPr>
        <w:t xml:space="preserve"> 44, 1674–1682.</w:t>
      </w:r>
    </w:p>
    <w:p>
      <w:pPr>
        <w:spacing w:after="0" w:line="19" w:lineRule="exact"/>
        <w:rPr>
          <w:sz w:val="20"/>
          <w:szCs w:val="20"/>
          <w:color w:val="auto"/>
        </w:rPr>
      </w:pPr>
    </w:p>
    <w:p>
      <w:pPr>
        <w:jc w:val="both"/>
        <w:ind w:hanging="197"/>
        <w:spacing w:after="0" w:line="305" w:lineRule="auto"/>
        <w:rPr>
          <w:sz w:val="20"/>
          <w:szCs w:val="20"/>
          <w:color w:val="auto"/>
        </w:rPr>
      </w:pPr>
      <w:r>
        <w:rPr>
          <w:rFonts w:ascii="Times New Roman" w:cs="Times New Roman" w:eastAsia="Times New Roman" w:hAnsi="Times New Roman"/>
          <w:sz w:val="13"/>
          <w:szCs w:val="13"/>
          <w:color w:val="auto"/>
        </w:rPr>
        <w:t xml:space="preserve">Takahashi, T., Murata, T., Hamada, T., Omori, M., Kosaka, H., Kikuchi, M., Yoshida, H., and Wada, Y. (2005). Changes in EEG and autonomic nerv-ous activity during meditation and their association with personality traits. </w:t>
      </w:r>
      <w:r>
        <w:rPr>
          <w:rFonts w:ascii="Times New Roman" w:cs="Times New Roman" w:eastAsia="Times New Roman" w:hAnsi="Times New Roman"/>
          <w:sz w:val="13"/>
          <w:szCs w:val="13"/>
          <w:i w:val="1"/>
          <w:iCs w:val="1"/>
          <w:color w:val="auto"/>
        </w:rPr>
        <w:t xml:space="preserve">Int. J. Psychophysiol. </w:t>
      </w:r>
      <w:r>
        <w:rPr>
          <w:rFonts w:ascii="Times New Roman" w:cs="Times New Roman" w:eastAsia="Times New Roman" w:hAnsi="Times New Roman"/>
          <w:sz w:val="13"/>
          <w:szCs w:val="13"/>
          <w:color w:val="auto"/>
        </w:rPr>
        <w:t>55, 199–207.</w:t>
      </w:r>
    </w:p>
    <w:p>
      <w:pPr>
        <w:jc w:val="both"/>
        <w:ind w:hanging="197"/>
        <w:spacing w:after="0" w:line="260" w:lineRule="auto"/>
        <w:rPr>
          <w:sz w:val="20"/>
          <w:szCs w:val="20"/>
          <w:color w:val="auto"/>
        </w:rPr>
      </w:pPr>
      <w:r>
        <w:rPr>
          <w:rFonts w:ascii="Times New Roman" w:cs="Times New Roman" w:eastAsia="Times New Roman" w:hAnsi="Times New Roman"/>
          <w:sz w:val="15"/>
          <w:szCs w:val="15"/>
          <w:color w:val="auto"/>
        </w:rPr>
        <w:t xml:space="preserve">Turner, M. S., Simons, J. S., Gilbert, S. J., Frith, C. D., and Burgess, P. W. (2008). Distinct roles for lateral and medial rostral prefrontal cortex in source monitoring of perceived and imagined events. </w:t>
      </w:r>
      <w:r>
        <w:rPr>
          <w:rFonts w:ascii="Times New Roman" w:cs="Times New Roman" w:eastAsia="Times New Roman" w:hAnsi="Times New Roman"/>
          <w:sz w:val="15"/>
          <w:szCs w:val="15"/>
          <w:i w:val="1"/>
          <w:iCs w:val="1"/>
          <w:color w:val="auto"/>
        </w:rPr>
        <w:t>Neuropsychologia</w:t>
      </w:r>
      <w:r>
        <w:rPr>
          <w:rFonts w:ascii="Times New Roman" w:cs="Times New Roman" w:eastAsia="Times New Roman" w:hAnsi="Times New Roman"/>
          <w:sz w:val="15"/>
          <w:szCs w:val="15"/>
          <w:color w:val="auto"/>
        </w:rPr>
        <w:t xml:space="preserve"> 46, 1442–1453.</w:t>
      </w:r>
    </w:p>
    <w:p>
      <w:pPr>
        <w:spacing w:after="0" w:line="22" w:lineRule="exact"/>
        <w:rPr>
          <w:sz w:val="20"/>
          <w:szCs w:val="20"/>
          <w:color w:val="auto"/>
        </w:rPr>
      </w:pPr>
    </w:p>
    <w:p>
      <w:pPr>
        <w:jc w:val="both"/>
        <w:ind w:hanging="197"/>
        <w:spacing w:after="0" w:line="305" w:lineRule="auto"/>
        <w:rPr>
          <w:sz w:val="20"/>
          <w:szCs w:val="20"/>
          <w:color w:val="auto"/>
        </w:rPr>
      </w:pPr>
      <w:r>
        <w:rPr>
          <w:rFonts w:ascii="Times New Roman" w:cs="Times New Roman" w:eastAsia="Times New Roman" w:hAnsi="Times New Roman"/>
          <w:sz w:val="13"/>
          <w:szCs w:val="13"/>
          <w:color w:val="auto"/>
        </w:rPr>
        <w:t>Vander Wyk, B., C., Hudac, C., M., Carter, E., J., Sobel, D., M., and Pelphrey, K.</w:t>
      </w:r>
    </w:p>
    <w:p>
      <w:pPr>
        <w:jc w:val="both"/>
        <w:ind w:firstLine="5"/>
        <w:spacing w:after="0" w:line="254" w:lineRule="auto"/>
        <w:tabs>
          <w:tab w:leader="none" w:pos="175" w:val="left"/>
        </w:tabs>
        <w:numPr>
          <w:ilvl w:val="0"/>
          <w:numId w:val="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(2009). Action understanding in the superior temporal sulcus region. </w:t>
      </w:r>
      <w:r>
        <w:rPr>
          <w:rFonts w:ascii="Times New Roman" w:cs="Times New Roman" w:eastAsia="Times New Roman" w:hAnsi="Times New Roman"/>
          <w:sz w:val="15"/>
          <w:szCs w:val="15"/>
          <w:i w:val="1"/>
          <w:iCs w:val="1"/>
          <w:color w:val="auto"/>
        </w:rPr>
        <w:t xml:space="preserve">Psychol. Sci. </w:t>
      </w:r>
      <w:r>
        <w:rPr>
          <w:rFonts w:ascii="Times New Roman" w:cs="Times New Roman" w:eastAsia="Times New Roman" w:hAnsi="Times New Roman"/>
          <w:sz w:val="15"/>
          <w:szCs w:val="15"/>
          <w:color w:val="auto"/>
        </w:rPr>
        <w:t>20, 771–777.</w:t>
      </w:r>
    </w:p>
    <w:p>
      <w:pPr>
        <w:spacing w:after="0" w:line="22" w:lineRule="exact"/>
        <w:rPr>
          <w:sz w:val="20"/>
          <w:szCs w:val="20"/>
          <w:color w:val="auto"/>
        </w:rPr>
      </w:pPr>
    </w:p>
    <w:p>
      <w:pPr>
        <w:jc w:val="both"/>
        <w:ind w:hanging="197"/>
        <w:spacing w:after="0" w:line="318" w:lineRule="auto"/>
        <w:rPr>
          <w:sz w:val="20"/>
          <w:szCs w:val="20"/>
          <w:color w:val="auto"/>
        </w:rPr>
      </w:pPr>
      <w:r>
        <w:rPr>
          <w:rFonts w:ascii="Times New Roman" w:cs="Times New Roman" w:eastAsia="Times New Roman" w:hAnsi="Times New Roman"/>
          <w:sz w:val="13"/>
          <w:szCs w:val="13"/>
          <w:color w:val="auto"/>
        </w:rPr>
        <w:t xml:space="preserve">Varela, F. J. (1996). Neurophenomenology: a methodological remedy for the hard problem. </w:t>
      </w:r>
      <w:r>
        <w:rPr>
          <w:rFonts w:ascii="Times New Roman" w:cs="Times New Roman" w:eastAsia="Times New Roman" w:hAnsi="Times New Roman"/>
          <w:sz w:val="13"/>
          <w:szCs w:val="13"/>
          <w:i w:val="1"/>
          <w:iCs w:val="1"/>
          <w:color w:val="auto"/>
        </w:rPr>
        <w:t>J. Conscious. Stud.</w:t>
      </w:r>
      <w:r>
        <w:rPr>
          <w:rFonts w:ascii="Times New Roman" w:cs="Times New Roman" w:eastAsia="Times New Roman" w:hAnsi="Times New Roman"/>
          <w:sz w:val="13"/>
          <w:szCs w:val="13"/>
          <w:color w:val="auto"/>
        </w:rPr>
        <w:t xml:space="preserve"> 3, 330–349.</w:t>
      </w:r>
    </w:p>
    <w:p>
      <w:pPr>
        <w:spacing w:after="0" w:line="166" w:lineRule="exact"/>
        <w:rPr>
          <w:sz w:val="20"/>
          <w:szCs w:val="20"/>
          <w:color w:val="auto"/>
        </w:rPr>
      </w:pPr>
    </w:p>
    <w:p>
      <w:pPr>
        <w:jc w:val="both"/>
        <w:ind w:hanging="197"/>
        <w:spacing w:after="0" w:line="280" w:lineRule="auto"/>
        <w:rPr>
          <w:sz w:val="20"/>
          <w:szCs w:val="20"/>
          <w:color w:val="auto"/>
        </w:rPr>
      </w:pPr>
      <w:r>
        <w:rPr>
          <w:rFonts w:ascii="Times New Roman" w:cs="Times New Roman" w:eastAsia="Times New Roman" w:hAnsi="Times New Roman"/>
          <w:sz w:val="14"/>
          <w:szCs w:val="14"/>
          <w:color w:val="auto"/>
        </w:rPr>
        <w:t xml:space="preserve">Varela, F. J., and Shear, J. (1999). First-person methodologies: what, why, how? </w:t>
      </w:r>
      <w:r>
        <w:rPr>
          <w:rFonts w:ascii="Times New Roman" w:cs="Times New Roman" w:eastAsia="Times New Roman" w:hAnsi="Times New Roman"/>
          <w:sz w:val="14"/>
          <w:szCs w:val="14"/>
          <w:i w:val="1"/>
          <w:iCs w:val="1"/>
          <w:color w:val="auto"/>
        </w:rPr>
        <w:t>J. Conscious. Stud.</w:t>
      </w:r>
      <w:r>
        <w:rPr>
          <w:rFonts w:ascii="Times New Roman" w:cs="Times New Roman" w:eastAsia="Times New Roman" w:hAnsi="Times New Roman"/>
          <w:sz w:val="14"/>
          <w:szCs w:val="14"/>
          <w:color w:val="auto"/>
        </w:rPr>
        <w:t xml:space="preserve"> 6, 1–14.</w:t>
      </w:r>
    </w:p>
    <w:p>
      <w:pPr>
        <w:spacing w:after="0" w:line="7" w:lineRule="exact"/>
        <w:rPr>
          <w:sz w:val="20"/>
          <w:szCs w:val="20"/>
          <w:color w:val="auto"/>
        </w:rPr>
      </w:pPr>
    </w:p>
    <w:p>
      <w:pPr>
        <w:jc w:val="both"/>
        <w:ind w:hanging="197"/>
        <w:spacing w:after="0" w:line="282" w:lineRule="auto"/>
        <w:rPr>
          <w:sz w:val="20"/>
          <w:szCs w:val="20"/>
          <w:color w:val="auto"/>
        </w:rPr>
      </w:pPr>
      <w:r>
        <w:rPr>
          <w:rFonts w:ascii="Times New Roman" w:cs="Times New Roman" w:eastAsia="Times New Roman" w:hAnsi="Times New Roman"/>
          <w:sz w:val="14"/>
          <w:szCs w:val="14"/>
          <w:color w:val="auto"/>
        </w:rPr>
        <w:t xml:space="preserve">Vogeley, K., Bussfeld, P., Newen, A., Herrmann, S., HappÈ, F., Falkai, P., Maier, W., Shah, N. J., Fink, G. R., and Zilles, K. (2001). Mind reading: neural mechanisms of theory of mind and self-perspective. </w:t>
      </w:r>
      <w:r>
        <w:rPr>
          <w:rFonts w:ascii="Times New Roman" w:cs="Times New Roman" w:eastAsia="Times New Roman" w:hAnsi="Times New Roman"/>
          <w:sz w:val="14"/>
          <w:szCs w:val="14"/>
          <w:i w:val="1"/>
          <w:iCs w:val="1"/>
          <w:color w:val="auto"/>
        </w:rPr>
        <w:t>Neuroimage</w:t>
      </w:r>
      <w:r>
        <w:rPr>
          <w:rFonts w:ascii="Times New Roman" w:cs="Times New Roman" w:eastAsia="Times New Roman" w:hAnsi="Times New Roman"/>
          <w:sz w:val="14"/>
          <w:szCs w:val="14"/>
          <w:color w:val="auto"/>
        </w:rPr>
        <w:t xml:space="preserve"> 14, 170–181.</w:t>
      </w:r>
    </w:p>
    <w:p>
      <w:pPr>
        <w:spacing w:after="0" w:line="6" w:lineRule="exact"/>
        <w:rPr>
          <w:sz w:val="20"/>
          <w:szCs w:val="20"/>
          <w:color w:val="auto"/>
        </w:rPr>
      </w:pPr>
    </w:p>
    <w:p>
      <w:pPr>
        <w:jc w:val="both"/>
        <w:ind w:hanging="197"/>
        <w:spacing w:after="0" w:line="305" w:lineRule="auto"/>
        <w:rPr>
          <w:sz w:val="20"/>
          <w:szCs w:val="20"/>
          <w:color w:val="auto"/>
        </w:rPr>
      </w:pPr>
      <w:r>
        <w:rPr>
          <w:rFonts w:ascii="Times New Roman" w:cs="Times New Roman" w:eastAsia="Times New Roman" w:hAnsi="Times New Roman"/>
          <w:sz w:val="13"/>
          <w:szCs w:val="13"/>
          <w:color w:val="auto"/>
        </w:rPr>
        <w:t xml:space="preserve">Vogeley, K., and Fink, G. R. (2003). Neural correlates of the first-person-perspec-tive. </w:t>
      </w:r>
      <w:r>
        <w:rPr>
          <w:rFonts w:ascii="Times New Roman" w:cs="Times New Roman" w:eastAsia="Times New Roman" w:hAnsi="Times New Roman"/>
          <w:sz w:val="13"/>
          <w:szCs w:val="13"/>
          <w:i w:val="1"/>
          <w:iCs w:val="1"/>
          <w:color w:val="auto"/>
        </w:rPr>
        <w:t>Trends Cogn. Sci.</w:t>
      </w:r>
      <w:r>
        <w:rPr>
          <w:rFonts w:ascii="Times New Roman" w:cs="Times New Roman" w:eastAsia="Times New Roman" w:hAnsi="Times New Roman"/>
          <w:sz w:val="13"/>
          <w:szCs w:val="13"/>
          <w:color w:val="auto"/>
        </w:rPr>
        <w:t xml:space="preserve"> 7, 38–42.</w:t>
      </w:r>
    </w:p>
    <w:p>
      <w:pPr>
        <w:jc w:val="both"/>
        <w:ind w:hanging="197"/>
        <w:spacing w:after="0" w:line="308" w:lineRule="auto"/>
        <w:rPr>
          <w:sz w:val="20"/>
          <w:szCs w:val="20"/>
          <w:color w:val="auto"/>
        </w:rPr>
      </w:pPr>
      <w:r>
        <w:rPr>
          <w:rFonts w:ascii="Times New Roman" w:cs="Times New Roman" w:eastAsia="Times New Roman" w:hAnsi="Times New Roman"/>
          <w:sz w:val="13"/>
          <w:szCs w:val="13"/>
          <w:color w:val="auto"/>
        </w:rPr>
        <w:t>Vollm, B. A., Taylor, A. N. W., Richardson, P., Corcoran, R., Stirling, J., McKie, S., Deakin, J. F. W., and Elliott, R. (2006). Neuronal correlates of theory of mind and empathy: a functional magnetic</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9" w:lineRule="exact"/>
        <w:rPr>
          <w:sz w:val="20"/>
          <w:szCs w:val="20"/>
          <w:color w:val="auto"/>
        </w:rPr>
      </w:pPr>
    </w:p>
    <w:p>
      <w:pPr>
        <w:ind w:left="200"/>
        <w:spacing w:after="0" w:line="278" w:lineRule="auto"/>
        <w:rPr>
          <w:sz w:val="20"/>
          <w:szCs w:val="20"/>
          <w:color w:val="auto"/>
        </w:rPr>
      </w:pPr>
      <w:r>
        <w:rPr>
          <w:rFonts w:ascii="Times New Roman" w:cs="Times New Roman" w:eastAsia="Times New Roman" w:hAnsi="Times New Roman"/>
          <w:sz w:val="14"/>
          <w:szCs w:val="14"/>
          <w:color w:val="auto"/>
        </w:rPr>
        <w:t xml:space="preserve">resonance imaging study in a nonver-bal task. </w:t>
      </w:r>
      <w:r>
        <w:rPr>
          <w:rFonts w:ascii="Times New Roman" w:cs="Times New Roman" w:eastAsia="Times New Roman" w:hAnsi="Times New Roman"/>
          <w:sz w:val="14"/>
          <w:szCs w:val="14"/>
          <w:i w:val="1"/>
          <w:iCs w:val="1"/>
          <w:color w:val="auto"/>
        </w:rPr>
        <w:t>Neuroimage</w:t>
      </w:r>
      <w:r>
        <w:rPr>
          <w:rFonts w:ascii="Times New Roman" w:cs="Times New Roman" w:eastAsia="Times New Roman" w:hAnsi="Times New Roman"/>
          <w:sz w:val="14"/>
          <w:szCs w:val="14"/>
          <w:color w:val="auto"/>
        </w:rPr>
        <w:t xml:space="preserve"> 29, 90–98.</w:t>
      </w:r>
    </w:p>
    <w:p>
      <w:pPr>
        <w:spacing w:after="0" w:line="7" w:lineRule="exact"/>
        <w:rPr>
          <w:sz w:val="20"/>
          <w:szCs w:val="20"/>
          <w:color w:val="auto"/>
        </w:rPr>
      </w:pPr>
    </w:p>
    <w:p>
      <w:pPr>
        <w:jc w:val="both"/>
        <w:ind w:left="200" w:hanging="197"/>
        <w:spacing w:after="0" w:line="261" w:lineRule="auto"/>
        <w:rPr>
          <w:sz w:val="20"/>
          <w:szCs w:val="20"/>
          <w:color w:val="auto"/>
        </w:rPr>
      </w:pPr>
      <w:r>
        <w:rPr>
          <w:rFonts w:ascii="Times New Roman" w:cs="Times New Roman" w:eastAsia="Times New Roman" w:hAnsi="Times New Roman"/>
          <w:sz w:val="15"/>
          <w:szCs w:val="15"/>
          <w:color w:val="auto"/>
        </w:rPr>
        <w:t xml:space="preserve">Wilms, M., Schilbach, L., Pfeiffer, U., Bente, G., Fink, G. R., and Vogeley, K. (2010). It’s in your eyes – using gaze-contingent stimuli to cre-ate truly interactive paradigms for social cognitive and affective neuro-science. </w:t>
      </w:r>
      <w:r>
        <w:rPr>
          <w:rFonts w:ascii="Times New Roman" w:cs="Times New Roman" w:eastAsia="Times New Roman" w:hAnsi="Times New Roman"/>
          <w:sz w:val="15"/>
          <w:szCs w:val="15"/>
          <w:i w:val="1"/>
          <w:iCs w:val="1"/>
          <w:color w:val="auto"/>
        </w:rPr>
        <w:t>Soc. Cogn. Affect. Neurosci.</w:t>
      </w:r>
      <w:r>
        <w:rPr>
          <w:rFonts w:ascii="Times New Roman" w:cs="Times New Roman" w:eastAsia="Times New Roman" w:hAnsi="Times New Roman"/>
          <w:sz w:val="15"/>
          <w:szCs w:val="15"/>
          <w:color w:val="auto"/>
        </w:rPr>
        <w:t xml:space="preserve"> 5, 98–107.</w:t>
      </w:r>
    </w:p>
    <w:p>
      <w:pPr>
        <w:spacing w:after="0" w:line="19" w:lineRule="exact"/>
        <w:rPr>
          <w:sz w:val="20"/>
          <w:szCs w:val="20"/>
          <w:color w:val="auto"/>
        </w:rPr>
      </w:pPr>
    </w:p>
    <w:p>
      <w:pPr>
        <w:jc w:val="both"/>
        <w:ind w:left="200" w:hanging="197"/>
        <w:spacing w:after="0" w:line="260" w:lineRule="auto"/>
        <w:rPr>
          <w:sz w:val="20"/>
          <w:szCs w:val="20"/>
          <w:color w:val="auto"/>
        </w:rPr>
      </w:pPr>
      <w:r>
        <w:rPr>
          <w:rFonts w:ascii="Times New Roman" w:cs="Times New Roman" w:eastAsia="Times New Roman" w:hAnsi="Times New Roman"/>
          <w:sz w:val="15"/>
          <w:szCs w:val="15"/>
          <w:color w:val="auto"/>
        </w:rPr>
        <w:t xml:space="preserve">Wilson, S. M., Molnar-Szakacs, I., and Iacoboni, M. (2008). Beyond supe-rior temporal cortex: intersubject correlations in narrative speech comprehension. </w:t>
      </w:r>
      <w:r>
        <w:rPr>
          <w:rFonts w:ascii="Times New Roman" w:cs="Times New Roman" w:eastAsia="Times New Roman" w:hAnsi="Times New Roman"/>
          <w:sz w:val="15"/>
          <w:szCs w:val="15"/>
          <w:i w:val="1"/>
          <w:iCs w:val="1"/>
          <w:color w:val="auto"/>
        </w:rPr>
        <w:t>Cereb. Cortex</w:t>
      </w:r>
      <w:r>
        <w:rPr>
          <w:rFonts w:ascii="Times New Roman" w:cs="Times New Roman" w:eastAsia="Times New Roman" w:hAnsi="Times New Roman"/>
          <w:sz w:val="15"/>
          <w:szCs w:val="15"/>
          <w:color w:val="auto"/>
        </w:rPr>
        <w:t xml:space="preserve"> 18, 230–242.</w:t>
      </w:r>
    </w:p>
    <w:p>
      <w:pPr>
        <w:spacing w:after="0" w:line="19" w:lineRule="exact"/>
        <w:rPr>
          <w:sz w:val="20"/>
          <w:szCs w:val="20"/>
          <w:color w:val="auto"/>
        </w:rPr>
      </w:pPr>
    </w:p>
    <w:p>
      <w:pPr>
        <w:jc w:val="both"/>
        <w:ind w:left="200" w:hanging="197"/>
        <w:spacing w:after="0" w:line="282" w:lineRule="auto"/>
        <w:rPr>
          <w:sz w:val="20"/>
          <w:szCs w:val="20"/>
          <w:color w:val="auto"/>
        </w:rPr>
      </w:pPr>
      <w:r>
        <w:rPr>
          <w:rFonts w:ascii="Times New Roman" w:cs="Times New Roman" w:eastAsia="Times New Roman" w:hAnsi="Times New Roman"/>
          <w:sz w:val="14"/>
          <w:szCs w:val="14"/>
          <w:color w:val="auto"/>
        </w:rPr>
        <w:t xml:space="preserve">Xu, J., Kemeny, S., Park, G., Frattali, C., and Braun, A. (2005). Language in context: emergent features of word, sentence, and narrative comprehen-sion. </w:t>
      </w:r>
      <w:r>
        <w:rPr>
          <w:rFonts w:ascii="Times New Roman" w:cs="Times New Roman" w:eastAsia="Times New Roman" w:hAnsi="Times New Roman"/>
          <w:sz w:val="14"/>
          <w:szCs w:val="14"/>
          <w:i w:val="1"/>
          <w:iCs w:val="1"/>
          <w:color w:val="auto"/>
        </w:rPr>
        <w:t>Neuroimage</w:t>
      </w:r>
      <w:r>
        <w:rPr>
          <w:rFonts w:ascii="Times New Roman" w:cs="Times New Roman" w:eastAsia="Times New Roman" w:hAnsi="Times New Roman"/>
          <w:sz w:val="14"/>
          <w:szCs w:val="14"/>
          <w:color w:val="auto"/>
        </w:rPr>
        <w:t xml:space="preserve"> 25, 1002–1015.</w:t>
      </w:r>
    </w:p>
    <w:p>
      <w:pPr>
        <w:spacing w:after="0" w:line="4" w:lineRule="exact"/>
        <w:rPr>
          <w:sz w:val="20"/>
          <w:szCs w:val="20"/>
          <w:color w:val="auto"/>
        </w:rPr>
      </w:pPr>
    </w:p>
    <w:p>
      <w:pPr>
        <w:jc w:val="both"/>
        <w:ind w:left="200" w:hanging="197"/>
        <w:spacing w:after="0" w:line="281" w:lineRule="auto"/>
        <w:rPr>
          <w:sz w:val="20"/>
          <w:szCs w:val="20"/>
          <w:color w:val="auto"/>
        </w:rPr>
      </w:pPr>
      <w:r>
        <w:rPr>
          <w:rFonts w:ascii="Times New Roman" w:cs="Times New Roman" w:eastAsia="Times New Roman" w:hAnsi="Times New Roman"/>
          <w:sz w:val="14"/>
          <w:szCs w:val="14"/>
          <w:color w:val="auto"/>
        </w:rPr>
        <w:t xml:space="preserve">Yarkoni, T., Speer, N. K., and Zacks, J. M. (2008). Neural substrates of nar-rative comprehension and memory. </w:t>
      </w:r>
      <w:r>
        <w:rPr>
          <w:rFonts w:ascii="Times New Roman" w:cs="Times New Roman" w:eastAsia="Times New Roman" w:hAnsi="Times New Roman"/>
          <w:sz w:val="14"/>
          <w:szCs w:val="14"/>
          <w:i w:val="1"/>
          <w:iCs w:val="1"/>
          <w:color w:val="auto"/>
        </w:rPr>
        <w:t xml:space="preserve">Neuroimage </w:t>
      </w:r>
      <w:r>
        <w:rPr>
          <w:rFonts w:ascii="Times New Roman" w:cs="Times New Roman" w:eastAsia="Times New Roman" w:hAnsi="Times New Roman"/>
          <w:sz w:val="14"/>
          <w:szCs w:val="14"/>
          <w:color w:val="auto"/>
        </w:rPr>
        <w:t>41, 1408–1425.</w:t>
      </w:r>
    </w:p>
    <w:p>
      <w:pPr>
        <w:spacing w:after="0" w:line="6" w:lineRule="exact"/>
        <w:rPr>
          <w:sz w:val="20"/>
          <w:szCs w:val="20"/>
          <w:color w:val="auto"/>
        </w:rPr>
      </w:pPr>
    </w:p>
    <w:p>
      <w:pPr>
        <w:jc w:val="both"/>
        <w:ind w:left="200" w:hanging="197"/>
        <w:spacing w:after="0" w:line="260" w:lineRule="auto"/>
        <w:rPr>
          <w:sz w:val="20"/>
          <w:szCs w:val="20"/>
          <w:color w:val="auto"/>
        </w:rPr>
      </w:pPr>
      <w:r>
        <w:rPr>
          <w:rFonts w:ascii="Times New Roman" w:cs="Times New Roman" w:eastAsia="Times New Roman" w:hAnsi="Times New Roman"/>
          <w:sz w:val="15"/>
          <w:szCs w:val="15"/>
          <w:color w:val="auto"/>
        </w:rPr>
        <w:t xml:space="preserve">Zacks, J. M., Braver, T. S., Sheridan, M. A., Donaldson, D. I., Snyder, A. Z., Ollinger, J. M., Buckner, R. L., and Raichle, M. E. (2001). Human brain activity time-locked to perceptual event boundaries. </w:t>
      </w:r>
      <w:r>
        <w:rPr>
          <w:rFonts w:ascii="Times New Roman" w:cs="Times New Roman" w:eastAsia="Times New Roman" w:hAnsi="Times New Roman"/>
          <w:sz w:val="15"/>
          <w:szCs w:val="15"/>
          <w:i w:val="1"/>
          <w:iCs w:val="1"/>
          <w:color w:val="auto"/>
        </w:rPr>
        <w:t>Nat. Neurosci.</w:t>
      </w:r>
      <w:r>
        <w:rPr>
          <w:rFonts w:ascii="Times New Roman" w:cs="Times New Roman" w:eastAsia="Times New Roman" w:hAnsi="Times New Roman"/>
          <w:sz w:val="15"/>
          <w:szCs w:val="15"/>
          <w:color w:val="auto"/>
        </w:rPr>
        <w:t xml:space="preserve"> 4, 651–655.</w:t>
      </w:r>
    </w:p>
    <w:p>
      <w:pPr>
        <w:spacing w:after="0" w:line="22" w:lineRule="exact"/>
        <w:rPr>
          <w:sz w:val="20"/>
          <w:szCs w:val="20"/>
          <w:color w:val="auto"/>
        </w:rPr>
      </w:pPr>
    </w:p>
    <w:p>
      <w:pPr>
        <w:jc w:val="both"/>
        <w:ind w:left="200" w:hanging="197"/>
        <w:spacing w:after="0" w:line="259" w:lineRule="auto"/>
        <w:rPr>
          <w:sz w:val="20"/>
          <w:szCs w:val="20"/>
          <w:color w:val="auto"/>
        </w:rPr>
      </w:pPr>
      <w:r>
        <w:rPr>
          <w:rFonts w:ascii="Times New Roman" w:cs="Times New Roman" w:eastAsia="Times New Roman" w:hAnsi="Times New Roman"/>
          <w:sz w:val="15"/>
          <w:szCs w:val="15"/>
          <w:color w:val="auto"/>
        </w:rPr>
        <w:t xml:space="preserve">Zysset, S., Huber, O., Ferstl, E., and von Cramon, D. Y. (2002). The anterior frontomedian cortex and evaluative judgment: an fMRI study. </w:t>
      </w:r>
      <w:r>
        <w:rPr>
          <w:rFonts w:ascii="Times New Roman" w:cs="Times New Roman" w:eastAsia="Times New Roman" w:hAnsi="Times New Roman"/>
          <w:sz w:val="15"/>
          <w:szCs w:val="15"/>
          <w:i w:val="1"/>
          <w:iCs w:val="1"/>
          <w:color w:val="auto"/>
        </w:rPr>
        <w:t>Neuroimage</w:t>
      </w:r>
      <w:r>
        <w:rPr>
          <w:rFonts w:ascii="Times New Roman" w:cs="Times New Roman" w:eastAsia="Times New Roman" w:hAnsi="Times New Roman"/>
          <w:sz w:val="15"/>
          <w:szCs w:val="15"/>
          <w:color w:val="auto"/>
        </w:rPr>
        <w:t xml:space="preserve"> 15, 983–991.</w:t>
      </w:r>
    </w:p>
    <w:p>
      <w:pPr>
        <w:spacing w:after="0" w:line="207" w:lineRule="exact"/>
        <w:rPr>
          <w:sz w:val="20"/>
          <w:szCs w:val="20"/>
          <w:color w:val="auto"/>
        </w:rPr>
      </w:pPr>
    </w:p>
    <w:p>
      <w:pPr>
        <w:jc w:val="both"/>
        <w:spacing w:after="0" w:line="309" w:lineRule="auto"/>
        <w:rPr>
          <w:sz w:val="20"/>
          <w:szCs w:val="20"/>
          <w:color w:val="auto"/>
        </w:rPr>
      </w:pPr>
      <w:r>
        <w:rPr>
          <w:rFonts w:ascii="Times New Roman" w:cs="Times New Roman" w:eastAsia="Times New Roman" w:hAnsi="Times New Roman"/>
          <w:sz w:val="13"/>
          <w:szCs w:val="13"/>
          <w:b w:val="1"/>
          <w:bCs w:val="1"/>
          <w:color w:val="auto"/>
        </w:rPr>
        <w:t xml:space="preserve">Conflict of Interest Statement: </w:t>
      </w:r>
      <w:r>
        <w:rPr>
          <w:rFonts w:ascii="Times New Roman" w:cs="Times New Roman" w:eastAsia="Times New Roman" w:hAnsi="Times New Roman"/>
          <w:sz w:val="13"/>
          <w:szCs w:val="13"/>
          <w:color w:val="auto"/>
        </w:rPr>
        <w:t>The</w:t>
      </w:r>
      <w:r>
        <w:rPr>
          <w:rFonts w:ascii="Times New Roman" w:cs="Times New Roman" w:eastAsia="Times New Roman" w:hAnsi="Times New Roman"/>
          <w:sz w:val="13"/>
          <w:szCs w:val="13"/>
          <w:b w:val="1"/>
          <w:bCs w:val="1"/>
          <w:color w:val="auto"/>
        </w:rPr>
        <w:t xml:space="preserve"> </w:t>
      </w:r>
      <w:r>
        <w:rPr>
          <w:rFonts w:ascii="Times New Roman" w:cs="Times New Roman" w:eastAsia="Times New Roman" w:hAnsi="Times New Roman"/>
          <w:sz w:val="13"/>
          <w:szCs w:val="13"/>
          <w:color w:val="auto"/>
        </w:rPr>
        <w:t>authors declare that the research was con-ducted in the absence of any commercial or financial relationships that could be con-strued as a potential conflict of interest.</w:t>
      </w:r>
    </w:p>
    <w:p>
      <w:pPr>
        <w:spacing w:after="0" w:line="17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Received: 26 March 2010; paper pending</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i w:val="1"/>
          <w:iCs w:val="1"/>
          <w:color w:val="auto"/>
        </w:rPr>
        <w:t>published: 04 May 2010; accepted: 10 July</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2010; published online: 19 August 2010.</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i w:val="1"/>
          <w:iCs w:val="1"/>
          <w:color w:val="auto"/>
        </w:rPr>
        <w:t>Citation: Metz-Lutz M-N, Bressan Y,</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i w:val="1"/>
          <w:iCs w:val="1"/>
          <w:color w:val="auto"/>
        </w:rPr>
        <w:t>Heider N and Otzenberger H (2010) What</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i w:val="1"/>
          <w:iCs w:val="1"/>
          <w:color w:val="auto"/>
        </w:rPr>
        <w:t>physiological changes and cerebral traces tell</w:t>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i w:val="1"/>
          <w:iCs w:val="1"/>
          <w:color w:val="auto"/>
        </w:rPr>
        <w:t>us about adhesion to fiction during theater-</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i w:val="1"/>
          <w:iCs w:val="1"/>
          <w:color w:val="auto"/>
        </w:rPr>
        <w:t xml:space="preserve">watching? Front. Hum. Neurosci. </w:t>
      </w:r>
      <w:r>
        <w:rPr>
          <w:rFonts w:ascii="Times New Roman" w:cs="Times New Roman" w:eastAsia="Times New Roman" w:hAnsi="Times New Roman"/>
          <w:sz w:val="13"/>
          <w:szCs w:val="13"/>
          <w:b w:val="1"/>
          <w:bCs w:val="1"/>
          <w:i w:val="1"/>
          <w:iCs w:val="1"/>
          <w:color w:val="auto"/>
        </w:rPr>
        <w:t>4</w:t>
      </w:r>
      <w:r>
        <w:rPr>
          <w:rFonts w:ascii="Times New Roman" w:cs="Times New Roman" w:eastAsia="Times New Roman" w:hAnsi="Times New Roman"/>
          <w:sz w:val="13"/>
          <w:szCs w:val="13"/>
          <w:i w:val="1"/>
          <w:iCs w:val="1"/>
          <w:color w:val="auto"/>
        </w:rPr>
        <w:t>:59. doi:</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i w:val="1"/>
          <w:iCs w:val="1"/>
          <w:color w:val="auto"/>
        </w:rPr>
        <w:t>10.3389/fnhum.2010.00059</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i w:val="1"/>
          <w:iCs w:val="1"/>
          <w:color w:val="auto"/>
        </w:rPr>
        <w:t>Copyright © 2010 Metz-Lutz, Bressan,</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Heider and Otzenberger. This is an open-</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i w:val="1"/>
          <w:iCs w:val="1"/>
          <w:color w:val="auto"/>
        </w:rPr>
        <w:t>access article subject to an exclusive license</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agreement between the authors and the</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i w:val="1"/>
          <w:iCs w:val="1"/>
          <w:color w:val="auto"/>
        </w:rPr>
        <w:t>Frontiers Research Foundation, which</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permits unrestricted use, distribution, and</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i w:val="1"/>
          <w:iCs w:val="1"/>
          <w:color w:val="auto"/>
        </w:rPr>
        <w:t>reproduction in any medium, provided the</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original authors and source are credited.</w:t>
      </w:r>
    </w:p>
    <w:p>
      <w:pPr>
        <w:spacing w:after="0" w:line="241" w:lineRule="exact"/>
        <w:rPr>
          <w:sz w:val="20"/>
          <w:szCs w:val="20"/>
          <w:color w:val="auto"/>
        </w:rPr>
      </w:pPr>
    </w:p>
    <w:p>
      <w:pPr>
        <w:sectPr>
          <w:pgSz w:w="11900" w:h="15591" w:orient="portrait"/>
          <w:cols w:equalWidth="0" w:num="4">
            <w:col w:w="2360" w:space="220"/>
            <w:col w:w="2360" w:space="420"/>
            <w:col w:w="2160" w:space="220"/>
            <w:col w:w="2360"/>
          </w:cols>
          <w:pgMar w:left="900" w:top="442" w:right="90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tabs>
          <w:tab w:leader="none" w:pos="4300" w:val="left"/>
          <w:tab w:leader="none" w:pos="7580" w:val="left"/>
        </w:tabs>
        <w:rPr>
          <w:sz w:val="20"/>
          <w:szCs w:val="20"/>
          <w:color w:val="auto"/>
        </w:rPr>
      </w:pPr>
      <w:r>
        <w:rPr>
          <w:rFonts w:ascii="Arial" w:cs="Arial" w:eastAsia="Arial" w:hAnsi="Arial"/>
          <w:sz w:val="15"/>
          <w:szCs w:val="15"/>
          <w:b w:val="1"/>
          <w:bCs w:val="1"/>
          <w:color w:val="auto"/>
        </w:rPr>
        <w:t>Frontiers in Human Neuroscience</w:t>
      </w:r>
      <w:r>
        <w:rPr>
          <w:sz w:val="20"/>
          <w:szCs w:val="20"/>
          <w:color w:val="auto"/>
        </w:rPr>
        <w:tab/>
      </w:r>
      <w:r>
        <w:rPr>
          <w:rFonts w:ascii="Arial" w:cs="Arial" w:eastAsia="Arial" w:hAnsi="Arial"/>
          <w:sz w:val="15"/>
          <w:szCs w:val="15"/>
          <w:b w:val="1"/>
          <w:bCs w:val="1"/>
          <w:color w:val="auto"/>
        </w:rPr>
        <w:t>www.frontiersin.org</w:t>
      </w:r>
      <w:r>
        <w:rPr>
          <w:sz w:val="20"/>
          <w:szCs w:val="20"/>
          <w:color w:val="auto"/>
        </w:rPr>
        <w:tab/>
      </w:r>
      <w:r>
        <w:rPr>
          <w:rFonts w:ascii="Arial" w:cs="Arial" w:eastAsia="Arial" w:hAnsi="Arial"/>
          <w:sz w:val="12"/>
          <w:szCs w:val="12"/>
          <w:color w:val="auto"/>
        </w:rPr>
        <w:t xml:space="preserve">August 2010  |  Volume 4  |  Article 59  |  </w:t>
      </w:r>
      <w:r>
        <w:rPr>
          <w:rFonts w:ascii="Arial" w:cs="Arial" w:eastAsia="Arial" w:hAnsi="Arial"/>
          <w:sz w:val="12"/>
          <w:szCs w:val="12"/>
          <w:b w:val="1"/>
          <w:bCs w:val="1"/>
          <w:color w:val="auto"/>
        </w:rPr>
        <w:t>10</w:t>
      </w:r>
    </w:p>
    <w:sectPr>
      <w:pgSz w:w="11900" w:h="15591" w:orient="portrait"/>
      <w:cols w:equalWidth="0" w:num="1">
        <w:col w:w="10100"/>
      </w:cols>
      <w:pgMar w:left="900" w:top="442" w:right="90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2"/>
    </w:lvl>
  </w:abstractNum>
  <w:abstractNum w:abstractNumId="2">
    <w:nsid w:val="2AE8944A"/>
    <w:multiLevelType w:val="hybridMultilevel"/>
    <w:lvl w:ilvl="0">
      <w:lvlJc w:val="left"/>
      <w:lvlText w:val="%1."/>
      <w:numFmt w:val="upperLetter"/>
      <w:start w:val="12"/>
    </w:lvl>
  </w:abstractNum>
  <w:abstractNum w:abstractNumId="3">
    <w:nsid w:val="625558EC"/>
    <w:multiLevelType w:val="hybridMultilevel"/>
    <w:lvl w:ilvl="0">
      <w:lvlJc w:val="left"/>
      <w:lvlText w:val="%1."/>
      <w:numFmt w:val="upperLetter"/>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2020-09-15T05:20:34Z</dcterms:created>
  <dcterms:modified xsi:type="dcterms:W3CDTF">2020-09-15T05:20:34Z</dcterms:modified>
</cp:coreProperties>
</file>