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STRONG &amp; B :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التيكست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بيقرأه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ITALIC &amp; EM :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ITALIC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التيكست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بيقراه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الايتالك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الماخوذ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قائلين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AUDIO :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&lt;audio&gt;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 is used to embed sound content in a document, such as music or other audio streams.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&lt;audio&gt;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 contains one or more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&lt;source&gt;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tags with different audio sources. The browser will choose the first source it supports.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text between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&lt;audio&gt;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&lt;/audio&gt;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tags will only be displayed in browsers that do not support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&lt;audio&gt;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three supported audio formats in HTML: MP3, WAV, and OGG.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And its attributes are: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Autoplay - controls -loop - muted - src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Autoplay = make audio play automatically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Controls = make the controls of audio as volume or play - pause appears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Loop = make audio infinity repeating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Muted = make audio muted (no sound)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Src = the tag which carry the url or the pass of the audio.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sour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