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Rejoinder to Thesis Examination Report 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801155">
            <w:pPr>
              <w:rPr>
                <w:color w:val="FF0000"/>
              </w:rPr>
            </w:pPr>
            <w:r>
              <w:rPr>
                <w:color w:val="FF0000"/>
              </w:rPr>
              <w:t>Revised to “one of the most complex</w:t>
            </w:r>
            <w:r w:rsidR="00801155">
              <w:rPr>
                <w:color w:val="FF0000"/>
              </w:rPr>
              <w:t xml:space="preserve"> low-thrust trajectory optimisations</w:t>
            </w:r>
            <w:r>
              <w:rPr>
                <w:color w:val="FF0000"/>
              </w:rPr>
              <w:t>”.</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FA584C" w:rsidP="00FA584C">
            <w:pPr>
              <w:rPr>
                <w:color w:val="FF0000"/>
              </w:rPr>
            </w:pPr>
            <w:r>
              <w:rPr>
                <w:color w:val="FF0000"/>
              </w:rPr>
              <w:t>Yup, it’s pretty amazing, but it corresponds exactly to a mass bit of 18μg 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Duration in days now provided in parentheses immediately after</w:t>
            </w:r>
            <w:r w:rsidR="00284E0A">
              <w:rPr>
                <w:color w:val="FF0000"/>
              </w:rPr>
              <w:t xml:space="preserve"> initial use.</w:t>
            </w:r>
          </w:p>
        </w:tc>
      </w:tr>
      <w:tr w:rsidR="00B25BDC" w:rsidTr="00554F6A">
        <w:tc>
          <w:tcPr>
            <w:tcW w:w="758" w:type="dxa"/>
            <w:shd w:val="clear" w:color="auto" w:fill="FFFF00"/>
          </w:tcPr>
          <w:p w:rsidR="00B25BDC" w:rsidRDefault="00B25BDC">
            <w:r>
              <w:t>xv</w:t>
            </w:r>
          </w:p>
        </w:tc>
        <w:tc>
          <w:tcPr>
            <w:tcW w:w="1477" w:type="dxa"/>
            <w:shd w:val="clear" w:color="auto" w:fill="FFFF00"/>
          </w:tcPr>
          <w:p w:rsidR="00B25BDC" w:rsidRDefault="00B25BDC"/>
        </w:tc>
        <w:tc>
          <w:tcPr>
            <w:tcW w:w="6709" w:type="dxa"/>
            <w:shd w:val="clear" w:color="auto" w:fill="FFFF00"/>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 now referenced.</w:t>
            </w:r>
            <w:r w:rsidR="005A6123">
              <w:rPr>
                <w:color w:val="FF0000"/>
              </w:rPr>
              <w:t xml:space="preserve"> </w:t>
            </w:r>
            <w:r w:rsidR="005A6123" w:rsidRPr="00267F8A">
              <w:rPr>
                <w:color w:val="FF0000"/>
              </w:rPr>
              <w:t>Additional comparison added during discussion of lunar assists</w:t>
            </w:r>
            <w:r w:rsidR="00267F8A" w:rsidRPr="00267F8A">
              <w:rPr>
                <w:color w:val="FF0000"/>
              </w:rPr>
              <w:t xml:space="preserve"> (Ch 6.5)</w:t>
            </w:r>
            <w:r w:rsidR="005A6123" w:rsidRPr="00267F8A">
              <w:rPr>
                <w:color w:val="FF0000"/>
              </w:rPr>
              <w:t>.</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The literature search is very thorough! It's very well done. I don't have 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lastRenderedPageBreak/>
              <w:t>Thank you.</w:t>
            </w:r>
          </w:p>
        </w:tc>
      </w:tr>
      <w:tr w:rsidR="00B25BDC" w:rsidTr="0055500A">
        <w:tc>
          <w:tcPr>
            <w:tcW w:w="758" w:type="dxa"/>
            <w:shd w:val="clear" w:color="auto" w:fill="auto"/>
          </w:tcPr>
          <w:p w:rsidR="00B25BDC" w:rsidRDefault="00B25BDC">
            <w:r>
              <w:lastRenderedPageBreak/>
              <w:t>Ch 4</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 xml:space="preserve">Each individual section is written well enough, but it's kind of a strange 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p w:rsidR="009B02E2" w:rsidRDefault="009B02E2" w:rsidP="00190A2B"/>
          <w:p w:rsidR="009B02E2" w:rsidRDefault="009B02E2" w:rsidP="00190A2B">
            <w:r w:rsidRPr="009B02E2">
              <w:rPr>
                <w:color w:val="FF0000"/>
              </w:rPr>
              <w:t>“Rocket Science” merged into “Orbital Mechanics”.</w:t>
            </w:r>
          </w:p>
        </w:tc>
      </w:tr>
      <w:tr w:rsidR="00B25BDC" w:rsidTr="001B31A2">
        <w:tc>
          <w:tcPr>
            <w:tcW w:w="758" w:type="dxa"/>
            <w:shd w:val="clear" w:color="auto" w:fill="FFFFFF" w:themeFill="background1"/>
          </w:tcPr>
          <w:p w:rsidR="00B25BDC" w:rsidRDefault="00B25BDC">
            <w:r>
              <w:t>49</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1B31A2" w:rsidP="00B81539">
            <w:pPr>
              <w:rPr>
                <w:color w:val="FF0000"/>
              </w:rPr>
            </w:pPr>
            <w:r>
              <w:rPr>
                <w:color w:val="FF0000"/>
              </w:rPr>
              <w:t>Revised all references to “gravity drag” to “gravity losses”. Revised second sentence to refer to changing orbital energy.</w:t>
            </w:r>
          </w:p>
        </w:tc>
      </w:tr>
      <w:tr w:rsidR="00B25BDC" w:rsidTr="0092088A">
        <w:tc>
          <w:tcPr>
            <w:tcW w:w="758" w:type="dxa"/>
            <w:shd w:val="clear" w:color="auto" w:fill="FFFF00"/>
          </w:tcPr>
          <w:p w:rsidR="00B25BDC" w:rsidRDefault="00B25BDC">
            <w:r>
              <w:t>54</w:t>
            </w:r>
          </w:p>
        </w:tc>
        <w:tc>
          <w:tcPr>
            <w:tcW w:w="1477" w:type="dxa"/>
            <w:shd w:val="clear" w:color="auto" w:fill="FFFF00"/>
          </w:tcPr>
          <w:p w:rsidR="00B25BDC" w:rsidRDefault="00FC25B7">
            <w:r>
              <w:t>Upper paragraph</w:t>
            </w:r>
          </w:p>
        </w:tc>
        <w:tc>
          <w:tcPr>
            <w:tcW w:w="6709" w:type="dxa"/>
            <w:shd w:val="clear" w:color="auto" w:fill="FFFF00"/>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p w:rsidR="009B02E2" w:rsidRDefault="009B02E2" w:rsidP="00B81539"/>
          <w:p w:rsidR="009B02E2" w:rsidRDefault="009B02E2" w:rsidP="0055500A">
            <w:r w:rsidRPr="009B02E2">
              <w:rPr>
                <w:color w:val="FF0000"/>
              </w:rPr>
              <w:t>Awaiting in</w:t>
            </w:r>
            <w:r w:rsidR="0055500A">
              <w:rPr>
                <w:color w:val="FF0000"/>
              </w:rPr>
              <w:t>put</w:t>
            </w:r>
            <w:r w:rsidRPr="009B02E2">
              <w:rPr>
                <w:color w:val="FF0000"/>
              </w:rPr>
              <w:t xml:space="preserve"> from IRS</w:t>
            </w:r>
            <w:r w:rsidR="006B73FD">
              <w:rPr>
                <w:color w:val="FF0000"/>
              </w:rPr>
              <w:t xml:space="preserve"> Stuttgart</w:t>
            </w:r>
            <w:r w:rsidRPr="009B02E2">
              <w:rPr>
                <w:color w:val="FF0000"/>
              </w:rPr>
              <w:t>.</w:t>
            </w:r>
          </w:p>
        </w:tc>
      </w:tr>
      <w:tr w:rsidR="00B25BDC" w:rsidTr="0092088A">
        <w:tc>
          <w:tcPr>
            <w:tcW w:w="758" w:type="dxa"/>
            <w:shd w:val="clear" w:color="auto" w:fill="FFFFFF" w:themeFill="background1"/>
          </w:tcPr>
          <w:p w:rsidR="00B25BDC" w:rsidRDefault="00B25BDC">
            <w:r>
              <w:t>58</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9B02E2">
            <w:pPr>
              <w:rPr>
                <w:color w:val="FF0000"/>
              </w:rPr>
            </w:pPr>
            <w:r w:rsidRPr="00C52906">
              <w:rPr>
                <w:color w:val="FF0000"/>
              </w:rPr>
              <w:t>True anomaly was mentioned in the caption</w:t>
            </w:r>
            <w:r w:rsidR="009B02E2" w:rsidRPr="00C52906">
              <w:rPr>
                <w:color w:val="FF0000"/>
              </w:rPr>
              <w:t xml:space="preserve"> for Fig. 5.3, but I have now re-ordered that</w:t>
            </w:r>
            <w:r w:rsidRPr="00C52906">
              <w:rPr>
                <w:color w:val="FF0000"/>
              </w:rPr>
              <w:t xml:space="preserve"> caption </w:t>
            </w:r>
            <w:r w:rsidR="009B02E2" w:rsidRPr="00C52906">
              <w:rPr>
                <w:color w:val="FF0000"/>
              </w:rPr>
              <w:t>and referenced it in Fig. 5.4</w:t>
            </w:r>
            <w:r w:rsidRPr="00C52906">
              <w:rPr>
                <w:color w:val="FF0000"/>
              </w:rPr>
              <w:t>.</w:t>
            </w:r>
          </w:p>
        </w:tc>
      </w:tr>
      <w:tr w:rsidR="00B25BDC" w:rsidTr="0092088A">
        <w:tc>
          <w:tcPr>
            <w:tcW w:w="758" w:type="dxa"/>
            <w:shd w:val="clear" w:color="auto" w:fill="FFFFFF" w:themeFill="background1"/>
          </w:tcPr>
          <w:p w:rsidR="00B25BDC" w:rsidRDefault="00B25BDC">
            <w:r>
              <w:t>65</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308EC">
            <w:pPr>
              <w:rPr>
                <w:color w:val="FF0000"/>
              </w:rPr>
            </w:pPr>
            <w:r>
              <w:rPr>
                <w:color w:val="FF0000"/>
              </w:rPr>
              <w:t>The scientific notation style was copied from IERS, but obviously is arbitrary. I have revised it to match the Moon’s more formal style.</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This is a very mino</w:t>
            </w:r>
            <w:r w:rsidR="00C52906">
              <w:t>r nit (</w:t>
            </w:r>
            <w:r w:rsidRPr="00B25BDC">
              <w:t xml:space="preserve">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 xml:space="preserve">Final sentence of </w:t>
            </w:r>
            <w:r>
              <w:lastRenderedPageBreak/>
              <w:t>5.5.2</w:t>
            </w:r>
          </w:p>
        </w:tc>
        <w:tc>
          <w:tcPr>
            <w:tcW w:w="6709" w:type="dxa"/>
            <w:shd w:val="clear" w:color="auto" w:fill="FFFFFF" w:themeFill="background1"/>
          </w:tcPr>
          <w:p w:rsidR="00B25BDC" w:rsidRDefault="00B81539" w:rsidP="00B81539">
            <w:r w:rsidRPr="00B25BDC">
              <w:lastRenderedPageBreak/>
              <w:t>R_peri is the periapsis radius, not the height.</w:t>
            </w:r>
          </w:p>
          <w:p w:rsidR="00A308EC" w:rsidRDefault="00A308EC" w:rsidP="00B81539"/>
          <w:p w:rsidR="00A308EC" w:rsidRPr="00A308EC" w:rsidRDefault="00A308EC" w:rsidP="00B81539">
            <w:pPr>
              <w:rPr>
                <w:color w:val="FF0000"/>
              </w:rPr>
            </w:pPr>
            <w:r>
              <w:rPr>
                <w:color w:val="FF0000"/>
              </w:rPr>
              <w:lastRenderedPageBreak/>
              <w:t>Corrected.</w:t>
            </w:r>
          </w:p>
        </w:tc>
      </w:tr>
      <w:tr w:rsidR="00B25BDC" w:rsidTr="0092088A">
        <w:tc>
          <w:tcPr>
            <w:tcW w:w="758" w:type="dxa"/>
            <w:shd w:val="clear" w:color="auto" w:fill="FFFFFF" w:themeFill="background1"/>
          </w:tcPr>
          <w:p w:rsidR="00B25BDC" w:rsidRDefault="00B25BDC">
            <w:r>
              <w:lastRenderedPageBreak/>
              <w:t>72</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554F6A">
        <w:tc>
          <w:tcPr>
            <w:tcW w:w="758" w:type="dxa"/>
            <w:shd w:val="clear" w:color="auto" w:fill="FFFF00"/>
          </w:tcPr>
          <w:p w:rsidR="00B25BDC" w:rsidRDefault="00B25BDC">
            <w:r>
              <w:t>72</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There are really two forces at hand: solar wind and solar radiation 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F1563A" w:rsidRPr="00F1563A" w:rsidRDefault="00F1563A" w:rsidP="00B81539">
            <w:pPr>
              <w:rPr>
                <w:color w:val="FF0000"/>
              </w:rPr>
            </w:pPr>
            <w:r>
              <w:rPr>
                <w:color w:val="FF0000"/>
              </w:rPr>
              <w:t>Plot legends also updated to reflect change.</w:t>
            </w:r>
          </w:p>
        </w:tc>
      </w:tr>
      <w:tr w:rsidR="00B25BDC" w:rsidTr="003458CA">
        <w:tc>
          <w:tcPr>
            <w:tcW w:w="758" w:type="dxa"/>
            <w:shd w:val="clear" w:color="auto" w:fill="auto"/>
          </w:tcPr>
          <w:p w:rsidR="00B25BDC" w:rsidRDefault="00B25BDC">
            <w:r>
              <w:t>76</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p w:rsidR="00406AA2" w:rsidRDefault="00406AA2" w:rsidP="00190A2B"/>
          <w:p w:rsidR="00406AA2" w:rsidRDefault="00406AA2" w:rsidP="00190A2B">
            <w:pPr>
              <w:rPr>
                <w:color w:val="FF0000"/>
              </w:rPr>
            </w:pPr>
            <w:r w:rsidRPr="00A76C66">
              <w:rPr>
                <w:color w:val="FF0000"/>
              </w:rPr>
              <w:t xml:space="preserve">Added clarification that </w:t>
            </w:r>
            <w:r w:rsidR="00A76C66" w:rsidRPr="00A76C66">
              <w:rPr>
                <w:color w:val="FF0000"/>
              </w:rPr>
              <w:t>it has not been decided at this time, so for the purposes of this project I have assumed that it is possible.</w:t>
            </w:r>
          </w:p>
          <w:p w:rsidR="0047178D" w:rsidRDefault="0047178D" w:rsidP="00190A2B">
            <w:pPr>
              <w:rPr>
                <w:color w:val="FF0000"/>
              </w:rPr>
            </w:pPr>
          </w:p>
          <w:p w:rsidR="0047178D" w:rsidRDefault="0047178D" w:rsidP="003D0DB2">
            <w:r>
              <w:rPr>
                <w:color w:val="FF0000"/>
              </w:rPr>
              <w:t>Listed assumption</w:t>
            </w:r>
            <w:r w:rsidR="000064A2">
              <w:rPr>
                <w:color w:val="FF0000"/>
              </w:rPr>
              <w:t>s of solar panel charging model (p 9</w:t>
            </w:r>
            <w:r w:rsidR="003D0DB2">
              <w:rPr>
                <w:color w:val="FF0000"/>
              </w:rPr>
              <w:t>9</w:t>
            </w:r>
            <w:r w:rsidR="000064A2">
              <w:rPr>
                <w:color w:val="FF0000"/>
              </w:rPr>
              <w:t>).</w:t>
            </w:r>
            <w:r w:rsidR="003458CA">
              <w:rPr>
                <w:color w:val="FF0000"/>
              </w:rPr>
              <w:t xml:space="preserve"> Overlap with later comments.</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554F6A">
        <w:tc>
          <w:tcPr>
            <w:tcW w:w="758" w:type="dxa"/>
            <w:shd w:val="clear" w:color="auto" w:fill="FFFF00"/>
          </w:tcPr>
          <w:p w:rsidR="00B25BDC" w:rsidRDefault="00B25BDC">
            <w:r>
              <w:t>91</w:t>
            </w:r>
          </w:p>
        </w:tc>
        <w:tc>
          <w:tcPr>
            <w:tcW w:w="1477" w:type="dxa"/>
            <w:shd w:val="clear" w:color="auto" w:fill="FFFF00"/>
          </w:tcPr>
          <w:p w:rsidR="00B25BDC" w:rsidRDefault="00554F6A">
            <w:r>
              <w:t>1</w:t>
            </w:r>
            <w:r w:rsidRPr="00554F6A">
              <w:rPr>
                <w:vertAlign w:val="superscript"/>
              </w:rPr>
              <w:t>st</w:t>
            </w:r>
            <w:r>
              <w:t xml:space="preserve"> paragraph of 7.2</w:t>
            </w:r>
          </w:p>
        </w:tc>
        <w:tc>
          <w:tcPr>
            <w:tcW w:w="6709" w:type="dxa"/>
            <w:shd w:val="clear" w:color="auto" w:fill="FFFF00"/>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C15F97" w:rsidRDefault="00C15F97" w:rsidP="00BD2C81">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p>
          <w:p w:rsidR="003C37B4" w:rsidRDefault="003C37B4" w:rsidP="00BD2C81">
            <w:pPr>
              <w:rPr>
                <w:color w:val="FF0000"/>
              </w:rPr>
            </w:pPr>
          </w:p>
          <w:p w:rsidR="000A50DF" w:rsidRDefault="003458CA" w:rsidP="007539AC">
            <w:pPr>
              <w:rPr>
                <w:color w:val="FF0000"/>
              </w:rPr>
            </w:pPr>
            <w:r>
              <w:rPr>
                <w:color w:val="FF0000"/>
              </w:rPr>
              <w:t>Overlap with</w:t>
            </w:r>
            <w:r w:rsidR="003C37B4">
              <w:rPr>
                <w:color w:val="FF0000"/>
              </w:rPr>
              <w:t xml:space="preserve"> later comments on battery cycles</w:t>
            </w:r>
            <w:r>
              <w:rPr>
                <w:color w:val="FF0000"/>
              </w:rPr>
              <w:t xml:space="preserve">. </w:t>
            </w:r>
          </w:p>
          <w:p w:rsidR="000A50DF" w:rsidRDefault="000A50DF" w:rsidP="007539AC">
            <w:pPr>
              <w:rPr>
                <w:color w:val="FF0000"/>
              </w:rPr>
            </w:pPr>
          </w:p>
          <w:p w:rsidR="003C37B4" w:rsidRPr="00C15F97" w:rsidRDefault="003C37B4" w:rsidP="007539AC">
            <w:pPr>
              <w:rPr>
                <w:color w:val="FF0000"/>
              </w:rPr>
            </w:pPr>
            <w:r w:rsidRPr="003458CA">
              <w:rPr>
                <w:color w:val="FF0000"/>
                <w:highlight w:val="yellow"/>
              </w:rPr>
              <w:t>possibility of data mining to get cycles.</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trajectory design at all. I'd expected that there would be some small interference. I've also been curious about safe mode strategies, but presumably that's coming later.</w:t>
            </w:r>
          </w:p>
          <w:p w:rsidR="00CB259F" w:rsidRDefault="00CB259F" w:rsidP="00B81539"/>
          <w:p w:rsidR="00FF0617" w:rsidRDefault="00B35B86" w:rsidP="00FF0617">
            <w:pPr>
              <w:rPr>
                <w:color w:val="FF0000"/>
              </w:rPr>
            </w:pPr>
            <w:r w:rsidRPr="00B35B86">
              <w:rPr>
                <w:color w:val="FF0000"/>
              </w:rPr>
              <w:lastRenderedPageBreak/>
              <w:t xml:space="preserve">T&amp;T uses </w:t>
            </w:r>
            <w:r w:rsidR="00C378F6">
              <w:rPr>
                <w:color w:val="FF0000"/>
              </w:rPr>
              <w:t xml:space="preserve">the </w:t>
            </w:r>
            <w:r w:rsidR="00FF0617" w:rsidRPr="00B35B86">
              <w:rPr>
                <w:color w:val="FF0000"/>
              </w:rPr>
              <w:t>omni directional</w:t>
            </w:r>
            <w:r w:rsidRPr="00B35B86">
              <w:rPr>
                <w:color w:val="FF0000"/>
              </w:rPr>
              <w:t xml:space="preserve"> </w:t>
            </w:r>
            <w:r w:rsidRPr="00B35B86">
              <w:rPr>
                <w:color w:val="FF0000"/>
              </w:rPr>
              <w:t>S-band</w:t>
            </w:r>
            <w:r w:rsidR="00C378F6">
              <w:rPr>
                <w:color w:val="FF0000"/>
              </w:rPr>
              <w:t xml:space="preserve"> antenna</w:t>
            </w:r>
            <w:r w:rsidR="00FF0617" w:rsidRPr="00B35B86">
              <w:rPr>
                <w:color w:val="FF0000"/>
              </w:rPr>
              <w:t>.</w:t>
            </w:r>
            <w:r w:rsidR="00D92BA8" w:rsidRPr="00B35B86">
              <w:rPr>
                <w:color w:val="FF0000"/>
              </w:rPr>
              <w:t xml:space="preserve"> Ka-band </w:t>
            </w:r>
            <w:r w:rsidRPr="00B35B86">
              <w:rPr>
                <w:color w:val="FF0000"/>
              </w:rPr>
              <w:t xml:space="preserve">is not </w:t>
            </w:r>
            <w:r w:rsidR="00D92BA8" w:rsidRPr="00B35B86">
              <w:rPr>
                <w:color w:val="FF0000"/>
              </w:rPr>
              <w:t xml:space="preserve">needed </w:t>
            </w:r>
            <w:r w:rsidRPr="00B35B86">
              <w:rPr>
                <w:color w:val="FF0000"/>
              </w:rPr>
              <w:t xml:space="preserve">until </w:t>
            </w:r>
            <w:r w:rsidR="00D92BA8" w:rsidRPr="00B35B86">
              <w:rPr>
                <w:color w:val="FF0000"/>
              </w:rPr>
              <w:t>science phase</w:t>
            </w:r>
            <w:r w:rsidRPr="00B35B86">
              <w:rPr>
                <w:color w:val="FF0000"/>
              </w:rPr>
              <w:t>, when there is no thrust anyway</w:t>
            </w:r>
            <w:r w:rsidR="00D92BA8" w:rsidRPr="00B35B86">
              <w:rPr>
                <w:color w:val="FF0000"/>
              </w:rPr>
              <w:t>.</w:t>
            </w:r>
          </w:p>
          <w:p w:rsidR="00B62935" w:rsidRDefault="00B62935" w:rsidP="00FF0617">
            <w:pPr>
              <w:rPr>
                <w:color w:val="FF0000"/>
              </w:rPr>
            </w:pPr>
          </w:p>
          <w:p w:rsidR="00B62935" w:rsidRPr="00CB259F" w:rsidRDefault="00B62935" w:rsidP="00FF0617">
            <w:pPr>
              <w:rPr>
                <w:color w:val="FF0000"/>
              </w:rPr>
            </w:pPr>
            <w:r w:rsidRPr="00C378F6">
              <w:rPr>
                <w:color w:val="FF0000"/>
              </w:rPr>
              <w:t>Overlap with CONFIDENTIAL.</w:t>
            </w:r>
          </w:p>
        </w:tc>
      </w:tr>
      <w:tr w:rsidR="00B25BDC" w:rsidTr="00CB259F">
        <w:tc>
          <w:tcPr>
            <w:tcW w:w="758" w:type="dxa"/>
            <w:shd w:val="clear" w:color="auto" w:fill="auto"/>
          </w:tcPr>
          <w:p w:rsidR="00B25BDC" w:rsidRDefault="00B25BDC">
            <w:r>
              <w:lastRenderedPageBreak/>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276FDA" w:rsidRDefault="00CB259F" w:rsidP="00097B36">
            <w:r w:rsidRPr="00CB259F">
              <w:rPr>
                <w:color w:val="FF0000"/>
              </w:rPr>
              <w:t>Sounds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r w:rsidR="00097B36">
              <w:rPr>
                <w:color w:val="FF0000"/>
              </w:rPr>
              <w:t xml:space="preserve"> I have also highlighted that the spacecraft </w:t>
            </w:r>
            <w:r w:rsidR="00097B36" w:rsidRPr="00097B36">
              <w:rPr>
                <w:color w:val="FF0000"/>
              </w:rPr>
              <w:t>does not need</w:t>
            </w:r>
            <w:r w:rsidR="00276FDA" w:rsidRPr="00097B36">
              <w:rPr>
                <w:color w:val="FF0000"/>
              </w:rPr>
              <w:t xml:space="preserve"> to chase charge based on current configuration.</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Revised as recommended. This was considered at the time of writing, but I could not find the appropriate LaTeX trick before my deadline.</w:t>
            </w:r>
          </w:p>
        </w:tc>
      </w:tr>
      <w:tr w:rsidR="00B25BDC" w:rsidTr="001E69B9">
        <w:tc>
          <w:tcPr>
            <w:tcW w:w="758" w:type="dxa"/>
            <w:shd w:val="clear" w:color="auto" w:fill="FFFFFF" w:themeFill="background1"/>
          </w:tcPr>
          <w:p w:rsidR="00B25BDC" w:rsidRDefault="00B25BDC">
            <w:r>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p>
          <w:p w:rsidR="00190A2B" w:rsidRPr="00B25BDC" w:rsidRDefault="00190A2B" w:rsidP="00B81539"/>
          <w:p w:rsidR="008C03AD" w:rsidRDefault="00B81539" w:rsidP="00B81539">
            <w:r w:rsidRPr="00B25BDC">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lastRenderedPageBreak/>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E752EF">
              <w:t>Spacefl</w:t>
            </w:r>
            <w:r w:rsidR="00B81539" w:rsidRPr="00B25BDC">
              <w:t>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 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D04DC7" w:rsidRDefault="00D04DC7" w:rsidP="00D04DC7">
            <w:pPr>
              <w:rPr>
                <w:color w:val="FF0000"/>
              </w:rPr>
            </w:pPr>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p>
          <w:p w:rsidR="00B62935" w:rsidRDefault="00B62935" w:rsidP="00D04DC7">
            <w:pPr>
              <w:rPr>
                <w:color w:val="FF0000"/>
              </w:rPr>
            </w:pPr>
          </w:p>
          <w:p w:rsidR="00B62935" w:rsidRDefault="00B62935" w:rsidP="00D04DC7">
            <w:r w:rsidRPr="00B62935">
              <w:rPr>
                <w:color w:val="FF0000"/>
                <w:highlight w:val="yellow"/>
              </w:rPr>
              <w:t>Cited JSR</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t>Thanks.</w:t>
            </w:r>
          </w:p>
        </w:tc>
      </w:tr>
      <w:tr w:rsidR="00B25BDC" w:rsidTr="00554F6A">
        <w:tc>
          <w:tcPr>
            <w:tcW w:w="758" w:type="dxa"/>
            <w:shd w:val="clear" w:color="auto" w:fill="FFFF00"/>
          </w:tcPr>
          <w:p w:rsidR="00B25BDC" w:rsidRDefault="00B25BDC">
            <w:r>
              <w:t>120</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p w:rsidR="00B62935" w:rsidRDefault="00B62935" w:rsidP="00B81539"/>
          <w:p w:rsidR="00B62935" w:rsidRDefault="00B62935" w:rsidP="00B81539">
            <w:r w:rsidRPr="00B62935">
              <w:rPr>
                <w:color w:val="FF0000"/>
              </w:rPr>
              <w:lastRenderedPageBreak/>
              <w:t>Overlap with CONFIDENTIAL. Added “ideal” section to Ch 8 (method) and brief comment in Ch 2 (scope of research).</w:t>
            </w:r>
          </w:p>
        </w:tc>
      </w:tr>
      <w:tr w:rsidR="00B25BDC" w:rsidTr="00D04DC7">
        <w:tc>
          <w:tcPr>
            <w:tcW w:w="758" w:type="dxa"/>
            <w:shd w:val="clear" w:color="auto" w:fill="FFFFFF" w:themeFill="background1"/>
          </w:tcPr>
          <w:p w:rsidR="00B25BDC" w:rsidRDefault="00B25BDC">
            <w:r>
              <w:lastRenderedPageBreak/>
              <w:t>125</w:t>
            </w:r>
          </w:p>
        </w:tc>
        <w:tc>
          <w:tcPr>
            <w:tcW w:w="1477" w:type="dxa"/>
            <w:shd w:val="clear" w:color="auto" w:fill="FFFFFF" w:themeFill="background1"/>
          </w:tcPr>
          <w:p w:rsidR="00B25BDC" w:rsidRDefault="00554F6A">
            <w:r>
              <w:t>Last paragraph</w:t>
            </w:r>
          </w:p>
        </w:tc>
        <w:tc>
          <w:tcPr>
            <w:tcW w:w="6709" w:type="dxa"/>
            <w:shd w:val="clear" w:color="auto" w:fill="FFFFFF" w:themeFill="background1"/>
          </w:tcPr>
          <w:p w:rsidR="00B25BDC" w:rsidRDefault="00B81539" w:rsidP="00B81539">
            <w:r w:rsidRPr="00B25BDC">
              <w:t>I was confused the first time I read this when you said that the 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463273" w:rsidRDefault="00D04DC7" w:rsidP="00330902">
            <w:r w:rsidRPr="00D04DC7">
              <w:rPr>
                <w:color w:val="FF0000"/>
              </w:rPr>
              <w:t xml:space="preserve">Revised </w:t>
            </w:r>
            <w:r w:rsidR="00330902">
              <w:rPr>
                <w:color w:val="FF0000"/>
              </w:rPr>
              <w:t>to</w:t>
            </w:r>
            <w:r w:rsidR="00330902" w:rsidRPr="00330902">
              <w:rPr>
                <w:color w:val="FF0000"/>
              </w:rPr>
              <w:t xml:space="preserve"> “</w:t>
            </w:r>
            <w:r w:rsidR="00330902" w:rsidRPr="00330902">
              <w:rPr>
                <w:color w:val="FF0000"/>
              </w:rPr>
              <w:t>For this scenario, the geometry permitted the spacecraft’s argument of periapsis relative to the Earth to be opposite the Moon’s argument of peri</w:t>
            </w:r>
            <w:bookmarkStart w:id="0" w:name="_GoBack"/>
            <w:bookmarkEnd w:id="0"/>
            <w:r w:rsidR="00330902" w:rsidRPr="00330902">
              <w:rPr>
                <w:color w:val="FF0000"/>
              </w:rPr>
              <w:t>apsis relative to the Earth, so the spacecraft is furthest from the Earth in the same region of space that the Moon is closest to the Earth.</w:t>
            </w:r>
            <w:r w:rsidR="00330902" w:rsidRPr="00330902">
              <w:rPr>
                <w:color w:val="FF0000"/>
              </w:rPr>
              <w:t>”</w:t>
            </w:r>
          </w:p>
        </w:tc>
      </w:tr>
      <w:tr w:rsidR="00B25BDC" w:rsidTr="00D04DC7">
        <w:tc>
          <w:tcPr>
            <w:tcW w:w="758" w:type="dxa"/>
            <w:shd w:val="clear" w:color="auto" w:fill="FFFFFF" w:themeFill="background1"/>
          </w:tcPr>
          <w:p w:rsidR="00B25BDC" w:rsidRDefault="00B25BDC">
            <w:r>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554F6A">
        <w:tc>
          <w:tcPr>
            <w:tcW w:w="758" w:type="dxa"/>
            <w:shd w:val="clear" w:color="auto" w:fill="FFFF00"/>
          </w:tcPr>
          <w:p w:rsidR="00B25BDC" w:rsidRDefault="00B25BDC">
            <w:r>
              <w:t>126</w:t>
            </w:r>
          </w:p>
        </w:tc>
        <w:tc>
          <w:tcPr>
            <w:tcW w:w="1477" w:type="dxa"/>
            <w:shd w:val="clear" w:color="auto" w:fill="FFFF00"/>
          </w:tcPr>
          <w:p w:rsidR="00B25BDC" w:rsidRDefault="00554F6A">
            <w:r>
              <w:t>Bottom</w:t>
            </w:r>
          </w:p>
        </w:tc>
        <w:tc>
          <w:tcPr>
            <w:tcW w:w="6709" w:type="dxa"/>
            <w:shd w:val="clear" w:color="auto" w:fill="FFFF00"/>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 xml:space="preserve">It would be interesting to zoom in on the energy relative to Earth to see if we can see any </w:t>
            </w:r>
            <w:r w:rsidR="00694C42">
              <w:t>distant lunar fly</w:t>
            </w:r>
            <w:r w:rsidRPr="00B25BDC">
              <w:t>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554F6A">
        <w:tc>
          <w:tcPr>
            <w:tcW w:w="758" w:type="dxa"/>
            <w:shd w:val="clear" w:color="auto" w:fill="FFFF00"/>
          </w:tcPr>
          <w:p w:rsidR="00B25BDC" w:rsidRDefault="00B25BDC">
            <w:r>
              <w:t>138</w:t>
            </w:r>
          </w:p>
        </w:tc>
        <w:tc>
          <w:tcPr>
            <w:tcW w:w="1477" w:type="dxa"/>
            <w:shd w:val="clear" w:color="auto" w:fill="FFFF00"/>
          </w:tcPr>
          <w:p w:rsidR="00B25BDC" w:rsidRDefault="00B25BDC"/>
        </w:tc>
        <w:tc>
          <w:tcPr>
            <w:tcW w:w="6709" w:type="dxa"/>
            <w:shd w:val="clear" w:color="auto" w:fill="FFFF00"/>
          </w:tcPr>
          <w:p w:rsidR="00B25BDC" w:rsidRDefault="00B81539" w:rsidP="00B81539">
            <w:r w:rsidRPr="00B25BDC">
              <w:t>Again, same point about the VNC coordinate system (or some similar system). T_theta is pretty close to T_velocity, but not quite.</w:t>
            </w:r>
          </w:p>
        </w:tc>
      </w:tr>
      <w:tr w:rsidR="00B25BDC" w:rsidTr="00554F6A">
        <w:tc>
          <w:tcPr>
            <w:tcW w:w="758" w:type="dxa"/>
            <w:shd w:val="clear" w:color="auto" w:fill="FFFF00"/>
          </w:tcPr>
          <w:p w:rsidR="00B25BDC" w:rsidRDefault="00B25BDC">
            <w:r>
              <w:t>139</w:t>
            </w:r>
          </w:p>
        </w:tc>
        <w:tc>
          <w:tcPr>
            <w:tcW w:w="1477" w:type="dxa"/>
            <w:shd w:val="clear" w:color="auto" w:fill="FFFF00"/>
          </w:tcPr>
          <w:p w:rsidR="00B25BDC" w:rsidRDefault="00554F6A">
            <w:r>
              <w:t>Fig 9.25a</w:t>
            </w:r>
          </w:p>
        </w:tc>
        <w:tc>
          <w:tcPr>
            <w:tcW w:w="6709" w:type="dxa"/>
            <w:shd w:val="clear" w:color="auto" w:fill="FFFF00"/>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w:t>
            </w:r>
            <w:r w:rsidR="00694C42">
              <w:t xml:space="preserve"> </w:t>
            </w:r>
            <w:r w:rsidR="008C03AD">
              <w:t>~182</w:t>
            </w:r>
            <w:r w:rsidRPr="00B25BDC">
              <w:t xml:space="preserve"> </w:t>
            </w:r>
            <w:r w:rsidR="008C03AD">
              <w:t>days; not sure why it's every 11</w:t>
            </w:r>
            <w:r w:rsidRPr="00B25BDC">
              <w:t>0 days.</w:t>
            </w:r>
          </w:p>
          <w:p w:rsidR="0039277A" w:rsidRDefault="0039277A" w:rsidP="00B81539"/>
          <w:p w:rsidR="0039277A" w:rsidRDefault="0039277A" w:rsidP="00B81539">
            <w:r w:rsidRPr="00714F50">
              <w:rPr>
                <w:color w:val="FF0000"/>
              </w:rPr>
              <w:t>Ref. Physics (rod crewther?)</w:t>
            </w:r>
            <w:r w:rsidR="00F96B1D">
              <w:rPr>
                <w:color w:val="FF0000"/>
              </w:rPr>
              <w:t xml:space="preserve"> try fourier analysis</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As you may have noticed I use different spelling for some words, but I know we're in different parts of the world.</w:t>
            </w:r>
          </w:p>
          <w:p w:rsidR="00D04DC7" w:rsidRDefault="00D04DC7" w:rsidP="00B81539"/>
          <w:p w:rsidR="00D04DC7" w:rsidRDefault="00D04DC7" w:rsidP="00B81539">
            <w:r w:rsidRPr="00D04DC7">
              <w:rPr>
                <w:color w:val="FF0000"/>
              </w:rPr>
              <w:t>Corrected.</w:t>
            </w:r>
          </w:p>
        </w:tc>
      </w:tr>
      <w:tr w:rsidR="00B25BDC" w:rsidTr="00554F6A">
        <w:tc>
          <w:tcPr>
            <w:tcW w:w="758" w:type="dxa"/>
            <w:shd w:val="clear" w:color="auto" w:fill="FFFF00"/>
          </w:tcPr>
          <w:p w:rsidR="00B25BDC" w:rsidRDefault="00B25BDC">
            <w:r>
              <w:t>141</w:t>
            </w:r>
          </w:p>
        </w:tc>
        <w:tc>
          <w:tcPr>
            <w:tcW w:w="1477" w:type="dxa"/>
            <w:shd w:val="clear" w:color="auto" w:fill="FFFF00"/>
          </w:tcPr>
          <w:p w:rsidR="00B25BDC" w:rsidRDefault="00554F6A">
            <w:r>
              <w:t>Fig 9.26 and others</w:t>
            </w:r>
          </w:p>
        </w:tc>
        <w:tc>
          <w:tcPr>
            <w:tcW w:w="6709" w:type="dxa"/>
            <w:shd w:val="clear" w:color="auto" w:fill="FFFF00"/>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tc>
      </w:tr>
      <w:tr w:rsidR="00B25BDC" w:rsidTr="002E58C7">
        <w:tc>
          <w:tcPr>
            <w:tcW w:w="758" w:type="dxa"/>
            <w:shd w:val="clear" w:color="auto" w:fill="auto"/>
          </w:tcPr>
          <w:p w:rsidR="00B25BDC" w:rsidRDefault="00B25BDC">
            <w:r>
              <w:lastRenderedPageBreak/>
              <w:t>145</w:t>
            </w:r>
          </w:p>
        </w:tc>
        <w:tc>
          <w:tcPr>
            <w:tcW w:w="1477" w:type="dxa"/>
            <w:shd w:val="clear" w:color="auto" w:fill="auto"/>
          </w:tcPr>
          <w:p w:rsidR="00B25BDC" w:rsidRDefault="00554F6A">
            <w:r>
              <w:t>Fig 9.33</w:t>
            </w:r>
          </w:p>
        </w:tc>
        <w:tc>
          <w:tcPr>
            <w:tcW w:w="6709" w:type="dxa"/>
            <w:shd w:val="clear" w:color="auto" w:fill="auto"/>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33658" w:rsidRDefault="00733658" w:rsidP="00462101">
            <w:pPr>
              <w:rPr>
                <w:color w:val="FF0000"/>
              </w:rPr>
            </w:pPr>
          </w:p>
          <w:p w:rsidR="00462101" w:rsidRDefault="00F85FE7" w:rsidP="00462101">
            <w:pPr>
              <w:rPr>
                <w:color w:val="FF0000"/>
              </w:rPr>
            </w:pPr>
            <w:r>
              <w:rPr>
                <w:color w:val="FF0000"/>
              </w:rPr>
              <w:t>R</w:t>
            </w:r>
            <w:r w:rsidR="002E58C7">
              <w:rPr>
                <w:color w:val="FF0000"/>
              </w:rPr>
              <w:t>evised as recommended.</w:t>
            </w:r>
          </w:p>
          <w:p w:rsidR="0044338E" w:rsidRDefault="0044338E" w:rsidP="00462101">
            <w:pPr>
              <w:rPr>
                <w:color w:val="FF0000"/>
              </w:rPr>
            </w:pPr>
          </w:p>
          <w:p w:rsidR="0044338E" w:rsidRPr="0044338E" w:rsidRDefault="008B5944" w:rsidP="00462101">
            <w:pPr>
              <w:rPr>
                <w:color w:val="FF0000"/>
              </w:rPr>
            </w:pPr>
            <w:r w:rsidRPr="008B5944">
              <w:rPr>
                <w:color w:val="FF0000"/>
                <w:highlight w:val="yellow"/>
              </w:rPr>
              <w:t>Fit line to check if assists actually assist?</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p w:rsidR="002A0285" w:rsidRDefault="002A0285" w:rsidP="00554F6A"/>
          <w:p w:rsidR="00FD580B" w:rsidRDefault="002A0285" w:rsidP="002A0285">
            <w:pPr>
              <w:rPr>
                <w:color w:val="FF0000"/>
              </w:rPr>
            </w:pPr>
            <w:r w:rsidRPr="002A0285">
              <w:rPr>
                <w:color w:val="FF0000"/>
              </w:rPr>
              <w:t>The “oblateness” values in these plots were calculated from the JGM3/LP165</w:t>
            </w:r>
            <w:r w:rsidR="0016710D">
              <w:rPr>
                <w:color w:val="FF0000"/>
              </w:rPr>
              <w:t xml:space="preserve"> geopotential models</w:t>
            </w:r>
            <w:r w:rsidRPr="002A0285">
              <w:rPr>
                <w:color w:val="FF0000"/>
              </w:rPr>
              <w:t xml:space="preserve">, not </w:t>
            </w:r>
            <w:r w:rsidR="0016710D">
              <w:rPr>
                <w:color w:val="FF0000"/>
              </w:rPr>
              <w:t xml:space="preserve">the </w:t>
            </w:r>
            <w:r w:rsidRPr="002A0285">
              <w:rPr>
                <w:color w:val="FF0000"/>
              </w:rPr>
              <w:t>WGS84</w:t>
            </w:r>
            <w:r w:rsidR="0016710D">
              <w:rPr>
                <w:color w:val="FF0000"/>
              </w:rPr>
              <w:t xml:space="preserve"> geoid</w:t>
            </w:r>
            <w:r w:rsidRPr="002A0285">
              <w:rPr>
                <w:color w:val="FF0000"/>
              </w:rPr>
              <w:t>, and consequently the calculation provides a single acceleration rather than breaking it down into J2, J3 and J4 components. Unfortunately without returning to Stuttgart and renewing the software license I cannot retroactively calculate the acceleration resulting from J2, J3 and J4 components.</w:t>
            </w:r>
          </w:p>
          <w:p w:rsidR="00FD580B" w:rsidRDefault="00FD580B" w:rsidP="002A0285">
            <w:pPr>
              <w:rPr>
                <w:color w:val="FF0000"/>
              </w:rPr>
            </w:pPr>
          </w:p>
          <w:p w:rsidR="00FD580B" w:rsidRPr="00FD580B" w:rsidRDefault="00A4770B" w:rsidP="002A0285">
            <w:pPr>
              <w:rPr>
                <w:color w:val="FF0000"/>
              </w:rPr>
            </w:pPr>
            <w:r>
              <w:rPr>
                <w:color w:val="FF0000"/>
              </w:rPr>
              <w:t xml:space="preserve">Consequently </w:t>
            </w:r>
            <w:r w:rsidR="00FD580B" w:rsidRPr="000948F9">
              <w:rPr>
                <w:color w:val="FF0000"/>
              </w:rPr>
              <w:t>“oblateness” labels have been changed to “harmonics”</w:t>
            </w:r>
            <w:r w:rsidR="00080712">
              <w:rPr>
                <w:color w:val="FF0000"/>
              </w:rPr>
              <w:t xml:space="preserve"> for all figures.</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B81539">
            <w:pPr>
              <w:rPr>
                <w:color w:val="FF0000"/>
              </w:rPr>
            </w:pPr>
            <w:r>
              <w:rPr>
                <w:color w:val="FF0000"/>
              </w:rPr>
              <w:t xml:space="preserve">Revised </w:t>
            </w:r>
            <w:r w:rsidR="00935188">
              <w:rPr>
                <w:color w:val="FF0000"/>
              </w:rPr>
              <w:t xml:space="preserve">all figures in this phase </w:t>
            </w:r>
            <w:r>
              <w:rPr>
                <w:color w:val="FF0000"/>
              </w:rPr>
              <w:t>as recommended.</w:t>
            </w:r>
          </w:p>
        </w:tc>
      </w:tr>
      <w:tr w:rsidR="00B25BDC" w:rsidTr="00397294">
        <w:tc>
          <w:tcPr>
            <w:tcW w:w="758" w:type="dxa"/>
            <w:shd w:val="clear" w:color="auto" w:fill="auto"/>
          </w:tcPr>
          <w:p w:rsidR="00B25BDC" w:rsidRDefault="00B25BDC">
            <w:r>
              <w:t>153</w:t>
            </w:r>
          </w:p>
        </w:tc>
        <w:tc>
          <w:tcPr>
            <w:tcW w:w="1477" w:type="dxa"/>
            <w:shd w:val="clear" w:color="auto" w:fill="auto"/>
          </w:tcPr>
          <w:p w:rsidR="00B25BDC" w:rsidRDefault="00554F6A">
            <w:r>
              <w:t>Fig 9.43a</w:t>
            </w:r>
          </w:p>
        </w:tc>
        <w:tc>
          <w:tcPr>
            <w:tcW w:w="6709" w:type="dxa"/>
            <w:shd w:val="clear" w:color="auto" w:fill="auto"/>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p w:rsidR="007E019B" w:rsidRDefault="007E019B" w:rsidP="00B81539"/>
          <w:p w:rsidR="007E019B" w:rsidRPr="00510141" w:rsidRDefault="007E019B" w:rsidP="00510141">
            <w:pPr>
              <w:rPr>
                <w:color w:val="FF0000"/>
              </w:rPr>
            </w:pPr>
            <w:r>
              <w:rPr>
                <w:color w:val="FF0000"/>
              </w:rPr>
              <w:t>As above, t</w:t>
            </w:r>
            <w:r w:rsidRPr="002A0285">
              <w:rPr>
                <w:color w:val="FF0000"/>
              </w:rPr>
              <w:t>he “oblateness”</w:t>
            </w:r>
            <w:r>
              <w:rPr>
                <w:color w:val="FF0000"/>
              </w:rPr>
              <w:t xml:space="preserve"> </w:t>
            </w:r>
            <w:r w:rsidR="00D1622E">
              <w:rPr>
                <w:color w:val="FF0000"/>
              </w:rPr>
              <w:t xml:space="preserve">labels </w:t>
            </w:r>
            <w:r w:rsidR="00510141">
              <w:rPr>
                <w:color w:val="FF0000"/>
              </w:rPr>
              <w:t>revised to “harmonics”. Unfortunately I cannot postprocess the Earth oblateness effects within the lunar frames, and they were not included in the calculation. As seen from Fig 9.34, they are negligible. T</w:t>
            </w:r>
            <w:r w:rsidRPr="007E019B">
              <w:rPr>
                <w:color w:val="FF0000"/>
              </w:rPr>
              <w:t>he plot has been revised to display lunar gravity.</w:t>
            </w:r>
          </w:p>
        </w:tc>
      </w:tr>
      <w:tr w:rsidR="00B25BDC" w:rsidTr="00F62FFF">
        <w:tc>
          <w:tcPr>
            <w:tcW w:w="758" w:type="dxa"/>
            <w:shd w:val="clear" w:color="auto" w:fill="auto"/>
          </w:tcPr>
          <w:p w:rsidR="00B25BDC" w:rsidRDefault="00B25BDC">
            <w:r>
              <w:t>156</w:t>
            </w:r>
          </w:p>
        </w:tc>
        <w:tc>
          <w:tcPr>
            <w:tcW w:w="1477" w:type="dxa"/>
            <w:shd w:val="clear" w:color="auto" w:fill="auto"/>
          </w:tcPr>
          <w:p w:rsidR="00B25BDC" w:rsidRDefault="00554F6A">
            <w:r>
              <w:t>Fig 9.45</w:t>
            </w:r>
          </w:p>
        </w:tc>
        <w:tc>
          <w:tcPr>
            <w:tcW w:w="6709" w:type="dxa"/>
            <w:shd w:val="clear" w:color="auto" w:fill="auto"/>
          </w:tcPr>
          <w:p w:rsidR="00B25BDC" w:rsidRDefault="00B81539" w:rsidP="00B81539">
            <w:r w:rsidRPr="00B25BDC">
              <w:t>Don't worry about apologizing for the graphics renderer.</w:t>
            </w:r>
          </w:p>
          <w:p w:rsidR="00F62FFF" w:rsidRDefault="00F62FFF" w:rsidP="00B81539"/>
          <w:p w:rsidR="00F62FFF" w:rsidRPr="00F62FFF" w:rsidRDefault="00F62FFF" w:rsidP="00B81539">
            <w:pPr>
              <w:rPr>
                <w:color w:val="FF0000"/>
              </w:rPr>
            </w:pPr>
            <w:r>
              <w:rPr>
                <w:color w:val="FF0000"/>
              </w:rPr>
              <w:t>I don’t want people to misinterpret the picture.</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 xml:space="preserve">This figure doesn't convey much except to show that the distance between the spacecraft and Moon is very Iow. I think it would be better to just show the distance between the spacecraft and the Moon so that </w:t>
            </w:r>
            <w:r w:rsidRPr="00B25BDC">
              <w:lastRenderedPageBreak/>
              <w:t>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lastRenderedPageBreak/>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81539">
            <w:r>
              <w:rPr>
                <w:color w:val="FF0000"/>
              </w:rPr>
              <w:t>Revised all figures in this phase as recommended.</w:t>
            </w:r>
          </w:p>
        </w:tc>
      </w:tr>
      <w:tr w:rsidR="00B25BDC" w:rsidTr="00554F6A">
        <w:tc>
          <w:tcPr>
            <w:tcW w:w="758" w:type="dxa"/>
            <w:shd w:val="clear" w:color="auto" w:fill="FFFF00"/>
          </w:tcPr>
          <w:p w:rsidR="00B25BDC" w:rsidRDefault="00B25BDC">
            <w:r>
              <w:t>160</w:t>
            </w:r>
          </w:p>
        </w:tc>
        <w:tc>
          <w:tcPr>
            <w:tcW w:w="1477" w:type="dxa"/>
            <w:shd w:val="clear" w:color="auto" w:fill="FFFF00"/>
          </w:tcPr>
          <w:p w:rsidR="00B25BDC" w:rsidRDefault="00554F6A">
            <w:r>
              <w:t>Fig 9.51a</w:t>
            </w:r>
          </w:p>
        </w:tc>
        <w:tc>
          <w:tcPr>
            <w:tcW w:w="6709" w:type="dxa"/>
            <w:shd w:val="clear" w:color="auto" w:fill="FFFF00"/>
          </w:tcPr>
          <w:p w:rsidR="00B25BDC" w:rsidRDefault="00B81539" w:rsidP="00B81539">
            <w:r w:rsidRPr="00B25BDC">
              <w:t>Once again I'm curious about the lunar acceleration as well. Perhaps even the Earth's oblateness - it may be higher than the other planets' effects, but I don't know.</w:t>
            </w:r>
          </w:p>
          <w:p w:rsidR="00A23F7D" w:rsidRDefault="00A23F7D" w:rsidP="00B81539"/>
          <w:p w:rsidR="00A23F7D" w:rsidRDefault="00A23F7D" w:rsidP="00B81539">
            <w:pPr>
              <w:rPr>
                <w:color w:val="FF0000"/>
              </w:rPr>
            </w:pPr>
            <w:r w:rsidRPr="00A23F7D">
              <w:rPr>
                <w:color w:val="FF0000"/>
              </w:rPr>
              <w:t>As above.</w:t>
            </w:r>
          </w:p>
          <w:p w:rsidR="008B5944" w:rsidRDefault="008B5944" w:rsidP="00B81539">
            <w:pPr>
              <w:rPr>
                <w:color w:val="FF0000"/>
              </w:rPr>
            </w:pPr>
          </w:p>
          <w:p w:rsidR="008B5944" w:rsidRDefault="008B5944" w:rsidP="00B81539">
            <w:r>
              <w:rPr>
                <w:color w:val="FF0000"/>
              </w:rPr>
              <w:t>Add comment at reference to figure – Earth oblateness carried over from previous phase is negligible.</w:t>
            </w:r>
            <w:r w:rsidR="00A34B7A">
              <w:rPr>
                <w:color w:val="FF0000"/>
              </w:rPr>
              <w:t xml:space="preserve"> Same order of magnitude as Jupiter, Venus, Mars.</w:t>
            </w:r>
            <w:r w:rsidR="003D60CB">
              <w:rPr>
                <w:color w:val="FF0000"/>
              </w:rPr>
              <w:t xml:space="preserve"> Neglected due to increase in computational time due to large lookup tables.</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t>Figure removed.</w:t>
            </w:r>
          </w:p>
        </w:tc>
      </w:tr>
      <w:tr w:rsidR="00554F6A" w:rsidTr="00D46ADC">
        <w:tc>
          <w:tcPr>
            <w:tcW w:w="758" w:type="dxa"/>
            <w:shd w:val="clear" w:color="auto" w:fill="auto"/>
          </w:tcPr>
          <w:p w:rsidR="00554F6A" w:rsidRDefault="00554F6A">
            <w:r>
              <w:t>165</w:t>
            </w:r>
          </w:p>
        </w:tc>
        <w:tc>
          <w:tcPr>
            <w:tcW w:w="1477" w:type="dxa"/>
            <w:shd w:val="clear" w:color="auto" w:fill="auto"/>
          </w:tcPr>
          <w:p w:rsidR="00554F6A" w:rsidRDefault="00554F6A" w:rsidP="00653D75">
            <w:r>
              <w:t>Fig 9.57</w:t>
            </w:r>
          </w:p>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figures in this phase as recommended.</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lastRenderedPageBreak/>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which point I think we can have some more interesting discussion about it.</w:t>
            </w:r>
          </w:p>
          <w:p w:rsidR="00C65CB3" w:rsidRDefault="00C65CB3" w:rsidP="00653D75"/>
          <w:p w:rsidR="00C65CB3" w:rsidRDefault="00C65CB3" w:rsidP="00C65CB3">
            <w:pPr>
              <w:rPr>
                <w:color w:val="FF0000"/>
              </w:rPr>
            </w:pPr>
            <w:r>
              <w:rPr>
                <w:color w:val="FF0000"/>
              </w:rPr>
              <w:t>This interpretation depends on terminology; I am accustomed to “convex” optimisation meaning a clear global maximum, and “concave” optimisation referring to highly constrained problems.</w:t>
            </w:r>
          </w:p>
          <w:p w:rsidR="004123CB" w:rsidRDefault="004123CB" w:rsidP="00C65CB3">
            <w:pPr>
              <w:rPr>
                <w:color w:val="FF0000"/>
              </w:rPr>
            </w:pPr>
          </w:p>
          <w:p w:rsidR="004123CB" w:rsidRPr="00C65CB3" w:rsidRDefault="004123CB" w:rsidP="00C65CB3">
            <w:pPr>
              <w:rPr>
                <w:color w:val="FF0000"/>
              </w:rPr>
            </w:pPr>
            <w:r w:rsidRPr="004123CB">
              <w:rPr>
                <w:color w:val="FF0000"/>
                <w:highlight w:val="yellow"/>
              </w:rPr>
              <w:t>Look up difference between concave &amp; convex, maybe non-convex.</w:t>
            </w:r>
          </w:p>
        </w:tc>
      </w:tr>
      <w:tr w:rsidR="00554F6A" w:rsidTr="0017017C">
        <w:tc>
          <w:tcPr>
            <w:tcW w:w="758" w:type="dxa"/>
            <w:shd w:val="clear" w:color="auto" w:fill="FFFFFF" w:themeFill="background1"/>
          </w:tcPr>
          <w:p w:rsidR="00554F6A" w:rsidRDefault="00554F6A">
            <w:r>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2608E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2608EE" w:rsidRDefault="002608EE" w:rsidP="002608E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 safe modes, particularly lunar capture</w:t>
      </w:r>
    </w:p>
    <w:p w:rsidR="007137DE" w:rsidRDefault="007137DE" w:rsidP="002608EE">
      <w:pPr>
        <w:spacing w:after="0" w:line="240" w:lineRule="auto"/>
      </w:pPr>
    </w:p>
    <w:p w:rsidR="00B25BDC" w:rsidRDefault="00B25BDC" w:rsidP="002608E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7137DE" w:rsidRDefault="007137DE" w:rsidP="007137DE">
      <w:pPr>
        <w:spacing w:after="0" w:line="240" w:lineRule="auto"/>
      </w:pPr>
    </w:p>
    <w:p w:rsidR="007137DE" w:rsidRPr="00C35824" w:rsidRDefault="007E705F" w:rsidP="00C35824">
      <w:pPr>
        <w:spacing w:after="0" w:line="240" w:lineRule="auto"/>
        <w:ind w:left="709"/>
        <w:rPr>
          <w:color w:val="FF0000"/>
        </w:rPr>
      </w:pPr>
      <w:r w:rsidRPr="007E705F">
        <w:rPr>
          <w:color w:val="FF0000"/>
          <w:highlight w:val="yellow"/>
        </w:rPr>
        <w:t>Contingencies for launch date</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thrusting profile for at least a week or so. Then you could use that week to</w:t>
      </w:r>
      <w:r w:rsidR="002608EE">
        <w:t xml:space="preserve"> </w:t>
      </w:r>
      <w:r w:rsidRPr="002608EE">
        <w:t>re-optimize the details of the launch, including launch errors.</w:t>
      </w:r>
    </w:p>
    <w:p w:rsidR="007137DE" w:rsidRDefault="007137DE" w:rsidP="007137DE">
      <w:pPr>
        <w:spacing w:after="0" w:line="240" w:lineRule="auto"/>
      </w:pPr>
    </w:p>
    <w:p w:rsidR="00961C16" w:rsidRPr="00C35824" w:rsidRDefault="00961C16" w:rsidP="00961C16">
      <w:pPr>
        <w:spacing w:after="0" w:line="240" w:lineRule="auto"/>
        <w:ind w:left="709"/>
        <w:rPr>
          <w:color w:val="FF0000"/>
        </w:rPr>
      </w:pPr>
      <w:r w:rsidRPr="007E705F">
        <w:rPr>
          <w:color w:val="FF0000"/>
          <w:highlight w:val="yellow"/>
        </w:rPr>
        <w:t>Contingencies for partial launch failure</w:t>
      </w:r>
    </w:p>
    <w:p w:rsidR="007137DE" w:rsidRPr="00C35824" w:rsidRDefault="007137DE" w:rsidP="00C35824">
      <w:pPr>
        <w:spacing w:after="0" w:line="240" w:lineRule="auto"/>
        <w:ind w:left="709"/>
        <w:rPr>
          <w:color w:val="FF0000"/>
        </w:rPr>
      </w:pP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lastRenderedPageBreak/>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p>
    <w:p w:rsidR="00961C16" w:rsidRDefault="00961C16" w:rsidP="00C35824">
      <w:pPr>
        <w:spacing w:after="0" w:line="240" w:lineRule="auto"/>
        <w:ind w:left="709"/>
        <w:rPr>
          <w:color w:val="FF0000"/>
        </w:rPr>
      </w:pPr>
      <w:r w:rsidRPr="00961C16">
        <w:rPr>
          <w:color w:val="FF0000"/>
          <w:highlight w:val="yellow"/>
        </w:rPr>
        <w:t>Plot rate of change of attitude in VNC frame?</w:t>
      </w:r>
    </w:p>
    <w:p w:rsidR="00477598" w:rsidRPr="00C35824" w:rsidRDefault="00477598" w:rsidP="00C35824">
      <w:pPr>
        <w:spacing w:after="0" w:line="240" w:lineRule="auto"/>
        <w:ind w:left="709"/>
        <w:rPr>
          <w:color w:val="FF0000"/>
        </w:rPr>
      </w:pPr>
      <w:r w:rsidRPr="00477598">
        <w:rPr>
          <w:color w:val="FF0000"/>
          <w:highlight w:val="yellow"/>
        </w:rPr>
        <w:t>Create Section 7.1.2, Resolution of attitude control system within modelling?</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B714F4" w:rsidP="00C35824">
      <w:pPr>
        <w:spacing w:after="0" w:line="240" w:lineRule="auto"/>
        <w:ind w:left="709"/>
        <w:rPr>
          <w:color w:val="FF0000"/>
        </w:rPr>
      </w:pPr>
      <w:r w:rsidRPr="00B714F4">
        <w:rPr>
          <w:color w:val="FF0000"/>
          <w:highlight w:val="yellow"/>
        </w:rPr>
        <w:t>Overlap with CONFIDENTIAL issue #1</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42D70" w:rsidRPr="00F42D70" w:rsidRDefault="00F42D70" w:rsidP="00F97594">
      <w:pPr>
        <w:spacing w:after="0" w:line="240" w:lineRule="auto"/>
        <w:ind w:left="709"/>
        <w:rPr>
          <w:color w:val="FF0000"/>
          <w:highlight w:val="yellow"/>
        </w:rPr>
      </w:pPr>
      <w:r w:rsidRPr="00F42D70">
        <w:rPr>
          <w:color w:val="FF0000"/>
          <w:highlight w:val="yellow"/>
        </w:rPr>
        <w:t>Verify sun angle</w:t>
      </w:r>
    </w:p>
    <w:p w:rsidR="00F42D70" w:rsidRPr="00F42D70" w:rsidRDefault="00F42D70" w:rsidP="00F97594">
      <w:pPr>
        <w:spacing w:after="0" w:line="240" w:lineRule="auto"/>
        <w:ind w:left="709"/>
        <w:rPr>
          <w:color w:val="FF0000"/>
          <w:highlight w:val="yellow"/>
        </w:rPr>
      </w:pPr>
      <w:r w:rsidRPr="00F42D70">
        <w:rPr>
          <w:color w:val="FF0000"/>
          <w:highlight w:val="yellow"/>
        </w:rPr>
        <w:t>Verify power generation esp. during arcjet – examine individual revolutions</w:t>
      </w:r>
    </w:p>
    <w:p w:rsidR="00F42D70" w:rsidRDefault="00F42D70" w:rsidP="00F97594">
      <w:pPr>
        <w:spacing w:after="0" w:line="240" w:lineRule="auto"/>
        <w:ind w:left="709"/>
        <w:rPr>
          <w:color w:val="FF0000"/>
        </w:rPr>
      </w:pPr>
      <w:r w:rsidRPr="00F42D70">
        <w:rPr>
          <w:color w:val="FF0000"/>
          <w:highlight w:val="yellow"/>
        </w:rPr>
        <w:t>Verify extent of eclipses</w:t>
      </w:r>
    </w:p>
    <w:p w:rsidR="004D2EE0" w:rsidRPr="004D2EE0" w:rsidRDefault="004D2EE0" w:rsidP="00F97594">
      <w:pPr>
        <w:spacing w:after="0" w:line="240" w:lineRule="auto"/>
        <w:ind w:left="709"/>
        <w:rPr>
          <w:color w:val="FF0000"/>
        </w:rPr>
      </w:pPr>
      <w:r>
        <w:rPr>
          <w:color w:val="FF0000"/>
        </w:rPr>
        <w:t>GTO orbits are inertial. Maybe the</w:t>
      </w:r>
      <w:r w:rsidR="00F42D70">
        <w:rPr>
          <w:color w:val="FF0000"/>
        </w:rPr>
        <w:t xml:space="preserve"> “vast majority”</w:t>
      </w:r>
      <w:r>
        <w:rPr>
          <w:color w:val="FF0000"/>
        </w:rPr>
        <w:t xml:space="preserve"> have a sunpointing apogee when they are launched, but over the course of a year this would change (except for the special – and unusual – case of a sun-synchronous GTO). </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Identification of Suitable Phase Connect Conditions</w:t>
      </w:r>
    </w:p>
    <w:p w:rsidR="00151157" w:rsidRDefault="00151157" w:rsidP="00151157">
      <w:pPr>
        <w:spacing w:after="0" w:line="240" w:lineRule="auto"/>
        <w:ind w:left="709"/>
      </w:pPr>
      <w:r w:rsidRPr="00151157">
        <w:t>Despite the fact that the PhD candidate did not implement an end-to-end</w:t>
      </w:r>
      <w:r>
        <w:t xml:space="preserve"> </w:t>
      </w:r>
      <w:r w:rsidRPr="00151157">
        <w:t>optimization, there are ways to improve the solution and take better</w:t>
      </w:r>
      <w:r>
        <w:t xml:space="preserve"> </w:t>
      </w:r>
      <w:r w:rsidRPr="00151157">
        <w:t>advantage of the existing "perturbations"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w:t>
      </w:r>
      <w:r w:rsidR="00367584">
        <w:t>l</w:t>
      </w:r>
      <w:r w:rsidRPr="00151157">
        <w:t>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at length in Section 8.2.4 (pages 112-115)</w:t>
      </w:r>
      <w:r>
        <w:rPr>
          <w:color w:val="FF0000"/>
        </w:rPr>
        <w:t xml:space="preserve">, any implementation of additional phase connect conditions is arbitrary and requires iterative attempts to push the trajectory </w:t>
      </w:r>
      <w:r>
        <w:rPr>
          <w:color w:val="FF0000"/>
        </w:rPr>
        <w:lastRenderedPageBreak/>
        <w:t>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w:t>
      </w:r>
      <w:r w:rsidR="005C55A7">
        <w:rPr>
          <w:color w:val="FF0000"/>
        </w:rPr>
        <w:t xml:space="preserve"> (eg </w:t>
      </w:r>
      <w:r w:rsidR="00C921A6">
        <w:rPr>
          <w:color w:val="FF0000"/>
        </w:rPr>
        <w:t xml:space="preserve">von Stryck &amp; Bulirsch 1992, </w:t>
      </w:r>
      <w:r w:rsidR="005C55A7">
        <w:rPr>
          <w:color w:val="FF0000"/>
        </w:rPr>
        <w:t>Enright &amp; Conway 1992</w:t>
      </w:r>
      <w:r w:rsidR="00641B1D">
        <w:rPr>
          <w:color w:val="FF0000"/>
        </w:rPr>
        <w:t>, Kluever &amp; Pierson 1995</w:t>
      </w:r>
      <w:r w:rsidR="00C921A6">
        <w:rPr>
          <w:color w:val="FF0000"/>
        </w:rPr>
        <w:t>, Lee et al 2005</w:t>
      </w:r>
      <w:r w:rsidR="005C55A7">
        <w:rPr>
          <w:color w:val="FF0000"/>
        </w:rPr>
        <w:t>)</w:t>
      </w:r>
      <w:r>
        <w:rPr>
          <w:color w:val="FF0000"/>
        </w:rPr>
        <w:t>, which seems more intuitive to me. I assume you are referring to the definition based on differential equations</w:t>
      </w:r>
      <w:r w:rsidR="000F3EF9">
        <w:rPr>
          <w:color w:val="FF0000"/>
        </w:rPr>
        <w:t xml:space="preserve"> </w:t>
      </w:r>
      <w:r w:rsidR="000F3EF9">
        <w:rPr>
          <w:color w:val="FF0000"/>
        </w:rPr>
        <w:t>(</w:t>
      </w:r>
      <w:r w:rsidR="000F3EF9">
        <w:rPr>
          <w:color w:val="FF0000"/>
        </w:rPr>
        <w:t xml:space="preserve">eg </w:t>
      </w:r>
      <w:r w:rsidR="000F3EF9">
        <w:rPr>
          <w:color w:val="FF0000"/>
        </w:rPr>
        <w:t>Betts 1993, 1994, 1998, 2000, 2003)</w:t>
      </w:r>
      <w:r>
        <w:rPr>
          <w:color w:val="FF0000"/>
        </w:rPr>
        <w:t>.</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 xml:space="preserve">According to </w:t>
      </w:r>
      <w:r w:rsidR="00BF536D">
        <w:rPr>
          <w:color w:val="FF0000"/>
        </w:rPr>
        <w:t>your preferred</w:t>
      </w:r>
      <w:r>
        <w:rPr>
          <w:color w:val="FF0000"/>
        </w:rPr>
        <w:t xml:space="preserve">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4233EF" w:rsidRPr="00F97594" w:rsidRDefault="002D33BD" w:rsidP="00151157">
      <w:pPr>
        <w:spacing w:after="0" w:line="240" w:lineRule="auto"/>
        <w:ind w:left="709"/>
        <w:rPr>
          <w:color w:val="FF0000"/>
        </w:rPr>
      </w:pPr>
      <w:r>
        <w:rPr>
          <w:color w:val="FF0000"/>
        </w:rPr>
        <w:t>Reworded.</w:t>
      </w:r>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CB5053" w:rsidRDefault="00D24F48" w:rsidP="00D969E7">
      <w:r>
        <w:t>Unwrapped keplerian plots for propagate phase.</w:t>
      </w:r>
    </w:p>
    <w:p w:rsidR="00CB5053" w:rsidRDefault="00CB5053" w:rsidP="00D969E7">
      <w:r>
        <w:t xml:space="preserve">Fig 9.43a removed the </w:t>
      </w:r>
      <w:r w:rsidR="00792A75">
        <w:t>stray</w:t>
      </w:r>
      <w:r>
        <w:t xml:space="preserve"> ‘7’.</w:t>
      </w:r>
    </w:p>
    <w:p w:rsidR="00EB4A2C" w:rsidRDefault="00EB4A2C" w:rsidP="00D969E7">
      <w:r>
        <w:t>Added submission date.</w:t>
      </w:r>
    </w:p>
    <w:p w:rsidR="00FD7B71" w:rsidRDefault="00FD7B71" w:rsidP="00D969E7">
      <w:r w:rsidRPr="000C3E43">
        <w:rPr>
          <w:highlight w:val="yellow"/>
        </w:rPr>
        <w:t>Added labels to Fig. 1.1 (p. 2) for Ka-band and S-band.</w:t>
      </w:r>
    </w:p>
    <w:p w:rsidR="00777A8D" w:rsidRDefault="00777A8D" w:rsidP="00D969E7"/>
    <w:p w:rsidR="00777A8D" w:rsidRDefault="00777A8D" w:rsidP="00D969E7">
      <w:r w:rsidRPr="00777A8D">
        <w:rPr>
          <w:highlight w:val="yellow"/>
        </w:rPr>
        <w:t>Added explanation of negative time axis during ascent phase.</w:t>
      </w:r>
    </w:p>
    <w:sectPr w:rsidR="0077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064A2"/>
    <w:rsid w:val="00035967"/>
    <w:rsid w:val="000734B3"/>
    <w:rsid w:val="0007669D"/>
    <w:rsid w:val="00080712"/>
    <w:rsid w:val="00084358"/>
    <w:rsid w:val="000948F9"/>
    <w:rsid w:val="00097B36"/>
    <w:rsid w:val="000A50DF"/>
    <w:rsid w:val="000A582A"/>
    <w:rsid w:val="000C3E43"/>
    <w:rsid w:val="000F3EF9"/>
    <w:rsid w:val="00106670"/>
    <w:rsid w:val="00151157"/>
    <w:rsid w:val="0016710D"/>
    <w:rsid w:val="0017017C"/>
    <w:rsid w:val="00190A2B"/>
    <w:rsid w:val="001B31A2"/>
    <w:rsid w:val="001B5277"/>
    <w:rsid w:val="001E69B9"/>
    <w:rsid w:val="00200324"/>
    <w:rsid w:val="002036F4"/>
    <w:rsid w:val="00222E02"/>
    <w:rsid w:val="002608EE"/>
    <w:rsid w:val="00267F8A"/>
    <w:rsid w:val="00276FDA"/>
    <w:rsid w:val="00284E0A"/>
    <w:rsid w:val="002A0285"/>
    <w:rsid w:val="002D33BD"/>
    <w:rsid w:val="002E58C7"/>
    <w:rsid w:val="00330902"/>
    <w:rsid w:val="00340973"/>
    <w:rsid w:val="003458CA"/>
    <w:rsid w:val="00367584"/>
    <w:rsid w:val="0039277A"/>
    <w:rsid w:val="00397294"/>
    <w:rsid w:val="003C37B4"/>
    <w:rsid w:val="003D0DB2"/>
    <w:rsid w:val="003D60CB"/>
    <w:rsid w:val="003E2FC6"/>
    <w:rsid w:val="003E5746"/>
    <w:rsid w:val="00406AA2"/>
    <w:rsid w:val="004123CB"/>
    <w:rsid w:val="004233EF"/>
    <w:rsid w:val="0044338E"/>
    <w:rsid w:val="00462101"/>
    <w:rsid w:val="00463273"/>
    <w:rsid w:val="0047178D"/>
    <w:rsid w:val="00477598"/>
    <w:rsid w:val="004C7A76"/>
    <w:rsid w:val="004D2EE0"/>
    <w:rsid w:val="00503616"/>
    <w:rsid w:val="00510141"/>
    <w:rsid w:val="00532ED3"/>
    <w:rsid w:val="005368B4"/>
    <w:rsid w:val="00554F6A"/>
    <w:rsid w:val="0055500A"/>
    <w:rsid w:val="005A6123"/>
    <w:rsid w:val="005A629D"/>
    <w:rsid w:val="005C55A7"/>
    <w:rsid w:val="00641B1D"/>
    <w:rsid w:val="00653D75"/>
    <w:rsid w:val="00692DA7"/>
    <w:rsid w:val="00694C42"/>
    <w:rsid w:val="006B73FD"/>
    <w:rsid w:val="006D5F17"/>
    <w:rsid w:val="006E3D3F"/>
    <w:rsid w:val="006F6E21"/>
    <w:rsid w:val="007137DE"/>
    <w:rsid w:val="00714F50"/>
    <w:rsid w:val="00733658"/>
    <w:rsid w:val="007539AC"/>
    <w:rsid w:val="00777A8D"/>
    <w:rsid w:val="00792A75"/>
    <w:rsid w:val="007E019B"/>
    <w:rsid w:val="007E705F"/>
    <w:rsid w:val="00801155"/>
    <w:rsid w:val="0087482E"/>
    <w:rsid w:val="008B5944"/>
    <w:rsid w:val="008C03AD"/>
    <w:rsid w:val="0092088A"/>
    <w:rsid w:val="00930DED"/>
    <w:rsid w:val="00935188"/>
    <w:rsid w:val="00961C16"/>
    <w:rsid w:val="009A61AC"/>
    <w:rsid w:val="009B02E2"/>
    <w:rsid w:val="00A23F7D"/>
    <w:rsid w:val="00A308EC"/>
    <w:rsid w:val="00A34B7A"/>
    <w:rsid w:val="00A3643D"/>
    <w:rsid w:val="00A456B8"/>
    <w:rsid w:val="00A4770B"/>
    <w:rsid w:val="00A5792C"/>
    <w:rsid w:val="00A663F4"/>
    <w:rsid w:val="00A76C66"/>
    <w:rsid w:val="00AF4C88"/>
    <w:rsid w:val="00B25BDC"/>
    <w:rsid w:val="00B35B86"/>
    <w:rsid w:val="00B62935"/>
    <w:rsid w:val="00B714F4"/>
    <w:rsid w:val="00B81539"/>
    <w:rsid w:val="00BD2C81"/>
    <w:rsid w:val="00BF536D"/>
    <w:rsid w:val="00C15699"/>
    <w:rsid w:val="00C15F97"/>
    <w:rsid w:val="00C35824"/>
    <w:rsid w:val="00C378F6"/>
    <w:rsid w:val="00C52906"/>
    <w:rsid w:val="00C65CB3"/>
    <w:rsid w:val="00C921A6"/>
    <w:rsid w:val="00CA5C5D"/>
    <w:rsid w:val="00CB259F"/>
    <w:rsid w:val="00CB5053"/>
    <w:rsid w:val="00CC1CE0"/>
    <w:rsid w:val="00CD041D"/>
    <w:rsid w:val="00CE1404"/>
    <w:rsid w:val="00D04DC7"/>
    <w:rsid w:val="00D1622E"/>
    <w:rsid w:val="00D24F48"/>
    <w:rsid w:val="00D46ADC"/>
    <w:rsid w:val="00D472E5"/>
    <w:rsid w:val="00D92BA8"/>
    <w:rsid w:val="00D969E7"/>
    <w:rsid w:val="00DA0EAC"/>
    <w:rsid w:val="00DB1956"/>
    <w:rsid w:val="00E57390"/>
    <w:rsid w:val="00E700BB"/>
    <w:rsid w:val="00E752EF"/>
    <w:rsid w:val="00EB4A2C"/>
    <w:rsid w:val="00EE759E"/>
    <w:rsid w:val="00F07018"/>
    <w:rsid w:val="00F1563A"/>
    <w:rsid w:val="00F42D70"/>
    <w:rsid w:val="00F450DA"/>
    <w:rsid w:val="00F62FFF"/>
    <w:rsid w:val="00F85FE7"/>
    <w:rsid w:val="00F9207F"/>
    <w:rsid w:val="00F96B1D"/>
    <w:rsid w:val="00F97594"/>
    <w:rsid w:val="00FA584C"/>
    <w:rsid w:val="00FB0C18"/>
    <w:rsid w:val="00FC25B7"/>
    <w:rsid w:val="00FD580B"/>
    <w:rsid w:val="00FD7B71"/>
    <w:rsid w:val="00FF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8572-8DDB-470B-9026-950892D5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11</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117</cp:revision>
  <dcterms:created xsi:type="dcterms:W3CDTF">2013-01-10T05:23:00Z</dcterms:created>
  <dcterms:modified xsi:type="dcterms:W3CDTF">2013-01-21T09:13:00Z</dcterms:modified>
</cp:coreProperties>
</file>