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8" w:type="dxa"/>
        <w:tblInd w:w="13" w:type="dxa"/>
        <w:tblLayout w:type="fixed"/>
        <w:tblCellMar>
          <w:left w:w="0" w:type="dxa"/>
          <w:right w:w="0" w:type="dxa"/>
        </w:tblCellMar>
        <w:tblLook w:val="04A0" w:firstRow="1" w:lastRow="0" w:firstColumn="1" w:lastColumn="0" w:noHBand="0" w:noVBand="1"/>
      </w:tblPr>
      <w:tblGrid>
        <w:gridCol w:w="868"/>
        <w:gridCol w:w="853"/>
        <w:gridCol w:w="2700"/>
        <w:gridCol w:w="2760"/>
        <w:gridCol w:w="3607"/>
      </w:tblGrid>
      <w:tr w:rsidR="007677F9" w:rsidRPr="007677F9" w:rsidTr="000B622D">
        <w:trPr>
          <w:trHeight w:val="1380"/>
        </w:trPr>
        <w:tc>
          <w:tcPr>
            <w:tcW w:w="10788" w:type="dxa"/>
            <w:gridSpan w:val="5"/>
            <w:tcBorders>
              <w:top w:val="nil"/>
              <w:left w:val="nil"/>
              <w:bottom w:val="single" w:sz="8" w:space="0" w:color="auto"/>
              <w:right w:val="nil"/>
            </w:tcBorders>
            <w:tcMar>
              <w:top w:w="0" w:type="dxa"/>
              <w:left w:w="28" w:type="dxa"/>
              <w:bottom w:w="0" w:type="dxa"/>
              <w:right w:w="28" w:type="dxa"/>
            </w:tcMar>
            <w:vAlign w:val="center"/>
            <w:hideMark/>
          </w:tcPr>
          <w:p w:rsidR="007677F9" w:rsidRDefault="007677F9" w:rsidP="00C84B70">
            <w:pPr>
              <w:widowControl/>
              <w:spacing w:line="360" w:lineRule="exact"/>
              <w:jc w:val="center"/>
              <w:rPr>
                <w:rFonts w:ascii="文鼎粗行楷" w:eastAsia="文鼎粗行楷" w:hAnsi="新細明體" w:cs="Times New Roman" w:hint="eastAsia"/>
                <w:kern w:val="0"/>
                <w:sz w:val="32"/>
                <w:szCs w:val="32"/>
              </w:rPr>
            </w:pPr>
            <w:bookmarkStart w:id="0" w:name="_GoBack"/>
            <w:r w:rsidRPr="007677F9">
              <w:rPr>
                <w:rFonts w:ascii="文鼎粗行楷" w:eastAsia="文鼎粗行楷" w:hAnsi="新細明體" w:cs="Times New Roman" w:hint="eastAsia"/>
                <w:kern w:val="0"/>
                <w:sz w:val="32"/>
                <w:szCs w:val="32"/>
              </w:rPr>
              <w:t>游泳能力五級分級請依全國中、小學學生游泳與自救能力基本指標</w:t>
            </w:r>
            <w:bookmarkEnd w:id="0"/>
            <w:r w:rsidRPr="007677F9">
              <w:rPr>
                <w:rFonts w:ascii="文鼎粗行楷" w:eastAsia="文鼎粗行楷" w:hAnsi="新細明體" w:cs="Times New Roman" w:hint="eastAsia"/>
                <w:kern w:val="0"/>
                <w:sz w:val="32"/>
                <w:szCs w:val="32"/>
              </w:rPr>
              <w:t>填寫，如未實施五級檢測之學校，則請比對學生游泳能力後填寫</w:t>
            </w:r>
          </w:p>
          <w:p w:rsidR="00F26C90" w:rsidRDefault="00F26C90" w:rsidP="00C84B70">
            <w:pPr>
              <w:widowControl/>
              <w:spacing w:line="360" w:lineRule="exact"/>
              <w:jc w:val="center"/>
              <w:rPr>
                <w:rFonts w:ascii="文鼎粗行楷" w:eastAsia="文鼎粗行楷" w:hAnsi="新細明體" w:cs="Times New Roman" w:hint="eastAsia"/>
                <w:kern w:val="0"/>
                <w:sz w:val="32"/>
                <w:szCs w:val="32"/>
              </w:rPr>
            </w:pPr>
          </w:p>
          <w:p w:rsidR="00F26C90" w:rsidRPr="00F26C90" w:rsidRDefault="00F26C90" w:rsidP="00F26C90">
            <w:pPr>
              <w:widowControl/>
              <w:spacing w:line="360" w:lineRule="exact"/>
              <w:rPr>
                <w:rFonts w:ascii="文鼎粗行楷" w:eastAsia="文鼎粗行楷" w:hAnsi="inherit" w:cs="新細明體" w:hint="eastAsia"/>
                <w:color w:val="333333"/>
                <w:kern w:val="0"/>
                <w:sz w:val="30"/>
                <w:szCs w:val="30"/>
              </w:rPr>
            </w:pPr>
            <w:r w:rsidRPr="002D454F">
              <w:rPr>
                <w:rFonts w:ascii="文鼎粗行楷" w:eastAsia="文鼎粗行楷" w:hAnsi="inherit" w:cs="新細明體" w:hint="eastAsia"/>
                <w:color w:val="333333"/>
                <w:kern w:val="0"/>
                <w:sz w:val="30"/>
                <w:szCs w:val="30"/>
              </w:rPr>
              <w:t>依教育部體育署公布之「全國中、小學學生游泳與自救能力基本指標（五級）」評斷，學校如未實施游泳教學，但學生已透過民間團體或游泳比賽取得游泳能力證明者具有各級游泳能力者需進行上傳作業。</w:t>
            </w:r>
          </w:p>
          <w:tbl>
            <w:tblPr>
              <w:tblW w:w="10880" w:type="dxa"/>
              <w:tblInd w:w="13" w:type="dxa"/>
              <w:tblLayout w:type="fixed"/>
              <w:tblCellMar>
                <w:left w:w="0" w:type="dxa"/>
                <w:right w:w="0" w:type="dxa"/>
              </w:tblCellMar>
              <w:tblLook w:val="04A0" w:firstRow="1" w:lastRow="0" w:firstColumn="1" w:lastColumn="0" w:noHBand="0" w:noVBand="1"/>
            </w:tblPr>
            <w:tblGrid>
              <w:gridCol w:w="10880"/>
            </w:tblGrid>
            <w:tr w:rsidR="00F26C90" w:rsidRPr="007677F9" w:rsidTr="000B622D">
              <w:trPr>
                <w:trHeight w:val="795"/>
              </w:trPr>
              <w:tc>
                <w:tcPr>
                  <w:tcW w:w="10880" w:type="dxa"/>
                  <w:noWrap/>
                  <w:tcMar>
                    <w:top w:w="0" w:type="dxa"/>
                    <w:left w:w="28" w:type="dxa"/>
                    <w:bottom w:w="0" w:type="dxa"/>
                    <w:right w:w="28" w:type="dxa"/>
                  </w:tcMar>
                  <w:vAlign w:val="center"/>
                  <w:hideMark/>
                </w:tcPr>
                <w:p w:rsidR="00F26C90" w:rsidRPr="007677F9" w:rsidRDefault="00F26C90" w:rsidP="00221A8B">
                  <w:pPr>
                    <w:widowControl/>
                    <w:spacing w:line="360" w:lineRule="exact"/>
                    <w:rPr>
                      <w:rFonts w:ascii="文鼎粗行楷" w:eastAsia="文鼎粗行楷" w:hAnsi="Times New Roman" w:cs="Times New Roman" w:hint="eastAsia"/>
                      <w:kern w:val="0"/>
                      <w:szCs w:val="24"/>
                    </w:rPr>
                  </w:pPr>
                  <w:r w:rsidRPr="007677F9">
                    <w:rPr>
                      <w:rFonts w:ascii="文鼎粗行楷" w:eastAsia="文鼎粗行楷" w:hAnsi="新細明體" w:cs="Times New Roman" w:hint="eastAsia"/>
                      <w:kern w:val="0"/>
                      <w:sz w:val="28"/>
                      <w:szCs w:val="28"/>
                    </w:rPr>
                    <w:t>一、「實施游泳教學」鍵入方式：有實施鍵入1，無實施鍵入2</w:t>
                  </w:r>
                </w:p>
              </w:tc>
            </w:tr>
            <w:tr w:rsidR="00F26C90" w:rsidRPr="007677F9" w:rsidTr="000B622D">
              <w:trPr>
                <w:trHeight w:val="2280"/>
              </w:trPr>
              <w:tc>
                <w:tcPr>
                  <w:tcW w:w="10880" w:type="dxa"/>
                  <w:tcMar>
                    <w:top w:w="0" w:type="dxa"/>
                    <w:left w:w="28" w:type="dxa"/>
                    <w:bottom w:w="0" w:type="dxa"/>
                    <w:right w:w="28" w:type="dxa"/>
                  </w:tcMar>
                  <w:vAlign w:val="center"/>
                  <w:hideMark/>
                </w:tcPr>
                <w:p w:rsidR="00F26C90" w:rsidRPr="007677F9" w:rsidRDefault="00F26C90" w:rsidP="00221A8B">
                  <w:pPr>
                    <w:widowControl/>
                    <w:spacing w:line="360" w:lineRule="exact"/>
                    <w:rPr>
                      <w:rFonts w:ascii="文鼎粗行楷" w:eastAsia="文鼎粗行楷" w:hAnsi="Times New Roman" w:cs="Times New Roman" w:hint="eastAsia"/>
                      <w:kern w:val="0"/>
                      <w:szCs w:val="24"/>
                    </w:rPr>
                  </w:pPr>
                  <w:r w:rsidRPr="007677F9">
                    <w:rPr>
                      <w:rFonts w:ascii="文鼎粗行楷" w:eastAsia="文鼎粗行楷" w:hAnsi="新細明體" w:cs="Times New Roman" w:hint="eastAsia"/>
                      <w:kern w:val="0"/>
                      <w:sz w:val="28"/>
                      <w:szCs w:val="28"/>
                    </w:rPr>
                    <w:t>二、「自救能力」欄位，請以數字「1-5」分別表示第一至五級，而未達第一級游泳與自救能力者請以數字「0」表示：</w:t>
                  </w:r>
                  <w:r w:rsidRPr="007677F9">
                    <w:rPr>
                      <w:rFonts w:ascii="文鼎粗行楷" w:eastAsia="文鼎粗行楷" w:hAnsi="新細明體" w:cs="Times New Roman" w:hint="eastAsia"/>
                      <w:kern w:val="0"/>
                      <w:sz w:val="28"/>
                      <w:szCs w:val="28"/>
                    </w:rPr>
                    <w:br/>
                    <w:t>(1)學生如無實施游泳教學，但有透過民間團體或游泳比賽取得游泳能力證明者或由授課教師認定具有各級游泳能力者，業務承辦人仍需調查(或判定)自救能力後填入。</w:t>
                  </w:r>
                  <w:r w:rsidRPr="007677F9">
                    <w:rPr>
                      <w:rFonts w:ascii="文鼎粗行楷" w:eastAsia="文鼎粗行楷" w:hAnsi="新細明體" w:cs="Times New Roman" w:hint="eastAsia"/>
                      <w:kern w:val="0"/>
                      <w:sz w:val="28"/>
                      <w:szCs w:val="28"/>
                    </w:rPr>
                    <w:br/>
                    <w:t>(2)無實施游泳教學且無法判斷自救能力者，請將本欄位留空。</w:t>
                  </w:r>
                </w:p>
              </w:tc>
            </w:tr>
            <w:tr w:rsidR="00F26C90" w:rsidRPr="007677F9" w:rsidTr="000B622D">
              <w:trPr>
                <w:trHeight w:val="1065"/>
              </w:trPr>
              <w:tc>
                <w:tcPr>
                  <w:tcW w:w="10880" w:type="dxa"/>
                  <w:tcMar>
                    <w:top w:w="0" w:type="dxa"/>
                    <w:left w:w="28" w:type="dxa"/>
                    <w:bottom w:w="0" w:type="dxa"/>
                    <w:right w:w="28" w:type="dxa"/>
                  </w:tcMar>
                  <w:vAlign w:val="center"/>
                  <w:hideMark/>
                </w:tcPr>
                <w:p w:rsidR="00F26C90" w:rsidRPr="007677F9" w:rsidRDefault="00F26C90" w:rsidP="00221A8B">
                  <w:pPr>
                    <w:widowControl/>
                    <w:spacing w:line="360" w:lineRule="exact"/>
                    <w:rPr>
                      <w:rFonts w:ascii="文鼎粗行楷" w:eastAsia="文鼎粗行楷" w:hAnsi="Times New Roman" w:cs="Times New Roman" w:hint="eastAsia"/>
                      <w:kern w:val="0"/>
                      <w:szCs w:val="24"/>
                    </w:rPr>
                  </w:pPr>
                  <w:r w:rsidRPr="007677F9">
                    <w:rPr>
                      <w:rFonts w:ascii="文鼎粗行楷" w:eastAsia="文鼎粗行楷" w:hAnsi="新細明體" w:cs="Times New Roman" w:hint="eastAsia"/>
                      <w:kern w:val="0"/>
                      <w:sz w:val="28"/>
                      <w:szCs w:val="28"/>
                    </w:rPr>
                    <w:t>三、第三至五級者請輸入測驗游泳能力，舉例來說，5分28秒輸入「5.28」；28秒01，請輸入「0.28(秒數以後游泳能力無條件捨去)」；</w:t>
                  </w:r>
                  <w:proofErr w:type="gramStart"/>
                  <w:r w:rsidRPr="00C84B70">
                    <w:rPr>
                      <w:rFonts w:ascii="文鼎粗行楷" w:eastAsia="文鼎粗行楷" w:hAnsi="新細明體" w:cs="Times New Roman" w:hint="eastAsia"/>
                      <w:kern w:val="0"/>
                      <w:sz w:val="28"/>
                      <w:szCs w:val="28"/>
                    </w:rPr>
                    <w:t>如未測得</w:t>
                  </w:r>
                  <w:proofErr w:type="gramEnd"/>
                  <w:r w:rsidRPr="007677F9">
                    <w:rPr>
                      <w:rFonts w:ascii="文鼎粗行楷" w:eastAsia="文鼎粗行楷" w:hAnsi="新細明體" w:cs="Times New Roman" w:hint="eastAsia"/>
                      <w:kern w:val="0"/>
                      <w:sz w:val="28"/>
                      <w:szCs w:val="28"/>
                    </w:rPr>
                    <w:t>游泳能力者，請填入0。</w:t>
                  </w:r>
                </w:p>
              </w:tc>
            </w:tr>
          </w:tbl>
          <w:p w:rsidR="00F26C90" w:rsidRPr="00C84B70" w:rsidRDefault="00F26C90" w:rsidP="00F26C90">
            <w:pPr>
              <w:spacing w:line="360" w:lineRule="exact"/>
              <w:rPr>
                <w:rFonts w:ascii="文鼎粗行楷" w:eastAsia="文鼎粗行楷" w:hint="eastAsia"/>
              </w:rPr>
            </w:pPr>
          </w:p>
          <w:p w:rsidR="00F26C90" w:rsidRPr="007677F9" w:rsidRDefault="00F26C90" w:rsidP="00C84B70">
            <w:pPr>
              <w:widowControl/>
              <w:spacing w:line="360" w:lineRule="exact"/>
              <w:jc w:val="center"/>
              <w:rPr>
                <w:rFonts w:ascii="文鼎粗行楷" w:eastAsia="文鼎粗行楷" w:hAnsi="Times New Roman" w:cs="Times New Roman" w:hint="eastAsia"/>
                <w:kern w:val="0"/>
                <w:szCs w:val="24"/>
              </w:rPr>
            </w:pPr>
          </w:p>
        </w:tc>
      </w:tr>
      <w:tr w:rsidR="007677F9" w:rsidRPr="007677F9" w:rsidTr="000B622D">
        <w:trPr>
          <w:trHeight w:val="615"/>
        </w:trPr>
        <w:tc>
          <w:tcPr>
            <w:tcW w:w="868" w:type="dxa"/>
            <w:tcBorders>
              <w:top w:val="nil"/>
              <w:left w:val="single" w:sz="8" w:space="0" w:color="auto"/>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圖騰</w:t>
            </w:r>
          </w:p>
        </w:tc>
        <w:tc>
          <w:tcPr>
            <w:tcW w:w="853"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分級</w:t>
            </w:r>
          </w:p>
        </w:tc>
        <w:tc>
          <w:tcPr>
            <w:tcW w:w="2700"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游泳能力</w:t>
            </w:r>
          </w:p>
        </w:tc>
        <w:tc>
          <w:tcPr>
            <w:tcW w:w="2760"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自救能力</w:t>
            </w:r>
          </w:p>
        </w:tc>
        <w:tc>
          <w:tcPr>
            <w:tcW w:w="3607"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備註</w:t>
            </w:r>
          </w:p>
        </w:tc>
      </w:tr>
      <w:tr w:rsidR="007677F9" w:rsidRPr="007677F9" w:rsidTr="000B622D">
        <w:trPr>
          <w:trHeight w:val="515"/>
        </w:trPr>
        <w:tc>
          <w:tcPr>
            <w:tcW w:w="868" w:type="dxa"/>
            <w:vMerge w:val="restart"/>
            <w:tcBorders>
              <w:top w:val="nil"/>
              <w:left w:val="single" w:sz="8" w:space="0" w:color="auto"/>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海馬</w:t>
            </w:r>
          </w:p>
        </w:tc>
        <w:tc>
          <w:tcPr>
            <w:tcW w:w="853"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第一級</w:t>
            </w:r>
          </w:p>
        </w:tc>
        <w:tc>
          <w:tcPr>
            <w:tcW w:w="270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在水中拾物 </w:t>
            </w:r>
            <w:r w:rsidRPr="007677F9">
              <w:rPr>
                <w:rFonts w:ascii="Calibri" w:eastAsia="新細明體" w:hAnsi="Calibri" w:cs="Calibri"/>
                <w:color w:val="000000"/>
                <w:kern w:val="0"/>
                <w:szCs w:val="24"/>
              </w:rPr>
              <w:t>2 </w:t>
            </w:r>
            <w:r w:rsidRPr="007677F9">
              <w:rPr>
                <w:rFonts w:ascii="標楷體" w:eastAsia="標楷體" w:hAnsi="標楷體" w:cs="Times New Roman" w:hint="eastAsia"/>
                <w:color w:val="000000"/>
                <w:kern w:val="0"/>
                <w:szCs w:val="24"/>
              </w:rPr>
              <w:t>次</w:t>
            </w:r>
            <w:r w:rsidRPr="007677F9">
              <w:rPr>
                <w:rFonts w:ascii="新細明體" w:eastAsia="新細明體" w:hAnsi="新細明體" w:cs="Times New Roman" w:hint="eastAsia"/>
                <w:color w:val="000000"/>
                <w:kern w:val="0"/>
                <w:szCs w:val="24"/>
              </w:rPr>
              <w:t> </w:t>
            </w:r>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5" w:history="1">
              <w:r w:rsidRPr="00C84B70">
                <w:rPr>
                  <w:rFonts w:ascii="文鼎粗行楷" w:eastAsia="文鼎粗行楷" w:hAnsi="新細明體" w:cs="Times New Roman" w:hint="eastAsia"/>
                  <w:color w:val="800080"/>
                  <w:kern w:val="0"/>
                  <w:szCs w:val="24"/>
                  <w:u w:val="single"/>
                </w:rPr>
                <w:t>站立韻律呼吸 20</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次</w:t>
              </w:r>
              <w:r w:rsidRPr="00C84B70">
                <w:rPr>
                  <w:rFonts w:ascii="文鼎粗行楷" w:eastAsia="文鼎粗行楷" w:hAnsi="新細明體" w:cs="Times New Roman" w:hint="eastAsia"/>
                  <w:color w:val="800080"/>
                  <w:kern w:val="0"/>
                  <w:szCs w:val="24"/>
                  <w:u w:val="single"/>
                </w:rPr>
                <w:t> </w:t>
              </w:r>
            </w:hyperlink>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撿拾之物品約略十元硬幣大小</w:t>
            </w:r>
          </w:p>
        </w:tc>
      </w:tr>
      <w:tr w:rsidR="007677F9" w:rsidRPr="007677F9" w:rsidTr="000B622D">
        <w:trPr>
          <w:trHeight w:val="266"/>
        </w:trPr>
        <w:tc>
          <w:tcPr>
            <w:tcW w:w="868" w:type="dxa"/>
            <w:vMerge/>
            <w:tcBorders>
              <w:top w:val="nil"/>
              <w:left w:val="single" w:sz="8" w:space="0" w:color="auto"/>
              <w:bottom w:val="single" w:sz="8" w:space="0" w:color="000000"/>
              <w:right w:val="single" w:sz="8" w:space="0" w:color="auto"/>
            </w:tcBorders>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00" w:type="dxa"/>
            <w:vMerge w:val="restart"/>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6" w:history="1">
              <w:proofErr w:type="gramStart"/>
              <w:r w:rsidRPr="00C84B70">
                <w:rPr>
                  <w:rFonts w:ascii="文鼎粗行楷" w:eastAsia="文鼎粗行楷" w:hAnsi="新細明體" w:cs="Times New Roman" w:hint="eastAsia"/>
                  <w:color w:val="800080"/>
                  <w:kern w:val="0"/>
                  <w:szCs w:val="24"/>
                  <w:u w:val="single"/>
                </w:rPr>
                <w:t>蹬牆漂浮</w:t>
              </w:r>
              <w:proofErr w:type="gramEnd"/>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3</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公尺後站立</w:t>
              </w:r>
            </w:hyperlink>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7" w:history="1">
              <w:r w:rsidRPr="00C84B70">
                <w:rPr>
                  <w:rFonts w:ascii="文鼎粗行楷" w:eastAsia="文鼎粗行楷" w:hAnsi="新細明體" w:cs="Times New Roman" w:hint="eastAsia"/>
                  <w:color w:val="800080"/>
                  <w:kern w:val="0"/>
                  <w:szCs w:val="24"/>
                  <w:u w:val="single"/>
                </w:rPr>
                <w:t>水母漂 10</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秒</w:t>
              </w:r>
            </w:hyperlink>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韻律呼吸須連續完成</w:t>
            </w:r>
          </w:p>
        </w:tc>
      </w:tr>
      <w:tr w:rsidR="007677F9" w:rsidRPr="007677F9" w:rsidTr="000B622D">
        <w:trPr>
          <w:trHeight w:val="457"/>
        </w:trPr>
        <w:tc>
          <w:tcPr>
            <w:tcW w:w="868" w:type="dxa"/>
            <w:vMerge/>
            <w:tcBorders>
              <w:top w:val="nil"/>
              <w:left w:val="single" w:sz="8" w:space="0" w:color="auto"/>
              <w:bottom w:val="single" w:sz="8" w:space="0" w:color="000000"/>
              <w:right w:val="single" w:sz="8" w:space="0" w:color="auto"/>
            </w:tcBorders>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00" w:type="dxa"/>
            <w:vMerge/>
            <w:tcBorders>
              <w:top w:val="nil"/>
              <w:left w:val="nil"/>
              <w:bottom w:val="nil"/>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60" w:type="dxa"/>
            <w:tcBorders>
              <w:top w:val="nil"/>
              <w:left w:val="nil"/>
              <w:bottom w:val="nil"/>
              <w:right w:val="single" w:sz="8" w:space="0" w:color="auto"/>
            </w:tcBorders>
            <w:tcMar>
              <w:top w:w="0" w:type="dxa"/>
              <w:left w:w="28" w:type="dxa"/>
              <w:bottom w:w="0" w:type="dxa"/>
              <w:right w:w="28" w:type="dxa"/>
            </w:tcMa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新細明體" w:eastAsia="新細明體" w:hAnsi="新細明體" w:cs="Times New Roman" w:hint="eastAsia"/>
                <w:kern w:val="0"/>
                <w:szCs w:val="24"/>
              </w:rPr>
              <w:t xml:space="preserve">　</w:t>
            </w:r>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韻律呼吸單、雙腳著地皆可</w:t>
            </w:r>
          </w:p>
        </w:tc>
      </w:tr>
      <w:tr w:rsidR="007677F9" w:rsidRPr="007677F9" w:rsidTr="000B622D">
        <w:trPr>
          <w:trHeight w:val="265"/>
        </w:trPr>
        <w:tc>
          <w:tcPr>
            <w:tcW w:w="868" w:type="dxa"/>
            <w:vMerge/>
            <w:tcBorders>
              <w:top w:val="nil"/>
              <w:left w:val="single" w:sz="8" w:space="0" w:color="auto"/>
              <w:bottom w:val="single" w:sz="8" w:space="0" w:color="000000"/>
              <w:right w:val="single" w:sz="8" w:space="0" w:color="auto"/>
            </w:tcBorders>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00" w:type="dxa"/>
            <w:tcBorders>
              <w:top w:val="nil"/>
              <w:left w:val="nil"/>
              <w:bottom w:val="single" w:sz="8" w:space="0" w:color="auto"/>
              <w:right w:val="single" w:sz="8" w:space="0" w:color="auto"/>
            </w:tcBorders>
            <w:tcMar>
              <w:top w:w="0" w:type="dxa"/>
              <w:left w:w="28" w:type="dxa"/>
              <w:bottom w:w="0" w:type="dxa"/>
              <w:right w:w="28" w:type="dxa"/>
            </w:tcMa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新細明體" w:eastAsia="新細明體" w:hAnsi="新細明體" w:cs="Times New Roman" w:hint="eastAsia"/>
                <w:kern w:val="0"/>
                <w:szCs w:val="24"/>
              </w:rPr>
              <w:t xml:space="preserve">　</w:t>
            </w:r>
          </w:p>
        </w:tc>
        <w:tc>
          <w:tcPr>
            <w:tcW w:w="2760" w:type="dxa"/>
            <w:tcBorders>
              <w:top w:val="nil"/>
              <w:left w:val="nil"/>
              <w:bottom w:val="single" w:sz="8" w:space="0" w:color="auto"/>
              <w:right w:val="single" w:sz="8" w:space="0" w:color="auto"/>
            </w:tcBorders>
            <w:tcMar>
              <w:top w:w="0" w:type="dxa"/>
              <w:left w:w="28" w:type="dxa"/>
              <w:bottom w:w="0" w:type="dxa"/>
              <w:right w:w="28" w:type="dxa"/>
            </w:tcMa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新細明體" w:eastAsia="新細明體" w:hAnsi="新細明體" w:cs="Times New Roman" w:hint="eastAsia"/>
                <w:kern w:val="0"/>
                <w:szCs w:val="24"/>
              </w:rPr>
              <w:t xml:space="preserve">　</w:t>
            </w:r>
          </w:p>
        </w:tc>
        <w:tc>
          <w:tcPr>
            <w:tcW w:w="3607"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水母漂</w:t>
            </w:r>
            <w:r w:rsidRPr="007677F9">
              <w:rPr>
                <w:rFonts w:ascii="Times New Roman" w:eastAsia="標楷體" w:hAnsi="Times New Roman" w:cs="Times New Roman"/>
                <w:color w:val="000000"/>
                <w:kern w:val="0"/>
                <w:szCs w:val="24"/>
              </w:rPr>
              <w:t> 10 </w:t>
            </w:r>
            <w:r w:rsidRPr="007677F9">
              <w:rPr>
                <w:rFonts w:ascii="Times New Roman" w:eastAsia="標楷體" w:hAnsi="Times New Roman" w:cs="Times New Roman"/>
                <w:color w:val="000000"/>
                <w:kern w:val="0"/>
                <w:szCs w:val="24"/>
              </w:rPr>
              <w:t>秒不可換氣</w:t>
            </w:r>
          </w:p>
        </w:tc>
      </w:tr>
      <w:tr w:rsidR="007677F9" w:rsidRPr="007677F9" w:rsidTr="000B622D">
        <w:trPr>
          <w:trHeight w:val="455"/>
        </w:trPr>
        <w:tc>
          <w:tcPr>
            <w:tcW w:w="868" w:type="dxa"/>
            <w:vMerge w:val="restart"/>
            <w:tcBorders>
              <w:top w:val="nil"/>
              <w:left w:val="single" w:sz="8" w:space="0" w:color="auto"/>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水獺</w:t>
            </w:r>
          </w:p>
        </w:tc>
        <w:tc>
          <w:tcPr>
            <w:tcW w:w="853"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第二級</w:t>
            </w:r>
          </w:p>
        </w:tc>
        <w:tc>
          <w:tcPr>
            <w:tcW w:w="270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8" w:history="1">
              <w:r w:rsidRPr="007677F9">
                <w:rPr>
                  <w:rFonts w:ascii="新細明體" w:eastAsia="新細明體"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打水前進 10</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公尺</w:t>
              </w:r>
            </w:hyperlink>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浮具漂浮</w:t>
            </w:r>
            <w:r w:rsidRPr="007677F9">
              <w:rPr>
                <w:rFonts w:ascii="Times New Roman" w:eastAsia="標楷體" w:hAnsi="Times New Roman" w:cs="Times New Roman"/>
                <w:color w:val="000000"/>
                <w:kern w:val="0"/>
                <w:szCs w:val="24"/>
              </w:rPr>
              <w:t> 60 </w:t>
            </w:r>
            <w:r w:rsidRPr="007677F9">
              <w:rPr>
                <w:rFonts w:ascii="Times New Roman" w:eastAsia="標楷體" w:hAnsi="Times New Roman" w:cs="Times New Roman"/>
                <w:color w:val="000000"/>
                <w:kern w:val="0"/>
                <w:szCs w:val="24"/>
              </w:rPr>
              <w:t>秒</w:t>
            </w:r>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浮具意指浮板、浮球、浮條等</w:t>
            </w:r>
          </w:p>
        </w:tc>
      </w:tr>
      <w:tr w:rsidR="007677F9" w:rsidRPr="007677F9" w:rsidTr="000B622D">
        <w:trPr>
          <w:trHeight w:val="108"/>
        </w:trPr>
        <w:tc>
          <w:tcPr>
            <w:tcW w:w="868" w:type="dxa"/>
            <w:vMerge/>
            <w:tcBorders>
              <w:top w:val="nil"/>
              <w:left w:val="single" w:sz="8" w:space="0" w:color="auto"/>
              <w:bottom w:val="single" w:sz="8" w:space="0" w:color="000000"/>
              <w:right w:val="single" w:sz="8" w:space="0" w:color="auto"/>
            </w:tcBorders>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00"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游泳前進</w:t>
            </w:r>
            <w:r w:rsidRPr="007677F9">
              <w:rPr>
                <w:rFonts w:ascii="Times New Roman" w:eastAsia="標楷體" w:hAnsi="Times New Roman" w:cs="Times New Roman"/>
                <w:color w:val="000000"/>
                <w:kern w:val="0"/>
                <w:szCs w:val="24"/>
              </w:rPr>
              <w:t> 15  </w:t>
            </w:r>
            <w:r w:rsidRPr="007677F9">
              <w:rPr>
                <w:rFonts w:ascii="Times New Roman" w:eastAsia="標楷體" w:hAnsi="Times New Roman" w:cs="Times New Roman"/>
                <w:color w:val="000000"/>
                <w:kern w:val="0"/>
                <w:szCs w:val="24"/>
              </w:rPr>
              <w:t>公尺（換氣</w:t>
            </w:r>
            <w:r w:rsidRPr="007677F9">
              <w:rPr>
                <w:rFonts w:ascii="Times New Roman" w:eastAsia="標楷體" w:hAnsi="Times New Roman" w:cs="Times New Roman"/>
                <w:color w:val="000000"/>
                <w:kern w:val="0"/>
                <w:szCs w:val="24"/>
              </w:rPr>
              <w:t> 3</w:t>
            </w:r>
            <w:r w:rsidRPr="007677F9">
              <w:rPr>
                <w:rFonts w:ascii="Times New Roman" w:eastAsia="標楷體" w:hAnsi="Times New Roman" w:cs="Times New Roman"/>
                <w:color w:val="000000"/>
                <w:kern w:val="0"/>
                <w:szCs w:val="24"/>
              </w:rPr>
              <w:t>次以上）</w:t>
            </w:r>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9" w:history="1">
              <w:r w:rsidRPr="00C84B70">
                <w:rPr>
                  <w:rFonts w:ascii="文鼎粗行楷" w:eastAsia="文鼎粗行楷" w:hAnsi="新細明體" w:cs="Times New Roman" w:hint="eastAsia"/>
                  <w:color w:val="800080"/>
                  <w:kern w:val="0"/>
                  <w:szCs w:val="24"/>
                  <w:u w:val="single"/>
                </w:rPr>
                <w:t>水母漂 20</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秒（可換氣）</w:t>
              </w:r>
            </w:hyperlink>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b/>
                <w:kern w:val="0"/>
                <w:szCs w:val="24"/>
              </w:rPr>
            </w:pPr>
            <w:r w:rsidRPr="007677F9">
              <w:rPr>
                <w:rFonts w:ascii="Wingdings" w:eastAsia="新細明體" w:hAnsi="Wingdings" w:cs="Times New Roman"/>
                <w:b/>
                <w:color w:val="000000"/>
                <w:kern w:val="0"/>
                <w:szCs w:val="24"/>
              </w:rPr>
              <w:t></w:t>
            </w:r>
            <w:r w:rsidRPr="007677F9">
              <w:rPr>
                <w:rFonts w:ascii="Times New Roman" w:eastAsia="新細明體" w:hAnsi="Times New Roman" w:cs="Times New Roman"/>
                <w:b/>
                <w:color w:val="000000"/>
                <w:kern w:val="0"/>
                <w:sz w:val="14"/>
                <w:szCs w:val="14"/>
              </w:rPr>
              <w:t> </w:t>
            </w:r>
            <w:r w:rsidRPr="007677F9">
              <w:rPr>
                <w:rFonts w:ascii="標楷體" w:eastAsia="標楷體" w:hAnsi="標楷體" w:cs="Times New Roman" w:hint="eastAsia"/>
                <w:b/>
                <w:color w:val="000000"/>
                <w:kern w:val="0"/>
                <w:szCs w:val="24"/>
              </w:rPr>
              <w:t>仰</w:t>
            </w:r>
            <w:r w:rsidRPr="00C84B70">
              <w:rPr>
                <w:rFonts w:ascii="標楷體" w:eastAsia="標楷體" w:hAnsi="標楷體" w:cs="Times New Roman" w:hint="eastAsia"/>
                <w:b/>
                <w:color w:val="000000"/>
                <w:kern w:val="0"/>
                <w:szCs w:val="24"/>
              </w:rPr>
              <w:t>漂可助划</w:t>
            </w:r>
          </w:p>
        </w:tc>
      </w:tr>
      <w:tr w:rsidR="007677F9" w:rsidRPr="007677F9" w:rsidTr="000B622D">
        <w:trPr>
          <w:trHeight w:val="438"/>
        </w:trPr>
        <w:tc>
          <w:tcPr>
            <w:tcW w:w="868" w:type="dxa"/>
            <w:vMerge/>
            <w:tcBorders>
              <w:top w:val="nil"/>
              <w:left w:val="single" w:sz="8" w:space="0" w:color="auto"/>
              <w:bottom w:val="single" w:sz="8" w:space="0" w:color="000000"/>
              <w:right w:val="single" w:sz="8" w:space="0" w:color="auto"/>
            </w:tcBorders>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00"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60"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10" w:history="1">
              <w:r w:rsidRPr="00C84B70">
                <w:rPr>
                  <w:rFonts w:ascii="文鼎粗行楷" w:eastAsia="文鼎粗行楷" w:hAnsi="新細明體" w:cs="Times New Roman" w:hint="eastAsia"/>
                  <w:color w:val="800080"/>
                  <w:kern w:val="0"/>
                  <w:szCs w:val="24"/>
                  <w:u w:val="single"/>
                </w:rPr>
                <w:t>仰漂 15</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秒</w:t>
              </w:r>
            </w:hyperlink>
          </w:p>
        </w:tc>
        <w:tc>
          <w:tcPr>
            <w:tcW w:w="3607" w:type="dxa"/>
            <w:tcBorders>
              <w:top w:val="nil"/>
              <w:left w:val="nil"/>
              <w:bottom w:val="single" w:sz="8" w:space="0" w:color="auto"/>
              <w:right w:val="single" w:sz="8" w:space="0" w:color="auto"/>
            </w:tcBorders>
            <w:tcMar>
              <w:top w:w="0" w:type="dxa"/>
              <w:left w:w="28" w:type="dxa"/>
              <w:bottom w:w="0" w:type="dxa"/>
              <w:right w:w="28" w:type="dxa"/>
            </w:tcMar>
            <w:hideMark/>
          </w:tcPr>
          <w:p w:rsidR="007677F9" w:rsidRPr="007677F9" w:rsidRDefault="007677F9" w:rsidP="00C84B70">
            <w:pPr>
              <w:widowControl/>
              <w:spacing w:line="360" w:lineRule="exact"/>
              <w:rPr>
                <w:rFonts w:ascii="Times New Roman" w:eastAsia="新細明體" w:hAnsi="Times New Roman" w:cs="Times New Roman"/>
                <w:b/>
                <w:kern w:val="0"/>
                <w:szCs w:val="24"/>
              </w:rPr>
            </w:pPr>
            <w:r w:rsidRPr="007677F9">
              <w:rPr>
                <w:rFonts w:ascii="新細明體" w:eastAsia="新細明體" w:hAnsi="新細明體" w:cs="Times New Roman" w:hint="eastAsia"/>
                <w:b/>
                <w:kern w:val="0"/>
                <w:szCs w:val="24"/>
              </w:rPr>
              <w:t xml:space="preserve">　</w:t>
            </w:r>
          </w:p>
        </w:tc>
      </w:tr>
      <w:tr w:rsidR="007677F9" w:rsidRPr="007677F9" w:rsidTr="000B622D">
        <w:trPr>
          <w:trHeight w:val="645"/>
        </w:trPr>
        <w:tc>
          <w:tcPr>
            <w:tcW w:w="868" w:type="dxa"/>
            <w:vMerge w:val="restart"/>
            <w:tcBorders>
              <w:top w:val="nil"/>
              <w:left w:val="single" w:sz="8" w:space="0" w:color="auto"/>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海龜</w:t>
            </w:r>
          </w:p>
        </w:tc>
        <w:tc>
          <w:tcPr>
            <w:tcW w:w="853"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第三級</w:t>
            </w:r>
          </w:p>
        </w:tc>
        <w:tc>
          <w:tcPr>
            <w:tcW w:w="2700"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游泳前進</w:t>
            </w:r>
            <w:r w:rsidRPr="007677F9">
              <w:rPr>
                <w:rFonts w:ascii="Times New Roman" w:eastAsia="標楷體" w:hAnsi="Times New Roman" w:cs="Times New Roman"/>
                <w:color w:val="000000"/>
                <w:kern w:val="0"/>
                <w:szCs w:val="24"/>
              </w:rPr>
              <w:t> 25  </w:t>
            </w:r>
            <w:r w:rsidRPr="007677F9">
              <w:rPr>
                <w:rFonts w:ascii="Times New Roman" w:eastAsia="標楷體" w:hAnsi="Times New Roman" w:cs="Times New Roman"/>
                <w:color w:val="000000"/>
                <w:kern w:val="0"/>
                <w:szCs w:val="24"/>
              </w:rPr>
              <w:t>公尺（換氣</w:t>
            </w:r>
            <w:r w:rsidRPr="007677F9">
              <w:rPr>
                <w:rFonts w:ascii="Times New Roman" w:eastAsia="標楷體" w:hAnsi="Times New Roman" w:cs="Times New Roman"/>
                <w:color w:val="000000"/>
                <w:kern w:val="0"/>
                <w:szCs w:val="24"/>
              </w:rPr>
              <w:t> 5</w:t>
            </w:r>
            <w:r w:rsidRPr="007677F9">
              <w:rPr>
                <w:rFonts w:ascii="Times New Roman" w:eastAsia="標楷體" w:hAnsi="Times New Roman" w:cs="Times New Roman"/>
                <w:color w:val="000000"/>
                <w:kern w:val="0"/>
                <w:szCs w:val="24"/>
              </w:rPr>
              <w:t>次以上）</w:t>
            </w:r>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Times New Roman" w:eastAsia="新細明體" w:hAnsi="Times New Roman" w:cs="Times New Roman"/>
                <w:color w:val="000000"/>
                <w:kern w:val="0"/>
                <w:szCs w:val="24"/>
              </w:rPr>
              <w:t>l</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水母漂</w:t>
            </w:r>
            <w:r w:rsidRPr="007677F9">
              <w:rPr>
                <w:rFonts w:ascii="Times New Roman" w:eastAsia="標楷體" w:hAnsi="Times New Roman" w:cs="Times New Roman"/>
                <w:color w:val="000000"/>
                <w:kern w:val="0"/>
                <w:szCs w:val="24"/>
              </w:rPr>
              <w:t> 30 </w:t>
            </w:r>
            <w:r w:rsidRPr="007677F9">
              <w:rPr>
                <w:rFonts w:ascii="Times New Roman" w:eastAsia="標楷體" w:hAnsi="Times New Roman" w:cs="Times New Roman"/>
                <w:color w:val="000000"/>
                <w:kern w:val="0"/>
                <w:szCs w:val="24"/>
              </w:rPr>
              <w:t>秒，每</w:t>
            </w:r>
            <w:r w:rsidRPr="007677F9">
              <w:rPr>
                <w:rFonts w:ascii="Times New Roman" w:eastAsia="標楷體" w:hAnsi="Times New Roman" w:cs="Times New Roman"/>
                <w:color w:val="000000"/>
                <w:kern w:val="0"/>
                <w:szCs w:val="24"/>
              </w:rPr>
              <w:t> 10 </w:t>
            </w:r>
            <w:r w:rsidRPr="007677F9">
              <w:rPr>
                <w:rFonts w:ascii="Times New Roman" w:eastAsia="標楷體" w:hAnsi="Times New Roman" w:cs="Times New Roman"/>
                <w:color w:val="000000"/>
                <w:kern w:val="0"/>
                <w:szCs w:val="24"/>
              </w:rPr>
              <w:t>秒換氣一次</w:t>
            </w:r>
          </w:p>
        </w:tc>
        <w:tc>
          <w:tcPr>
            <w:tcW w:w="3607"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仰漂可助划</w:t>
            </w:r>
          </w:p>
        </w:tc>
      </w:tr>
      <w:tr w:rsidR="007677F9" w:rsidRPr="007677F9" w:rsidTr="000B622D">
        <w:trPr>
          <w:trHeight w:val="229"/>
        </w:trPr>
        <w:tc>
          <w:tcPr>
            <w:tcW w:w="868" w:type="dxa"/>
            <w:vMerge/>
            <w:tcBorders>
              <w:top w:val="nil"/>
              <w:left w:val="single" w:sz="8" w:space="0" w:color="auto"/>
              <w:bottom w:val="single" w:sz="8" w:space="0" w:color="000000"/>
              <w:right w:val="single" w:sz="8" w:space="0" w:color="auto"/>
            </w:tcBorders>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00"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c>
          <w:tcPr>
            <w:tcW w:w="2760"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Times New Roman" w:eastAsia="新細明體" w:hAnsi="Times New Roman" w:cs="Times New Roman"/>
                <w:color w:val="000000"/>
                <w:kern w:val="0"/>
                <w:szCs w:val="24"/>
              </w:rPr>
              <w:t>l</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仰漂</w:t>
            </w:r>
            <w:r w:rsidRPr="007677F9">
              <w:rPr>
                <w:rFonts w:ascii="Times New Roman" w:eastAsia="標楷體" w:hAnsi="Times New Roman" w:cs="Times New Roman"/>
                <w:color w:val="000000"/>
                <w:kern w:val="0"/>
                <w:szCs w:val="24"/>
              </w:rPr>
              <w:t> 30 </w:t>
            </w:r>
            <w:r w:rsidRPr="007677F9">
              <w:rPr>
                <w:rFonts w:ascii="Times New Roman" w:eastAsia="標楷體" w:hAnsi="Times New Roman" w:cs="Times New Roman"/>
                <w:color w:val="000000"/>
                <w:kern w:val="0"/>
                <w:szCs w:val="24"/>
              </w:rPr>
              <w:t>秒</w:t>
            </w:r>
          </w:p>
        </w:tc>
        <w:tc>
          <w:tcPr>
            <w:tcW w:w="3607" w:type="dxa"/>
            <w:vMerge/>
            <w:tcBorders>
              <w:top w:val="nil"/>
              <w:left w:val="nil"/>
              <w:bottom w:val="single" w:sz="8" w:space="0" w:color="000000"/>
              <w:right w:val="single" w:sz="8" w:space="0" w:color="auto"/>
            </w:tcBorders>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p>
        </w:tc>
      </w:tr>
      <w:tr w:rsidR="007677F9" w:rsidRPr="007677F9" w:rsidTr="000B622D">
        <w:trPr>
          <w:trHeight w:val="271"/>
        </w:trPr>
        <w:tc>
          <w:tcPr>
            <w:tcW w:w="868" w:type="dxa"/>
            <w:vMerge w:val="restart"/>
            <w:tcBorders>
              <w:top w:val="nil"/>
              <w:left w:val="single" w:sz="8" w:space="0" w:color="auto"/>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海豚</w:t>
            </w:r>
          </w:p>
        </w:tc>
        <w:tc>
          <w:tcPr>
            <w:tcW w:w="853"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第四級</w:t>
            </w:r>
            <w:r w:rsidR="00C84B70" w:rsidRPr="007677F9">
              <w:rPr>
                <w:rFonts w:ascii="文鼎粗行楷" w:eastAsia="文鼎粗行楷" w:hAnsi="細明體" w:cs="Times New Roman" w:hint="eastAsia"/>
                <w:color w:val="000000"/>
                <w:kern w:val="0"/>
                <w:szCs w:val="24"/>
              </w:rPr>
              <w:t>任選一式完成50公尺</w:t>
            </w:r>
          </w:p>
        </w:tc>
        <w:tc>
          <w:tcPr>
            <w:tcW w:w="270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11" w:history="1">
              <w:r w:rsidRPr="00C84B70">
                <w:rPr>
                  <w:rFonts w:ascii="文鼎粗行楷" w:eastAsia="文鼎粗行楷" w:hAnsi="新細明體" w:cs="Times New Roman" w:hint="eastAsia"/>
                  <w:color w:val="800080"/>
                  <w:kern w:val="0"/>
                  <w:szCs w:val="24"/>
                  <w:u w:val="single"/>
                </w:rPr>
                <w:t>捷式</w:t>
              </w:r>
            </w:hyperlink>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文鼎粗行楷" w:eastAsia="文鼎粗行楷" w:hAnsi="Times New Roman" w:cs="Times New Roman" w:hint="eastAsia"/>
                <w:kern w:val="0"/>
                <w:szCs w:val="24"/>
              </w:rPr>
            </w:pPr>
            <w:hyperlink r:id="rId12" w:history="1">
              <w:r w:rsidRPr="007677F9">
                <w:rPr>
                  <w:rFonts w:ascii="新細明體" w:eastAsia="新細明體" w:hAnsi="新細明體" w:cs="Times New Roman" w:hint="eastAsia"/>
                  <w:color w:val="800080"/>
                  <w:kern w:val="0"/>
                  <w:szCs w:val="24"/>
                  <w:u w:val="single"/>
                </w:rPr>
                <w:t> </w:t>
              </w:r>
              <w:proofErr w:type="gramStart"/>
              <w:r w:rsidRPr="00C84B70">
                <w:rPr>
                  <w:rFonts w:ascii="文鼎粗行楷" w:eastAsia="文鼎粗行楷" w:hAnsi="新細明體" w:cs="Times New Roman" w:hint="eastAsia"/>
                  <w:color w:val="800080"/>
                  <w:kern w:val="0"/>
                  <w:szCs w:val="24"/>
                  <w:u w:val="single"/>
                </w:rPr>
                <w:t>立泳</w:t>
              </w:r>
              <w:r w:rsidRPr="00C84B70">
                <w:rPr>
                  <w:rFonts w:ascii="文鼎粗行楷" w:eastAsia="文鼎粗行楷" w:hAnsi="新細明體" w:cs="Times New Roman" w:hint="eastAsia"/>
                  <w:color w:val="800080"/>
                  <w:kern w:val="0"/>
                  <w:szCs w:val="24"/>
                  <w:u w:val="single"/>
                </w:rPr>
                <w:t> </w:t>
              </w:r>
              <w:proofErr w:type="gramEnd"/>
              <w:r w:rsidRPr="00C84B70">
                <w:rPr>
                  <w:rFonts w:ascii="文鼎粗行楷" w:eastAsia="文鼎粗行楷" w:hAnsi="新細明體" w:cs="Times New Roman" w:hint="eastAsia"/>
                  <w:color w:val="800080"/>
                  <w:kern w:val="0"/>
                  <w:szCs w:val="24"/>
                  <w:u w:val="single"/>
                </w:rPr>
                <w:t>30</w:t>
              </w:r>
              <w:r w:rsidRPr="00C84B70">
                <w:rPr>
                  <w:rFonts w:ascii="文鼎粗行楷" w:eastAsia="文鼎粗行楷" w:hAnsi="新細明體" w:cs="Times New Roman" w:hint="eastAsia"/>
                  <w:color w:val="800080"/>
                  <w:kern w:val="0"/>
                  <w:szCs w:val="24"/>
                  <w:u w:val="single"/>
                </w:rPr>
                <w:t> </w:t>
              </w:r>
              <w:r w:rsidRPr="00C84B70">
                <w:rPr>
                  <w:rFonts w:ascii="文鼎粗行楷" w:eastAsia="文鼎粗行楷" w:hAnsi="新細明體" w:cs="Times New Roman" w:hint="eastAsia"/>
                  <w:color w:val="800080"/>
                  <w:kern w:val="0"/>
                  <w:szCs w:val="24"/>
                  <w:u w:val="single"/>
                </w:rPr>
                <w:t>秒</w:t>
              </w:r>
            </w:hyperlink>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7677F9" w:rsidRPr="007677F9" w:rsidRDefault="007677F9" w:rsidP="00C84B70">
            <w:pPr>
              <w:widowControl/>
              <w:spacing w:line="360" w:lineRule="exact"/>
              <w:rPr>
                <w:rFonts w:ascii="Times New Roman" w:eastAsia="新細明體" w:hAnsi="Times New Roman" w:cs="Times New Roman"/>
                <w:kern w:val="0"/>
                <w:szCs w:val="24"/>
              </w:rPr>
            </w:pPr>
            <w:r w:rsidRPr="007677F9">
              <w:rPr>
                <w:rFonts w:ascii="Times New Roman" w:eastAsia="新細明體" w:hAnsi="Times New Roman" w:cs="Times New Roman"/>
                <w:color w:val="000000"/>
                <w:kern w:val="0"/>
                <w:szCs w:val="24"/>
              </w:rPr>
              <w:t>l</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以</w:t>
            </w:r>
            <w:r w:rsidRPr="00F26C90">
              <w:rPr>
                <w:rFonts w:ascii="Times New Roman" w:eastAsia="標楷體" w:hAnsi="Times New Roman" w:cs="Times New Roman"/>
                <w:color w:val="000000"/>
                <w:kern w:val="0"/>
                <w:szCs w:val="24"/>
              </w:rPr>
              <w:t>不</w:t>
            </w:r>
            <w:r w:rsidRPr="007677F9">
              <w:rPr>
                <w:rFonts w:ascii="Times New Roman" w:eastAsia="標楷體" w:hAnsi="Times New Roman" w:cs="Times New Roman"/>
                <w:color w:val="000000"/>
                <w:kern w:val="0"/>
                <w:szCs w:val="24"/>
              </w:rPr>
              <w:t>著地持續完成</w:t>
            </w:r>
            <w:r w:rsidRPr="007677F9">
              <w:rPr>
                <w:rFonts w:ascii="Times New Roman" w:eastAsia="標楷體" w:hAnsi="Times New Roman" w:cs="Times New Roman"/>
                <w:color w:val="000000"/>
                <w:kern w:val="0"/>
                <w:szCs w:val="24"/>
              </w:rPr>
              <w:t> 50 </w:t>
            </w:r>
            <w:r w:rsidRPr="007677F9">
              <w:rPr>
                <w:rFonts w:ascii="Times New Roman" w:eastAsia="標楷體" w:hAnsi="Times New Roman" w:cs="Times New Roman"/>
                <w:color w:val="000000"/>
                <w:kern w:val="0"/>
                <w:szCs w:val="24"/>
              </w:rPr>
              <w:t>公尺</w:t>
            </w:r>
          </w:p>
        </w:tc>
      </w:tr>
      <w:tr w:rsidR="00C84B70" w:rsidRPr="007677F9" w:rsidTr="000B622D">
        <w:trPr>
          <w:trHeight w:val="407"/>
        </w:trPr>
        <w:tc>
          <w:tcPr>
            <w:tcW w:w="868" w:type="dxa"/>
            <w:vMerge/>
            <w:tcBorders>
              <w:top w:val="nil"/>
              <w:left w:val="single" w:sz="8" w:space="0" w:color="auto"/>
              <w:bottom w:val="single" w:sz="8" w:space="0" w:color="000000"/>
              <w:right w:val="single" w:sz="8" w:space="0" w:color="auto"/>
            </w:tcBorders>
            <w:vAlign w:val="center"/>
            <w:hideMark/>
          </w:tcPr>
          <w:p w:rsidR="00C84B70" w:rsidRPr="007677F9" w:rsidRDefault="00C84B70"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00" w:type="dxa"/>
            <w:tcBorders>
              <w:top w:val="single" w:sz="8" w:space="0" w:color="auto"/>
              <w:left w:val="nil"/>
              <w:bottom w:val="nil"/>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文鼎粗行楷" w:eastAsia="文鼎粗行楷" w:hAnsi="Times New Roman" w:cs="Times New Roman" w:hint="eastAsia"/>
                <w:kern w:val="0"/>
                <w:szCs w:val="24"/>
              </w:rPr>
            </w:pPr>
            <w:hyperlink r:id="rId13" w:history="1">
              <w:r w:rsidRPr="00C84B70">
                <w:rPr>
                  <w:rFonts w:ascii="文鼎粗行楷" w:eastAsia="文鼎粗行楷" w:hAnsi="新細明體" w:cs="Times New Roman" w:hint="eastAsia"/>
                  <w:color w:val="800080"/>
                  <w:kern w:val="0"/>
                  <w:szCs w:val="24"/>
                  <w:u w:val="single"/>
                </w:rPr>
                <w:t>蛙式</w:t>
              </w:r>
            </w:hyperlink>
          </w:p>
        </w:tc>
        <w:tc>
          <w:tcPr>
            <w:tcW w:w="2760" w:type="dxa"/>
            <w:tcBorders>
              <w:top w:val="nil"/>
              <w:left w:val="nil"/>
              <w:bottom w:val="nil"/>
              <w:right w:val="single" w:sz="8" w:space="0" w:color="auto"/>
            </w:tcBorders>
            <w:tcMar>
              <w:top w:w="0" w:type="dxa"/>
              <w:left w:w="28" w:type="dxa"/>
              <w:bottom w:w="0" w:type="dxa"/>
              <w:right w:w="28" w:type="dxa"/>
            </w:tcMar>
            <w:vAlign w:val="center"/>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仰漂 60 秒</w:t>
            </w:r>
          </w:p>
        </w:tc>
        <w:tc>
          <w:tcPr>
            <w:tcW w:w="3607" w:type="dxa"/>
            <w:tcBorders>
              <w:top w:val="nil"/>
              <w:left w:val="nil"/>
              <w:bottom w:val="nil"/>
              <w:right w:val="single" w:sz="8" w:space="0" w:color="auto"/>
            </w:tcBorders>
            <w:tcMar>
              <w:top w:w="0" w:type="dxa"/>
              <w:left w:w="28" w:type="dxa"/>
              <w:bottom w:w="0" w:type="dxa"/>
              <w:right w:w="28" w:type="dxa"/>
            </w:tcMar>
            <w:vAlign w:val="center"/>
          </w:tcPr>
          <w:p w:rsidR="00C84B70" w:rsidRPr="007677F9" w:rsidRDefault="00C84B70" w:rsidP="00221A8B">
            <w:pPr>
              <w:widowControl/>
              <w:spacing w:line="360" w:lineRule="exact"/>
              <w:rPr>
                <w:rFonts w:ascii="Times New Roman" w:eastAsia="新細明體" w:hAnsi="Times New Roman" w:cs="Times New Roman"/>
                <w:kern w:val="0"/>
                <w:szCs w:val="24"/>
              </w:rPr>
            </w:pPr>
            <w:r w:rsidRPr="007677F9">
              <w:rPr>
                <w:rFonts w:ascii="Times New Roman" w:eastAsia="新細明體" w:hAnsi="Times New Roman" w:cs="Times New Roman"/>
                <w:color w:val="000000"/>
                <w:kern w:val="0"/>
                <w:szCs w:val="24"/>
              </w:rPr>
              <w:t>l</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未達</w:t>
            </w:r>
            <w:r w:rsidRPr="007677F9">
              <w:rPr>
                <w:rFonts w:ascii="Times New Roman" w:eastAsia="標楷體" w:hAnsi="Times New Roman" w:cs="Times New Roman"/>
                <w:color w:val="000000"/>
                <w:kern w:val="0"/>
                <w:szCs w:val="24"/>
              </w:rPr>
              <w:t> 50 </w:t>
            </w:r>
            <w:r w:rsidRPr="007677F9">
              <w:rPr>
                <w:rFonts w:ascii="Times New Roman" w:eastAsia="標楷體" w:hAnsi="Times New Roman" w:cs="Times New Roman"/>
                <w:color w:val="000000"/>
                <w:kern w:val="0"/>
                <w:szCs w:val="24"/>
              </w:rPr>
              <w:t>公尺</w:t>
            </w:r>
            <w:r w:rsidRPr="00F26C90">
              <w:rPr>
                <w:rFonts w:ascii="Times New Roman" w:eastAsia="標楷體" w:hAnsi="Times New Roman" w:cs="Times New Roman"/>
                <w:color w:val="000000"/>
                <w:kern w:val="0"/>
                <w:szCs w:val="24"/>
              </w:rPr>
              <w:t>泳池需包含</w:t>
            </w:r>
            <w:r w:rsidRPr="007677F9">
              <w:rPr>
                <w:rFonts w:ascii="Times New Roman" w:eastAsia="標楷體" w:hAnsi="Times New Roman" w:cs="Times New Roman"/>
                <w:color w:val="000000"/>
                <w:kern w:val="0"/>
                <w:szCs w:val="24"/>
              </w:rPr>
              <w:t>轉身</w:t>
            </w:r>
          </w:p>
        </w:tc>
      </w:tr>
      <w:tr w:rsidR="00C84B70" w:rsidRPr="007677F9" w:rsidTr="000B622D">
        <w:trPr>
          <w:trHeight w:val="413"/>
        </w:trPr>
        <w:tc>
          <w:tcPr>
            <w:tcW w:w="868" w:type="dxa"/>
            <w:vMerge/>
            <w:tcBorders>
              <w:top w:val="nil"/>
              <w:left w:val="single" w:sz="8" w:space="0" w:color="auto"/>
              <w:bottom w:val="single" w:sz="8" w:space="0" w:color="000000"/>
              <w:right w:val="single" w:sz="8" w:space="0" w:color="auto"/>
            </w:tcBorders>
            <w:vAlign w:val="center"/>
            <w:hideMark/>
          </w:tcPr>
          <w:p w:rsidR="00C84B70" w:rsidRPr="007677F9" w:rsidRDefault="00C84B70"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00" w:type="dxa"/>
            <w:tcBorders>
              <w:top w:val="single" w:sz="8" w:space="0" w:color="auto"/>
              <w:left w:val="nil"/>
              <w:bottom w:val="nil"/>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文鼎粗行楷" w:eastAsia="文鼎粗行楷" w:hAnsi="Times New Roman" w:cs="Times New Roman" w:hint="eastAsia"/>
                <w:kern w:val="0"/>
                <w:szCs w:val="24"/>
              </w:rPr>
            </w:pPr>
            <w:hyperlink r:id="rId14" w:history="1">
              <w:r w:rsidRPr="00C84B70">
                <w:rPr>
                  <w:rFonts w:ascii="文鼎粗行楷" w:eastAsia="文鼎粗行楷" w:hAnsi="新細明體" w:cs="Times New Roman" w:hint="eastAsia"/>
                  <w:color w:val="800080"/>
                  <w:kern w:val="0"/>
                  <w:szCs w:val="24"/>
                  <w:u w:val="single"/>
                </w:rPr>
                <w:t>仰式</w:t>
              </w:r>
            </w:hyperlink>
          </w:p>
        </w:tc>
        <w:tc>
          <w:tcPr>
            <w:tcW w:w="2760" w:type="dxa"/>
            <w:tcBorders>
              <w:top w:val="nil"/>
              <w:left w:val="nil"/>
              <w:bottom w:val="nil"/>
              <w:right w:val="single" w:sz="8" w:space="0" w:color="auto"/>
            </w:tcBorders>
            <w:tcMar>
              <w:top w:w="0" w:type="dxa"/>
              <w:left w:w="28" w:type="dxa"/>
              <w:bottom w:w="0" w:type="dxa"/>
              <w:right w:w="28" w:type="dxa"/>
            </w:tcMar>
            <w:vAlign w:val="center"/>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3607" w:type="dxa"/>
            <w:tcBorders>
              <w:top w:val="nil"/>
              <w:left w:val="nil"/>
              <w:bottom w:val="nil"/>
              <w:right w:val="single" w:sz="8" w:space="0" w:color="auto"/>
            </w:tcBorders>
            <w:tcMar>
              <w:top w:w="0" w:type="dxa"/>
              <w:left w:w="28" w:type="dxa"/>
              <w:bottom w:w="0" w:type="dxa"/>
              <w:right w:w="28" w:type="dxa"/>
            </w:tcMar>
            <w:vAlign w:val="center"/>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仰漂可助划</w:t>
            </w:r>
          </w:p>
        </w:tc>
      </w:tr>
      <w:tr w:rsidR="00C84B70" w:rsidRPr="007677F9" w:rsidTr="000B622D">
        <w:trPr>
          <w:trHeight w:val="317"/>
        </w:trPr>
        <w:tc>
          <w:tcPr>
            <w:tcW w:w="868" w:type="dxa"/>
            <w:vMerge/>
            <w:tcBorders>
              <w:top w:val="nil"/>
              <w:left w:val="single" w:sz="8" w:space="0" w:color="auto"/>
              <w:bottom w:val="single" w:sz="4" w:space="0" w:color="auto"/>
              <w:right w:val="single" w:sz="8" w:space="0" w:color="auto"/>
            </w:tcBorders>
            <w:vAlign w:val="center"/>
            <w:hideMark/>
          </w:tcPr>
          <w:p w:rsidR="00C84B70" w:rsidRPr="007677F9" w:rsidRDefault="00C84B70" w:rsidP="00C84B70">
            <w:pPr>
              <w:widowControl/>
              <w:spacing w:line="360" w:lineRule="exact"/>
              <w:jc w:val="center"/>
              <w:rPr>
                <w:rFonts w:ascii="Times New Roman" w:eastAsia="新細明體" w:hAnsi="Times New Roman" w:cs="Times New Roman"/>
                <w:kern w:val="0"/>
                <w:szCs w:val="24"/>
              </w:rPr>
            </w:pPr>
          </w:p>
        </w:tc>
        <w:tc>
          <w:tcPr>
            <w:tcW w:w="853" w:type="dxa"/>
            <w:vMerge/>
            <w:tcBorders>
              <w:top w:val="nil"/>
              <w:left w:val="nil"/>
              <w:bottom w:val="single" w:sz="4" w:space="0" w:color="auto"/>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00" w:type="dxa"/>
            <w:tcBorders>
              <w:top w:val="single" w:sz="8" w:space="0" w:color="auto"/>
              <w:left w:val="nil"/>
              <w:bottom w:val="single" w:sz="4" w:space="0" w:color="auto"/>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文鼎粗行楷" w:eastAsia="文鼎粗行楷" w:hAnsi="Times New Roman" w:cs="Times New Roman" w:hint="eastAsia"/>
                <w:kern w:val="0"/>
                <w:szCs w:val="24"/>
              </w:rPr>
            </w:pPr>
            <w:hyperlink r:id="rId15" w:history="1">
              <w:r w:rsidRPr="00C84B70">
                <w:rPr>
                  <w:rFonts w:ascii="文鼎粗行楷" w:eastAsia="文鼎粗行楷" w:hAnsi="新細明體" w:cs="Times New Roman" w:hint="eastAsia"/>
                  <w:color w:val="800080"/>
                  <w:kern w:val="0"/>
                  <w:szCs w:val="24"/>
                  <w:u w:val="single"/>
                </w:rPr>
                <w:t>蝶式</w:t>
              </w:r>
            </w:hyperlink>
          </w:p>
        </w:tc>
        <w:tc>
          <w:tcPr>
            <w:tcW w:w="2760" w:type="dxa"/>
            <w:tcBorders>
              <w:top w:val="nil"/>
              <w:left w:val="nil"/>
              <w:bottom w:val="single" w:sz="4" w:space="0" w:color="auto"/>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3607" w:type="dxa"/>
            <w:tcBorders>
              <w:top w:val="nil"/>
              <w:left w:val="nil"/>
              <w:bottom w:val="single" w:sz="4" w:space="0" w:color="auto"/>
              <w:right w:val="single" w:sz="8" w:space="0" w:color="auto"/>
            </w:tcBorders>
            <w:tcMar>
              <w:top w:w="0" w:type="dxa"/>
              <w:left w:w="28" w:type="dxa"/>
              <w:bottom w:w="0" w:type="dxa"/>
              <w:right w:w="28" w:type="dxa"/>
            </w:tcMar>
            <w:vAlign w:val="center"/>
          </w:tcPr>
          <w:p w:rsidR="00C84B70" w:rsidRPr="007677F9" w:rsidRDefault="00C84B70" w:rsidP="00C84B70">
            <w:pPr>
              <w:widowControl/>
              <w:spacing w:line="360" w:lineRule="exact"/>
              <w:rPr>
                <w:rFonts w:ascii="Times New Roman" w:eastAsia="新細明體" w:hAnsi="Times New Roman" w:cs="Times New Roman"/>
                <w:kern w:val="0"/>
                <w:szCs w:val="24"/>
              </w:rPr>
            </w:pPr>
          </w:p>
        </w:tc>
      </w:tr>
      <w:tr w:rsidR="00C84B70" w:rsidRPr="007677F9" w:rsidTr="000B622D">
        <w:trPr>
          <w:trHeight w:val="587"/>
        </w:trPr>
        <w:tc>
          <w:tcPr>
            <w:tcW w:w="868" w:type="dxa"/>
            <w:vMerge w:val="restart"/>
            <w:tcBorders>
              <w:top w:val="nil"/>
              <w:left w:val="single" w:sz="8" w:space="0" w:color="auto"/>
              <w:bottom w:val="single" w:sz="8" w:space="0" w:color="000000"/>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旗魚</w:t>
            </w:r>
          </w:p>
        </w:tc>
        <w:tc>
          <w:tcPr>
            <w:tcW w:w="853"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jc w:val="center"/>
              <w:rPr>
                <w:rFonts w:ascii="Times New Roman" w:eastAsia="新細明體" w:hAnsi="Times New Roman" w:cs="Times New Roman"/>
                <w:kern w:val="0"/>
                <w:szCs w:val="24"/>
              </w:rPr>
            </w:pPr>
            <w:r w:rsidRPr="007677F9">
              <w:rPr>
                <w:rFonts w:ascii="標楷體" w:eastAsia="標楷體" w:hAnsi="標楷體" w:cs="Times New Roman" w:hint="eastAsia"/>
                <w:color w:val="000000"/>
                <w:kern w:val="0"/>
                <w:szCs w:val="24"/>
              </w:rPr>
              <w:t>第五級</w:t>
            </w:r>
          </w:p>
        </w:tc>
        <w:tc>
          <w:tcPr>
            <w:tcW w:w="2700" w:type="dxa"/>
            <w:vMerge w:val="restart"/>
            <w:tcBorders>
              <w:top w:val="nil"/>
              <w:left w:val="nil"/>
              <w:bottom w:val="single" w:sz="8" w:space="0" w:color="000000"/>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Calibri" w:eastAsia="新細明體" w:hAnsi="Calibri" w:cs="Calibri"/>
                <w:color w:val="000000"/>
                <w:kern w:val="0"/>
                <w:sz w:val="20"/>
                <w:szCs w:val="20"/>
              </w:rPr>
              <w:t> </w:t>
            </w:r>
            <w:r w:rsidRPr="007677F9">
              <w:rPr>
                <w:rFonts w:ascii="Times New Roman" w:eastAsia="標楷體" w:hAnsi="Times New Roman" w:cs="Times New Roman"/>
                <w:color w:val="000000"/>
                <w:kern w:val="0"/>
                <w:szCs w:val="24"/>
              </w:rPr>
              <w:t>持續游泳</w:t>
            </w:r>
            <w:r w:rsidRPr="007677F9">
              <w:rPr>
                <w:rFonts w:ascii="Times New Roman" w:eastAsia="標楷體" w:hAnsi="Times New Roman" w:cs="Times New Roman"/>
                <w:color w:val="000000"/>
                <w:kern w:val="0"/>
                <w:szCs w:val="24"/>
              </w:rPr>
              <w:t> 100 </w:t>
            </w:r>
            <w:r w:rsidRPr="007677F9">
              <w:rPr>
                <w:rFonts w:ascii="Times New Roman" w:eastAsia="標楷體" w:hAnsi="Times New Roman" w:cs="Times New Roman"/>
                <w:color w:val="000000"/>
                <w:kern w:val="0"/>
                <w:szCs w:val="24"/>
              </w:rPr>
              <w:t>公尺</w:t>
            </w:r>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文鼎粗行楷" w:eastAsia="文鼎粗行楷" w:hAnsi="Times New Roman" w:cs="Times New Roman" w:hint="eastAsia"/>
                <w:kern w:val="0"/>
                <w:szCs w:val="24"/>
              </w:rPr>
            </w:pPr>
            <w:hyperlink r:id="rId16" w:history="1">
              <w:proofErr w:type="gramStart"/>
              <w:r w:rsidRPr="00BE3D5C">
                <w:rPr>
                  <w:rFonts w:ascii="文鼎粗行楷" w:eastAsia="文鼎粗行楷" w:hAnsi="新細明體" w:cs="Times New Roman" w:hint="eastAsia"/>
                  <w:color w:val="800080"/>
                  <w:kern w:val="0"/>
                  <w:szCs w:val="24"/>
                  <w:u w:val="single"/>
                </w:rPr>
                <w:t>立泳</w:t>
              </w:r>
              <w:r w:rsidRPr="00BE3D5C">
                <w:rPr>
                  <w:rFonts w:ascii="文鼎粗行楷" w:eastAsia="文鼎粗行楷" w:hAnsi="新細明體" w:cs="Times New Roman" w:hint="eastAsia"/>
                  <w:color w:val="800080"/>
                  <w:kern w:val="0"/>
                  <w:szCs w:val="24"/>
                  <w:u w:val="single"/>
                </w:rPr>
                <w:t> </w:t>
              </w:r>
              <w:proofErr w:type="gramEnd"/>
              <w:r w:rsidRPr="00BE3D5C">
                <w:rPr>
                  <w:rFonts w:ascii="文鼎粗行楷" w:eastAsia="文鼎粗行楷" w:hAnsi="新細明體" w:cs="Times New Roman" w:hint="eastAsia"/>
                  <w:color w:val="800080"/>
                  <w:kern w:val="0"/>
                  <w:szCs w:val="24"/>
                  <w:u w:val="single"/>
                </w:rPr>
                <w:t>60</w:t>
              </w:r>
              <w:r w:rsidRPr="00BE3D5C">
                <w:rPr>
                  <w:rFonts w:ascii="文鼎粗行楷" w:eastAsia="文鼎粗行楷" w:hAnsi="新細明體" w:cs="Times New Roman" w:hint="eastAsia"/>
                  <w:color w:val="800080"/>
                  <w:kern w:val="0"/>
                  <w:szCs w:val="24"/>
                  <w:u w:val="single"/>
                </w:rPr>
                <w:t> </w:t>
              </w:r>
              <w:r w:rsidRPr="00BE3D5C">
                <w:rPr>
                  <w:rFonts w:ascii="文鼎粗行楷" w:eastAsia="文鼎粗行楷" w:hAnsi="新細明體" w:cs="Times New Roman" w:hint="eastAsia"/>
                  <w:color w:val="800080"/>
                  <w:kern w:val="0"/>
                  <w:szCs w:val="24"/>
                  <w:u w:val="single"/>
                </w:rPr>
                <w:t>秒</w:t>
              </w:r>
            </w:hyperlink>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F26C90">
              <w:rPr>
                <w:rFonts w:ascii="Times New Roman" w:eastAsia="標楷體" w:hAnsi="Times New Roman" w:cs="Times New Roman"/>
                <w:color w:val="000000"/>
                <w:kern w:val="0"/>
                <w:szCs w:val="24"/>
              </w:rPr>
              <w:t>不限泳姿</w:t>
            </w:r>
            <w:r w:rsidRPr="007677F9">
              <w:rPr>
                <w:rFonts w:ascii="Times New Roman" w:eastAsia="標楷體" w:hAnsi="Times New Roman" w:cs="Times New Roman"/>
                <w:color w:val="000000"/>
                <w:kern w:val="0"/>
                <w:szCs w:val="24"/>
              </w:rPr>
              <w:t>、</w:t>
            </w:r>
            <w:r w:rsidRPr="00F26C90">
              <w:rPr>
                <w:rFonts w:ascii="Times New Roman" w:eastAsia="標楷體" w:hAnsi="Times New Roman" w:cs="Times New Roman"/>
                <w:color w:val="000000"/>
                <w:kern w:val="0"/>
                <w:szCs w:val="24"/>
              </w:rPr>
              <w:t>不</w:t>
            </w:r>
            <w:r w:rsidRPr="007677F9">
              <w:rPr>
                <w:rFonts w:ascii="Times New Roman" w:eastAsia="標楷體" w:hAnsi="Times New Roman" w:cs="Times New Roman"/>
                <w:color w:val="000000"/>
                <w:kern w:val="0"/>
                <w:szCs w:val="24"/>
              </w:rPr>
              <w:t>著地持續完成</w:t>
            </w:r>
            <w:r w:rsidRPr="007677F9">
              <w:rPr>
                <w:rFonts w:ascii="Times New Roman" w:eastAsia="標楷體" w:hAnsi="Times New Roman" w:cs="Times New Roman"/>
                <w:color w:val="000000"/>
                <w:kern w:val="0"/>
                <w:szCs w:val="24"/>
              </w:rPr>
              <w:t> 100</w:t>
            </w:r>
            <w:r w:rsidRPr="007677F9">
              <w:rPr>
                <w:rFonts w:ascii="Times New Roman" w:eastAsia="標楷體" w:hAnsi="Times New Roman" w:cs="Times New Roman"/>
                <w:color w:val="000000"/>
                <w:kern w:val="0"/>
                <w:szCs w:val="24"/>
              </w:rPr>
              <w:t>公尺</w:t>
            </w:r>
          </w:p>
        </w:tc>
      </w:tr>
      <w:tr w:rsidR="00C84B70" w:rsidRPr="007677F9" w:rsidTr="000B622D">
        <w:trPr>
          <w:trHeight w:val="197"/>
        </w:trPr>
        <w:tc>
          <w:tcPr>
            <w:tcW w:w="868" w:type="dxa"/>
            <w:vMerge/>
            <w:tcBorders>
              <w:top w:val="nil"/>
              <w:left w:val="single" w:sz="8" w:space="0" w:color="auto"/>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00" w:type="dxa"/>
            <w:vMerge/>
            <w:tcBorders>
              <w:top w:val="nil"/>
              <w:left w:val="nil"/>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60" w:type="dxa"/>
            <w:tcBorders>
              <w:top w:val="nil"/>
              <w:left w:val="nil"/>
              <w:bottom w:val="nil"/>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Times New Roman" w:eastAsia="標楷體" w:hAnsi="Times New Roman" w:cs="Times New Roman"/>
                <w:color w:val="000000"/>
                <w:kern w:val="0"/>
                <w:szCs w:val="24"/>
              </w:rPr>
              <w:t>仰漂</w:t>
            </w:r>
            <w:r w:rsidRPr="007677F9">
              <w:rPr>
                <w:rFonts w:ascii="Times New Roman" w:eastAsia="標楷體" w:hAnsi="Times New Roman" w:cs="Times New Roman"/>
                <w:color w:val="000000"/>
                <w:kern w:val="0"/>
                <w:szCs w:val="24"/>
              </w:rPr>
              <w:t> 120 </w:t>
            </w:r>
            <w:r w:rsidRPr="007677F9">
              <w:rPr>
                <w:rFonts w:ascii="Times New Roman" w:eastAsia="標楷體" w:hAnsi="Times New Roman" w:cs="Times New Roman"/>
                <w:color w:val="000000"/>
                <w:kern w:val="0"/>
                <w:szCs w:val="24"/>
              </w:rPr>
              <w:t>秒</w:t>
            </w:r>
          </w:p>
        </w:tc>
        <w:tc>
          <w:tcPr>
            <w:tcW w:w="3607" w:type="dxa"/>
            <w:tcBorders>
              <w:top w:val="nil"/>
              <w:left w:val="nil"/>
              <w:bottom w:val="nil"/>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未達 </w:t>
            </w:r>
            <w:r w:rsidRPr="007677F9">
              <w:rPr>
                <w:rFonts w:ascii="Times New Roman" w:eastAsia="標楷體" w:hAnsi="Times New Roman" w:cs="Times New Roman"/>
                <w:color w:val="000000"/>
                <w:kern w:val="0"/>
                <w:szCs w:val="24"/>
              </w:rPr>
              <w:t>50 </w:t>
            </w:r>
            <w:r w:rsidRPr="007677F9">
              <w:rPr>
                <w:rFonts w:ascii="標楷體" w:eastAsia="標楷體" w:hAnsi="標楷體" w:cs="Times New Roman" w:hint="eastAsia"/>
                <w:color w:val="000000"/>
                <w:kern w:val="0"/>
                <w:szCs w:val="24"/>
              </w:rPr>
              <w:t>公尺泳池需包含轉身</w:t>
            </w:r>
          </w:p>
        </w:tc>
      </w:tr>
      <w:tr w:rsidR="00C84B70" w:rsidRPr="007677F9" w:rsidTr="000B622D">
        <w:trPr>
          <w:trHeight w:val="387"/>
        </w:trPr>
        <w:tc>
          <w:tcPr>
            <w:tcW w:w="868" w:type="dxa"/>
            <w:vMerge/>
            <w:tcBorders>
              <w:top w:val="nil"/>
              <w:left w:val="single" w:sz="8" w:space="0" w:color="auto"/>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853" w:type="dxa"/>
            <w:vMerge/>
            <w:tcBorders>
              <w:top w:val="nil"/>
              <w:left w:val="nil"/>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00" w:type="dxa"/>
            <w:vMerge/>
            <w:tcBorders>
              <w:top w:val="nil"/>
              <w:left w:val="nil"/>
              <w:bottom w:val="single" w:sz="8" w:space="0" w:color="000000"/>
              <w:right w:val="single" w:sz="8" w:space="0" w:color="auto"/>
            </w:tcBorders>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p>
        </w:tc>
        <w:tc>
          <w:tcPr>
            <w:tcW w:w="2760" w:type="dxa"/>
            <w:tcBorders>
              <w:top w:val="nil"/>
              <w:left w:val="nil"/>
              <w:bottom w:val="single" w:sz="8" w:space="0" w:color="auto"/>
              <w:right w:val="single" w:sz="8" w:space="0" w:color="auto"/>
            </w:tcBorders>
            <w:tcMar>
              <w:top w:w="0" w:type="dxa"/>
              <w:left w:w="28" w:type="dxa"/>
              <w:bottom w:w="0" w:type="dxa"/>
              <w:right w:w="28" w:type="dxa"/>
            </w:tcMar>
            <w:hideMark/>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新細明體" w:eastAsia="新細明體" w:hAnsi="新細明體" w:cs="Times New Roman" w:hint="eastAsia"/>
                <w:kern w:val="0"/>
                <w:szCs w:val="24"/>
              </w:rPr>
              <w:t xml:space="preserve">　</w:t>
            </w:r>
          </w:p>
        </w:tc>
        <w:tc>
          <w:tcPr>
            <w:tcW w:w="3607" w:type="dxa"/>
            <w:tcBorders>
              <w:top w:val="nil"/>
              <w:left w:val="nil"/>
              <w:bottom w:val="single" w:sz="8" w:space="0" w:color="auto"/>
              <w:right w:val="single" w:sz="8" w:space="0" w:color="auto"/>
            </w:tcBorders>
            <w:tcMar>
              <w:top w:w="0" w:type="dxa"/>
              <w:left w:w="28" w:type="dxa"/>
              <w:bottom w:w="0" w:type="dxa"/>
              <w:right w:w="28" w:type="dxa"/>
            </w:tcMar>
            <w:vAlign w:val="center"/>
            <w:hideMark/>
          </w:tcPr>
          <w:p w:rsidR="00C84B70" w:rsidRPr="007677F9" w:rsidRDefault="00C84B70" w:rsidP="00C84B70">
            <w:pPr>
              <w:widowControl/>
              <w:spacing w:line="360" w:lineRule="exact"/>
              <w:rPr>
                <w:rFonts w:ascii="Times New Roman" w:eastAsia="新細明體" w:hAnsi="Times New Roman" w:cs="Times New Roman"/>
                <w:kern w:val="0"/>
                <w:szCs w:val="24"/>
              </w:rPr>
            </w:pPr>
            <w:r w:rsidRPr="007677F9">
              <w:rPr>
                <w:rFonts w:ascii="Wingdings" w:eastAsia="新細明體" w:hAnsi="Wingdings" w:cs="Times New Roman"/>
                <w:color w:val="000000"/>
                <w:kern w:val="0"/>
                <w:szCs w:val="24"/>
              </w:rPr>
              <w:t></w:t>
            </w:r>
            <w:r w:rsidRPr="007677F9">
              <w:rPr>
                <w:rFonts w:ascii="Times New Roman" w:eastAsia="新細明體" w:hAnsi="Times New Roman" w:cs="Times New Roman"/>
                <w:color w:val="000000"/>
                <w:kern w:val="0"/>
                <w:sz w:val="14"/>
                <w:szCs w:val="14"/>
              </w:rPr>
              <w:t> </w:t>
            </w:r>
            <w:r w:rsidRPr="007677F9">
              <w:rPr>
                <w:rFonts w:ascii="標楷體" w:eastAsia="標楷體" w:hAnsi="標楷體" w:cs="Times New Roman" w:hint="eastAsia"/>
                <w:color w:val="000000"/>
                <w:kern w:val="0"/>
                <w:szCs w:val="24"/>
              </w:rPr>
              <w:t>仰漂可助划</w:t>
            </w:r>
          </w:p>
        </w:tc>
      </w:tr>
    </w:tbl>
    <w:p w:rsidR="00C84B70" w:rsidRPr="00C84B70" w:rsidRDefault="00C84B70">
      <w:pPr>
        <w:spacing w:line="360" w:lineRule="exact"/>
        <w:rPr>
          <w:rFonts w:ascii="文鼎粗行楷" w:eastAsia="文鼎粗行楷"/>
        </w:rPr>
      </w:pPr>
    </w:p>
    <w:sectPr w:rsidR="00C84B70" w:rsidRPr="00C84B70" w:rsidSect="000B622D">
      <w:pgSz w:w="11906" w:h="16838"/>
      <w:pgMar w:top="568" w:right="567" w:bottom="28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粗行楷">
    <w:panose1 w:val="02010609010101010101"/>
    <w:charset w:val="88"/>
    <w:family w:val="modern"/>
    <w:pitch w:val="fixed"/>
    <w:sig w:usb0="00000001" w:usb1="08080000" w:usb2="00000010" w:usb3="00000000" w:csb0="00100000" w:csb1="00000000"/>
  </w:font>
  <w:font w:name="inherit">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F9"/>
    <w:rsid w:val="000B622D"/>
    <w:rsid w:val="00285A05"/>
    <w:rsid w:val="007677F9"/>
    <w:rsid w:val="007E59DE"/>
    <w:rsid w:val="00BE3D5C"/>
    <w:rsid w:val="00C84B70"/>
    <w:rsid w:val="00F26C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7677F9"/>
  </w:style>
  <w:style w:type="character" w:styleId="a3">
    <w:name w:val="Hyperlink"/>
    <w:basedOn w:val="a0"/>
    <w:uiPriority w:val="99"/>
    <w:semiHidden/>
    <w:unhideWhenUsed/>
    <w:rsid w:val="007677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7677F9"/>
  </w:style>
  <w:style w:type="character" w:styleId="a3">
    <w:name w:val="Hyperlink"/>
    <w:basedOn w:val="a0"/>
    <w:uiPriority w:val="99"/>
    <w:semiHidden/>
    <w:unhideWhenUsed/>
    <w:rsid w:val="00767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4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3d9lAi_Aow" TargetMode="External"/><Relationship Id="rId13" Type="http://schemas.openxmlformats.org/officeDocument/2006/relationships/hyperlink" Target="https://www.youtube.com/watch?v=-0sWu29q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HSFN1JBhtAk" TargetMode="External"/><Relationship Id="rId12" Type="http://schemas.openxmlformats.org/officeDocument/2006/relationships/hyperlink" Target="https://www.youtube.com/watch?v=-bD2Ja8TW3o"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watch?v=-bD2Ja8TW3o" TargetMode="External"/><Relationship Id="rId1" Type="http://schemas.openxmlformats.org/officeDocument/2006/relationships/styles" Target="styles.xml"/><Relationship Id="rId6" Type="http://schemas.openxmlformats.org/officeDocument/2006/relationships/hyperlink" Target="https://www.youtube.com/watch?v=JUjp1QKjttU" TargetMode="External"/><Relationship Id="rId11" Type="http://schemas.openxmlformats.org/officeDocument/2006/relationships/hyperlink" Target="https://www.youtube.com/watch?v=MsF9VMLinww" TargetMode="External"/><Relationship Id="rId5" Type="http://schemas.openxmlformats.org/officeDocument/2006/relationships/hyperlink" Target="https://www.youtube.com/watch?v=z9amgVnhVY8" TargetMode="External"/><Relationship Id="rId15" Type="http://schemas.openxmlformats.org/officeDocument/2006/relationships/hyperlink" Target="https://www.youtube.com/watch?v=BqF5ToeNrkc" TargetMode="External"/><Relationship Id="rId10" Type="http://schemas.openxmlformats.org/officeDocument/2006/relationships/hyperlink" Target="https://www.youtube.com/watch?v=u9V8JsNWftk" TargetMode="External"/><Relationship Id="rId4" Type="http://schemas.openxmlformats.org/officeDocument/2006/relationships/webSettings" Target="webSettings.xml"/><Relationship Id="rId9" Type="http://schemas.openxmlformats.org/officeDocument/2006/relationships/hyperlink" Target="https://www.youtube.com/watch?v=HSFN1JBhtAk" TargetMode="External"/><Relationship Id="rId14" Type="http://schemas.openxmlformats.org/officeDocument/2006/relationships/hyperlink" Target="https://www.youtube.com/watch?v=_Uysv_m3_cQ"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2899</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2020-05-26T01:40:00Z</dcterms:created>
  <dcterms:modified xsi:type="dcterms:W3CDTF">2020-05-29T04:21:00Z</dcterms:modified>
</cp:coreProperties>
</file>