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color w:val="64748B"/>
          <w:sz w:val="22"/>
          <w:szCs w:val="22"/>
        </w:rPr>
        <w:t xml:space="preserve">Estágio Empresarial II — Sistemas de Informação</w:t>
      </w:r>
    </w:p>
    <w:p>
      <w:pPr>
        <w:spacing w:after="0" w:before="2400"/>
        <w:jc w:val="center"/>
      </w:pPr>
      <w:r>
        <w:rPr>
          <w:rFonts w:ascii="Arial" w:cs="Arial" w:eastAsia="Arial" w:hAnsi="Arial"/>
          <w:b/>
          <w:bCs/>
          <w:color w:val="4338CA"/>
          <w:sz w:val="64"/>
          <w:szCs w:val="64"/>
        </w:rPr>
        <w:t xml:space="preserve">BabelStack Júnior</w:t>
      </w:r>
    </w:p>
    <w:p>
      <w:pPr>
        <w:spacing w:after="120"/>
        <w:jc w:val="center"/>
      </w:pPr>
      <w:r>
        <w:rPr>
          <w:color w:val="1E293B"/>
          <w:sz w:val="30"/>
          <w:szCs w:val="30"/>
        </w:rPr>
        <w:t xml:space="preserve">Soluções em EdTech</w:t>
      </w:r>
    </w:p>
    <w:p>
      <w:pPr>
        <w:spacing w:after="2000"/>
        <w:jc w:val="center"/>
      </w:pPr>
      <w:r>
        <w:rPr>
          <w:i/>
          <w:iCs/>
          <w:color w:val="0EA5A4"/>
          <w:sz w:val="24"/>
          <w:szCs w:val="24"/>
        </w:rPr>
        <w:t xml:space="preserve">"Codificando fluência, estruturando conexões globais."</w:t>
      </w:r>
    </w:p>
    <w:p>
      <w:pPr>
        <w:spacing w:after="40"/>
        <w:jc w:val="center"/>
      </w:pPr>
      <w:r>
        <w:rPr>
          <w:b/>
          <w:bCs/>
          <w:sz w:val="24"/>
          <w:szCs w:val="24"/>
        </w:rPr>
        <w:t xml:space="preserve">Projeto Final — Criação de Empresa Júnior</w:t>
      </w:r>
    </w:p>
    <w:p>
      <w:pPr>
        <w:spacing w:after="240"/>
        <w:jc w:val="center"/>
      </w:pPr>
      <w:r>
        <w:rPr>
          <w:color w:val="64748B"/>
          <w:sz w:val="20"/>
          <w:szCs w:val="20"/>
        </w:rPr>
        <w:t xml:space="preserve">Documento institucional (versão 0.1 — junho/2026)</w:t>
      </w:r>
    </w:p>
    <w:p>
      <w:pPr>
        <w:spacing w:after="20"/>
        <w:jc w:val="center"/>
      </w:pPr>
      <w:r>
        <w:rPr>
          <w:b/>
          <w:bCs/>
          <w:sz w:val="22"/>
          <w:szCs w:val="22"/>
        </w:rPr>
        <w:t xml:space="preserve">Equipe</w:t>
      </w:r>
    </w:p>
    <w:p>
      <w:pPr>
        <w:spacing w:after="20"/>
        <w:jc w:val="center"/>
      </w:pPr>
      <w:r>
        <w:rPr>
          <w:sz w:val="22"/>
          <w:szCs w:val="22"/>
        </w:rPr>
        <w:t xml:space="preserve">Raquel Pereira — Diretora Executiva e de Produto (CPO)</w:t>
      </w:r>
    </w:p>
    <w:p>
      <w:pPr>
        <w:spacing w:after="240"/>
        <w:jc w:val="center"/>
      </w:pPr>
      <w:r>
        <w:rPr>
          <w:sz w:val="22"/>
          <w:szCs w:val="22"/>
        </w:rPr>
        <w:t xml:space="preserve">Roger Quinelato — Diretor de Engenharia de Software e Operações (CTO)</w:t>
      </w:r>
    </w:p>
    <w:p>
      <w:pPr>
        <w:spacing w:after="0"/>
        <w:jc w:val="center"/>
      </w:pPr>
      <w:r>
        <w:rPr>
          <w:color w:val="64748B"/>
          <w:sz w:val="20"/>
          <w:szCs w:val="20"/>
        </w:rPr>
        <w:t xml:space="preserve">Brasília — DF</w:t>
      </w:r>
    </w:p>
    <w:p>
      <w:pPr>
        <w:jc w:val="center"/>
      </w:pPr>
      <w:r>
        <w:br w:type="page"/>
      </w:r>
    </w:p>
    <w:p>
      <w:pPr>
        <w:pStyle w:val="Heading1"/>
      </w:pPr>
      <w: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Identificação da Empresa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Nome:</w:t>
      </w:r>
      <w:r>
        <w:rPr>
          <w:b w:val="false"/>
          <w:bCs w:val="false"/>
        </w:rPr>
        <w:t xml:space="preserve"> BabelStack Júnior – Soluções em EdTech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Slogan:</w:t>
      </w:r>
      <w:r>
        <w:rPr>
          <w:b w:val="false"/>
          <w:bCs w:val="false"/>
        </w:rPr>
        <w:t xml:space="preserve"> "Codificando fluência, estruturando conexões globais."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Área de atuação:</w:t>
      </w:r>
      <w:r>
        <w:rPr>
          <w:b w:val="false"/>
          <w:bCs w:val="false"/>
        </w:rPr>
        <w:t xml:space="preserve"> Soluções tecnológicas para educação de idiomas (EdTech), com foco em Engenharia de Software, Business Intelligence e Design de Experiência do Usuário (UX/UI).</w:t>
      </w:r>
    </w:p>
    <w:p>
      <w:pPr>
        <w:pStyle w:val="Heading2"/>
      </w:pPr>
      <w:r>
        <w:t xml:space="preserve">Descrição da empresa</w:t>
      </w:r>
    </w:p>
    <w:p>
      <w:pPr>
        <w:spacing w:after="120"/>
      </w:pPr>
      <w:r>
        <w:rPr>
          <w:b w:val="false"/>
          <w:bCs w:val="false"/>
        </w:rPr>
        <w:t xml:space="preserve">A BabelStack Júnior é uma associação civil sem fins lucrativos gerida exclusivamente por estudantes de Sistemas de Informação. Especializada no desenvolvimento de tecnologias para o ensino e aprendizado de línguas estrangeiras, atua como uma ponte entre a pedagogia e a engenharia de software. O portfólio engloba desde plataformas web interativas e aplicações voltadas à imersão no idioma (com ênfase inicial no inglês e arquitetura escalável para outras línguas) até painéis de análise de dados (dashboards) que auxiliam escolas e professores a monitorar o engajamento e a retenção de seus alunos.</w:t>
      </w:r>
    </w:p>
    <w:p>
      <w:pPr>
        <w:pStyle w:val="Heading2"/>
      </w:pPr>
      <w:r>
        <w:t xml:space="preserve">História da criação</w:t>
      </w:r>
    </w:p>
    <w:p>
      <w:pPr>
        <w:spacing w:after="120"/>
      </w:pPr>
      <w:r>
        <w:rPr>
          <w:b w:val="false"/>
          <w:bCs w:val="false"/>
        </w:rPr>
        <w:t xml:space="preserve">Fundada por graduandos em Sistemas de Informação no Distrito Federal, a empresa nasceu da intersecção entre o desenvolvimento de software e a proficiência avançada em línguas estrangeiras de seus idealizadores. Durante a jornada acadêmica, o grupo percebeu que, embora o domínio do inglês fosse uma ferramenta crucial para profissionais de tecnologia, as plataformas de ensino tradicionais frequentemente careciam de interfaces intuitivas e ferramentas de apoio focadas em metodologias ativas. A ideia ganhou força com o desenvolvimento de protótipos experimentais — de sistemas de anotações visuais a lógicas de banco de dados para gestão de alunos. Compreendendo o potencial comercial e social dessas ferramentas, os estudantes decidiram formalizar o projeto, dando origem à BabelStack Júnior.</w:t>
      </w:r>
    </w:p>
    <w:p>
      <w:pPr>
        <w:pStyle w:val="Heading2"/>
      </w:pPr>
      <w:r>
        <w:t xml:space="preserve">Missão</w:t>
      </w:r>
    </w:p>
    <w:p>
      <w:pPr>
        <w:spacing w:after="120"/>
      </w:pPr>
      <w:r>
        <w:rPr>
          <w:b w:val="false"/>
          <w:bCs w:val="false"/>
        </w:rPr>
        <w:t xml:space="preserve">Democratizar e otimizar o ensino de línguas estrangeiras por meio da tecnologia, desenvolvendo softwares inteligentes, interativos e orientados a dados que potencializem a fluência e conectem educadores e estudantes em todo o mundo.</w:t>
      </w:r>
    </w:p>
    <w:p>
      <w:pPr>
        <w:pStyle w:val="Heading2"/>
      </w:pPr>
      <w:r>
        <w:t xml:space="preserve">Visão</w:t>
      </w:r>
    </w:p>
    <w:p>
      <w:pPr>
        <w:spacing w:after="120"/>
      </w:pPr>
      <w:r>
        <w:rPr>
          <w:b w:val="false"/>
          <w:bCs w:val="false"/>
        </w:rPr>
        <w:t xml:space="preserve">Consolidar-se, até o final de 2027, como a Empresa Júnior de referência no desenvolvimento de tecnologias educacionais no Centro-Oeste, reconhecida nacionalmente pela excelência na entrega de sistemas multidiomas e pelo impacto direto na inovação do ensino de línguas.</w:t>
      </w:r>
    </w:p>
    <w:p>
      <w:pPr>
        <w:pStyle w:val="Heading2"/>
      </w:pPr>
      <w:r>
        <w:t xml:space="preserve">Valores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Design centrado no aluno (UX/UI):</w:t>
      </w:r>
      <w:r>
        <w:rPr>
          <w:b w:val="false"/>
          <w:bCs w:val="false"/>
        </w:rPr>
        <w:t xml:space="preserve"> a tecnologia deve facilitar o aprendizado, reduzindo a carga cognitiva por meio de interfaces intuitivas e limpas.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Excelência orientada a dados:</w:t>
      </w:r>
      <w:r>
        <w:rPr>
          <w:b w:val="false"/>
          <w:bCs w:val="false"/>
        </w:rPr>
        <w:t xml:space="preserve"> uso de métricas e Business Intelligence para gerar resultados educacionais concretos.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Escalabilidade e visão global:</w:t>
      </w:r>
      <w:r>
        <w:rPr>
          <w:b w:val="false"/>
          <w:bCs w:val="false"/>
        </w:rPr>
        <w:t xml:space="preserve"> arquiteturas preparadas não apenas para o inglês, mas estruturadas para abraçar qualquer outro idioma.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Compromisso acadêmico e inovação:</w:t>
      </w:r>
      <w:r>
        <w:rPr>
          <w:b w:val="false"/>
          <w:bCs w:val="false"/>
        </w:rPr>
        <w:t xml:space="preserve"> transformar a pesquisa de sala de aula e as linguagens de programação atuais em soluções práticas.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Colaboração integrada:</w:t>
      </w:r>
      <w:r>
        <w:rPr>
          <w:b w:val="false"/>
          <w:bCs w:val="false"/>
        </w:rPr>
        <w:t xml:space="preserve"> trabalho em equipe unindo diferentes competências de TI para arquitetar soluções completas e robustas.</w:t>
      </w:r>
    </w:p>
    <w:p>
      <w:pPr>
        <w:spacing w:after="160" w:before="60"/>
      </w:pPr>
      <w:r>
        <w:rPr>
          <w:i/>
          <w:iCs/>
          <w:color w:val="64748B"/>
        </w:rPr>
        <w:t xml:space="preserve">[Anexo: logotipo e identidade visual — ver assets/logo e docs/identidade_visual.md]</w:t>
      </w:r>
    </w:p>
    <w:p>
      <w:pPr>
        <w:pStyle w:val="Heading1"/>
        <w:pageBreakBefore/>
      </w:pPr>
      <w:r>
        <w:t xml:space="preserve">2. Problema da Comunidade</w:t>
      </w:r>
    </w:p>
    <w:p>
      <w:pPr>
        <w:pStyle w:val="Heading2"/>
      </w:pPr>
      <w:r>
        <w:t xml:space="preserve">Qual problema ou necessidade da comunidade foi identificado?</w:t>
      </w:r>
    </w:p>
    <w:p>
      <w:pPr>
        <w:spacing w:after="120"/>
      </w:pPr>
      <w:r>
        <w:rPr>
          <w:b w:val="false"/>
          <w:bCs w:val="false"/>
        </w:rPr>
        <w:t xml:space="preserve">O Brasil enfrenta um déficit histórico e estrutural no domínio de línguas estrangeiras. Dados de mercado indicam que apenas cerca de 5% da população brasileira fala inglês, e menos de 1% possui fluência avançada [estimativa — fontes usuais: British Council e EF EPI]. Nas escolas públicas, esse abismo linguístico é aprofundado por três gargalos: a falta de ferramentas tecnológicas que suportem metodologias ativas, a ausência de interfaces de estudo engajadoras (que reduzam a carga cognitiva do aluno) e a carência de sistemas de análise de dados (Business Intelligence) para que gestores monitorem, em tempo real, a evasão e a progressão dos estudantes. A necessidade primária é a democratização de tecnologias educacionais de alto nível metodológico, capazes de transformar o ensino passivo em uma experiência interativa, visual e mensurável.</w:t>
      </w:r>
    </w:p>
    <w:p>
      <w:pPr>
        <w:pStyle w:val="Heading2"/>
      </w:pPr>
      <w:r>
        <w:t xml:space="preserve">Como foi feita essa identificação?</w:t>
      </w:r>
    </w:p>
    <w:p>
      <w:pPr>
        <w:spacing w:after="120"/>
      </w:pPr>
      <w:r>
        <w:rPr>
          <w:b w:val="false"/>
          <w:bCs w:val="false"/>
        </w:rPr>
        <w:t xml:space="preserve">A identificação decorreu da intersecção entre a análise de indicadores educacionais nacionais e a vivência direta da dinâmica administrativa e governamental no Distrito Federal. Observou-se que a infraestrutura tecnológica das escolas raramente é acompanhada por softwares customizados para a realidade do aluno da rede pública. A validação também ocorreu durante o desenvolvimento experimental de plataformas de anotação visual e protótipos de estudo de idiomas: esses testes evidenciaram que, com excelência em UX/UI e recursos de imersão visual, a retenção de vocabulário e a motivação aumentam de forma expressiva.</w:t>
      </w:r>
    </w:p>
    <w:p>
      <w:pPr>
        <w:pStyle w:val="Heading2"/>
      </w:pPr>
      <w:r>
        <w:t xml:space="preserve">Quem é o público-alvo?</w:t>
      </w:r>
    </w:p>
    <w:p>
      <w:pPr>
        <w:spacing w:after="120"/>
      </w:pPr>
      <w:r>
        <w:rPr>
          <w:b w:val="false"/>
          <w:bCs w:val="false"/>
        </w:rPr>
        <w:t xml:space="preserve">O público-alvo principal são as escolas públicas da rede de ensino do Distrito Federal (vinculadas à Secretaria de Estado de Educação do DF), abrangendo gestões escolares e o corpo docente de inglês e línguas estrangeiras modernas. Secundariamente, a solução atinge os alunos do Ensino Fundamental II e Ensino Médio dessas instituições, usuários finais das plataformas desenvolvidas.</w:t>
      </w:r>
    </w:p>
    <w:p>
      <w:pPr>
        <w:pStyle w:val="Heading2"/>
      </w:pPr>
      <w:r>
        <w:t xml:space="preserve">Qual o impacto desse problema na comunidade?</w:t>
      </w:r>
    </w:p>
    <w:p>
      <w:pPr>
        <w:spacing w:after="120"/>
      </w:pPr>
      <w:r>
        <w:rPr>
          <w:b w:val="false"/>
          <w:bCs w:val="false"/>
        </w:rPr>
        <w:t xml:space="preserve">A limitação no domínio do inglês atua como severa barreira de mobilidade social e econômica, perpetuando a desigualdade no acesso ao mercado de trabalho qualificado — onde o inglês deixou de ser diferencial para se tornar pré-requisito eliminatório — e limitando o acesso de jovens de baixa renda à literatura científica, a intercâmbios e a oportunidades globais. Ao intervir nesse cenário, a BabelStack Júnior projeta um impacto transformador: fornecer à rede pública infraestrutura de software de padrão internacional, equipando professores com dashboards pedagógicos e alunos com aplicativos intuitivos, promovendo inclusão digital e fluência.</w:t>
      </w:r>
    </w:p>
    <w:p>
      <w:pPr>
        <w:pStyle w:val="Heading1"/>
        <w:pageBreakBefore/>
      </w:pPr>
      <w:r>
        <w:t xml:space="preserve">3. Solução Proposta</w:t>
      </w:r>
    </w:p>
    <w:p>
      <w:pPr>
        <w:pStyle w:val="Heading2"/>
      </w:pPr>
      <w:r>
        <w:t xml:space="preserve">Quais serviços serão oferecidos?</w:t>
      </w:r>
    </w:p>
    <w:p>
      <w:pPr>
        <w:spacing w:after="120"/>
      </w:pPr>
      <w:r>
        <w:rPr>
          <w:b w:val="false"/>
          <w:bCs w:val="false"/>
        </w:rPr>
        <w:t xml:space="preserve">Por ser formada por estudantes de Sistemas de Informação, a BabelStack Júnior estruturou um portfólio inteligente, com tecnologias consolidadas (desenvolvimento web, análise de dados e design de interfaces) que garantem viabilidade técnica de execução e alto valor para as escolas: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LingoBoard (dashboards educacionais):</w:t>
      </w:r>
      <w:r>
        <w:rPr>
          <w:b w:val="false"/>
          <w:bCs w:val="false"/>
        </w:rPr>
        <w:t xml:space="preserve"> Business Intelligence para gestão escolar; consolida planilhas de notas e chamadas em painéis visuais interativos, identificando alunos em risco de evasão e turmas com baixo rendimento.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VocabDeck (revisão de vocabulário):</w:t>
      </w:r>
      <w:r>
        <w:rPr>
          <w:b w:val="false"/>
          <w:bCs w:val="false"/>
        </w:rPr>
        <w:t xml:space="preserve"> aplicação web de flashcards com repetição espaçada; o professor cadastra o vocabulário das aulas e os alunos praticam.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EduLanding (páginas web educacionais):</w:t>
      </w:r>
      <w:r>
        <w:rPr>
          <w:b w:val="false"/>
          <w:bCs w:val="false"/>
        </w:rPr>
        <w:t xml:space="preserve"> sites institucionais e landing pages para projetos das escolas (feiras culturais, simulados, portais de materiais), responsivos para acesso via celular.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BabelUX (redesign de interfaces):</w:t>
      </w:r>
      <w:r>
        <w:rPr>
          <w:b w:val="false"/>
          <w:bCs w:val="false"/>
        </w:rPr>
        <w:t xml:space="preserve"> consultoria de UX/UI que aplica heurísticas de usabilidade para tornar ambientes de estudo mais acessíveis e com menor carga cognitiva.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IntegraSchool (automação administrativa):</w:t>
      </w:r>
      <w:r>
        <w:rPr>
          <w:b w:val="false"/>
          <w:bCs w:val="false"/>
        </w:rPr>
        <w:t xml:space="preserve"> scripts em Python que automatizam rotinas do professor (resumos de aula, lembretes, organização de arquivos), poupando tempo de planejamento.</w:t>
      </w:r>
    </w:p>
    <w:p>
      <w:pPr>
        <w:pStyle w:val="Heading2"/>
      </w:pPr>
      <w:r>
        <w:t xml:space="preserve">Como a empresa ajudará a comunidade?</w:t>
      </w:r>
    </w:p>
    <w:p>
      <w:pPr>
        <w:spacing w:after="120"/>
      </w:pPr>
      <w:r>
        <w:rPr>
          <w:b w:val="false"/>
          <w:bCs w:val="false"/>
        </w:rPr>
        <w:t xml:space="preserve">A BabelStack Júnior atuará como a ponte tecnológica que falta na rede pública do DF. Ao automatizar a burocracia e modernizar o acompanhamento pedagógico, devolve ao professor o tempo para ensinar; para os estudantes, transforma o aprendizado passivo de idiomas em uma experiência digital, gamificada e fluida.</w:t>
      </w:r>
    </w:p>
    <w:p>
      <w:pPr>
        <w:pStyle w:val="Heading2"/>
      </w:pPr>
      <w:r>
        <w:t xml:space="preserve">Diferenciais da empresa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DNA tecnológico e jovem:</w:t>
      </w:r>
      <w:r>
        <w:rPr>
          <w:b w:val="false"/>
          <w:bCs w:val="false"/>
        </w:rPr>
        <w:t xml:space="preserve"> composta por estudantes inseridos no ecossistema atual de tecnologia, entende o comportamento do usuário jovem.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Foco no ecossistema de idiomas:</w:t>
      </w:r>
      <w:r>
        <w:rPr>
          <w:b w:val="false"/>
          <w:bCs w:val="false"/>
        </w:rPr>
        <w:t xml:space="preserve"> todas as metodologias são voltadas estritamente à dor educacional do ensino de línguas.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Custo-benefício e open-source:</w:t>
      </w:r>
      <w:r>
        <w:rPr>
          <w:b w:val="false"/>
          <w:bCs w:val="false"/>
        </w:rPr>
        <w:t xml:space="preserve"> prioriza tecnologias de código aberto e ferramentas gratuitas, tornando as soluções acessíveis a instituições públicas e professores independentes.</w:t>
      </w:r>
    </w:p>
    <w:p>
      <w:pPr>
        <w:pStyle w:val="Heading2"/>
      </w:pPr>
      <w:r>
        <w:t xml:space="preserve">Benefícios para os clientes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Decisões baseadas em dados:</w:t>
      </w:r>
      <w:r>
        <w:rPr>
          <w:b w:val="false"/>
          <w:bCs w:val="false"/>
        </w:rPr>
        <w:t xml:space="preserve"> gestores e professores passam a ter métricas exatas sobre o progresso das turmas.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Modernização e retenção:</w:t>
      </w:r>
      <w:r>
        <w:rPr>
          <w:b w:val="false"/>
          <w:bCs w:val="false"/>
        </w:rPr>
        <w:t xml:space="preserve"> plataformas amigáveis e automações aumentam o interesse do aluno e reduzem a evasão.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Customização pedagógica:</w:t>
      </w:r>
      <w:r>
        <w:rPr>
          <w:b w:val="false"/>
          <w:bCs w:val="false"/>
        </w:rPr>
        <w:t xml:space="preserve"> cada solução é estruturada conforme o plano de ensino específico do professor cliente.</w:t>
      </w:r>
    </w:p>
    <w:p>
      <w:pPr>
        <w:pStyle w:val="Heading1"/>
        <w:pageBreakBefore/>
      </w:pPr>
      <w:r>
        <w:t xml:space="preserve">4. Planejamento Estratégico</w:t>
      </w:r>
    </w:p>
    <w:p>
      <w:pPr>
        <w:pStyle w:val="Heading2"/>
      </w:pPr>
      <w:r>
        <w:t xml:space="preserve">Objetivos de curto prazo (0 a 6 meses) — pesquisa, capacitação e validação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Pesquisa de mercado e engenharia de requisitos:</w:t>
      </w:r>
      <w:r>
        <w:rPr>
          <w:b w:val="false"/>
          <w:bCs w:val="false"/>
        </w:rPr>
        <w:t xml:space="preserve"> entrevistar professores de inglês da rede pública e levantar requisitos; definir tecnologias, frameworks e ferramentas de design (Figma e frameworks web) de rápida adoção.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Capacitação da equipe:</w:t>
      </w:r>
      <w:r>
        <w:rPr>
          <w:b w:val="false"/>
          <w:bCs w:val="false"/>
        </w:rPr>
        <w:t xml:space="preserve"> treinar os membros nas tecnologias definidas, com foco em Python (dados) e fundamentos de UX/UI.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Projetos-piloto na rede pública:</w:t>
      </w:r>
      <w:r>
        <w:rPr>
          <w:b w:val="false"/>
          <w:bCs w:val="false"/>
        </w:rPr>
        <w:t xml:space="preserve"> firmar parcerias gratuitas de validação com 2 a 3 professores do DF, implementando protótipos (LingoBoard, automações) e formando o primeiro portfólio de casos reais.</w:t>
      </w:r>
    </w:p>
    <w:p>
      <w:pPr>
        <w:pStyle w:val="Heading2"/>
      </w:pPr>
      <w:r>
        <w:t xml:space="preserve">Objetivos de médio prazo (6 a 18 meses) — sustentabilidade e expansão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Sustentabilidade financeira:</w:t>
      </w:r>
      <w:r>
        <w:rPr>
          <w:b w:val="false"/>
          <w:bCs w:val="false"/>
        </w:rPr>
        <w:t xml:space="preserve"> comercializar os serviços para escolas particulares, plataformas de cursos e professores independentes, custeando servidores, licenças e participação em congressos.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Expansão para novos idiomas:</w:t>
      </w:r>
      <w:r>
        <w:rPr>
          <w:b w:val="false"/>
          <w:bCs w:val="false"/>
        </w:rPr>
        <w:t xml:space="preserve"> ampliar a arquitetura para suportar espanhol e francês, além do inglês.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Evolução da arquitetura:</w:t>
      </w:r>
      <w:r>
        <w:rPr>
          <w:b w:val="false"/>
          <w:bCs w:val="false"/>
        </w:rPr>
        <w:t xml:space="preserve"> migrar gradualmente soluções low-code para desenvolvimento fullstack (frameworks como React e Node.js).</w:t>
      </w:r>
    </w:p>
    <w:p>
      <w:pPr>
        <w:pStyle w:val="Heading2"/>
      </w:pPr>
      <w:r>
        <w:t xml:space="preserve">Objetivos de longo prazo (18 a 36 meses) — parcerias e inovação analítica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Análise preditiva básica:</w:t>
      </w:r>
      <w:r>
        <w:rPr>
          <w:b w:val="false"/>
          <w:bCs w:val="false"/>
        </w:rPr>
        <w:t xml:space="preserve"> introduzir modelos estatísticos que emitam alertas sobre alunos com tendência a evasão.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Parcerias com centros de línguas universitários:</w:t>
      </w:r>
      <w:r>
        <w:rPr>
          <w:b w:val="false"/>
          <w:bCs w:val="false"/>
        </w:rPr>
        <w:t xml:space="preserve"> implementar os sistemas oficialmente em centros de ensino de idiomas parceiros.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Referência em EdTech universitária:</w:t>
      </w:r>
      <w:r>
        <w:rPr>
          <w:b w:val="false"/>
          <w:bCs w:val="false"/>
        </w:rPr>
        <w:t xml:space="preserve"> consolidar a marca como celeiro de talentos no nicho de tecnologia educacional.</w:t>
      </w:r>
    </w:p>
    <w:p>
      <w:pPr>
        <w:pStyle w:val="Heading1"/>
        <w:pageBreakBefore/>
      </w:pPr>
      <w:r>
        <w:t xml:space="preserve">5. Estrutura Organizacional</w:t>
      </w:r>
    </w:p>
    <w:p>
      <w:pPr>
        <w:spacing w:after="120"/>
      </w:pPr>
      <w:r>
        <w:rPr>
          <w:b w:val="false"/>
          <w:bCs w:val="false"/>
        </w:rPr>
        <w:t xml:space="preserve">A BabelStack Júnior opera com duas diretorias, ocupadas pelos dois fundadores, sob a orientação de um conselho de professores. A divisão segue as competências de cada integrante e cobre todas as frentes do portfólio.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Camada / Cargo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Responsável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Atribuições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Conselho de Orientação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Professores orientadores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Conselho técnico e pedagógico; revisão de código e mentoria.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Diretoria Executiva e de Produto (CPO)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Raquel Pereira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Gestão estratégica e comercial, engenharia de requisitos, design UX/UI (BabelUX) e Business Intelligence (LingoBoard).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Diretoria de Engenharia de Software e Operações (CTO)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Roger Quinelato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Desenvolvimento web (EduLanding e VocabDeck), automação e integrações (IntegraSchool), arquitetura multidiomas e operações de TI/hospedagem.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Como as diretorias se conectam</w:t>
      </w:r>
    </w:p>
    <w:p>
      <w:pPr>
        <w:spacing w:after="120"/>
      </w:pPr>
      <w:r>
        <w:rPr>
          <w:b w:val="false"/>
          <w:bCs w:val="false"/>
        </w:rPr>
        <w:t xml:space="preserve">No fluxo de um projeto, a Diretoria Executiva e de Produto levanta os requisitos com o cliente e desenha os protótipos; após aprovação, a Diretoria de Engenharia codifica, testa e hospeda a solução. O conselho de orientação realiza o code review pedagógico antes da entrega. Esse encadeamento garante que necessidade pedagógica e execução técnica permaneçam alinhadas.</w:t>
      </w:r>
    </w:p>
    <w:p>
      <w:pPr>
        <w:spacing w:after="160" w:before="60"/>
      </w:pPr>
      <w:r>
        <w:rPr>
          <w:i/>
          <w:iCs/>
          <w:color w:val="64748B"/>
        </w:rPr>
        <w:t xml:space="preserve">[Anexo: organograma visual (Draw.io) — a produzir na Fase 2]</w:t>
      </w:r>
    </w:p>
    <w:p>
      <w:pPr>
        <w:pStyle w:val="Heading1"/>
        <w:pageBreakBefore/>
      </w:pPr>
      <w:r>
        <w:t xml:space="preserve">6. Recursos Humanos</w:t>
      </w:r>
    </w:p>
    <w:p>
      <w:pPr>
        <w:pStyle w:val="Heading2"/>
      </w:pPr>
      <w:r>
        <w:t xml:space="preserve">Quantidade de colaboradores estimados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Quadro atual (fundação):</w:t>
      </w:r>
      <w:r>
        <w:rPr>
          <w:b w:val="false"/>
          <w:bCs w:val="false"/>
        </w:rPr>
        <w:t xml:space="preserve"> 2 estudantes (Diretora Executiva e Diretor de Engenharia) e 1 a 2 professores orientadores.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Estimativa de crescimento (fim do 1º ano):</w:t>
      </w:r>
      <w:r>
        <w:rPr>
          <w:b w:val="false"/>
          <w:bCs w:val="false"/>
        </w:rPr>
        <w:t xml:space="preserve"> expansão para 6 a 8 colaboradores efetivos [estimativa], formando squads ágeis para Dados/BI, Web/App e UX/UI.</w:t>
      </w:r>
    </w:p>
    <w:p>
      <w:pPr>
        <w:pStyle w:val="Heading2"/>
      </w:pPr>
      <w:r>
        <w:t xml:space="preserve">Processo de seleção</w:t>
      </w:r>
    </w:p>
    <w:p>
      <w:pPr>
        <w:spacing w:after="120"/>
      </w:pPr>
      <w:r>
        <w:rPr>
          <w:b w:val="false"/>
          <w:bCs w:val="false"/>
        </w:rPr>
        <w:t xml:space="preserve">O recrutamento ocorrerá semestralmente pelo Programa Trainee BabelStack, que busca alunos com forte base lógica e paixão por educação — não desenvolvedores seniores. Etapas: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Alinhamento cultural e inscrição:</w:t>
      </w:r>
      <w:r>
        <w:rPr>
          <w:b w:val="false"/>
          <w:bCs w:val="false"/>
        </w:rPr>
        <w:t xml:space="preserve"> formulário avaliando o interesse por EdTech e impacto social (fluência em idiomas não é exigida).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Desafio prático gamificado (EdTech Hack):</w:t>
      </w:r>
      <w:r>
        <w:rPr>
          <w:b w:val="false"/>
          <w:bCs w:val="false"/>
        </w:rPr>
        <w:t xml:space="preserve"> problema real de baixa complexidade (ex.: desenhar a tela de um app de flashcards), avaliando pesquisa, resolução de problemas e criatividade.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Banca com fundadores e orientadores:</w:t>
      </w:r>
      <w:r>
        <w:rPr>
          <w:b w:val="false"/>
          <w:bCs w:val="false"/>
        </w:rPr>
        <w:t xml:space="preserve"> entrevista final focada em soft skills e na conciliação com a graduação.</w:t>
      </w:r>
    </w:p>
    <w:p>
      <w:pPr>
        <w:pStyle w:val="Heading2"/>
      </w:pPr>
      <w:r>
        <w:t xml:space="preserve">Avaliação de desempenho</w:t>
      </w:r>
    </w:p>
    <w:p>
      <w:pPr>
        <w:spacing w:after="120"/>
      </w:pPr>
      <w:r>
        <w:rPr>
          <w:b w:val="false"/>
          <w:bCs w:val="false"/>
        </w:rPr>
        <w:t xml:space="preserve">De caráter formativo e não punitivo, baseada na metodologia ágil (Scrum) e em feedback contínuo: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Avaliação 360 graus semestral:</w:t>
      </w:r>
      <w:r>
        <w:rPr>
          <w:b w:val="false"/>
          <w:bCs w:val="false"/>
        </w:rPr>
        <w:t xml:space="preserve"> os cofundadores avaliam-se mutuamente; os orientadores avaliam a maturidade técnica e as entregas.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KPIs individuais:</w:t>
      </w:r>
      <w:r>
        <w:rPr>
          <w:b w:val="false"/>
          <w:bCs w:val="false"/>
        </w:rPr>
        <w:t xml:space="preserve"> cumprimento de prazos (sprints), qualidade da documentação de código e evolução na comunicação com clientes.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Code review pedagógico:</w:t>
      </w:r>
      <w:r>
        <w:rPr>
          <w:b w:val="false"/>
          <w:bCs w:val="false"/>
        </w:rPr>
        <w:t xml:space="preserve"> reuniões quinzenais de revisão de códigos e dashboards antes da entrega.</w:t>
      </w:r>
    </w:p>
    <w:p>
      <w:pPr>
        <w:pStyle w:val="Heading2"/>
      </w:pPr>
      <w:r>
        <w:t xml:space="preserve">Plano de desenvolvimento dos integrantes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BabelTech Talks:</w:t>
      </w:r>
      <w:r>
        <w:rPr>
          <w:b w:val="false"/>
          <w:bCs w:val="false"/>
        </w:rPr>
        <w:t xml:space="preserve"> encontros mensais em que um membro ensina uma nova ferramenta ao grupo.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Fundo de capacitação:</w:t>
      </w:r>
      <w:r>
        <w:rPr>
          <w:b w:val="false"/>
          <w:bCs w:val="false"/>
        </w:rPr>
        <w:t xml:space="preserve"> parte do faturamento privado financia cursos e certificações (ex.: Udemy, Alura).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Imersão linguística cruzada:</w:t>
      </w:r>
      <w:r>
        <w:rPr>
          <w:b w:val="false"/>
          <w:bCs w:val="false"/>
        </w:rPr>
        <w:t xml:space="preserve"> busca de bolsas de idiomas para os membros, gerando empatia com o usuário final.</w:t>
      </w:r>
    </w:p>
    <w:p>
      <w:pPr>
        <w:pStyle w:val="Heading1"/>
        <w:pageBreakBefore/>
      </w:pPr>
      <w:r>
        <w:t xml:space="preserve">7. Análise de Mercado</w:t>
      </w:r>
    </w:p>
    <w:p>
      <w:pPr>
        <w:pStyle w:val="Heading2"/>
      </w:pPr>
      <w:r>
        <w:t xml:space="preserve">Público-alvo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Setor público e validação:</w:t>
      </w:r>
      <w:r>
        <w:rPr>
          <w:b w:val="false"/>
          <w:bCs w:val="false"/>
        </w:rPr>
        <w:t xml:space="preserve"> professores e gestores de escolas públicas do DF e Centros Interescolares de Línguas (CILs) — foco em validação, testes de usabilidade e impacto social.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Setor privado e monetização:</w:t>
      </w:r>
      <w:r>
        <w:rPr>
          <w:b w:val="false"/>
          <w:bCs w:val="false"/>
        </w:rPr>
        <w:t xml:space="preserve"> escolas de idiomas de pequeno porte e professores particulares que buscam automação e plataformas próprias, sem orçamento para fábricas de software tradicionais.</w:t>
      </w:r>
    </w:p>
    <w:p>
      <w:pPr>
        <w:pStyle w:val="Heading2"/>
      </w:pPr>
      <w:r>
        <w:t xml:space="preserve">Concorrentes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Diretos:</w:t>
      </w:r>
      <w:r>
        <w:rPr>
          <w:b w:val="false"/>
          <w:bCs w:val="false"/>
        </w:rPr>
        <w:t xml:space="preserve"> empresas juniores como a CJR (Empresa Júnior de Computação da UnB) e consultorias de TI acessíveis. Diferencial da BabelStack: hiper-especialização no nicho de EdTech para idiomas.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Indiretos:</w:t>
      </w:r>
      <w:r>
        <w:rPr>
          <w:b w:val="false"/>
          <w:bCs w:val="false"/>
        </w:rPr>
        <w:t xml:space="preserve"> plataformas de gestão de aprendizagem (LMS) e EdTechs consolidadas (Geekie, Moodle, Agenda Edu); soluções de prateleira que muitas vezes engessam a metodologia do professor.</w:t>
      </w:r>
    </w:p>
    <w:p>
      <w:pPr>
        <w:pStyle w:val="Heading2"/>
      </w:pPr>
      <w:r>
        <w:t xml:space="preserve">Parceiros potenciais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Institucionais e governamentais:</w:t>
      </w:r>
      <w:r>
        <w:rPr>
          <w:b w:val="false"/>
          <w:bCs w:val="false"/>
        </w:rPr>
        <w:t xml:space="preserve"> universidades e escolas de governo do DF, como apoiadoras e facilitadoras do diálogo com a gestão pública.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Fomento à inovação:</w:t>
      </w:r>
      <w:r>
        <w:rPr>
          <w:b w:val="false"/>
          <w:bCs w:val="false"/>
        </w:rPr>
        <w:t xml:space="preserve"> programas de incubadora digital do DF (espaço, networking e capacitação).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Aplicação (rede de ensino):</w:t>
      </w:r>
      <w:r>
        <w:rPr>
          <w:b w:val="false"/>
          <w:bCs w:val="false"/>
        </w:rPr>
        <w:t xml:space="preserve"> os CILs, distribuídos por várias regiões administrativas, como laboratório ideal de validação.</w:t>
      </w:r>
    </w:p>
    <w:p>
      <w:pPr>
        <w:pStyle w:val="Heading2"/>
      </w:pPr>
      <w:r>
        <w:t xml:space="preserve">Fornecedores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Sistemas operacionais:</w:t>
      </w:r>
      <w:r>
        <w:rPr>
          <w:b w:val="false"/>
          <w:bCs w:val="false"/>
        </w:rPr>
        <w:t xml:space="preserve"> distribuições Linux para padronizar as estações de desenvolvimento.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Banco de dados:</w:t>
      </w:r>
      <w:r>
        <w:rPr>
          <w:b w:val="false"/>
          <w:bCs w:val="false"/>
        </w:rPr>
        <w:t xml:space="preserve"> PostgreSQL (relacional, open-source, robusto e sem custo de licença).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Lógica e BI:</w:t>
      </w:r>
      <w:r>
        <w:rPr>
          <w:b w:val="false"/>
          <w:bCs w:val="false"/>
        </w:rPr>
        <w:t xml:space="preserve"> bibliotecas Python (Pandas para tratamento de dados, Streamlit para dashboards).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Design (UX/UI):</w:t>
      </w:r>
      <w:r>
        <w:rPr>
          <w:b w:val="false"/>
          <w:bCs w:val="false"/>
        </w:rPr>
        <w:t xml:space="preserve"> Figma (versão gratuita), padrão da indústria para protótipos de alta fidelidade.</w:t>
      </w:r>
    </w:p>
    <w:p>
      <w:pPr>
        <w:pStyle w:val="Heading2"/>
      </w:pPr>
      <w:r>
        <w:t xml:space="preserve">Oportunidades de mercado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Excelente aderência de soluções open-source no setor público, sem orçamento para licenças caras.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Alta demanda por análise de retenção (BI) em cursos de idiomas, que sofrem com evasão.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</w:rPr>
        <w:t xml:space="preserve">Escalabilidade da arquitetura multidiomas, replicável para espanhol e francês a baixo custo.</w:t>
      </w:r>
    </w:p>
    <w:p>
      <w:pPr>
        <w:pStyle w:val="Heading2"/>
      </w:pPr>
      <w:r>
        <w:t xml:space="preserve">Ameaças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Limitações operacionais:</w:t>
      </w:r>
      <w:r>
        <w:rPr>
          <w:b w:val="false"/>
          <w:bCs w:val="false"/>
        </w:rPr>
        <w:t xml:space="preserve"> apenas dois estudantes dividindo a jornada com a grade curricular.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Curva de aprendizado e setup de servidores:</w:t>
      </w:r>
      <w:r>
        <w:rPr>
          <w:b w:val="false"/>
          <w:bCs w:val="false"/>
        </w:rPr>
        <w:t xml:space="preserve"> infraestrutura pura (PostgreSQL, deploys Linux) exige esforço técnico inicial.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Resistência docente à digitalização:</w:t>
      </w:r>
      <w:r>
        <w:rPr>
          <w:b w:val="false"/>
          <w:bCs w:val="false"/>
        </w:rPr>
        <w:t xml:space="preserve"> letramento digital baixo de parte dos professores exige investimento em capacitação e usabilidade.</w:t>
      </w:r>
    </w:p>
    <w:p>
      <w:pPr>
        <w:pStyle w:val="Heading1"/>
        <w:pageBreakBefore/>
      </w:pPr>
      <w:r>
        <w:t xml:space="preserve">8. Portfólio de Produtos e Serviços</w:t>
      </w:r>
    </w:p>
    <w:p>
      <w:pPr>
        <w:spacing w:after="120"/>
      </w:pPr>
      <w:r>
        <w:rPr>
          <w:b w:val="false"/>
          <w:bCs w:val="false"/>
        </w:rPr>
        <w:t xml:space="preserve">O portfólio reúne cinco produtos distintos, cobrindo Business Intelligence, desenvolvimento web, UX/UI e automação. Os valores referem-se ao setor privado; para escolas públicas, os serviços são gratuitos (projeto social).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Produto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Categoria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Valor estimado (privado)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LingoBoard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Dashboards educacionais (BI)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R$ 800–2.000 [estimativa]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VocabDeck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Plataforma web de flashcards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R$ 1.500–3.000 [estimativa]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EduLanding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Criação de páginas/sites educacionais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R$ 600–1.800 [estimativa]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BabelUX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Consultoria de redesign UX/UI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R$ 500–1.500 [estimativa]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IntegraSchool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Automação de rotinas administrativas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R$ 700–2.000 [estimativa]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 LingoBoard — Dashboards educacionais (BI)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Descrição:</w:t>
      </w:r>
      <w:r>
        <w:rPr>
          <w:b w:val="false"/>
          <w:bCs w:val="false"/>
        </w:rPr>
        <w:t xml:space="preserve"> painel interativo em Python (Streamlit/Pandas) que transforma planilhas de notas e chamadas em gráficos dinâmicos.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Público-alvo:</w:t>
      </w:r>
      <w:r>
        <w:rPr>
          <w:b w:val="false"/>
          <w:bCs w:val="false"/>
        </w:rPr>
        <w:t xml:space="preserve"> escolas de idiomas privadas e públicas (CILs).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Problema que resolve:</w:t>
      </w:r>
      <w:r>
        <w:rPr>
          <w:b w:val="false"/>
          <w:bCs w:val="false"/>
        </w:rPr>
        <w:t xml:space="preserve"> dificuldade dos gestores em identificar padrões de evasão e baixo desempenho de forma ágil.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Benefícios:</w:t>
      </w:r>
      <w:r>
        <w:rPr>
          <w:b w:val="false"/>
          <w:bCs w:val="false"/>
        </w:rPr>
        <w:t xml:space="preserve"> decisão baseada em dados, identificação rápida de alunos em risco e modernização da gestão.</w:t>
      </w:r>
    </w:p>
    <w:p>
      <w:pPr>
        <w:spacing w:after="160" w:before="60"/>
      </w:pPr>
      <w:r>
        <w:rPr>
          <w:i/>
          <w:iCs/>
          <w:color w:val="64748B"/>
        </w:rPr>
        <w:t xml:space="preserve">[Imagem ilustrativa: mockups dos gráficos e painéis]</w:t>
      </w:r>
    </w:p>
    <w:p>
      <w:pPr>
        <w:pStyle w:val="Heading2"/>
      </w:pPr>
      <w:r>
        <w:t xml:space="preserve">2. VocabDeck — Plataforma web de flashcards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Descrição:</w:t>
      </w:r>
      <w:r>
        <w:rPr>
          <w:b w:val="false"/>
          <w:bCs w:val="false"/>
        </w:rPr>
        <w:t xml:space="preserve"> aplicação web responsiva para revisão espaçada de vocabulário (caixas de Leitner), com arquitetura preparada para múltiplos idiomas.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Público-alvo:</w:t>
      </w:r>
      <w:r>
        <w:rPr>
          <w:b w:val="false"/>
          <w:bCs w:val="false"/>
        </w:rPr>
        <w:t xml:space="preserve"> professores particulares de idiomas e infoprodutores.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Problema que resolve:</w:t>
      </w:r>
      <w:r>
        <w:rPr>
          <w:b w:val="false"/>
          <w:bCs w:val="false"/>
        </w:rPr>
        <w:t xml:space="preserve"> passividade do aluno no estudo fora da sala e falta de ferramentas gamificadas de baixo custo.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Benefícios:</w:t>
      </w:r>
      <w:r>
        <w:rPr>
          <w:b w:val="false"/>
          <w:bCs w:val="false"/>
        </w:rPr>
        <w:t xml:space="preserve"> aumento da retenção de vocabulário por metodologias ativas e gamificação.</w:t>
      </w:r>
    </w:p>
    <w:p>
      <w:pPr>
        <w:spacing w:after="160" w:before="60"/>
      </w:pPr>
      <w:r>
        <w:rPr>
          <w:i/>
          <w:iCs/>
          <w:color w:val="64748B"/>
        </w:rPr>
        <w:t xml:space="preserve">[Imagem ilustrativa: telas de interface mobile e web]</w:t>
      </w:r>
    </w:p>
    <w:p>
      <w:pPr>
        <w:pStyle w:val="Heading2"/>
      </w:pPr>
      <w:r>
        <w:t xml:space="preserve">3. EduLanding — Criação de páginas/sites educacionais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Descrição:</w:t>
      </w:r>
      <w:r>
        <w:rPr>
          <w:b w:val="false"/>
          <w:bCs w:val="false"/>
        </w:rPr>
        <w:t xml:space="preserve"> template de landing page educacional reutilizável em HTML/CSS/JS, responsivo (ex.: "Feira Cultural de Idiomas").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Público-alvo:</w:t>
      </w:r>
      <w:r>
        <w:rPr>
          <w:b w:val="false"/>
          <w:bCs w:val="false"/>
        </w:rPr>
        <w:t xml:space="preserve"> escolas públicas e projetos de línguas que precisam de presença web.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Problema que resolve:</w:t>
      </w:r>
      <w:r>
        <w:rPr>
          <w:b w:val="false"/>
          <w:bCs w:val="false"/>
        </w:rPr>
        <w:t xml:space="preserve"> ausência de páginas próprias para eventos, simulados e materiais didáticos.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Benefícios:</w:t>
      </w:r>
      <w:r>
        <w:rPr>
          <w:b w:val="false"/>
          <w:bCs w:val="false"/>
        </w:rPr>
        <w:t xml:space="preserve"> presença digital de baixo custo, responsiva e fácil de editar pela própria escola.</w:t>
      </w:r>
    </w:p>
    <w:p>
      <w:pPr>
        <w:spacing w:after="160" w:before="60"/>
      </w:pPr>
      <w:r>
        <w:rPr>
          <w:i/>
          <w:iCs/>
          <w:color w:val="64748B"/>
        </w:rPr>
        <w:t xml:space="preserve">[Imagem ilustrativa: página do evento em desktop e celular]</w:t>
      </w:r>
    </w:p>
    <w:p>
      <w:pPr>
        <w:pStyle w:val="Heading2"/>
      </w:pPr>
      <w:r>
        <w:t xml:space="preserve">4. BabelUX — Consultoria de redesign UX/UI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Descrição:</w:t>
      </w:r>
      <w:r>
        <w:rPr>
          <w:b w:val="false"/>
          <w:bCs w:val="false"/>
        </w:rPr>
        <w:t xml:space="preserve"> redesenho da usabilidade de portais educacionais existentes, com entregáveis "antes/depois" em alta fidelidade no Figma.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Público-alvo:</w:t>
      </w:r>
      <w:r>
        <w:rPr>
          <w:b w:val="false"/>
          <w:bCs w:val="false"/>
        </w:rPr>
        <w:t xml:space="preserve"> escolas e professores com sistemas defasados.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Problema que resolve:</w:t>
      </w:r>
      <w:r>
        <w:rPr>
          <w:b w:val="false"/>
          <w:bCs w:val="false"/>
        </w:rPr>
        <w:t xml:space="preserve"> interfaces confusas que frustram os alunos e elevam a carga cognitiva.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Benefícios:</w:t>
      </w:r>
      <w:r>
        <w:rPr>
          <w:b w:val="false"/>
          <w:bCs w:val="false"/>
        </w:rPr>
        <w:t xml:space="preserve"> ambiente de estudo mais acessível, intuitivo e agradável.</w:t>
      </w:r>
    </w:p>
    <w:p>
      <w:pPr>
        <w:spacing w:after="160" w:before="60"/>
      </w:pPr>
      <w:r>
        <w:rPr>
          <w:i/>
          <w:iCs/>
          <w:color w:val="64748B"/>
        </w:rPr>
        <w:t xml:space="preserve">[Imagem ilustrativa: comparações de telas "Antes e Depois"]</w:t>
      </w:r>
    </w:p>
    <w:p>
      <w:pPr>
        <w:pStyle w:val="Heading2"/>
      </w:pPr>
      <w:r>
        <w:t xml:space="preserve">5. IntegraSchool — Automação de rotinas administrativas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Descrição:</w:t>
      </w:r>
      <w:r>
        <w:rPr>
          <w:b w:val="false"/>
          <w:bCs w:val="false"/>
        </w:rPr>
        <w:t xml:space="preserve"> scripts em Python (modo simulação) que automatizam envio de resumos de aula e lembretes, e organizam arquivos.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Público-alvo:</w:t>
      </w:r>
      <w:r>
        <w:rPr>
          <w:b w:val="false"/>
          <w:bCs w:val="false"/>
        </w:rPr>
        <w:t xml:space="preserve"> professores de idiomas com processos manuais.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Problema que resolve:</w:t>
      </w:r>
      <w:r>
        <w:rPr>
          <w:b w:val="false"/>
          <w:bCs w:val="false"/>
        </w:rPr>
        <w:t xml:space="preserve"> tempo perdido com tarefas administrativas repetitivas.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Benefícios:</w:t>
      </w:r>
      <w:r>
        <w:rPr>
          <w:b w:val="false"/>
          <w:bCs w:val="false"/>
        </w:rPr>
        <w:t xml:space="preserve"> ganho de horas semanais e padronização da comunicação com alunos/responsáveis.</w:t>
      </w:r>
    </w:p>
    <w:p>
      <w:pPr>
        <w:spacing w:after="160" w:before="60"/>
      </w:pPr>
      <w:r>
        <w:rPr>
          <w:i/>
          <w:iCs/>
          <w:color w:val="64748B"/>
        </w:rPr>
        <w:t xml:space="preserve">[Imagem ilustrativa: exemplo de e-mail gerado em modo simulação]</w:t>
      </w:r>
    </w:p>
    <w:p>
      <w:pPr>
        <w:pStyle w:val="Heading1"/>
        <w:pageBreakBefore/>
      </w:pPr>
      <w:r>
        <w:t xml:space="preserve">9. Plano de Marketing</w:t>
      </w:r>
    </w:p>
    <w:p>
      <w:pPr>
        <w:pStyle w:val="Heading2"/>
      </w:pPr>
      <w:r>
        <w:t xml:space="preserve">Identidade visual</w:t>
      </w:r>
    </w:p>
    <w:p>
      <w:pPr>
        <w:spacing w:after="120"/>
      </w:pPr>
      <w:r>
        <w:rPr>
          <w:b w:val="false"/>
          <w:bCs w:val="false"/>
        </w:rPr>
        <w:t xml:space="preserve">A marca une "tecnologia/confiança" e "educação/crescimento". A paleta tem cinco cores: Índigo (#4338CA, primária), Teal (#0EA5A4, secundária), Âmbar (#F59E0B, ação/CTAs) e os neutros Grafite (#1E293B) e Branco-gelo (#F8FAFC). A tipografia usa Space Grotesk nos títulos e logo e Inter no texto corrido e interface. O estilo é moderno, limpo e acessível, com cantos arredondados, ícones em linha e contraste adequado (WCAG AA). O guia completo está em docs/identidade_visual.md.</w:t>
      </w:r>
    </w:p>
    <w:p>
      <w:pPr>
        <w:pStyle w:val="Heading2"/>
      </w:pPr>
      <w:r>
        <w:t xml:space="preserve">Redes sociais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Instagram:</w:t>
      </w:r>
      <w:r>
        <w:rPr>
          <w:b w:val="false"/>
          <w:bCs w:val="false"/>
        </w:rPr>
        <w:t xml:space="preserve"> vitrine jovem da marca — bastidores de código, dicas de idiomas, cards dos produtos e cases das escolas. Frequência alvo de 2 a 3 posts por semana [estimativa].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LinkedIn:</w:t>
      </w:r>
      <w:r>
        <w:rPr>
          <w:b w:val="false"/>
          <w:bCs w:val="false"/>
        </w:rPr>
        <w:t xml:space="preserve"> posicionamento institucional — parcerias, impacto social, conquistas técnicas e oportunidades do Programa Trainee. Frequência alvo de 1 post por semana [estimativa].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Tom de voz:</w:t>
      </w:r>
      <w:r>
        <w:rPr>
          <w:b w:val="false"/>
          <w:bCs w:val="false"/>
        </w:rPr>
        <w:t xml:space="preserve"> profissional, jovem e didático, alinhado ao DNA tecnológico da empresa.</w:t>
      </w:r>
    </w:p>
    <w:p>
      <w:pPr>
        <w:pStyle w:val="Heading2"/>
      </w:pPr>
      <w:r>
        <w:t xml:space="preserve">Site</w:t>
      </w:r>
    </w:p>
    <w:p>
      <w:pPr>
        <w:spacing w:after="120"/>
      </w:pPr>
      <w:r>
        <w:rPr>
          <w:b w:val="false"/>
          <w:bCs w:val="false"/>
        </w:rPr>
        <w:t xml:space="preserve">O site institucional é a vitrine do portfólio e o principal canal de contato. Página única e responsiva, com seções de apresentação, problema e solução, portfólio dos 5 produtos (com links para os demos), impacto social ("Código Fluente") e contato. Serve de "prova viva" das soluções, permitindo que escolas testem os produtos antes de contratar.</w:t>
      </w:r>
    </w:p>
    <w:p>
      <w:pPr>
        <w:spacing w:after="160" w:before="60"/>
      </w:pPr>
      <w:r>
        <w:rPr>
          <w:i/>
          <w:iCs/>
          <w:color w:val="64748B"/>
        </w:rPr>
        <w:t xml:space="preserve">[Anexo: prints do site publicado e calendário de posts — Fases 4 e 5]</w:t>
      </w:r>
    </w:p>
    <w:p>
      <w:pPr>
        <w:pStyle w:val="Heading1"/>
        <w:pageBreakBefore/>
      </w:pPr>
      <w:r>
        <w:t xml:space="preserve">10. Plano Operacional</w:t>
      </w:r>
    </w:p>
    <w:p>
      <w:pPr>
        <w:pStyle w:val="Heading2"/>
      </w:pPr>
      <w:r>
        <w:t xml:space="preserve">Como o serviço será executado?</w:t>
      </w:r>
    </w:p>
    <w:p>
      <w:pPr>
        <w:spacing w:after="120"/>
      </w:pPr>
      <w:r>
        <w:rPr>
          <w:b w:val="false"/>
          <w:bCs w:val="false"/>
        </w:rPr>
        <w:t xml:space="preserve">O serviço segue a metodologia ágil Scrum. A Diretoria Executiva e de Produto levanta os requisitos com o professor/escola e desenha os protótipos. Após aprovação visual, a Diretoria de Engenharia codifica a solução, realiza os testes técnicos e, junto ao professor orientador, faz o code review antes de hospedar a solução em nuvem.</w:t>
      </w:r>
    </w:p>
    <w:p>
      <w:pPr>
        <w:pStyle w:val="Heading2"/>
      </w:pPr>
      <w:r>
        <w:t xml:space="preserve">Demais aspectos operacionais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Horário de funcionamento:</w:t>
      </w:r>
      <w:r>
        <w:rPr>
          <w:b w:val="false"/>
          <w:bCs w:val="false"/>
        </w:rPr>
        <w:t xml:space="preserve"> regime flexível e assíncrono, ~20 horas semanais por estudante, com reuniões agendadas para não conflitar com a graduação.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Local de atendimento:</w:t>
      </w:r>
      <w:r>
        <w:rPr>
          <w:b w:val="false"/>
          <w:bCs w:val="false"/>
        </w:rPr>
        <w:t xml:space="preserve"> modelo híbrido — desenvolvimento 100% remoto; alinhamentos via Google Meet ou nos laboratórios da instituição.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Equipamentos necessários:</w:t>
      </w:r>
      <w:r>
        <w:rPr>
          <w:b w:val="false"/>
          <w:bCs w:val="false"/>
        </w:rPr>
        <w:t xml:space="preserve"> notebooks pessoais dos estudantes e conexão à internet.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Tecnologia utilizada:</w:t>
      </w:r>
      <w:r>
        <w:rPr>
          <w:b w:val="false"/>
          <w:bCs w:val="false"/>
        </w:rPr>
        <w:t xml:space="preserve"> ambientes Linux, Git/GitHub, VS Code, Figma e Discord/Notion para comunicação e documentação.</w:t>
      </w:r>
    </w:p>
    <w:p>
      <w:pPr>
        <w:spacing w:after="160" w:before="60"/>
      </w:pPr>
      <w:r>
        <w:rPr>
          <w:i/>
          <w:iCs/>
          <w:color w:val="64748B"/>
        </w:rPr>
        <w:t xml:space="preserve">[Anexo: fluxograma de atendimento (Bizagi) — a produzir na Fase 3]</w:t>
      </w:r>
    </w:p>
    <w:p>
      <w:pPr>
        <w:pStyle w:val="Heading1"/>
        <w:pageBreakBefore/>
      </w:pPr>
      <w:r>
        <w:t xml:space="preserve">11. Plano Financeiro</w:t>
      </w:r>
    </w:p>
    <w:p>
      <w:pPr>
        <w:spacing w:after="120"/>
      </w:pPr>
      <w:r>
        <w:rPr>
          <w:b w:val="false"/>
          <w:bCs w:val="false"/>
        </w:rPr>
        <w:t xml:space="preserve">A operação utiliza a metodologia Bootstrapping, alavancando laboratórios da universidade, softwares open-source e instâncias de nuvem gratuitas.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Capital inicial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R$ 0,00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Empréstimos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Não se aplica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Custos fixos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R$ 40,00/ano (domínio babelstack.com.br no Registro.br; hospedagem em planos gratuitos como GitHub Pages e Vercel)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Custos variáveis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R$ 50,00 a R$ 150,00/mês [estimativa] (transporte para visitas a escolas e eventuais manutenções)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Receita estimada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R$ 3.000,00 a R$ 6.000,00 no 1º semestre [estimativa] (3 a 5 contratos privados que subsidiam os projetos sociais)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12. Aspectos Legais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Tipo jurídico:</w:t>
      </w:r>
      <w:r>
        <w:rPr>
          <w:b w:val="false"/>
          <w:bCs w:val="false"/>
        </w:rPr>
        <w:t xml:space="preserve"> associação civil sem fins lucrativos, classificada como Empresa Júnior (Lei Federal nº 13.267/2016).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Documentos para abertura:</w:t>
      </w:r>
      <w:r>
        <w:rPr>
          <w:b w:val="false"/>
          <w:bCs w:val="false"/>
        </w:rPr>
        <w:t xml:space="preserve"> Estatuto Social, Ata de Fundação, Regimento Interno, Edital de Convocação, RG/CPF dos fundadores e Comprovante de Inscrição e Situação Cadastral (CNPJ).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Licenças e autorizações:</w:t>
      </w:r>
      <w:r>
        <w:rPr>
          <w:b w:val="false"/>
          <w:bCs w:val="false"/>
        </w:rPr>
        <w:t xml:space="preserve"> alvará de funcionamento (frequentemente isento para EJs sediadas em universidades) e Carta de Reconhecimento da Instituição de Ensino Superior.</w:t>
      </w:r>
    </w:p>
    <w:p>
      <w:pPr>
        <w:pStyle w:val="Heading1"/>
        <w:pageBreakBefore/>
      </w:pPr>
      <w:r>
        <w:t xml:space="preserve">13. Sustentabilidade e Responsabilidade Social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Ações ambientais:</w:t>
      </w:r>
      <w:r>
        <w:rPr>
          <w:b w:val="false"/>
          <w:bCs w:val="false"/>
        </w:rPr>
        <w:t xml:space="preserve"> política Paperless (Zero Papel) — contratos, requisitos e relatórios 100% digitais.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Projetos sociais — programa "Código Fluente":</w:t>
      </w:r>
      <w:r>
        <w:rPr>
          <w:b w:val="false"/>
          <w:bCs w:val="false"/>
        </w:rPr>
        <w:t xml:space="preserve"> a cada 3 projetos pagos vendidos ao setor privado, a BabelStack implementa 1 sistema gratuito (LingoBoard ou IntegraSchool) em uma escola pública do DF.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Inclusão e acessibilidade:</w:t>
      </w:r>
      <w:r>
        <w:rPr>
          <w:b w:val="false"/>
          <w:bCs w:val="false"/>
        </w:rPr>
        <w:t xml:space="preserve"> interfaces seguindo as diretrizes WCAG, com contraste e legibilidade adequados.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Impacto social esperado:</w:t>
      </w:r>
      <w:r>
        <w:rPr>
          <w:b w:val="false"/>
          <w:bCs w:val="false"/>
        </w:rPr>
        <w:t xml:space="preserve"> redução do hiato tecnológico entre escolas públicas e privadas, democratizando ferramentas educacionais de alto nível.</w:t>
      </w:r>
    </w:p>
    <w:p>
      <w:pPr>
        <w:pStyle w:val="Heading1"/>
        <w:pageBreakBefore/>
      </w:pPr>
      <w:r>
        <w:t xml:space="preserve">14. Gestão da Qualidade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Satisfação dos clientes:</w:t>
      </w:r>
      <w:r>
        <w:rPr>
          <w:b w:val="false"/>
          <w:bCs w:val="false"/>
        </w:rPr>
        <w:t xml:space="preserve"> formulários NPS (Net Promoter Score) e avaliações qualitativas 30 dias após a entrega.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Indicadores de qualidade:</w:t>
      </w:r>
      <w:r>
        <w:rPr>
          <w:b w:val="false"/>
          <w:bCs w:val="false"/>
        </w:rPr>
        <w:t xml:space="preserve"> taxa de bugs na primeira semana de uso, cumprimento do cronograma (Lead Time) e aderência da interface (uso real pelos alunos).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Melhoria contínua:</w:t>
      </w:r>
      <w:r>
        <w:rPr>
          <w:b w:val="false"/>
          <w:bCs w:val="false"/>
        </w:rPr>
        <w:t xml:space="preserve"> Sprint Retrospective a cada 15 dias entre os alunos e o orientador.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Tratamento de reclamações:</w:t>
      </w:r>
      <w:r>
        <w:rPr>
          <w:b w:val="false"/>
          <w:bCs w:val="false"/>
        </w:rPr>
        <w:t xml:space="preserve"> SLA que garante correção de falhas críticas em até 48 horas úteis, sem custo durante a garantia.</w:t>
      </w:r>
    </w:p>
    <w:p>
      <w:pPr>
        <w:pStyle w:val="Heading1"/>
        <w:pageBreakBefore/>
      </w:pPr>
      <w:r>
        <w:t xml:space="preserve">15. Gestão de Riscos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Risco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Categoria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Mitigação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Inadimplência de clientes privados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Financeiro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Cobrança de 50% do valor na assinatura do contrato.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Conflito com o calendário acadêmico (provas, TCC)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Operacional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Pausa programada nos contratos no fechamento de semestre.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Resistência tecnológica de professores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Mercado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Manuais em vídeo e foco massivo na simplicidade (UX) das telas.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Perda de código / indisponibilidade de servidores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Tecnológico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Versionamento obrigatório na nuvem (GitHub) e backup semanal do banco (PostgreSQL).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16. Tecnologia e Inovação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Ferramentas utilizadas:</w:t>
      </w:r>
      <w:r>
        <w:rPr>
          <w:b w:val="false"/>
          <w:bCs w:val="false"/>
        </w:rPr>
        <w:t xml:space="preserve"> Python, PostgreSQL, HTML/CSS/JS, Figma e ferramentas open-source de deploy.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Sistema de gestão:</w:t>
      </w:r>
      <w:r>
        <w:rPr>
          <w:b w:val="false"/>
          <w:bCs w:val="false"/>
        </w:rPr>
        <w:t xml:space="preserve"> Trello ou Notion com quadros Kanban para visibilidade das tarefas entre alunos e orientadores.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Inovações propostas:</w:t>
      </w:r>
      <w:r>
        <w:rPr>
          <w:b w:val="false"/>
          <w:bCs w:val="false"/>
        </w:rPr>
        <w:t xml:space="preserve"> aplicação de Business Intelligence e análise preditiva de dados — práticas do mercado corporativo — adaptadas à rotina de professores da rede pública.</w:t>
      </w:r>
    </w:p>
    <w:p>
      <w:pPr>
        <w:spacing w:after="160" w:before="60"/>
      </w:pPr>
      <w:r>
        <w:rPr>
          <w:i/>
          <w:iCs/>
          <w:color w:val="64748B"/>
        </w:rPr>
        <w:t xml:space="preserve">[Anexo: diagrama ERD do banco PostgreSQL (alunos, turmas, notas, presenças) — bônus da Fase 3]</w:t>
      </w:r>
    </w:p>
    <w:p>
      <w:pPr>
        <w:pStyle w:val="Heading1"/>
        <w:pageBreakBefore/>
      </w:pPr>
      <w:r>
        <w:t xml:space="preserve">17. Resultados Esperados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Pessoas atendidas:</w:t>
      </w:r>
      <w:r>
        <w:rPr>
          <w:b w:val="false"/>
          <w:bCs w:val="false"/>
        </w:rPr>
        <w:t xml:space="preserve"> 5 a 10 professores/gestores nos primeiros 6 meses [estimativa], impactando indiretamente mais de 300 alunos [estimativa].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Impacto na comunidade:</w:t>
      </w:r>
      <w:r>
        <w:rPr>
          <w:b w:val="false"/>
          <w:bCs w:val="false"/>
        </w:rPr>
        <w:t xml:space="preserve"> melhoria no engajamento em aulas de idiomas e redução das taxas de abandono nas escolas parceiras.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Crescimento previsto:</w:t>
      </w:r>
      <w:r>
        <w:rPr>
          <w:b w:val="false"/>
          <w:bCs w:val="false"/>
        </w:rPr>
        <w:t xml:space="preserve"> escalar o quadro de 2 para até 8 estudantes ao final do primeiro ano [estimativa].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Benefícios econômicos e sociais:</w:t>
      </w:r>
      <w:r>
        <w:rPr>
          <w:b w:val="false"/>
          <w:bCs w:val="false"/>
        </w:rPr>
        <w:t xml:space="preserve"> fundo de caixa para certificação técnica dos alunos e redução dos custos tecnológicos para a educação local.</w:t>
      </w:r>
    </w:p>
    <w:p>
      <w:pPr>
        <w:pStyle w:val="Heading1"/>
        <w:pageBreakBefore/>
      </w:pPr>
      <w:r>
        <w:t xml:space="preserve">18. Cronograma de Criação</w:t>
      </w:r>
    </w:p>
    <w:p>
      <w:pPr>
        <w:pStyle w:val="Heading2"/>
      </w:pPr>
      <w:r>
        <w:t xml:space="preserve">Cronograma semanal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Semana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Foco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</w:rPr>
              <w:t xml:space="preserve">Entregáveis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 (16–22/06)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Fundação e identidade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Logo, identidade visual, setup das ferramentas, revisão das seções 1–4.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 (23–29/06)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Mercado, estrutura e portfólio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Organograma, 5 produtos definidos, seções 5–8.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3 (30/06–06/07)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Planos e esqueleto do site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Fluxograma (Bizagi), seções 9–16, estrutura do site no ar.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4 (07–13/07)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Build técnico 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Site publicado, VocabDeck e LingoBoard funcionais.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5 (14–20/07)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Build técnico II e marketing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EduLanding, IntegraSchool, BabelUX, redes sociais, Gantt.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6 (21–24/07)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Montagem e 1ª apresentação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Documento 20+ páginas, ensaio, apresentação 24/07.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7 (25–31/07)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Ajustes e entrega final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Correções pós-feedback, apresentação final 31/07.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false"/>
          <w:bCs w:val="false"/>
        </w:rPr>
        <w:t xml:space="preserve">Data final: 31/07/2026 — conclusão de todos os entregáveis, site online com no mínimo 5 soluções e apresentações nos dias 24/07 e 31/07.</w:t>
      </w:r>
    </w:p>
    <w:p>
      <w:pPr>
        <w:spacing w:after="160" w:before="60"/>
      </w:pPr>
      <w:r>
        <w:rPr>
          <w:i/>
          <w:iCs/>
          <w:color w:val="64748B"/>
        </w:rPr>
        <w:t xml:space="preserve">[Anexo: gráfico de Gantt com as datas reais — a produzir na Fase 5]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4748B"/>
        <w:sz w:val="18"/>
        <w:szCs w:val="18"/>
      </w:rPr>
      <w:t xml:space="preserve">BabelStack Júnior  ·  </w:t>
    </w:r>
    <w:r>
      <w:rPr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4338C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293B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2026-06-17T13:49:26.386Z</dcterms:created>
  <dcterms:modified xsi:type="dcterms:W3CDTF">2026-06-17T13:49:26.387Z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