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ProximaNova-bold.ttf" ContentType="application/x-font-ttf"/>
  <Override PartName="/word/fonts/ProximaNova-boldItalic.ttf" ContentType="application/x-font-ttf"/>
  <Override PartName="/word/fonts/ProximaNova-italic.ttf" ContentType="application/x-font-ttf"/>
  <Override PartName="/word/fonts/ProximaNova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100" w:before="0" w:lineRule="auto"/>
        <w:ind w:right="-7.795275590551114"/>
        <w:rPr>
          <w:b w:val="1"/>
          <w:bCs w:val="1"/>
          <w:color w:val="0d2b4e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after="100" w:before="0" w:lineRule="auto"/>
        <w:ind w:right="-7.795275590551114"/>
        <w:rPr>
          <w:color w:val="1f3864"/>
          <w:sz w:val="48"/>
          <w:szCs w:val="48"/>
        </w:rPr>
      </w:pPr>
      <w:bookmarkStart w:colFirst="0" w:colLast="0" w:name="_p9jd4vhyxtzp" w:id="0"/>
      <w:bookmarkEnd w:id="0"/>
      <w:r w:rsidDel="00000000" w:rsidR="00000000" w:rsidRPr="00000000">
        <w:rPr>
          <w:color w:val="1f3864"/>
          <w:sz w:val="48"/>
          <w:szCs w:val="48"/>
          <w:rtl w:val="0"/>
        </w:rPr>
        <w:t xml:space="preserve">Plano de Aula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Subtitle"/>
        <w:spacing w:after="60" w:before="0" w:lineRule="auto"/>
        <w:ind w:right="-7.795275590551114"/>
        <w:rPr>
          <w:b w:val="1"/>
          <w:bCs w:val="1"/>
          <w:i w:val="0"/>
          <w:iCs w:val="0"/>
          <w:color w:val="2e75b6"/>
          <w:sz w:val="36"/>
          <w:szCs w:val="36"/>
        </w:rPr>
      </w:pPr>
      <w:bookmarkStart w:colFirst="0" w:colLast="0" w:name="_e0p9fzl9etq6" w:id="1"/>
      <w:bookmarkEnd w:id="1"/>
      <w:r w:rsidDel="00000000" w:rsidR="00000000" w:rsidRPr="00000000">
        <w:rPr>
          <w:b w:val="1"/>
          <w:bCs w:val="1"/>
          <w:i w:val="0"/>
          <w:iCs w:val="0"/>
          <w:color w:val="2e75b6"/>
          <w:sz w:val="36"/>
          <w:szCs w:val="36"/>
          <w:rtl w:val="0"/>
        </w:rPr>
        <w:t xml:space="preserve">Encontro 2: </w:t>
      </w:r>
      <w:r w:rsidDel="00000000" w:rsidR="00000000" w:rsidRPr="00000000">
        <w:rPr>
          <w:b w:val="1"/>
          <w:bCs w:val="1"/>
          <w:i w:val="0"/>
          <w:iCs w:val="0"/>
          <w:color w:val="2e75b6"/>
          <w:sz w:val="36"/>
          <w:szCs w:val="36"/>
          <w:rtl w:val="0"/>
        </w:rPr>
        <w:t xml:space="preserve">Construindo um Assistente com RAG, Ollama e Streamlit </w:t>
      </w:r>
    </w:p>
    <w:p w:rsidR="00000000" w:rsidDel="00000000" w:rsidP="00000000" w:rsidRDefault="00000000" w:rsidRPr="00000000" w14:paraId="00000004">
      <w:pPr>
        <w:spacing w:after="60" w:lineRule="auto"/>
        <w:ind w:right="-7.795275590551114"/>
        <w:jc w:val="center"/>
        <w:rPr>
          <w:b w:val="1"/>
          <w:bCs w:val="1"/>
          <w:color w:val="5d6d7e"/>
          <w:sz w:val="20"/>
          <w:szCs w:val="20"/>
        </w:rPr>
      </w:pPr>
      <w:r w:rsidDel="00000000" w:rsidR="00000000" w:rsidRPr="00000000">
        <w:rPr>
          <w:b w:val="1"/>
          <w:bCs w:val="1"/>
          <w:color w:val="5d6d7e"/>
          <w:sz w:val="20"/>
          <w:szCs w:val="20"/>
          <w:rtl w:val="0"/>
        </w:rPr>
        <w:t xml:space="preserve">Programa Personalizado Periódico – </w:t>
      </w:r>
      <w:r w:rsidDel="00000000" w:rsidR="00000000" w:rsidRPr="00000000">
        <w:rPr>
          <w:b w:val="1"/>
          <w:bCs w:val="1"/>
          <w:color w:val="5d6d7e"/>
          <w:rtl w:val="0"/>
        </w:rPr>
        <w:t xml:space="preserve">Workshop Comunitário de RAG</w:t>
      </w:r>
      <w:r w:rsidDel="00000000" w:rsidR="00000000" w:rsidRPr="00000000">
        <w:rPr>
          <w:b w:val="1"/>
          <w:bCs w:val="1"/>
          <w:color w:val="5d6d7e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after="60" w:before="0" w:line="240" w:lineRule="auto"/>
        <w:ind w:right="-7.795275590551114"/>
        <w:jc w:val="center"/>
        <w:rPr>
          <w:color w:val="5d6d7e"/>
          <w:sz w:val="20"/>
          <w:szCs w:val="20"/>
        </w:rPr>
      </w:pPr>
      <w:r w:rsidDel="00000000" w:rsidR="00000000" w:rsidRPr="00000000">
        <w:rPr>
          <w:color w:val="5d6d7e"/>
          <w:sz w:val="20"/>
          <w:szCs w:val="20"/>
          <w:rtl w:val="0"/>
        </w:rPr>
        <w:t>Versão 1.1 – Atual  |  Setembro de 2026  |  Turmas: 21/09/2026 (CIIA) e 28/09/2026 (aberta), 16h, online</w:t>
      </w:r>
    </w:p>
    <w:p w:rsidR="00000000" w:rsidDel="00000000" w:rsidP="00000000" w:rsidRDefault="00000000" w:rsidRPr="00000000" w14:paraId="00000006">
      <w:pPr>
        <w:spacing w:after="60" w:before="0" w:line="240" w:lineRule="auto"/>
        <w:ind w:right="-7.795275590551114"/>
        <w:jc w:val="center"/>
        <w:rPr>
          <w:color w:val="5d6d7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before="100" w:lineRule="auto"/>
        <w:ind w:right="17.00787401574928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6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75"/>
        <w:gridCol w:w="7170"/>
        <w:tblGridChange w:id="0">
          <w:tblGrid>
            <w:gridCol w:w="2475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before="0" w:lineRule="auto"/>
              <w:ind w:right="17.00787401574928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Responsáveis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before="0" w:lineRule="auto"/>
              <w:ind w:right="17.0078740157492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João Victor Rikio Enomoto e Roger Dias Quinelato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before="0" w:lineRule="auto"/>
              <w:ind w:right="17.00787401574928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Programa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before="0" w:lineRule="auto"/>
              <w:ind w:right="17.0078740157492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Capacitação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before="0" w:lineRule="auto"/>
              <w:ind w:right="17.0078740157492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 xml:space="preserve">Referências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spacing w:before="0" w:line="276" w:lineRule="auto"/>
              <w:ind w:right="17.00787401574928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Ollama: https://ollama.com  ·  ChromaDB: https://docs.trychroma.com  ·  Streamlit: https://docs.streamlit.io  ·  SHAP: https://shap.readthedocs.io  ·  VS Code: https://code.visualstudio.com</w:t>
            </w:r>
          </w:p>
        </w:tc>
      </w:tr>
    </w:tbl>
    <w:p w:rsidR="00000000" w:rsidDel="00000000" w:rsidP="00000000" w:rsidRDefault="00000000" w:rsidRPr="00000000" w14:paraId="00000012">
      <w:pPr>
        <w:spacing w:after="80" w:before="240" w:lineRule="auto"/>
        <w:ind w:right="17.00787401574928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>
          <w:sz w:val="12"/>
          <w:szCs w:val="12"/>
        </w:rPr>
      </w:pPr>
      <w:bookmarkStart w:colFirst="0" w:colLast="0" w:name="_bg6a5jx8pfeu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Indexar artigos científicos em um banco vetorial local com metadados úteis para filtragem;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Implementar e analisar o retrieval top-k, com filtros de metadados e busca em dois estágios;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Explicar o comportamento do retrieval com SHAP;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Montar prompts enriquecidos com contexto recuperado (prompt augmentation);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Integrar a recuperação com um LLM local servido pelo Ollama;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Avaliar comparativamente respostas com e sem contexto recuperado;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00"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Desenvolver uma interface conversacional interativa com Streamlit.</w:t>
      </w:r>
    </w:p>
    <w:p w:rsidR="00000000" w:rsidDel="00000000" w:rsidP="00000000" w:rsidRDefault="00000000" w:rsidRPr="00000000" w14:paraId="00000019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raoc2m1o8r2" w:id="3"/>
      <w:bookmarkEnd w:id="3"/>
      <w:r w:rsidDel="00000000" w:rsidR="00000000" w:rsidRPr="00000000">
        <w:rPr>
          <w:rtl w:val="0"/>
        </w:rPr>
        <w:t xml:space="preserve">2. Conteúdo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Recapitulação do pipeline RAG e do ambiente local (Ollama, modelos, .venv);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Indexação: chunking, embeddings, ChromaDB e metadados (manuais e extraídos por LLM);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Retrieval semântico: seleção top-k, filtros de metadados e busca cross-lingual;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Busca em dois estágios (resumos → trechos);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Explicabilidade do retrieval com SHAP;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Prompt augmentation e comparação de respostas com e sem contexto;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Conexão com LLM local (Ollama) em streaming, com citação de fontes;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Chatbot interativo com Streamlit;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08.6614173228347" w:hanging="360"/>
      </w:pPr>
      <w:r w:rsidDel="00000000" w:rsidR="00000000" w:rsidRPr="00000000">
        <w:rPr>
          <w:rtl w:val="0"/>
        </w:rPr>
        <w:t>Avaliação (RAGAS), reranking e escalabilidade.</w:t>
      </w:r>
    </w:p>
    <w:p w:rsidR="00000000" w:rsidDel="00000000" w:rsidP="00000000" w:rsidRDefault="00000000" w:rsidRPr="00000000" w14:paraId="00000020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1"/>
        <w:keepLines w:val="1"/>
        <w:spacing w:before="0" w:lineRule="auto"/>
        <w:jc w:val="both"/>
        <w:rPr/>
      </w:pPr>
      <w:bookmarkStart w:colFirst="0" w:colLast="0" w:name="_lqqf3or784ph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rtl w:val="0"/>
        </w:rPr>
        <w:t xml:space="preserve">Metodologia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Aula expositiva dialogada com demonstração ao vivo do pipeline completo pelo facilitador.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Suporte online no chat por um segundo facilitador, com respostas prontas para os erros mais comuns.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Replicação posterior pelos participantes a partir do repositório, do notebook com saídas salvas e do vídeo de instalação (os downloads de modelos não são feitos durante a aula).</w:t>
      </w:r>
    </w:p>
    <w:p w:rsidR="00000000" w:rsidDel="00000000" w:rsidP="00000000" w:rsidRDefault="00000000" w:rsidRPr="00000000" w14:paraId="00000026">
      <w:pPr>
        <w:spacing w:before="20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1"/>
        <w:keepLines w:val="1"/>
        <w:spacing w:before="0" w:lineRule="auto"/>
        <w:rPr/>
      </w:pPr>
      <w:bookmarkStart w:colFirst="0" w:colLast="0" w:name="_xz2ct9wxnwqg" w:id="5"/>
      <w:bookmarkEnd w:id="5"/>
      <w:r w:rsidDel="00000000" w:rsidR="00000000" w:rsidRPr="00000000">
        <w:rPr>
          <w:rtl w:val="0"/>
        </w:rPr>
        <w:t xml:space="preserve">4. Recursos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Hardware/Software: Python 3.10+, VS Code (extensões Python e Jupyter), Ollama local; 8 GB de RAM (LLM em CPU).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Modelos e bibliotecas: bge-m3 (embeddings), qwen2.5:3b e qwen2.5:1.5b (chat), ollama, chromadb, pypdf, shap, streamlit — sem LangChain/LlamaIndex, para expor o mecanismo do RAG.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200" w:lineRule="auto"/>
        <w:ind w:left="708.6614173228347" w:hanging="360"/>
        <w:rPr>
          <w:u w:val="none"/>
        </w:rPr>
      </w:pPr>
      <w:r w:rsidDel="00000000" w:rsidR="00000000" w:rsidRPr="00000000">
        <w:rPr>
          <w:rtl w:val="0"/>
        </w:rPr>
        <w:t>Material didático: repositório com notebook da aula (saídas salvas), scripts numerados por bloco, app Streamlit, README de instalação, vídeo de instalação no YouTube do CIIA e 6 artigos do arXiv como base documental. Sem slides conceituais: o Encontro 1 foi só teoria (RAG e embeddings) e este encontro é demonstração ao vivo do código, ponta a ponta — os conceitos já foram apresentados lá.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1"/>
        <w:keepLines w:val="1"/>
        <w:spacing w:before="0" w:lineRule="auto"/>
        <w:jc w:val="both"/>
        <w:rPr/>
      </w:pPr>
      <w:bookmarkStart w:colFirst="0" w:colLast="0" w:name="_3yc8zimh2p89" w:id="6"/>
      <w:bookmarkEnd w:id="6"/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rtl w:val="0"/>
        </w:rPr>
        <w:t xml:space="preserve">Cronograma</w:t>
      </w:r>
    </w:p>
    <w:p w:rsidR="00000000" w:rsidDel="00000000" w:rsidP="00000000" w:rsidRDefault="00000000" w:rsidRPr="00000000" w14:paraId="0000002E">
      <w:pPr>
        <w:spacing w:after="200" w:lineRule="auto"/>
        <w:jc w:val="left"/>
        <w:rPr/>
      </w:pPr>
      <w:r w:rsidDel="00000000" w:rsidR="00000000" w:rsidRPr="00000000">
        <w:rPr>
          <w:rtl w:val="0"/>
        </w:rPr>
        <w:t xml:space="preserve">O Quadro abaixo apresenta o cronograma da aula.</w:t>
      </w:r>
    </w:p>
    <w:tbl>
      <w:tblPr>
        <w:tblStyle w:val="Table2"/>
        <w:tblW w:w="963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000"/>
      </w:tblPr>
      <w:tblGrid>
        <w:gridCol w:w="780"/>
        <w:gridCol w:w="7125"/>
        <w:gridCol w:w="1725"/>
        <w:tblGridChange w:id="0">
          <w:tblGrid>
            <w:gridCol w:w="780"/>
            <w:gridCol w:w="7125"/>
            <w:gridCol w:w="1725"/>
          </w:tblGrid>
        </w:tblGridChange>
      </w:tblGrid>
      <w:tr>
        <w:trPr>
          <w:cantSplit w:val="1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1b3a5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Bloco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1b3a5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right w:color="bfbfbf" w:space="0" w:sz="4" w:val="single"/>
            </w:tcBorders>
            <w:shd w:fill="1b3a57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Duração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1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Recapitulando o pipeline RAG e o ambiente local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10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2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Indexação: PDFs → chunks → embeddings → ChromaDB, metadados manuais × LLM e resumos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18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3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Retrieval top-k na prática: k, distâncias, filtros e cross-lingual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15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3b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Busca em dois estágios: resumos → trechos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7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4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SHAP: explicando o retrieval (ao vivo) e Shapley dos trechos (pré-computado)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12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5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Prompt augmentation: respostas com e sem contexto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12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6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Integração com LLM local usando Ollama (streaming e fontes)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12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7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Construção do chatbot com Streamlit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15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8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Avaliação (RAGAS), reranking e próximos passos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8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  <w:t>—</w:t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Folga para imprevistos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5 min</w:t>
            </w:r>
          </w:p>
        </w:tc>
      </w:tr>
      <w:tr>
        <w:trPr>
          <w:cantSplit w:val="1"/>
          <w:tblHeader w:val="0"/>
        </w:trPr>
        <w:tc>
          <w:tcPr>
            <w:shd w:fill="f2f2f2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before="0" w:line="240" w:lineRule="auto"/>
              <w:jc w:val="left"/>
              <w:rPr>
                <w:b w:val="1"/>
                <w:bCs w:val="1"/>
                <w:color w:val="2e75b6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2e75b6"/>
                <w:sz w:val="20"/>
                <w:szCs w:val="20"/>
                <w:rtl w:val="0"/>
              </w:rPr>
            </w:r>
          </w:p>
        </w:tc>
        <w:tc>
          <w:tcPr>
            <w:tcBorders>
              <w:bottom w:color="bfbfbf" w:space="0" w:sz="4" w:val="single"/>
            </w:tcBorders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Total:</w:t>
            </w:r>
          </w:p>
        </w:tc>
        <w:tc>
          <w:tcPr>
            <w:tcMar>
              <w:top w:w="90.0" w:type="dxa"/>
              <w:left w:w="120.0" w:type="dxa"/>
              <w:bottom w:w="9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before="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>1h54</w:t>
            </w:r>
          </w:p>
        </w:tc>
      </w:tr>
    </w:tbl>
    <w:p w:rsidR="00000000" w:rsidDel="00000000" w:rsidP="00000000" w:rsidRDefault="00000000" w:rsidRPr="00000000" w14:paraId="00000048">
      <w:pPr>
        <w:spacing w:after="200" w:before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before="0" w:lin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200" w:before="0" w:lineRule="auto"/>
        <w:rPr/>
      </w:pPr>
      <w:bookmarkStart w:colFirst="0" w:colLast="0" w:name="_mybgt4h6j9db" w:id="7"/>
      <w:bookmarkEnd w:id="7"/>
      <w:r w:rsidDel="00000000" w:rsidR="00000000" w:rsidRPr="00000000">
        <w:rPr>
          <w:rtl w:val="0"/>
        </w:rPr>
        <w:t xml:space="preserve">6. Detalhamento da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200" w:lineRule="auto"/>
        <w:ind w:left="708.6614173228347" w:hanging="360"/>
        <w:rPr/>
      </w:pPr>
      <w:r w:rsidDel="00000000" w:rsidR="00000000" w:rsidRPr="00000000">
        <w:rPr>
          <w:rtl w:val="0"/>
        </w:rPr>
        <w:t>Indexação dos artigos: extração de texto por página com pypdf, chunking com sobreposição, embeddings com bge-m3 via Ollama e persistência no ChromaDB com metadados escritos à mão (ano, tema, idioma) e resumos gerados pelo LLM; demonstração da extração de metadados pelo próprio LLM comparada ao CSV.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200" w:lineRule="auto"/>
        <w:ind w:left="708.6614173228347" w:hanging="360"/>
        <w:rPr/>
      </w:pPr>
      <w:r w:rsidDel="00000000" w:rsidR="00000000" w:rsidRPr="00000000">
        <w:rPr>
          <w:rtl w:val="0"/>
        </w:rPr>
        <w:t>Retrieval top-k com inspeção das distâncias, filtros de metadados, busca cross-lingual e busca em dois estágios (resumos → trechos); explicação do retrieval com SHAP e contribuição de cada trecho à resposta (valores de Shapley pré-computados).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before="200" w:lineRule="auto"/>
        <w:ind w:left="708.6614173228347" w:hanging="360"/>
        <w:rPr/>
      </w:pPr>
      <w:r w:rsidDel="00000000" w:rsidR="00000000" w:rsidRPr="00000000">
        <w:rPr>
          <w:rtl w:val="0"/>
        </w:rPr>
        <w:t>Montagem do prompt enriquecido e comparação das mesmas perguntas com e sem contexto, evidenciando o efeito do RAG sobre alucinações; integração com qwen2.5 servido pelo Ollama em streaming e chatbot em Streamlit; encerramento com avaliação no estilo RAGAS, reranking e escalabilidade.</w:t>
      </w:r>
    </w:p>
    <w:p w:rsidR="00000000" w:rsidDel="00000000" w:rsidP="00000000" w:rsidRDefault="00000000" w:rsidRPr="00000000" w14:paraId="0000004E">
      <w:pPr>
        <w:spacing w:after="200" w:before="0" w:line="24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1"/>
        <w:keepLines w:val="1"/>
        <w:spacing w:before="0" w:lineRule="auto"/>
        <w:jc w:val="both"/>
        <w:rPr/>
      </w:pPr>
      <w:bookmarkStart w:colFirst="0" w:colLast="0" w:name="_pnahqtunxck2" w:id="8"/>
      <w:bookmarkEnd w:id="8"/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1. LEWIS, P. et al. Retrieval-Augmented Generation for Knowledge-Intensive NLP Tasks. NeurIPS, 2020.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2. KARPUKHIN, V. et al. Dense Passage Retrieval for Open-Domain Question Answering. EMNLP, 2020.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3. GAO, Y. et al. Retrieval-Augmented Generation for Large Language Models: A Survey. arXiv:2312.10997, 2023.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4. ES, S. et al. RAGAS: Automated Evaluation of Retrieval Augmented Generation. arXiv:2309.15217, 2023.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5. ASAI, A. et al. Self-RAG: Learning to Retrieve, Generate, and Critique through Self-Reflection. ICLR, 2024.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tl w:val="0"/>
        </w:rPr>
        <w:t>6. LIU, N. F. et al. Lost in the Middle: How Language Models Use Long Contexts. TACL, 2024.</w:t>
      </w:r>
    </w:p>
    <w:p w:rsidR="00000000" w:rsidDel="00000000" w:rsidP="00000000" w:rsidRDefault="00000000" w:rsidRPr="00000000" w14:paraId="00000053">
      <w:pPr>
        <w:spacing w:after="2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1"/>
        <w:keepLines w:val="1"/>
        <w:spacing w:before="0" w:lineRule="auto"/>
        <w:jc w:val="both"/>
        <w:rPr/>
      </w:pPr>
      <w:bookmarkStart w:colFirst="0" w:colLast="0" w:name="_14fzpvjs25ng" w:id="9"/>
      <w:bookmarkEnd w:id="9"/>
      <w:r w:rsidDel="00000000" w:rsidR="00000000" w:rsidRPr="00000000">
        <w:rPr>
          <w:rtl w:val="0"/>
        </w:rPr>
        <w:t xml:space="preserve">Anexos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>Anexo 1: Checklist de preparação do ambiente — (1) instalar o Ollama; (2) opcional: definir OLLAMA_MODELS; (3) ollama pull bge-m3, qwen2.5:3b e qwen2.5:1.5b; (4) python -m venv .venv e pip install -r requirements.txt; (5) registrar o kernel webinario-rag; (6) python scripts/00_checar_ambiente.py até “Ambiente pronto.”; (7) scripts/01_preparar_corpus.py e scripts/02_indexar.py. Detalhes no README.md do repositório.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before="200" w:lineRule="auto"/>
        <w:ind w:left="720" w:hanging="360"/>
        <w:rPr/>
      </w:pPr>
      <w:r w:rsidDel="00000000" w:rsidR="00000000" w:rsidRPr="00000000">
        <w:rPr>
          <w:rtl w:val="0"/>
        </w:rPr>
        <w:t>Anexo 2: Estrutura do material — config.py (modelos e parâmetros), rag.py (funções do pipeline), metadados.csv, scripts/00–07 (um por bloco), webinario_rag.ipynb (notebook da aula com saídas salvas), app.py (Streamlit), opcional/ (Shapley dos trechos e avaliação no estilo RAGAS), resultados/ (saídas pré-computadas) e docs/ (roteiro, troubleshooting, medições e verificação).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before="20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>Anexo 3: Roteiro do facilitador e planos B — fala, demonstração, checkpoint e plano B por bloco em docs/roteiro_facilitador.md; tempos medidos na máquina de demonstração em docs/medicoes.md; erros comuns e respostas para o chat em docs/troubleshooting.md.</w:t>
      </w:r>
    </w:p>
    <w:p w:rsidR="00000000" w:rsidDel="00000000" w:rsidP="00000000" w:rsidRDefault="00000000" w:rsidRPr="00000000" w14:paraId="00000058">
      <w:pPr>
        <w:spacing w:after="200" w:before="0" w:line="240" w:lineRule="auto"/>
        <w:jc w:val="left"/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spacing w:after="200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780201" cy="19050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85" l="0" r="0" t="23636"/>
                  <a:stretch>
                    <a:fillRect/>
                  </a:stretch>
                </pic:blipFill>
                <pic:spPr>
                  <a:xfrm>
                    <a:off x="0" y="0"/>
                    <a:ext cx="780201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pBdr>
        <w:bottom w:color="2e75b6" w:space="6" w:sz="8" w:val="single"/>
      </w:pBdr>
      <w:spacing w:before="0" w:line="240" w:lineRule="auto"/>
      <w:rPr/>
    </w:pPr>
    <w:r w:rsidDel="00000000" w:rsidR="00000000" w:rsidRPr="00000000">
      <w:rPr>
        <w:b w:val="1"/>
        <w:bCs w:val="1"/>
        <w:color w:val="1f4e79"/>
        <w:sz w:val="20"/>
        <w:szCs w:val="20"/>
        <w:rtl w:val="0"/>
      </w:rPr>
      <w:t xml:space="preserve">CIIA</w:t>
    </w:r>
    <w:r w:rsidDel="00000000" w:rsidR="00000000" w:rsidRPr="00000000">
      <w:rPr>
        <w:color w:val="1f4e79"/>
        <w:sz w:val="20"/>
        <w:szCs w:val="20"/>
        <w:rtl w:val="0"/>
      </w:rPr>
      <w:t xml:space="preserve"> </w:t>
    </w:r>
    <w:r w:rsidDel="00000000" w:rsidR="00000000" w:rsidRPr="00000000">
      <w:rPr>
        <w:color w:val="5d6d7e"/>
        <w:sz w:val="20"/>
        <w:szCs w:val="20"/>
        <w:rtl w:val="0"/>
      </w:rPr>
      <w:t xml:space="preserve"> |  Centro de Integrado de Inteligência Artificial  </w:t>
      <w:tab/>
      <w:tab/>
      <w:tab/>
      <w:t xml:space="preserve">     </w:t>
      <w:tab/>
      <w:tab/>
      <w:t xml:space="preserve">  Proposta de Ação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8.6614173228347" w:hanging="360.00000000000006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08.6614173228347" w:hanging="360.00000000000006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08.6614173228347" w:hanging="360.00000000000006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12"/>
        <w:szCs w:val="1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pt_BR"/>
      </w:rPr>
    </w:rPrDefault>
    <w:pPrDefault>
      <w:pPr>
        <w:spacing w:before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line="276" w:lineRule="auto"/>
      <w:jc w:val="center"/>
    </w:pPr>
    <w:rPr>
      <w:rFonts w:ascii="Proxima Nova" w:cs="Proxima Nova" w:eastAsia="Proxima Nova" w:hAnsi="Proxima Nova"/>
      <w:b w:val="1"/>
      <w:bCs w:val="1"/>
      <w:color w:val="2e75b6"/>
      <w:sz w:val="22"/>
      <w:szCs w:val="22"/>
    </w:rPr>
  </w:style>
  <w:style w:type="paragraph" w:styleId="Heading2">
    <w:name w:val="heading 2"/>
    <w:basedOn w:val="Normal"/>
    <w:next w:val="Normal"/>
    <w:pPr>
      <w:pBdr>
        <w:bottom w:color="2e75b6" w:space="2" w:sz="8" w:val="single"/>
      </w:pBdr>
      <w:spacing w:after="140" w:before="360" w:lineRule="auto"/>
    </w:pPr>
    <w:rPr>
      <w:rFonts w:ascii="Proxima Nova" w:cs="Proxima Nova" w:eastAsia="Proxima Nova" w:hAnsi="Proxima Nova"/>
      <w:b w:val="1"/>
      <w:bCs w:val="1"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80" w:before="200" w:lineRule="auto"/>
    </w:pPr>
    <w:rPr>
      <w:rFonts w:ascii="Proxima Nova" w:cs="Proxima Nova" w:eastAsia="Proxima Nova" w:hAnsi="Proxima Nova"/>
      <w:b w:val="1"/>
      <w:bCs w:val="1"/>
      <w:color w:val="2e75b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spacing w:after="200" w:line="276" w:lineRule="auto"/>
      <w:jc w:val="center"/>
    </w:pPr>
    <w:rPr>
      <w:rFonts w:ascii="Proxima Nova" w:cs="Proxima Nova" w:eastAsia="Proxima Nova" w:hAnsi="Proxima Nova"/>
      <w:b w:val="1"/>
      <w:bCs w:val="1"/>
      <w:color w:val="1f4e79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="276" w:lineRule="auto"/>
      <w:jc w:val="center"/>
    </w:pPr>
    <w:rPr>
      <w:rFonts w:ascii="Proxima Nova" w:cs="Proxima Nova" w:eastAsia="Proxima Nova" w:hAnsi="Proxima Nova"/>
      <w:i w:val="1"/>
      <w:iCs w:val="1"/>
      <w:color w:val="666666"/>
      <w:sz w:val="22"/>
      <w:szCs w:val="22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code.visualstudio.com/" TargetMode="External"/><Relationship Id="rId12" Type="http://schemas.openxmlformats.org/officeDocument/2006/relationships/footer" Target="footer1.xml"/><Relationship Id="rId9" Type="http://schemas.openxmlformats.org/officeDocument/2006/relationships/hyperlink" Target="https://ollama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python.langchain.com/docs" TargetMode="External"/><Relationship Id="rId7" Type="http://schemas.openxmlformats.org/officeDocument/2006/relationships/hyperlink" Target="https://docs.llamaindex.ai" TargetMode="External"/><Relationship Id="rId8" Type="http://schemas.openxmlformats.org/officeDocument/2006/relationships/hyperlink" Target="https://docs.trychroma.com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