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color w:val="C8C8C8"/>
          <w:sz w:val="144"/>
        </w:rPr>
        <w:t>CONFIDENTIAL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000000"/>
          <w:sz w:val="48"/>
        </w:rPr>
        <w:t>SECURITY ASSESSMENT REPORT</w:t>
      </w:r>
    </w:p>
    <w:p/>
    <w:p/>
    <w:p>
      <w:pPr>
        <w:jc w:val="center"/>
      </w:pPr>
      <w:r>
        <w:rPr>
          <w:rFonts w:ascii="Calibri" w:hAnsi="Calibri"/>
          <w:b/>
          <w:sz w:val="32"/>
        </w:rPr>
        <w:t>DELTAPHI LABS</w:t>
      </w:r>
    </w:p>
    <w:p/>
    <w:p>
      <w:pPr>
        <w:jc w:val="center"/>
      </w:pPr>
      <w:r>
        <w:rPr>
          <w:rFonts w:ascii="Calibri" w:hAnsi="Calibri"/>
          <w:sz w:val="24"/>
        </w:rPr>
        <w:t>Date: [To be filled]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</w:rPr>
        <w:t>TEMPLATE PAGE - This page contains the template formatting that will be preserved</w:t>
      </w:r>
    </w:p>
    <w:p/>
    <w:p>
      <w:r>
        <w:t>This template includes:</w:t>
      </w:r>
    </w:p>
    <w:p>
      <w:r>
        <w:t>• Headers with company name</w:t>
      </w:r>
    </w:p>
    <w:p>
      <w:r>
        <w:t>• Footers with page numbers</w:t>
      </w:r>
    </w:p>
    <w:p>
      <w:r>
        <w:t>• Watermark (CONFIDENTIAL)</w:t>
      </w:r>
    </w:p>
    <w:p>
      <w:r>
        <w:t>• Proper page margins and formatting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20"/>
      </w:rPr>
      <w:t xml:space="preserve">Page </w:t>
    </w:r>
    <w:r>
      <w:t xml:space="preserve"> </w:t>
    </w:r>
    <w:r>
      <w:fldChar/>
      <w:instrText>PAGE</w:instrText>
      <w:fldChar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color w:val="000000"/>
        <w:sz w:val="24"/>
      </w:rPr>
      <w:t>DELTAPHI LABS - SECURITY ASSESSMENT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