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Actividades de SCM</w:t>
      </w:r>
    </w:p>
    <w:p w:rsidR="00000000" w:rsidDel="00000000" w:rsidP="00000000" w:rsidRDefault="00000000" w:rsidRPr="00000000" w14:paraId="00000002">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las actividades y tareas requeridas para el manejo de la gestión de la configuración del software (SCM). Involucra actividades técnicas de SCM, al igual que actividades generales del proyecto que tengan implicancia sobre el manejo de gestión de la configuración.</w:t>
      </w:r>
    </w:p>
    <w:p w:rsidR="00000000" w:rsidDel="00000000" w:rsidP="00000000" w:rsidRDefault="00000000" w:rsidRPr="00000000" w14:paraId="00000003">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Identificación de la configuración</w:t>
      </w:r>
    </w:p>
    <w:p w:rsidR="00000000" w:rsidDel="00000000" w:rsidP="00000000" w:rsidRDefault="00000000" w:rsidRPr="00000000" w14:paraId="00000004">
      <w:pPr>
        <w:spacing w:after="20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3.1.1 Elementos de la configuración</w:t>
      </w:r>
    </w:p>
    <w:p w:rsidR="00000000" w:rsidDel="00000000" w:rsidP="00000000" w:rsidRDefault="00000000" w:rsidRPr="00000000" w14:paraId="00000005">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generarse una línea base por iteración de cada fase del proyecto, siguiendo los siguientes puntos:</w:t>
      </w:r>
    </w:p>
    <w:p w:rsidR="00000000" w:rsidDel="00000000" w:rsidP="00000000" w:rsidRDefault="00000000" w:rsidRPr="00000000" w14:paraId="00000006">
      <w:pPr>
        <w:numPr>
          <w:ilvl w:val="0"/>
          <w:numId w:val="2"/>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Eventos que originan a la línea base.</w:t>
      </w:r>
    </w:p>
    <w:p w:rsidR="00000000" w:rsidDel="00000000" w:rsidP="00000000" w:rsidRDefault="00000000" w:rsidRPr="00000000" w14:paraId="00000007">
      <w:pPr>
        <w:numPr>
          <w:ilvl w:val="0"/>
          <w:numId w:val="2"/>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Elementos que serán controlados en cada línea base.</w:t>
      </w:r>
    </w:p>
    <w:p w:rsidR="00000000" w:rsidDel="00000000" w:rsidP="00000000" w:rsidRDefault="00000000" w:rsidRPr="00000000" w14:paraId="00000008">
      <w:pPr>
        <w:numPr>
          <w:ilvl w:val="0"/>
          <w:numId w:val="2"/>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procedimientos usados para el establecimiento y cambio de la línea base.</w:t>
      </w:r>
    </w:p>
    <w:p w:rsidR="00000000" w:rsidDel="00000000" w:rsidP="00000000" w:rsidRDefault="00000000" w:rsidRPr="00000000" w14:paraId="00000009">
      <w:pPr>
        <w:numPr>
          <w:ilvl w:val="0"/>
          <w:numId w:val="2"/>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autorización requerida para la aprobación de cambios a los documentos de la línea base.</w:t>
      </w:r>
    </w:p>
    <w:p w:rsidR="00000000" w:rsidDel="00000000" w:rsidP="00000000" w:rsidRDefault="00000000" w:rsidRPr="00000000" w14:paraId="0000000A">
      <w:pPr>
        <w:spacing w:after="20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3.1.2 Nomenclatura de Elementos</w:t>
      </w:r>
    </w:p>
    <w:p w:rsidR="00000000" w:rsidDel="00000000" w:rsidP="00000000" w:rsidRDefault="00000000" w:rsidRPr="00000000" w14:paraId="0000000B">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 referencia a la especificación y descripción de cada elemento de la configuración del software, así como a la distinción entre las diferentes versiones de cada elemento. Se seguirá el siguiente formato para la nomenclatura: </w:t>
      </w:r>
      <w:r w:rsidDel="00000000" w:rsidR="00000000" w:rsidRPr="00000000">
        <w:rPr>
          <w:rFonts w:ascii="Calibri" w:cs="Calibri" w:eastAsia="Calibri" w:hAnsi="Calibri"/>
          <w:b w:val="1"/>
          <w:sz w:val="24"/>
          <w:szCs w:val="24"/>
          <w:rtl w:val="0"/>
        </w:rPr>
        <w:t xml:space="preserve">NomenclaturaG</w:t>
      </w:r>
      <w:r w:rsidDel="00000000" w:rsidR="00000000" w:rsidRPr="00000000">
        <w:rPr>
          <w:rFonts w:ascii="Calibri" w:cs="Calibri" w:eastAsia="Calibri" w:hAnsi="Calibri"/>
          <w:sz w:val="24"/>
          <w:szCs w:val="24"/>
          <w:rtl w:val="0"/>
        </w:rPr>
        <w:t xml:space="preserve">x</w:t>
      </w:r>
      <w:r w:rsidDel="00000000" w:rsidR="00000000" w:rsidRPr="00000000">
        <w:rPr>
          <w:rFonts w:ascii="Calibri" w:cs="Calibri" w:eastAsia="Calibri" w:hAnsi="Calibri"/>
          <w:b w:val="1"/>
          <w:sz w:val="24"/>
          <w:szCs w:val="24"/>
          <w:rtl w:val="0"/>
        </w:rPr>
        <w:t xml:space="preserve">V</w:t>
      </w:r>
      <w:r w:rsidDel="00000000" w:rsidR="00000000" w:rsidRPr="00000000">
        <w:rPr>
          <w:rFonts w:ascii="Calibri" w:cs="Calibri" w:eastAsia="Calibri" w:hAnsi="Calibri"/>
          <w:sz w:val="24"/>
          <w:szCs w:val="24"/>
          <w:rtl w:val="0"/>
        </w:rPr>
        <w:t xml:space="preserve">y.tipo, donde:</w:t>
      </w:r>
    </w:p>
    <w:p w:rsidR="00000000" w:rsidDel="00000000" w:rsidP="00000000" w:rsidRDefault="00000000" w:rsidRPr="00000000" w14:paraId="0000000C">
      <w:pPr>
        <w:numPr>
          <w:ilvl w:val="0"/>
          <w:numId w:val="1"/>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es el número del grupo.</w:t>
      </w:r>
    </w:p>
    <w:p w:rsidR="00000000" w:rsidDel="00000000" w:rsidP="00000000" w:rsidRDefault="00000000" w:rsidRPr="00000000" w14:paraId="0000000D">
      <w:pPr>
        <w:numPr>
          <w:ilvl w:val="0"/>
          <w:numId w:val="1"/>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indica la versión del entregable.</w:t>
      </w:r>
    </w:p>
    <w:p w:rsidR="00000000" w:rsidDel="00000000" w:rsidP="00000000" w:rsidRDefault="00000000" w:rsidRPr="00000000" w14:paraId="0000000E">
      <w:pPr>
        <w:numPr>
          <w:ilvl w:val="0"/>
          <w:numId w:val="1"/>
        </w:numPr>
        <w:spacing w:after="0" w:afterAutospacing="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“tipo” señala el tipo de archivo del entregable.</w:t>
      </w:r>
    </w:p>
    <w:p w:rsidR="00000000" w:rsidDel="00000000" w:rsidP="00000000" w:rsidRDefault="00000000" w:rsidRPr="00000000" w14:paraId="0000000F">
      <w:pPr>
        <w:numPr>
          <w:ilvl w:val="0"/>
          <w:numId w:val="1"/>
        </w:numPr>
        <w:spacing w:after="20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“Nomenclatura” es la especificada en las líneas siguientes para cada entregable.</w:t>
      </w:r>
    </w:p>
    <w:p w:rsidR="00000000" w:rsidDel="00000000" w:rsidP="00000000" w:rsidRDefault="00000000" w:rsidRPr="00000000" w14:paraId="00000010">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presente modelo de procesos, se indican las siguientes nomenclaturas y a qué fase corresponden:</w:t>
      </w:r>
    </w:p>
    <w:p w:rsidR="00000000" w:rsidDel="00000000" w:rsidP="00000000" w:rsidRDefault="00000000" w:rsidRPr="00000000" w14:paraId="00000011">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DSMDI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DSVARQ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Vistas de la Arquitectura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DSOODDP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Diseño del Prototipo</w:t>
            </w:r>
          </w:p>
        </w:tc>
      </w:tr>
    </w:tbl>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Requisitos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Reunión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RQDRQ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Especificación de Requerimientos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Casos de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Alcance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RQOOMDO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Dominio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RQOODRP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Requisitos del Prototipo</w:t>
            </w:r>
          </w:p>
        </w:tc>
      </w:tr>
    </w:tbl>
    <w:p w:rsidR="00000000" w:rsidDel="00000000" w:rsidP="00000000" w:rsidRDefault="00000000" w:rsidRPr="00000000" w14:paraId="0000002A">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Verificación</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VRPVV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Evaluación y Ajuste del Plan de Verificación y 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VRMCP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Modelo de Casos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VRIVD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Verificación de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Verificación de Integración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Verificación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VRRPR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 de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de la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VRIFV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Final de Verificación</w:t>
            </w:r>
          </w:p>
        </w:tc>
      </w:tr>
    </w:tbl>
    <w:p w:rsidR="00000000" w:rsidDel="00000000" w:rsidP="00000000" w:rsidRDefault="00000000" w:rsidRPr="00000000" w14:paraId="00000040">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Gestión de la Configuración y Control de Cambios (SCM)</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SCMGC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Gestión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SCMILB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Línea Base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SCMIF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Final de SCM</w:t>
            </w:r>
          </w:p>
        </w:tc>
      </w:tr>
    </w:tbl>
    <w:p w:rsidR="00000000" w:rsidDel="00000000" w:rsidP="00000000" w:rsidRDefault="00000000" w:rsidRPr="00000000" w14:paraId="0000004E">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Gestión de Proyecto (GP)</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Estimaciones y Mediciones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GPDRI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Riesgos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GPPDE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Reunión con Jefe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GPIARI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Acta de Reunión de Integración</w:t>
            </w:r>
          </w:p>
        </w:tc>
      </w:tr>
    </w:tbl>
    <w:p w:rsidR="00000000" w:rsidDel="00000000" w:rsidP="00000000" w:rsidRDefault="00000000" w:rsidRPr="00000000" w14:paraId="0000005E">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Gestión de Calidad (SQA)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SQAPLA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SQADAP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de Evaluación y Ajuste del Plan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SQARTF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RTF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Entrega Semanal de SQA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 Revisión de SQA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la 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Notas de la versión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SQAIF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Final de SQA</w:t>
            </w:r>
          </w:p>
        </w:tc>
      </w:tr>
    </w:tbl>
    <w:p w:rsidR="00000000" w:rsidDel="00000000" w:rsidP="00000000" w:rsidRDefault="00000000" w:rsidRPr="00000000" w14:paraId="00000072">
      <w:pPr>
        <w:spacing w:after="200" w:line="276"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Comunicación</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Nomenclatura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Informativo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Encuesta de Satisfacción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de Satisfacción del Cliente</w:t>
            </w:r>
          </w:p>
        </w:tc>
      </w:tr>
    </w:tbl>
    <w:p w:rsidR="00000000" w:rsidDel="00000000" w:rsidP="00000000" w:rsidRDefault="00000000" w:rsidRPr="00000000" w14:paraId="0000007C">
      <w:pPr>
        <w:spacing w:after="200" w:line="276" w:lineRule="auto"/>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D">
      <w:pPr>
        <w:spacing w:after="200" w:line="276"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3.1.3 Elementos de la Línea Base del Proyecto</w:t>
      </w:r>
    </w:p>
    <w:p w:rsidR="00000000" w:rsidDel="00000000" w:rsidP="00000000" w:rsidRDefault="00000000" w:rsidRPr="00000000" w14:paraId="0000007E">
      <w:pPr>
        <w:widowControl w:val="0"/>
        <w:spacing w:line="240" w:lineRule="auto"/>
        <w:ind w:left="579.7559356689453" w:firstLine="0"/>
        <w:rPr>
          <w:b w:val="1"/>
          <w:sz w:val="19.920000076293945"/>
          <w:szCs w:val="19.920000076293945"/>
        </w:rPr>
      </w:pPr>
      <w:r w:rsidDel="00000000" w:rsidR="00000000" w:rsidRPr="00000000">
        <w:rPr>
          <w:rtl w:val="0"/>
        </w:rPr>
      </w:r>
    </w:p>
    <w:tbl>
      <w:tblPr>
        <w:tblStyle w:val="Table8"/>
        <w:tblW w:w="8538.319854736328" w:type="dxa"/>
        <w:jc w:val="left"/>
        <w:tblInd w:w="191.01036071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2.9200744628906"/>
        <w:gridCol w:w="2923.599853515625"/>
        <w:gridCol w:w="3031.7999267578125"/>
        <w:tblGridChange w:id="0">
          <w:tblGrid>
            <w:gridCol w:w="2582.9200744628906"/>
            <w:gridCol w:w="2923.599853515625"/>
            <w:gridCol w:w="3031.7999267578125"/>
          </w:tblGrid>
        </w:tblGridChange>
      </w:tblGrid>
      <w:tr>
        <w:trPr>
          <w:cantSplit w:val="0"/>
          <w:trHeight w:val="542.39990234375"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86.52557373046875" w:firstLine="0"/>
              <w:jc w:val="center"/>
              <w:rPr>
                <w:b w:val="1"/>
                <w:sz w:val="19.920000076293945"/>
                <w:szCs w:val="19.920000076293945"/>
              </w:rPr>
            </w:pPr>
            <w:r w:rsidDel="00000000" w:rsidR="00000000" w:rsidRPr="00000000">
              <w:rPr>
                <w:b w:val="1"/>
                <w:sz w:val="19.920000076293945"/>
                <w:szCs w:val="19.920000076293945"/>
                <w:rtl w:val="0"/>
              </w:rPr>
              <w:t xml:space="preserve">FASE: Inicial</w:t>
            </w:r>
          </w:p>
        </w:tc>
      </w:tr>
      <w:tr>
        <w:trPr>
          <w:cantSplit w:val="0"/>
          <w:trHeight w:val="544.7998046875"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sz w:val="19.920000076293945"/>
                <w:szCs w:val="19.920000076293945"/>
              </w:rPr>
            </w:pPr>
            <w:r w:rsidDel="00000000" w:rsidR="00000000" w:rsidRPr="00000000">
              <w:rPr>
                <w:b w:val="1"/>
                <w:sz w:val="19.920000076293945"/>
                <w:szCs w:val="19.920000076293945"/>
                <w:rtl w:val="0"/>
              </w:rPr>
              <w:t xml:space="preserve">ITERACIÓN: Primera</w:t>
            </w:r>
          </w:p>
        </w:tc>
      </w:tr>
      <w:tr>
        <w:trPr>
          <w:cantSplit w:val="0"/>
          <w:trHeight w:val="52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186.52557373046875" w:firstLine="0"/>
              <w:rPr>
                <w:b w:val="1"/>
                <w:sz w:val="19.920000076293945"/>
                <w:szCs w:val="19.920000076293945"/>
              </w:rPr>
            </w:pPr>
            <w:r w:rsidDel="00000000" w:rsidR="00000000" w:rsidRPr="00000000">
              <w:rPr>
                <w:b w:val="1"/>
                <w:sz w:val="19.920000076293945"/>
                <w:szCs w:val="19.920000076293945"/>
                <w:rtl w:val="0"/>
              </w:rPr>
              <w:t xml:space="preserve">Elemento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184.12567138671875" w:firstLine="0"/>
              <w:rPr>
                <w:b w:val="1"/>
                <w:sz w:val="19.920000076293945"/>
                <w:szCs w:val="19.920000076293945"/>
              </w:rPr>
            </w:pPr>
            <w:r w:rsidDel="00000000" w:rsidR="00000000" w:rsidRPr="00000000">
              <w:rPr>
                <w:b w:val="1"/>
                <w:sz w:val="19.920000076293945"/>
                <w:szCs w:val="19.920000076293945"/>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186.52587890625" w:firstLine="0"/>
              <w:rPr>
                <w:b w:val="1"/>
                <w:sz w:val="19.920000076293945"/>
                <w:szCs w:val="19.920000076293945"/>
              </w:rPr>
            </w:pPr>
            <w:r w:rsidDel="00000000" w:rsidR="00000000" w:rsidRPr="00000000">
              <w:rPr>
                <w:b w:val="1"/>
                <w:sz w:val="19.920000076293945"/>
                <w:szCs w:val="19.920000076293945"/>
                <w:rtl w:val="0"/>
              </w:rPr>
              <w:t xml:space="preserve">Disciplina</w:t>
            </w:r>
          </w:p>
        </w:tc>
      </w:tr>
      <w:tr>
        <w:trPr>
          <w:cantSplit w:val="0"/>
          <w:trHeight w:val="76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187.521667480468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3.27552795410156" w:lineRule="auto"/>
              <w:ind w:left="185.1214599609375" w:right="4.6575927734375" w:hanging="16.931762695312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Acta de Reunión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187.521972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76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187.521667480468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RQDRQ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5.68408012390137" w:lineRule="auto"/>
              <w:ind w:left="185.1214599609375" w:right="3.66149902343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187.521972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52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187.521667480468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RQOOMDO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185.12145996093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Modelo de Dominio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187.521972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7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RQPIU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3.27552795410156" w:lineRule="auto"/>
              <w:ind w:left="204.33135986328125" w:right="23.892822265625" w:firstLine="2.390136718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Pautas para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5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RQGLO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198.35510253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Glosario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7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RQDVC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3.27627182006836" w:lineRule="auto"/>
              <w:ind w:left="197.35931396484375" w:right="23.494873046875" w:firstLine="9.36218261718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Documento de validación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RQDV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Documento de 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RQMOD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Modelo de casos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10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RQOODRP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3.4768581390381" w:lineRule="auto"/>
              <w:ind w:left="206.72149658203125" w:right="22.100830078125" w:firstLine="0"/>
              <w:jc w:val="both"/>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Documento de  Requerimientos para el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Requerimientos</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DSARQ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5.68482398986816" w:lineRule="auto"/>
              <w:ind w:left="189.78973388671875" w:right="23.494873046875" w:firstLine="16.931762695312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Descripción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Diseño</w:t>
            </w:r>
          </w:p>
        </w:tc>
      </w:tr>
      <w:tr>
        <w:trPr>
          <w:cantSplit w:val="0"/>
          <w:trHeight w:val="7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209.12155151367188"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DSOODDP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3.2768440246582" w:lineRule="auto"/>
              <w:ind w:left="206.72149658203125" w:right="23.8928222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Documento de Diseño del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206.72180175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Diseño</w:t>
            </w:r>
          </w:p>
        </w:tc>
      </w:tr>
      <w:tr>
        <w:trPr>
          <w:cantSplit w:val="0"/>
          <w:trHeight w:val="7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192.189483642578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VRPVV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3.27627182006836" w:lineRule="auto"/>
              <w:ind w:left="193.17596435546875" w:right="22.498779296875" w:firstLine="13.545532226562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Plan de verificación y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189.79003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Verificación</w:t>
            </w:r>
          </w:p>
        </w:tc>
      </w:tr>
      <w:tr>
        <w:trPr>
          <w:cantSplit w:val="0"/>
          <w:trHeight w:val="765.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202.946319580078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IMEDT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3.27587127685547" w:lineRule="auto"/>
              <w:ind w:left="206.72149658203125" w:right="21.7022705078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Estándar de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200.5468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Implementación</w:t>
            </w:r>
          </w:p>
        </w:tc>
      </w:tr>
      <w:tr>
        <w:trPr>
          <w:cantSplit w:val="0"/>
          <w:trHeight w:val="7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202.946319580078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IMEI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5.68476676940918" w:lineRule="auto"/>
              <w:ind w:left="200.5462646484375" w:right="21.7022705078125" w:firstLine="6.175231933593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Estándar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200.54687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Implementación</w:t>
            </w:r>
          </w:p>
        </w:tc>
      </w:tr>
      <w:tr>
        <w:trPr>
          <w:cantSplit w:val="0"/>
          <w:trHeight w:val="52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202.547912597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SQAPLA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Plan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Calidad</w:t>
            </w:r>
          </w:p>
        </w:tc>
      </w:tr>
      <w:tr>
        <w:trPr>
          <w:cantSplit w:val="0"/>
          <w:trHeight w:val="523.201446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202.547912597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SQAES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Entrega Semanal de SQA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Calidad</w:t>
            </w:r>
          </w:p>
        </w:tc>
      </w:tr>
      <w:tr>
        <w:trPr>
          <w:cantSplit w:val="0"/>
          <w:trHeight w:val="525.51864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202.547912597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SCMPLA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Plan de 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Configuración</w:t>
            </w:r>
          </w:p>
        </w:tc>
      </w:tr>
    </w:tbl>
    <w:p w:rsidR="00000000" w:rsidDel="00000000" w:rsidP="00000000" w:rsidRDefault="00000000" w:rsidRPr="00000000" w14:paraId="000000BB">
      <w:pPr>
        <w:widowControl w:val="0"/>
        <w:spacing w:line="240" w:lineRule="auto"/>
        <w:rPr>
          <w:rFonts w:ascii="Verdana" w:cs="Verdana" w:eastAsia="Verdana" w:hAnsi="Verdana"/>
          <w:sz w:val="16.079999923706055"/>
          <w:szCs w:val="16.079999923706055"/>
        </w:rPr>
      </w:pPr>
      <w:r w:rsidDel="00000000" w:rsidR="00000000" w:rsidRPr="00000000">
        <w:rPr>
          <w:rtl w:val="0"/>
        </w:rPr>
      </w:r>
    </w:p>
    <w:tbl>
      <w:tblPr>
        <w:tblStyle w:val="Table9"/>
        <w:tblW w:w="8538.319854736328" w:type="dxa"/>
        <w:jc w:val="left"/>
        <w:tblInd w:w="191.01036071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2.9200744628906"/>
        <w:gridCol w:w="2923.599853515625"/>
        <w:gridCol w:w="3031.7999267578125"/>
        <w:tblGridChange w:id="0">
          <w:tblGrid>
            <w:gridCol w:w="2582.9200744628906"/>
            <w:gridCol w:w="2923.599853515625"/>
            <w:gridCol w:w="3031.7999267578125"/>
          </w:tblGrid>
        </w:tblGridChange>
      </w:tblGrid>
      <w:tr>
        <w:trPr>
          <w:cantSplit w:val="0"/>
          <w:trHeight w:val="76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202.54791259765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SCMMAC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6.08468055725098" w:lineRule="auto"/>
              <w:ind w:left="198.3551025390625" w:right="23.6944580078125" w:firstLine="8.366394042968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Manejo del Ambiente  Controlado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Configuración</w:t>
            </w:r>
          </w:p>
        </w:tc>
      </w:tr>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200.755157470703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GPPLA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Plan de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Proyecto</w:t>
            </w:r>
          </w:p>
        </w:tc>
      </w:tr>
      <w:tr>
        <w:trPr>
          <w:cantSplit w:val="0"/>
          <w:trHeight w:val="7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200.755157470703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GPEM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3.27672958374023" w:lineRule="auto"/>
              <w:ind w:left="205.12786865234375" w:right="22.498779296875" w:firstLine="1.59362792968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Estimaciones y  mediciones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Proyecto</w:t>
            </w:r>
          </w:p>
        </w:tc>
      </w:tr>
      <w:tr>
        <w:trPr>
          <w:cantSplit w:val="0"/>
          <w:trHeight w:val="52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200.755157470703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GPDRI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Documento de Riesgos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Proyecto</w:t>
            </w:r>
          </w:p>
        </w:tc>
      </w:tr>
      <w:tr>
        <w:trPr>
          <w:cantSplit w:val="0"/>
          <w:trHeight w:val="7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200.755157470703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GPISP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3.27552795410156" w:lineRule="auto"/>
              <w:ind w:left="206.72149658203125" w:right="23.69384765625" w:hanging="6.17523193359375"/>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Informe de Situación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Proyecto</w:t>
            </w:r>
          </w:p>
        </w:tc>
      </w:tr>
      <w:tr>
        <w:trPr>
          <w:cantSplit w:val="0"/>
          <w:trHeight w:val="5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200.75515747070312"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GPPIT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206.721496582031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Plan de la Iteración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198.355712890625" w:firstLine="0"/>
              <w:rPr>
                <w:rFonts w:ascii="Verdana" w:cs="Verdana" w:eastAsia="Verdana" w:hAnsi="Verdana"/>
                <w:sz w:val="19.920000076293945"/>
                <w:szCs w:val="19.920000076293945"/>
              </w:rPr>
            </w:pPr>
            <w:r w:rsidDel="00000000" w:rsidR="00000000" w:rsidRPr="00000000">
              <w:rPr>
                <w:rFonts w:ascii="Verdana" w:cs="Verdana" w:eastAsia="Verdana" w:hAnsi="Verdana"/>
                <w:sz w:val="19.920000076293945"/>
                <w:szCs w:val="19.920000076293945"/>
                <w:rtl w:val="0"/>
              </w:rPr>
              <w:t xml:space="preserve">Gestión de Proyecto</w:t>
            </w:r>
          </w:p>
        </w:tc>
      </w:tr>
    </w:tbl>
    <w:p w:rsidR="00000000" w:rsidDel="00000000" w:rsidP="00000000" w:rsidRDefault="00000000" w:rsidRPr="00000000" w14:paraId="000000CE">
      <w:pPr>
        <w:widowControl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