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noProof/>
          <w:sz w:val="20"/>
          <w:szCs w:val="20"/>
        </w:rPr>
        <w:id w:val="1543715717"/>
        <w:docPartObj>
          <w:docPartGallery w:val="Cover Pages"/>
          <w:docPartUnique/>
        </w:docPartObj>
      </w:sdtPr>
      <w:sdtContent>
        <w:p w14:paraId="07615AFF" w14:textId="081BCFDD" w:rsidR="00CC3F76" w:rsidRPr="00CC3F76" w:rsidRDefault="00CC3F76">
          <w:pPr>
            <w:rPr>
              <w:rFonts w:ascii="Arial" w:hAnsi="Arial" w:cs="Arial"/>
              <w:noProof/>
              <w:sz w:val="20"/>
              <w:szCs w:val="20"/>
            </w:rPr>
          </w:pPr>
          <w:r w:rsidRPr="00CC3F76">
            <w:rPr>
              <w:rFonts w:ascii="Arial" w:hAnsi="Arial" w:cs="Arial"/>
              <w:noProof/>
              <w:sz w:val="20"/>
              <w:szCs w:val="20"/>
              <w:lang w:eastAsia="zh-CN"/>
            </w:rPr>
            <mc:AlternateContent>
              <mc:Choice Requires="wps">
                <w:drawing>
                  <wp:anchor distT="0" distB="0" distL="114300" distR="114300" simplePos="0" relativeHeight="251688960" behindDoc="0" locked="0" layoutInCell="1" allowOverlap="1" wp14:anchorId="5C03A4E8" wp14:editId="071B5B99">
                    <wp:simplePos x="0" y="0"/>
                    <wp:positionH relativeFrom="page">
                      <wp:align>center</wp:align>
                    </wp:positionH>
                    <wp:positionV relativeFrom="page">
                      <wp:align>center</wp:align>
                    </wp:positionV>
                    <wp:extent cx="1712890" cy="3840480"/>
                    <wp:effectExtent l="0" t="0" r="0" b="2540"/>
                    <wp:wrapNone/>
                    <wp:docPr id="138" name="Text Box 3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900"/>
                                  <w:gridCol w:w="1988"/>
                                </w:tblGrid>
                                <w:tr w:rsidR="00CC3F76" w14:paraId="4A0B82AC" w14:textId="77777777">
                                  <w:trPr>
                                    <w:jc w:val="center"/>
                                  </w:trPr>
                                  <w:tc>
                                    <w:tcPr>
                                      <w:tcW w:w="2568" w:type="pct"/>
                                      <w:vAlign w:val="center"/>
                                    </w:tcPr>
                                    <w:p w14:paraId="1CE4E3E2" w14:textId="45D16C6B" w:rsidR="00CC3F76" w:rsidRDefault="00CC3F76">
                                      <w:pPr>
                                        <w:jc w:val="right"/>
                                      </w:pPr>
                                      <w:r>
                                        <w:rPr>
                                          <w:noProof/>
                                        </w:rPr>
                                        <w:drawing>
                                          <wp:inline distT="0" distB="0" distL="0" distR="0" wp14:anchorId="0E3913D9" wp14:editId="4AD19C81">
                                            <wp:extent cx="4559197" cy="2521527"/>
                                            <wp:effectExtent l="0" t="0" r="635" b="6350"/>
                                            <wp:docPr id="31148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8993" name="Picture 311488993"/>
                                                    <pic:cNvPicPr/>
                                                  </pic:nvPicPr>
                                                  <pic:blipFill>
                                                    <a:blip r:embed="rId8">
                                                      <a:extLst>
                                                        <a:ext uri="{28A0092B-C50C-407E-A947-70E740481C1C}">
                                                          <a14:useLocalDpi xmlns:a14="http://schemas.microsoft.com/office/drawing/2010/main" val="0"/>
                                                        </a:ext>
                                                      </a:extLst>
                                                    </a:blip>
                                                    <a:stretch>
                                                      <a:fillRect/>
                                                    </a:stretch>
                                                  </pic:blipFill>
                                                  <pic:spPr>
                                                    <a:xfrm>
                                                      <a:off x="0" y="0"/>
                                                      <a:ext cx="4690532" cy="2594164"/>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407122C" w14:textId="2C4BC0D4" w:rsidR="00CC3F76" w:rsidRDefault="00CC3F76">
                                          <w:pPr>
                                            <w:pStyle w:val="NoSpacing"/>
                                            <w:spacing w:line="312" w:lineRule="auto"/>
                                            <w:jc w:val="right"/>
                                            <w:rPr>
                                              <w:caps/>
                                              <w:color w:val="191919" w:themeColor="text1" w:themeTint="E6"/>
                                              <w:sz w:val="72"/>
                                              <w:szCs w:val="72"/>
                                            </w:rPr>
                                          </w:pPr>
                                          <w:r>
                                            <w:rPr>
                                              <w:caps/>
                                              <w:color w:val="191919" w:themeColor="text1" w:themeTint="E6"/>
                                              <w:sz w:val="72"/>
                                              <w:szCs w:val="72"/>
                                            </w:rPr>
                                            <w:t>AI TWINNING, Deloitte and UNCONTESTED MARKET SPACE</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E50D6E2" w14:textId="0D8813DB" w:rsidR="00CC3F76" w:rsidRDefault="00CC3F76">
                                          <w:pPr>
                                            <w:jc w:val="right"/>
                                          </w:pPr>
                                          <w:r>
                                            <w:rPr>
                                              <w:color w:val="000000" w:themeColor="text1"/>
                                            </w:rPr>
                                            <w:t>T224 Assignment 3 | ID 8830253</w:t>
                                          </w:r>
                                        </w:p>
                                      </w:sdtContent>
                                    </w:sdt>
                                  </w:tc>
                                  <w:tc>
                                    <w:tcPr>
                                      <w:tcW w:w="2432" w:type="pct"/>
                                      <w:vAlign w:val="center"/>
                                    </w:tcPr>
                                    <w:p w14:paraId="2E507F15" w14:textId="77777777" w:rsidR="00CC3F76" w:rsidRDefault="00CC3F76">
                                      <w:pPr>
                                        <w:pStyle w:val="NoSpacing"/>
                                        <w:rPr>
                                          <w:caps/>
                                          <w:color w:val="E97132" w:themeColor="accent2"/>
                                          <w:sz w:val="26"/>
                                          <w:szCs w:val="26"/>
                                        </w:rPr>
                                      </w:pPr>
                                      <w:r>
                                        <w:rPr>
                                          <w:caps/>
                                          <w:color w:val="E97132" w:themeColor="accent2"/>
                                          <w:sz w:val="26"/>
                                          <w:szCs w:val="26"/>
                                        </w:rPr>
                                        <w:t>Abstract</w:t>
                                      </w:r>
                                    </w:p>
                                    <w:sdt>
                                      <w:sdtPr>
                                        <w:rPr>
                                          <w:rFonts w:ascii="Arial" w:hAnsi="Arial" w:cs="Arial"/>
                                          <w:lang w:val="en-GB"/>
                                        </w:rPr>
                                        <w:alias w:val="Abstract"/>
                                        <w:tag w:val=""/>
                                        <w:id w:val="-2036181933"/>
                                        <w:dataBinding w:prefixMappings="xmlns:ns0='http://schemas.microsoft.com/office/2006/coverPageProps' " w:xpath="/ns0:CoverPageProperties[1]/ns0:Abstract[1]" w:storeItemID="{55AF091B-3C7A-41E3-B477-F2FDAA23CFDA}"/>
                                        <w:text/>
                                      </w:sdtPr>
                                      <w:sdtContent>
                                        <w:p w14:paraId="61282085" w14:textId="75502256" w:rsidR="00CC3F76" w:rsidRPr="00CC3F76" w:rsidRDefault="00CC3F76" w:rsidP="00CC3F76">
                                          <w:pPr>
                                            <w:rPr>
                                              <w:color w:val="000000" w:themeColor="text1"/>
                                            </w:rPr>
                                          </w:pPr>
                                          <w:r>
                                            <w:rPr>
                                              <w:rFonts w:ascii="Arial" w:hAnsi="Arial" w:cs="Arial"/>
                                              <w:lang w:val="en-GB"/>
                                            </w:rPr>
                                            <w:t>Deloitte already owns nearly one-quarter of the estimated $300B revenue from global consultancy services. By 2025, it is estimated that the global AI industry will also be worth around $391B. Scaling from $65B in revenues to $170B in 3 years is entirely possible when your new product offering is not physical.</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B746AA0" w14:textId="0A484E3C" w:rsidR="00CC3F76" w:rsidRDefault="00CC3F76">
                                          <w:pPr>
                                            <w:pStyle w:val="NoSpacing"/>
                                            <w:rPr>
                                              <w:color w:val="E97132" w:themeColor="accent2"/>
                                              <w:sz w:val="26"/>
                                              <w:szCs w:val="26"/>
                                            </w:rPr>
                                          </w:pPr>
                                          <w:r>
                                            <w:rPr>
                                              <w:color w:val="E97132" w:themeColor="accent2"/>
                                              <w:sz w:val="26"/>
                                              <w:szCs w:val="26"/>
                                            </w:rPr>
                                            <w:t>Roger Hanney</w:t>
                                          </w:r>
                                        </w:p>
                                      </w:sdtContent>
                                    </w:sdt>
                                    <w:p w14:paraId="1C2B73F0" w14:textId="32049836" w:rsidR="00CC3F76"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C3F76">
                                            <w:rPr>
                                              <w:color w:val="0E2841" w:themeColor="text2"/>
                                            </w:rPr>
                                            <w:t>MBA905</w:t>
                                          </w:r>
                                        </w:sdtContent>
                                      </w:sdt>
                                    </w:p>
                                  </w:tc>
                                </w:tr>
                              </w:tbl>
                              <w:p w14:paraId="36A0DB13" w14:textId="77777777" w:rsidR="00CC3F76" w:rsidRDefault="00CC3F7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03A4E8" id="_x0000_t202" coordsize="21600,21600" o:spt="202" path="m,l,21600r21600,l21600,xe">
                    <v:stroke joinstyle="miter"/>
                    <v:path gradientshapeok="t" o:connecttype="rect"/>
                  </v:shapetype>
                  <v:shape id="Text Box 30" o:spid="_x0000_s1026" type="#_x0000_t202" style="position:absolute;margin-left:0;margin-top:0;width:134.85pt;height:302.4pt;z-index:2516889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900"/>
                            <w:gridCol w:w="1988"/>
                          </w:tblGrid>
                          <w:tr w:rsidR="00CC3F76" w14:paraId="4A0B82AC" w14:textId="77777777">
                            <w:trPr>
                              <w:jc w:val="center"/>
                            </w:trPr>
                            <w:tc>
                              <w:tcPr>
                                <w:tcW w:w="2568" w:type="pct"/>
                                <w:vAlign w:val="center"/>
                              </w:tcPr>
                              <w:p w14:paraId="1CE4E3E2" w14:textId="45D16C6B" w:rsidR="00CC3F76" w:rsidRDefault="00CC3F76">
                                <w:pPr>
                                  <w:jc w:val="right"/>
                                </w:pPr>
                                <w:r>
                                  <w:rPr>
                                    <w:noProof/>
                                  </w:rPr>
                                  <w:drawing>
                                    <wp:inline distT="0" distB="0" distL="0" distR="0" wp14:anchorId="0E3913D9" wp14:editId="4AD19C81">
                                      <wp:extent cx="4559197" cy="2521527"/>
                                      <wp:effectExtent l="0" t="0" r="635" b="6350"/>
                                      <wp:docPr id="31148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8993" name="Picture 311488993"/>
                                              <pic:cNvPicPr/>
                                            </pic:nvPicPr>
                                            <pic:blipFill>
                                              <a:blip r:embed="rId8">
                                                <a:extLst>
                                                  <a:ext uri="{28A0092B-C50C-407E-A947-70E740481C1C}">
                                                    <a14:useLocalDpi xmlns:a14="http://schemas.microsoft.com/office/drawing/2010/main" val="0"/>
                                                  </a:ext>
                                                </a:extLst>
                                              </a:blip>
                                              <a:stretch>
                                                <a:fillRect/>
                                              </a:stretch>
                                            </pic:blipFill>
                                            <pic:spPr>
                                              <a:xfrm>
                                                <a:off x="0" y="0"/>
                                                <a:ext cx="4690532" cy="2594164"/>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407122C" w14:textId="2C4BC0D4" w:rsidR="00CC3F76" w:rsidRDefault="00CC3F76">
                                    <w:pPr>
                                      <w:pStyle w:val="NoSpacing"/>
                                      <w:spacing w:line="312" w:lineRule="auto"/>
                                      <w:jc w:val="right"/>
                                      <w:rPr>
                                        <w:caps/>
                                        <w:color w:val="191919" w:themeColor="text1" w:themeTint="E6"/>
                                        <w:sz w:val="72"/>
                                        <w:szCs w:val="72"/>
                                      </w:rPr>
                                    </w:pPr>
                                    <w:r>
                                      <w:rPr>
                                        <w:caps/>
                                        <w:color w:val="191919" w:themeColor="text1" w:themeTint="E6"/>
                                        <w:sz w:val="72"/>
                                        <w:szCs w:val="72"/>
                                      </w:rPr>
                                      <w:t>AI TWINNING, Deloitte and UNCONTESTED MARKET SPACE</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E50D6E2" w14:textId="0D8813DB" w:rsidR="00CC3F76" w:rsidRDefault="00CC3F76">
                                    <w:pPr>
                                      <w:jc w:val="right"/>
                                    </w:pPr>
                                    <w:r>
                                      <w:rPr>
                                        <w:color w:val="000000" w:themeColor="text1"/>
                                      </w:rPr>
                                      <w:t>T224 Assignment 3 | ID 8830253</w:t>
                                    </w:r>
                                  </w:p>
                                </w:sdtContent>
                              </w:sdt>
                            </w:tc>
                            <w:tc>
                              <w:tcPr>
                                <w:tcW w:w="2432" w:type="pct"/>
                                <w:vAlign w:val="center"/>
                              </w:tcPr>
                              <w:p w14:paraId="2E507F15" w14:textId="77777777" w:rsidR="00CC3F76" w:rsidRDefault="00CC3F76">
                                <w:pPr>
                                  <w:pStyle w:val="NoSpacing"/>
                                  <w:rPr>
                                    <w:caps/>
                                    <w:color w:val="E97132" w:themeColor="accent2"/>
                                    <w:sz w:val="26"/>
                                    <w:szCs w:val="26"/>
                                  </w:rPr>
                                </w:pPr>
                                <w:r>
                                  <w:rPr>
                                    <w:caps/>
                                    <w:color w:val="E97132" w:themeColor="accent2"/>
                                    <w:sz w:val="26"/>
                                    <w:szCs w:val="26"/>
                                  </w:rPr>
                                  <w:t>Abstract</w:t>
                                </w:r>
                              </w:p>
                              <w:sdt>
                                <w:sdtPr>
                                  <w:rPr>
                                    <w:rFonts w:ascii="Arial" w:hAnsi="Arial" w:cs="Arial"/>
                                    <w:lang w:val="en-GB"/>
                                  </w:rPr>
                                  <w:alias w:val="Abstract"/>
                                  <w:tag w:val=""/>
                                  <w:id w:val="-2036181933"/>
                                  <w:dataBinding w:prefixMappings="xmlns:ns0='http://schemas.microsoft.com/office/2006/coverPageProps' " w:xpath="/ns0:CoverPageProperties[1]/ns0:Abstract[1]" w:storeItemID="{55AF091B-3C7A-41E3-B477-F2FDAA23CFDA}"/>
                                  <w:text/>
                                </w:sdtPr>
                                <w:sdtContent>
                                  <w:p w14:paraId="61282085" w14:textId="75502256" w:rsidR="00CC3F76" w:rsidRPr="00CC3F76" w:rsidRDefault="00CC3F76" w:rsidP="00CC3F76">
                                    <w:pPr>
                                      <w:rPr>
                                        <w:color w:val="000000" w:themeColor="text1"/>
                                      </w:rPr>
                                    </w:pPr>
                                    <w:r>
                                      <w:rPr>
                                        <w:rFonts w:ascii="Arial" w:hAnsi="Arial" w:cs="Arial"/>
                                        <w:lang w:val="en-GB"/>
                                      </w:rPr>
                                      <w:t>Deloitte already owns nearly one-quarter of the estimated $300B revenue from global consultancy services. By 2025, it is estimated that the global AI industry will also be worth around $391B. Scaling from $65B in revenues to $170B in 3 years is entirely possible when your new product offering is not physical.</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B746AA0" w14:textId="0A484E3C" w:rsidR="00CC3F76" w:rsidRDefault="00CC3F76">
                                    <w:pPr>
                                      <w:pStyle w:val="NoSpacing"/>
                                      <w:rPr>
                                        <w:color w:val="E97132" w:themeColor="accent2"/>
                                        <w:sz w:val="26"/>
                                        <w:szCs w:val="26"/>
                                      </w:rPr>
                                    </w:pPr>
                                    <w:r>
                                      <w:rPr>
                                        <w:color w:val="E97132" w:themeColor="accent2"/>
                                        <w:sz w:val="26"/>
                                        <w:szCs w:val="26"/>
                                      </w:rPr>
                                      <w:t>Roger Hanney</w:t>
                                    </w:r>
                                  </w:p>
                                </w:sdtContent>
                              </w:sdt>
                              <w:p w14:paraId="1C2B73F0" w14:textId="32049836" w:rsidR="00CC3F76"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C3F76">
                                      <w:rPr>
                                        <w:color w:val="0E2841" w:themeColor="text2"/>
                                      </w:rPr>
                                      <w:t>MBA905</w:t>
                                    </w:r>
                                  </w:sdtContent>
                                </w:sdt>
                              </w:p>
                            </w:tc>
                          </w:tr>
                        </w:tbl>
                        <w:p w14:paraId="36A0DB13" w14:textId="77777777" w:rsidR="00CC3F76" w:rsidRDefault="00CC3F76"/>
                      </w:txbxContent>
                    </v:textbox>
                    <w10:wrap anchorx="page" anchory="page"/>
                  </v:shape>
                </w:pict>
              </mc:Fallback>
            </mc:AlternateContent>
          </w:r>
          <w:r w:rsidRPr="00CC3F76">
            <w:rPr>
              <w:rFonts w:ascii="Arial" w:hAnsi="Arial" w:cs="Arial"/>
              <w:noProof/>
              <w:sz w:val="20"/>
              <w:szCs w:val="20"/>
            </w:rPr>
            <w:br w:type="page"/>
          </w:r>
        </w:p>
      </w:sdtContent>
    </w:sdt>
    <w:p w14:paraId="630A4ACF" w14:textId="57412810" w:rsidR="00CC3F76" w:rsidRDefault="00CC3F76">
      <w:pPr>
        <w:rPr>
          <w:rFonts w:ascii="Arial" w:hAnsi="Arial" w:cs="Arial"/>
        </w:rPr>
      </w:pPr>
    </w:p>
    <w:p w14:paraId="4265575C" w14:textId="77777777" w:rsidR="00CC3F76" w:rsidRDefault="00CC3F76">
      <w:pPr>
        <w:rPr>
          <w:rFonts w:ascii="Arial" w:hAnsi="Arial" w:cs="Arial"/>
        </w:rPr>
      </w:pPr>
    </w:p>
    <w:p w14:paraId="4291AFB8" w14:textId="77777777" w:rsidR="00CC3F76" w:rsidRDefault="00CC3F76">
      <w:pPr>
        <w:rPr>
          <w:rFonts w:ascii="Arial" w:hAnsi="Arial" w:cs="Arial"/>
        </w:rPr>
      </w:pPr>
    </w:p>
    <w:p w14:paraId="5E9B956A" w14:textId="77777777" w:rsidR="00CC3F76" w:rsidRDefault="00CC3F76">
      <w:pPr>
        <w:rPr>
          <w:rFonts w:ascii="Arial" w:hAnsi="Arial" w:cs="Arial"/>
        </w:rPr>
      </w:pPr>
    </w:p>
    <w:p w14:paraId="0AB218F4" w14:textId="77777777" w:rsidR="00CC3F76" w:rsidRDefault="00CC3F76">
      <w:pPr>
        <w:rPr>
          <w:rFonts w:ascii="Arial" w:hAnsi="Arial" w:cs="Arial"/>
        </w:rPr>
      </w:pPr>
    </w:p>
    <w:p w14:paraId="15A75C0E" w14:textId="77777777" w:rsidR="00CC3F76" w:rsidRDefault="00CC3F76">
      <w:pPr>
        <w:rPr>
          <w:rFonts w:ascii="Arial" w:hAnsi="Arial" w:cs="Arial"/>
        </w:rPr>
      </w:pPr>
    </w:p>
    <w:p w14:paraId="5853D8FF" w14:textId="77777777" w:rsidR="00CC3F76" w:rsidRDefault="00CC3F76">
      <w:pPr>
        <w:rPr>
          <w:rFonts w:ascii="Arial" w:hAnsi="Arial" w:cs="Arial"/>
        </w:rPr>
      </w:pPr>
    </w:p>
    <w:p w14:paraId="2A3748B3" w14:textId="77777777" w:rsidR="00CC3F76" w:rsidRDefault="00CC3F76">
      <w:pPr>
        <w:rPr>
          <w:rFonts w:ascii="Arial" w:hAnsi="Arial" w:cs="Arial"/>
        </w:rPr>
      </w:pPr>
      <w:r>
        <w:rPr>
          <w:rFonts w:ascii="Arial" w:hAnsi="Arial" w:cs="Arial"/>
        </w:rPr>
        <w:t>List of Contents</w:t>
      </w:r>
    </w:p>
    <w:p w14:paraId="09C3396B" w14:textId="77777777" w:rsidR="00CC3F76" w:rsidRDefault="00CC3F76">
      <w:pPr>
        <w:rPr>
          <w:rFonts w:ascii="Arial" w:hAnsi="Arial" w:cs="Arial"/>
        </w:rPr>
      </w:pPr>
    </w:p>
    <w:p w14:paraId="0C2B055C" w14:textId="77777777" w:rsidR="00CC3F76" w:rsidRDefault="00CC3F76">
      <w:pPr>
        <w:rPr>
          <w:rFonts w:ascii="Arial" w:hAnsi="Arial" w:cs="Arial"/>
        </w:rPr>
      </w:pPr>
    </w:p>
    <w:p w14:paraId="620872CC" w14:textId="77777777" w:rsidR="00CC3F76" w:rsidRDefault="00CC3F76" w:rsidP="00CC3F76">
      <w:pPr>
        <w:pStyle w:val="ListParagraph"/>
        <w:numPr>
          <w:ilvl w:val="0"/>
          <w:numId w:val="20"/>
        </w:numPr>
        <w:rPr>
          <w:rFonts w:ascii="Arial" w:hAnsi="Arial" w:cs="Arial"/>
        </w:rPr>
      </w:pPr>
      <w:r>
        <w:rPr>
          <w:rFonts w:ascii="Arial" w:hAnsi="Arial" w:cs="Arial"/>
        </w:rPr>
        <w:t>Executive Summary: Deloitte AI Twinning</w:t>
      </w:r>
    </w:p>
    <w:p w14:paraId="53559EC7" w14:textId="77777777" w:rsidR="00CC3F76" w:rsidRDefault="00CC3F76" w:rsidP="00CC3F76">
      <w:pPr>
        <w:rPr>
          <w:rFonts w:ascii="Arial" w:hAnsi="Arial" w:cs="Arial"/>
        </w:rPr>
      </w:pPr>
    </w:p>
    <w:p w14:paraId="6C66E748" w14:textId="77777777" w:rsidR="00CC3F76" w:rsidRDefault="00CC3F76" w:rsidP="00CC3F76">
      <w:pPr>
        <w:pStyle w:val="ListParagraph"/>
        <w:numPr>
          <w:ilvl w:val="0"/>
          <w:numId w:val="20"/>
        </w:numPr>
        <w:rPr>
          <w:rFonts w:ascii="Arial" w:hAnsi="Arial" w:cs="Arial"/>
        </w:rPr>
      </w:pPr>
      <w:r>
        <w:rPr>
          <w:rFonts w:ascii="Arial" w:hAnsi="Arial" w:cs="Arial"/>
        </w:rPr>
        <w:t>Company Overview</w:t>
      </w:r>
    </w:p>
    <w:p w14:paraId="42C3A433" w14:textId="77777777" w:rsidR="00CC3F76" w:rsidRPr="00CC3F76" w:rsidRDefault="00CC3F76" w:rsidP="00CC3F76">
      <w:pPr>
        <w:pStyle w:val="ListParagraph"/>
        <w:rPr>
          <w:rFonts w:ascii="Arial" w:hAnsi="Arial" w:cs="Arial"/>
        </w:rPr>
      </w:pPr>
    </w:p>
    <w:p w14:paraId="18722F3C" w14:textId="77777777" w:rsidR="00CC3F76" w:rsidRDefault="00CC3F76" w:rsidP="00CC3F76">
      <w:pPr>
        <w:pStyle w:val="ListParagraph"/>
        <w:numPr>
          <w:ilvl w:val="0"/>
          <w:numId w:val="20"/>
        </w:numPr>
        <w:rPr>
          <w:rFonts w:ascii="Arial" w:hAnsi="Arial" w:cs="Arial"/>
        </w:rPr>
      </w:pPr>
      <w:r>
        <w:rPr>
          <w:rFonts w:ascii="Arial" w:hAnsi="Arial" w:cs="Arial"/>
        </w:rPr>
        <w:t>Business Model Analysis</w:t>
      </w:r>
    </w:p>
    <w:p w14:paraId="6F8ABECD" w14:textId="77777777" w:rsidR="00CC3F76" w:rsidRPr="00CC3F76" w:rsidRDefault="00CC3F76" w:rsidP="00CC3F76">
      <w:pPr>
        <w:pStyle w:val="ListParagraph"/>
        <w:rPr>
          <w:rFonts w:ascii="Arial" w:hAnsi="Arial" w:cs="Arial"/>
        </w:rPr>
      </w:pPr>
    </w:p>
    <w:p w14:paraId="41E6928A" w14:textId="77777777" w:rsidR="00CC3F76" w:rsidRDefault="00CC3F76" w:rsidP="00CC3F76">
      <w:pPr>
        <w:pStyle w:val="ListParagraph"/>
        <w:rPr>
          <w:rFonts w:ascii="Arial" w:hAnsi="Arial" w:cs="Arial"/>
        </w:rPr>
      </w:pPr>
      <w:r>
        <w:rPr>
          <w:rFonts w:ascii="Arial" w:hAnsi="Arial" w:cs="Arial"/>
        </w:rPr>
        <w:t xml:space="preserve">Includes </w:t>
      </w:r>
    </w:p>
    <w:p w14:paraId="180D7845" w14:textId="77777777" w:rsidR="00B259B8" w:rsidRDefault="00B259B8" w:rsidP="00CC3F76">
      <w:pPr>
        <w:pStyle w:val="ListParagraph"/>
        <w:rPr>
          <w:rFonts w:ascii="Arial" w:hAnsi="Arial" w:cs="Arial"/>
        </w:rPr>
      </w:pPr>
    </w:p>
    <w:p w14:paraId="6C027FA0" w14:textId="37ECF205" w:rsidR="00CC3F76" w:rsidRDefault="00CC3F76" w:rsidP="00CC3F76">
      <w:pPr>
        <w:pStyle w:val="ListParagraph"/>
        <w:rPr>
          <w:rFonts w:ascii="Arial" w:hAnsi="Arial" w:cs="Arial"/>
        </w:rPr>
      </w:pPr>
      <w:r>
        <w:rPr>
          <w:rFonts w:ascii="Arial" w:hAnsi="Arial" w:cs="Arial"/>
        </w:rPr>
        <w:t>Customer Market Projection</w:t>
      </w:r>
    </w:p>
    <w:p w14:paraId="3B2D1466" w14:textId="77777777" w:rsidR="00B259B8" w:rsidRDefault="00B259B8" w:rsidP="00CC3F76">
      <w:pPr>
        <w:pStyle w:val="ListParagraph"/>
        <w:rPr>
          <w:rFonts w:ascii="Arial" w:hAnsi="Arial" w:cs="Arial"/>
        </w:rPr>
      </w:pPr>
    </w:p>
    <w:p w14:paraId="2981281D" w14:textId="57CBA95C" w:rsidR="00CC3F76" w:rsidRDefault="00CC3F76" w:rsidP="00CC3F76">
      <w:pPr>
        <w:pStyle w:val="ListParagraph"/>
        <w:rPr>
          <w:rFonts w:ascii="Arial" w:hAnsi="Arial" w:cs="Arial"/>
        </w:rPr>
      </w:pPr>
      <w:r>
        <w:rPr>
          <w:rFonts w:ascii="Arial" w:hAnsi="Arial" w:cs="Arial"/>
        </w:rPr>
        <w:t>AI Twinned Consultancy Strategy Canvas</w:t>
      </w:r>
    </w:p>
    <w:p w14:paraId="4CD582C4" w14:textId="77777777" w:rsidR="00B259B8" w:rsidRDefault="00B259B8" w:rsidP="00CC3F76">
      <w:pPr>
        <w:pStyle w:val="ListParagraph"/>
        <w:rPr>
          <w:rFonts w:ascii="Arial" w:hAnsi="Arial" w:cs="Arial"/>
        </w:rPr>
      </w:pPr>
    </w:p>
    <w:p w14:paraId="1084993A" w14:textId="4B746F0F" w:rsidR="00CC3F76" w:rsidRDefault="00CC3F76" w:rsidP="00CC3F76">
      <w:pPr>
        <w:pStyle w:val="ListParagraph"/>
        <w:rPr>
          <w:rFonts w:ascii="Arial" w:hAnsi="Arial" w:cs="Arial"/>
        </w:rPr>
      </w:pPr>
      <w:r>
        <w:rPr>
          <w:rFonts w:ascii="Arial" w:hAnsi="Arial" w:cs="Arial"/>
        </w:rPr>
        <w:t>Projected Revenue Model</w:t>
      </w:r>
    </w:p>
    <w:p w14:paraId="32134C2D" w14:textId="77777777" w:rsidR="00B259B8" w:rsidRDefault="00B259B8" w:rsidP="00CC3F76">
      <w:pPr>
        <w:pStyle w:val="ListParagraph"/>
        <w:rPr>
          <w:rFonts w:ascii="Arial" w:hAnsi="Arial" w:cs="Arial"/>
        </w:rPr>
      </w:pPr>
    </w:p>
    <w:p w14:paraId="697440E1" w14:textId="36067DC2" w:rsidR="00CC3F76" w:rsidRDefault="00CC3F76" w:rsidP="00CC3F76">
      <w:pPr>
        <w:pStyle w:val="ListParagraph"/>
        <w:rPr>
          <w:rFonts w:ascii="Arial" w:hAnsi="Arial" w:cs="Arial"/>
        </w:rPr>
      </w:pPr>
      <w:r>
        <w:rPr>
          <w:rFonts w:ascii="Arial" w:hAnsi="Arial" w:cs="Arial"/>
        </w:rPr>
        <w:t>Business Model Canvas</w:t>
      </w:r>
    </w:p>
    <w:p w14:paraId="1BDFDFD0" w14:textId="77777777" w:rsidR="00B259B8" w:rsidRDefault="00B259B8" w:rsidP="00CC3F76">
      <w:pPr>
        <w:pStyle w:val="ListParagraph"/>
        <w:rPr>
          <w:rFonts w:ascii="Arial" w:hAnsi="Arial" w:cs="Arial"/>
        </w:rPr>
      </w:pPr>
    </w:p>
    <w:p w14:paraId="781298CD" w14:textId="295E25E1" w:rsidR="00CC3F76" w:rsidRDefault="00CC3F76" w:rsidP="00CC3F76">
      <w:pPr>
        <w:pStyle w:val="ListParagraph"/>
        <w:rPr>
          <w:rFonts w:ascii="Arial" w:hAnsi="Arial" w:cs="Arial"/>
        </w:rPr>
      </w:pPr>
      <w:r>
        <w:rPr>
          <w:rFonts w:ascii="Arial" w:hAnsi="Arial" w:cs="Arial"/>
        </w:rPr>
        <w:t>Projected Growth Rate Comparison</w:t>
      </w:r>
    </w:p>
    <w:p w14:paraId="0B69E9D0" w14:textId="77777777" w:rsidR="00B259B8" w:rsidRDefault="00B259B8" w:rsidP="00CC3F76">
      <w:pPr>
        <w:pStyle w:val="ListParagraph"/>
        <w:rPr>
          <w:rFonts w:ascii="Arial" w:hAnsi="Arial" w:cs="Arial"/>
        </w:rPr>
      </w:pPr>
    </w:p>
    <w:p w14:paraId="4374347F" w14:textId="7699F571" w:rsidR="00CC3F76" w:rsidRDefault="00CC3F76" w:rsidP="00CC3F76">
      <w:pPr>
        <w:pStyle w:val="ListParagraph"/>
        <w:rPr>
          <w:rFonts w:ascii="Arial" w:hAnsi="Arial" w:cs="Arial"/>
        </w:rPr>
      </w:pPr>
      <w:r>
        <w:rPr>
          <w:rFonts w:ascii="Arial" w:hAnsi="Arial" w:cs="Arial"/>
        </w:rPr>
        <w:t>Power – Interest Stakeholder Matrix</w:t>
      </w:r>
    </w:p>
    <w:p w14:paraId="2CE9444E" w14:textId="77777777" w:rsidR="00CC3F76" w:rsidRDefault="00CC3F76" w:rsidP="00CC3F76">
      <w:pPr>
        <w:pStyle w:val="ListParagraph"/>
        <w:rPr>
          <w:rFonts w:ascii="Arial" w:hAnsi="Arial" w:cs="Arial"/>
        </w:rPr>
      </w:pPr>
    </w:p>
    <w:p w14:paraId="4BB7AE55" w14:textId="44A26819" w:rsidR="00CC3F76" w:rsidRDefault="00CC3F76" w:rsidP="00CC3F76">
      <w:pPr>
        <w:pStyle w:val="ListParagraph"/>
        <w:numPr>
          <w:ilvl w:val="0"/>
          <w:numId w:val="20"/>
        </w:numPr>
        <w:rPr>
          <w:rFonts w:ascii="Arial" w:hAnsi="Arial" w:cs="Arial"/>
        </w:rPr>
      </w:pPr>
      <w:r>
        <w:rPr>
          <w:rFonts w:ascii="Arial" w:hAnsi="Arial" w:cs="Arial"/>
        </w:rPr>
        <w:t>Recommendation</w:t>
      </w:r>
    </w:p>
    <w:p w14:paraId="1B4D5BB6" w14:textId="77777777" w:rsidR="00B259B8" w:rsidRDefault="00B259B8" w:rsidP="00B259B8">
      <w:pPr>
        <w:pStyle w:val="ListParagraph"/>
        <w:rPr>
          <w:rFonts w:ascii="Arial" w:hAnsi="Arial" w:cs="Arial"/>
        </w:rPr>
      </w:pPr>
    </w:p>
    <w:p w14:paraId="4B7753DC" w14:textId="793B8A7B" w:rsidR="00CC3F76" w:rsidRDefault="00CC3F76" w:rsidP="00B259B8">
      <w:pPr>
        <w:pStyle w:val="ListParagraph"/>
        <w:numPr>
          <w:ilvl w:val="0"/>
          <w:numId w:val="20"/>
        </w:numPr>
        <w:rPr>
          <w:rFonts w:ascii="Arial" w:hAnsi="Arial" w:cs="Arial"/>
        </w:rPr>
      </w:pPr>
      <w:r w:rsidRPr="00B259B8">
        <w:rPr>
          <w:rFonts w:ascii="Arial" w:hAnsi="Arial" w:cs="Arial"/>
        </w:rPr>
        <w:t>Appendix</w:t>
      </w:r>
    </w:p>
    <w:p w14:paraId="5FC2875C" w14:textId="77777777" w:rsidR="00B259B8" w:rsidRPr="00B259B8" w:rsidRDefault="00B259B8" w:rsidP="00B259B8">
      <w:pPr>
        <w:pStyle w:val="ListParagraph"/>
        <w:rPr>
          <w:rFonts w:ascii="Arial" w:hAnsi="Arial" w:cs="Arial"/>
        </w:rPr>
      </w:pPr>
    </w:p>
    <w:p w14:paraId="2F9E1CC5" w14:textId="2C83BCFE" w:rsidR="00B259B8" w:rsidRDefault="00B259B8" w:rsidP="00B259B8">
      <w:pPr>
        <w:pStyle w:val="ListParagraph"/>
        <w:rPr>
          <w:rFonts w:ascii="Arial" w:hAnsi="Arial" w:cs="Arial"/>
        </w:rPr>
      </w:pPr>
      <w:r>
        <w:rPr>
          <w:rFonts w:ascii="Arial" w:hAnsi="Arial" w:cs="Arial"/>
        </w:rPr>
        <w:t xml:space="preserve">Author’s Note: To properly understand the concept of AI Twinning, please see </w:t>
      </w:r>
      <w:r w:rsidRPr="00B259B8">
        <w:rPr>
          <w:rFonts w:ascii="Arial" w:hAnsi="Arial" w:cs="Arial"/>
          <w:i/>
          <w:iCs/>
        </w:rPr>
        <w:t>Reid Hoffman Interviews His AI Twin</w:t>
      </w:r>
      <w:r>
        <w:rPr>
          <w:rFonts w:ascii="Arial" w:hAnsi="Arial" w:cs="Arial"/>
        </w:rPr>
        <w:t xml:space="preserve"> before reading further.</w:t>
      </w:r>
    </w:p>
    <w:p w14:paraId="032DD7BB" w14:textId="24589FB9" w:rsidR="00B259B8" w:rsidRPr="00B259B8" w:rsidRDefault="00B259B8" w:rsidP="00B259B8">
      <w:pPr>
        <w:pStyle w:val="ListParagraph"/>
        <w:rPr>
          <w:rFonts w:ascii="Arial" w:hAnsi="Arial" w:cs="Arial"/>
        </w:rPr>
      </w:pPr>
      <w:r>
        <w:rPr>
          <w:rFonts w:ascii="Arial" w:hAnsi="Arial" w:cs="Arial"/>
        </w:rPr>
        <w:t xml:space="preserve">Link Here: </w:t>
      </w:r>
      <w:r w:rsidRPr="00B259B8">
        <w:rPr>
          <w:rFonts w:ascii="Arial" w:hAnsi="Arial" w:cs="Arial"/>
          <w:color w:val="000000"/>
        </w:rPr>
        <w:t>https://www.youtube.com/watch?v=rgD2gmwCS10</w:t>
      </w:r>
    </w:p>
    <w:p w14:paraId="4E453C10" w14:textId="6811616C" w:rsidR="00B259B8" w:rsidRPr="00B259B8" w:rsidRDefault="00CC3F76" w:rsidP="00B259B8">
      <w:pPr>
        <w:pStyle w:val="ListParagraph"/>
        <w:rPr>
          <w:rFonts w:ascii="Arial" w:hAnsi="Arial" w:cs="Arial"/>
        </w:rPr>
      </w:pPr>
      <w:r w:rsidRPr="00CC3F76">
        <w:rPr>
          <w:rFonts w:ascii="Arial" w:hAnsi="Arial" w:cs="Arial"/>
        </w:rPr>
        <w:br w:type="page"/>
      </w:r>
    </w:p>
    <w:p w14:paraId="603B1FD5" w14:textId="77777777" w:rsidR="007A4298" w:rsidRPr="00CC3F76" w:rsidRDefault="007A4298">
      <w:pPr>
        <w:rPr>
          <w:rFonts w:ascii="Arial" w:hAnsi="Arial" w:cs="Arial"/>
        </w:rPr>
      </w:pPr>
    </w:p>
    <w:p w14:paraId="3F230E19" w14:textId="77777777" w:rsidR="00CC3F76" w:rsidRPr="00CC3F76" w:rsidRDefault="00CC3F76">
      <w:pPr>
        <w:rPr>
          <w:rFonts w:ascii="Arial" w:hAnsi="Arial" w:cs="Arial"/>
        </w:rPr>
      </w:pPr>
    </w:p>
    <w:p w14:paraId="4C3BEA10" w14:textId="77777777" w:rsidR="00CC3F76" w:rsidRPr="00CC3F76" w:rsidRDefault="00CC3F76">
      <w:pPr>
        <w:rPr>
          <w:rFonts w:ascii="Arial" w:hAnsi="Arial" w:cs="Arial"/>
        </w:rPr>
      </w:pPr>
    </w:p>
    <w:p w14:paraId="5F01BEE9" w14:textId="77777777" w:rsidR="00CC3F76" w:rsidRPr="00CC3F76" w:rsidRDefault="00CC3F76">
      <w:pPr>
        <w:rPr>
          <w:rFonts w:ascii="Arial" w:hAnsi="Arial" w:cs="Arial"/>
        </w:rPr>
      </w:pPr>
    </w:p>
    <w:p w14:paraId="35D9CCDC" w14:textId="77777777" w:rsidR="00CC3F76" w:rsidRPr="00CC3F76" w:rsidRDefault="00CC3F76">
      <w:pPr>
        <w:rPr>
          <w:rFonts w:ascii="Arial" w:hAnsi="Arial" w:cs="Arial"/>
        </w:rPr>
      </w:pPr>
    </w:p>
    <w:p w14:paraId="53AF576D" w14:textId="2219EE3A" w:rsidR="007A4298" w:rsidRDefault="007A4298" w:rsidP="00CC3F76">
      <w:pPr>
        <w:pStyle w:val="ListParagraph"/>
        <w:numPr>
          <w:ilvl w:val="0"/>
          <w:numId w:val="18"/>
        </w:numPr>
        <w:rPr>
          <w:rFonts w:ascii="Arial" w:hAnsi="Arial" w:cs="Arial"/>
          <w:b/>
          <w:bCs/>
        </w:rPr>
      </w:pPr>
      <w:r w:rsidRPr="00CC3F76">
        <w:rPr>
          <w:rFonts w:ascii="Arial" w:hAnsi="Arial" w:cs="Arial"/>
          <w:b/>
          <w:bCs/>
        </w:rPr>
        <w:t xml:space="preserve">Executive Summary: Deloitte AI Twinning </w:t>
      </w:r>
    </w:p>
    <w:p w14:paraId="120416B5" w14:textId="77777777" w:rsidR="003E6AB8" w:rsidRPr="007A4298" w:rsidRDefault="003E6AB8" w:rsidP="003E6AB8">
      <w:pPr>
        <w:pStyle w:val="ListParagraph"/>
        <w:ind w:left="-774"/>
        <w:rPr>
          <w:rFonts w:ascii="Arial" w:hAnsi="Arial" w:cs="Arial"/>
          <w:b/>
          <w:bCs/>
        </w:rPr>
      </w:pPr>
    </w:p>
    <w:p w14:paraId="535F5239" w14:textId="0CA75C0F" w:rsidR="007A4298" w:rsidRPr="00CC3F76" w:rsidRDefault="007A4298" w:rsidP="007A4298">
      <w:pPr>
        <w:ind w:left="-1134"/>
        <w:rPr>
          <w:rFonts w:ascii="Arial" w:hAnsi="Arial" w:cs="Arial"/>
        </w:rPr>
      </w:pPr>
      <w:r w:rsidRPr="007A4298">
        <w:rPr>
          <w:rFonts w:ascii="Arial" w:hAnsi="Arial" w:cs="Arial"/>
        </w:rPr>
        <w:t>The consultancy landscape is shifting.</w:t>
      </w:r>
      <w:r w:rsidRPr="007A4298">
        <w:rPr>
          <w:rFonts w:ascii="Arial" w:eastAsiaTheme="majorEastAsia" w:hAnsi="Arial" w:cs="Arial"/>
        </w:rPr>
        <w:t> </w:t>
      </w:r>
      <w:r w:rsidRPr="007A4298">
        <w:rPr>
          <w:rFonts w:ascii="Arial" w:hAnsi="Arial" w:cs="Arial"/>
        </w:rPr>
        <w:t>Technology is evolving,</w:t>
      </w:r>
      <w:r w:rsidRPr="007A4298">
        <w:rPr>
          <w:rFonts w:ascii="Arial" w:eastAsiaTheme="majorEastAsia" w:hAnsi="Arial" w:cs="Arial"/>
        </w:rPr>
        <w:t> </w:t>
      </w:r>
      <w:r w:rsidRPr="007A4298">
        <w:rPr>
          <w:rFonts w:ascii="Arial" w:hAnsi="Arial" w:cs="Arial"/>
        </w:rPr>
        <w:t>and client needs are changing.</w:t>
      </w:r>
      <w:r w:rsidRPr="007A4298">
        <w:rPr>
          <w:rFonts w:ascii="Arial" w:eastAsiaTheme="majorEastAsia" w:hAnsi="Arial" w:cs="Arial"/>
        </w:rPr>
        <w:t> </w:t>
      </w:r>
      <w:r w:rsidRPr="007A4298">
        <w:rPr>
          <w:rFonts w:ascii="Arial" w:hAnsi="Arial" w:cs="Arial"/>
        </w:rPr>
        <w:t>Deloitte,</w:t>
      </w:r>
      <w:r w:rsidRPr="007A4298">
        <w:rPr>
          <w:rFonts w:ascii="Arial" w:eastAsiaTheme="majorEastAsia" w:hAnsi="Arial" w:cs="Arial"/>
        </w:rPr>
        <w:t> </w:t>
      </w:r>
      <w:r w:rsidRPr="007A4298">
        <w:rPr>
          <w:rFonts w:ascii="Arial" w:hAnsi="Arial" w:cs="Arial"/>
        </w:rPr>
        <w:t xml:space="preserve">a leader in </w:t>
      </w:r>
      <w:r w:rsidR="002B7F83" w:rsidRPr="00CC3F76">
        <w:rPr>
          <w:rFonts w:ascii="Arial" w:hAnsi="Arial" w:cs="Arial"/>
        </w:rPr>
        <w:t xml:space="preserve">commercial </w:t>
      </w:r>
      <w:r w:rsidRPr="007A4298">
        <w:rPr>
          <w:rFonts w:ascii="Arial" w:hAnsi="Arial" w:cs="Arial"/>
        </w:rPr>
        <w:t>services,</w:t>
      </w:r>
      <w:r w:rsidRPr="007A4298">
        <w:rPr>
          <w:rFonts w:ascii="Arial" w:eastAsiaTheme="majorEastAsia" w:hAnsi="Arial" w:cs="Arial"/>
        </w:rPr>
        <w:t> </w:t>
      </w:r>
      <w:r w:rsidRPr="007A4298">
        <w:rPr>
          <w:rFonts w:ascii="Arial" w:hAnsi="Arial" w:cs="Arial"/>
        </w:rPr>
        <w:t>is poised to leverage these shifts for a strategic advantage.</w:t>
      </w:r>
    </w:p>
    <w:p w14:paraId="6996C550" w14:textId="77777777" w:rsidR="007A4298" w:rsidRPr="007A4298" w:rsidRDefault="007A4298" w:rsidP="007A4298">
      <w:pPr>
        <w:ind w:left="-1134"/>
        <w:rPr>
          <w:rFonts w:ascii="Arial" w:hAnsi="Arial" w:cs="Arial"/>
        </w:rPr>
      </w:pPr>
    </w:p>
    <w:p w14:paraId="15F81B4E" w14:textId="097559E8" w:rsidR="002B7F83" w:rsidRPr="00CC3F76" w:rsidRDefault="008859D8" w:rsidP="002B7F83">
      <w:pPr>
        <w:ind w:left="-1134"/>
        <w:rPr>
          <w:rFonts w:ascii="Arial" w:hAnsi="Arial" w:cs="Arial"/>
        </w:rPr>
      </w:pPr>
      <w:r w:rsidRPr="008859D8">
        <w:rPr>
          <w:rFonts w:ascii="Arial" w:hAnsi="Arial" w:cs="Arial"/>
        </w:rPr>
        <w:t>Faced with evolving competition and increasing market demands, Deloitte can establish a first-mover advantage by leveraging its existing knowledge and talent to create uncontested market space through new technologies.</w:t>
      </w:r>
      <w:r>
        <w:rPr>
          <w:rFonts w:ascii="Arial" w:hAnsi="Arial" w:cs="Arial"/>
        </w:rPr>
        <w:t xml:space="preserve"> </w:t>
      </w:r>
      <w:r w:rsidR="007A4298" w:rsidRPr="007A4298">
        <w:rPr>
          <w:rFonts w:ascii="Arial" w:hAnsi="Arial" w:cs="Arial"/>
        </w:rPr>
        <w:t>The AI Twinning Unit,</w:t>
      </w:r>
      <w:r w:rsidR="007A4298" w:rsidRPr="007A4298">
        <w:rPr>
          <w:rFonts w:ascii="Arial" w:eastAsiaTheme="majorEastAsia" w:hAnsi="Arial" w:cs="Arial"/>
        </w:rPr>
        <w:t> </w:t>
      </w:r>
      <w:r w:rsidR="007A4298" w:rsidRPr="007A4298">
        <w:rPr>
          <w:rFonts w:ascii="Arial" w:hAnsi="Arial" w:cs="Arial"/>
        </w:rPr>
        <w:t>digitally replicating top talent,</w:t>
      </w:r>
      <w:r w:rsidR="007A4298" w:rsidRPr="007A4298">
        <w:rPr>
          <w:rFonts w:ascii="Arial" w:eastAsiaTheme="majorEastAsia" w:hAnsi="Arial" w:cs="Arial"/>
        </w:rPr>
        <w:t> </w:t>
      </w:r>
      <w:r w:rsidR="007A4298" w:rsidRPr="007A4298">
        <w:rPr>
          <w:rFonts w:ascii="Arial" w:hAnsi="Arial" w:cs="Arial"/>
        </w:rPr>
        <w:t>is the key.</w:t>
      </w:r>
      <w:r w:rsidR="007A4298" w:rsidRPr="007A4298">
        <w:rPr>
          <w:rFonts w:ascii="Arial" w:eastAsiaTheme="majorEastAsia" w:hAnsi="Arial" w:cs="Arial"/>
        </w:rPr>
        <w:t> </w:t>
      </w:r>
      <w:r w:rsidR="007A4298" w:rsidRPr="007A4298">
        <w:rPr>
          <w:rFonts w:ascii="Arial" w:hAnsi="Arial" w:cs="Arial"/>
        </w:rPr>
        <w:t>By overcoming limitations of time</w:t>
      </w:r>
      <w:r w:rsidR="002B7F83" w:rsidRPr="00CC3F76">
        <w:rPr>
          <w:rFonts w:ascii="Arial" w:hAnsi="Arial" w:cs="Arial"/>
        </w:rPr>
        <w:t>-</w:t>
      </w:r>
      <w:r w:rsidR="007A4298" w:rsidRPr="00CC3F76">
        <w:rPr>
          <w:rFonts w:ascii="Arial" w:hAnsi="Arial" w:cs="Arial"/>
        </w:rPr>
        <w:t>zone</w:t>
      </w:r>
      <w:r w:rsidR="007A4298" w:rsidRPr="007A4298">
        <w:rPr>
          <w:rFonts w:ascii="Arial" w:hAnsi="Arial" w:cs="Arial"/>
        </w:rPr>
        <w:t>,</w:t>
      </w:r>
      <w:r w:rsidR="007A4298" w:rsidRPr="007A4298">
        <w:rPr>
          <w:rFonts w:ascii="Arial" w:eastAsiaTheme="majorEastAsia" w:hAnsi="Arial" w:cs="Arial"/>
        </w:rPr>
        <w:t> </w:t>
      </w:r>
      <w:r w:rsidR="007A4298" w:rsidRPr="007A4298">
        <w:rPr>
          <w:rFonts w:ascii="Arial" w:hAnsi="Arial" w:cs="Arial"/>
        </w:rPr>
        <w:t>language,</w:t>
      </w:r>
      <w:r w:rsidR="007A4298" w:rsidRPr="007A4298">
        <w:rPr>
          <w:rFonts w:ascii="Arial" w:eastAsiaTheme="majorEastAsia" w:hAnsi="Arial" w:cs="Arial"/>
        </w:rPr>
        <w:t> </w:t>
      </w:r>
      <w:r w:rsidR="007A4298" w:rsidRPr="007A4298">
        <w:rPr>
          <w:rFonts w:ascii="Arial" w:hAnsi="Arial" w:cs="Arial"/>
        </w:rPr>
        <w:t>and availability,</w:t>
      </w:r>
      <w:r w:rsidR="007A4298" w:rsidRPr="007A4298">
        <w:rPr>
          <w:rFonts w:ascii="Arial" w:eastAsiaTheme="majorEastAsia" w:hAnsi="Arial" w:cs="Arial"/>
        </w:rPr>
        <w:t> </w:t>
      </w:r>
      <w:r w:rsidR="007A4298" w:rsidRPr="007A4298">
        <w:rPr>
          <w:rFonts w:ascii="Arial" w:hAnsi="Arial" w:cs="Arial"/>
        </w:rPr>
        <w:t>Deloitte can scale its expertise in unprecedented ways,</w:t>
      </w:r>
      <w:r w:rsidR="007A4298" w:rsidRPr="007A4298">
        <w:rPr>
          <w:rFonts w:ascii="Arial" w:eastAsiaTheme="majorEastAsia" w:hAnsi="Arial" w:cs="Arial"/>
        </w:rPr>
        <w:t> </w:t>
      </w:r>
      <w:r w:rsidR="007A4298" w:rsidRPr="007A4298">
        <w:rPr>
          <w:rFonts w:ascii="Arial" w:hAnsi="Arial" w:cs="Arial"/>
        </w:rPr>
        <w:t>setting a new standard for client service</w:t>
      </w:r>
      <w:r w:rsidR="007A4298" w:rsidRPr="00CC3F76">
        <w:rPr>
          <w:rFonts w:ascii="Arial" w:hAnsi="Arial" w:cs="Arial"/>
        </w:rPr>
        <w:t>, knowledge-based industries</w:t>
      </w:r>
      <w:r w:rsidR="007A4298" w:rsidRPr="007A4298">
        <w:rPr>
          <w:rFonts w:ascii="Arial" w:hAnsi="Arial" w:cs="Arial"/>
        </w:rPr>
        <w:t xml:space="preserve"> and industry-specific insights.</w:t>
      </w:r>
      <w:r w:rsidR="002B7F83" w:rsidRPr="00CC3F76">
        <w:rPr>
          <w:rFonts w:ascii="Arial" w:hAnsi="Arial" w:cs="Arial"/>
        </w:rPr>
        <w:t xml:space="preserve"> Successful implementation could yield benefits more </w:t>
      </w:r>
      <w:proofErr w:type="gramStart"/>
      <w:r w:rsidR="002B7F83" w:rsidRPr="00CC3F76">
        <w:rPr>
          <w:rFonts w:ascii="Arial" w:hAnsi="Arial" w:cs="Arial"/>
        </w:rPr>
        <w:t>similar to</w:t>
      </w:r>
      <w:proofErr w:type="gramEnd"/>
      <w:r w:rsidR="002B7F83" w:rsidRPr="00CC3F76">
        <w:rPr>
          <w:rFonts w:ascii="Arial" w:hAnsi="Arial" w:cs="Arial"/>
        </w:rPr>
        <w:t xml:space="preserve"> network effects than to traditional rates of growth.</w:t>
      </w:r>
    </w:p>
    <w:p w14:paraId="168D0C63" w14:textId="77777777" w:rsidR="007A4298" w:rsidRPr="007A4298" w:rsidRDefault="007A4298" w:rsidP="007A4298">
      <w:pPr>
        <w:ind w:left="-1134"/>
        <w:rPr>
          <w:rFonts w:ascii="Arial" w:hAnsi="Arial" w:cs="Arial"/>
        </w:rPr>
      </w:pPr>
    </w:p>
    <w:p w14:paraId="5D9FCC02" w14:textId="198AF97B" w:rsidR="007A4298" w:rsidRPr="00CC3F76" w:rsidRDefault="007A4298" w:rsidP="007A4298">
      <w:pPr>
        <w:ind w:left="-1134"/>
        <w:rPr>
          <w:rFonts w:ascii="Arial" w:hAnsi="Arial" w:cs="Arial"/>
        </w:rPr>
      </w:pPr>
      <w:r w:rsidRPr="007A4298">
        <w:rPr>
          <w:rFonts w:ascii="Arial" w:hAnsi="Arial" w:cs="Arial"/>
        </w:rPr>
        <w:t xml:space="preserve">This </w:t>
      </w:r>
      <w:r w:rsidRPr="00CC3F76">
        <w:rPr>
          <w:rFonts w:ascii="Arial" w:hAnsi="Arial" w:cs="Arial"/>
        </w:rPr>
        <w:t>innovation could rollout in a modified execution of</w:t>
      </w:r>
      <w:r w:rsidRPr="007A4298">
        <w:rPr>
          <w:rFonts w:ascii="Arial" w:hAnsi="Arial" w:cs="Arial"/>
        </w:rPr>
        <w:t xml:space="preserve"> Lean Startup principles,</w:t>
      </w:r>
      <w:r w:rsidRPr="007A4298">
        <w:rPr>
          <w:rFonts w:ascii="Arial" w:eastAsiaTheme="majorEastAsia" w:hAnsi="Arial" w:cs="Arial"/>
        </w:rPr>
        <w:t> </w:t>
      </w:r>
      <w:r w:rsidRPr="00CC3F76">
        <w:rPr>
          <w:rFonts w:ascii="Arial" w:hAnsi="Arial" w:cs="Arial"/>
        </w:rPr>
        <w:t xml:space="preserve">starting small </w:t>
      </w:r>
      <w:r w:rsidR="00841B54" w:rsidRPr="00CC3F76">
        <w:rPr>
          <w:rFonts w:ascii="Arial" w:hAnsi="Arial" w:cs="Arial"/>
        </w:rPr>
        <w:t xml:space="preserve">with </w:t>
      </w:r>
      <w:r w:rsidRPr="00CC3F76">
        <w:rPr>
          <w:rFonts w:ascii="Arial" w:hAnsi="Arial" w:cs="Arial"/>
        </w:rPr>
        <w:t>focus on limited existing customers</w:t>
      </w:r>
      <w:r w:rsidR="00841B54" w:rsidRPr="00CC3F76">
        <w:rPr>
          <w:rFonts w:ascii="Arial" w:hAnsi="Arial" w:cs="Arial"/>
        </w:rPr>
        <w:t>,</w:t>
      </w:r>
      <w:r w:rsidRPr="00CC3F76">
        <w:rPr>
          <w:rFonts w:ascii="Arial" w:hAnsi="Arial" w:cs="Arial"/>
        </w:rPr>
        <w:t xml:space="preserve"> </w:t>
      </w:r>
      <w:r w:rsidRPr="007A4298">
        <w:rPr>
          <w:rFonts w:ascii="Arial" w:hAnsi="Arial" w:cs="Arial"/>
        </w:rPr>
        <w:t>validating and scaling rapidly (Ries,</w:t>
      </w:r>
      <w:r w:rsidRPr="007A4298">
        <w:rPr>
          <w:rFonts w:ascii="Arial" w:eastAsiaTheme="majorEastAsia" w:hAnsi="Arial" w:cs="Arial"/>
        </w:rPr>
        <w:t> </w:t>
      </w:r>
      <w:r w:rsidRPr="007A4298">
        <w:rPr>
          <w:rFonts w:ascii="Arial" w:hAnsi="Arial" w:cs="Arial"/>
        </w:rPr>
        <w:t>2011).</w:t>
      </w:r>
      <w:r w:rsidRPr="007A4298">
        <w:rPr>
          <w:rFonts w:ascii="Arial" w:eastAsiaTheme="majorEastAsia" w:hAnsi="Arial" w:cs="Arial"/>
        </w:rPr>
        <w:t> </w:t>
      </w:r>
      <w:r w:rsidRPr="00CC3F76">
        <w:rPr>
          <w:rFonts w:ascii="Arial" w:hAnsi="Arial" w:cs="Arial"/>
        </w:rPr>
        <w:t xml:space="preserve">Even now, </w:t>
      </w:r>
      <w:r w:rsidRPr="007A4298">
        <w:rPr>
          <w:rFonts w:ascii="Arial" w:hAnsi="Arial" w:cs="Arial"/>
        </w:rPr>
        <w:t xml:space="preserve">the Blue Ocean </w:t>
      </w:r>
      <w:r w:rsidR="00841B54" w:rsidRPr="00CC3F76">
        <w:rPr>
          <w:rFonts w:ascii="Arial" w:hAnsi="Arial" w:cs="Arial"/>
        </w:rPr>
        <w:t>approach of</w:t>
      </w:r>
      <w:r w:rsidRPr="00CC3F76">
        <w:rPr>
          <w:rFonts w:ascii="Arial" w:hAnsi="Arial" w:cs="Arial"/>
        </w:rPr>
        <w:t xml:space="preserve"> </w:t>
      </w:r>
      <w:r w:rsidRPr="007A4298">
        <w:rPr>
          <w:rFonts w:ascii="Arial" w:hAnsi="Arial" w:cs="Arial"/>
        </w:rPr>
        <w:t>making competition irrelevant by creating a leap in value (Kim and Mauborgne,</w:t>
      </w:r>
      <w:r w:rsidRPr="007A4298">
        <w:rPr>
          <w:rFonts w:ascii="Arial" w:eastAsiaTheme="majorEastAsia" w:hAnsi="Arial" w:cs="Arial"/>
        </w:rPr>
        <w:t> </w:t>
      </w:r>
      <w:r w:rsidRPr="007A4298">
        <w:rPr>
          <w:rFonts w:ascii="Arial" w:hAnsi="Arial" w:cs="Arial"/>
        </w:rPr>
        <w:t>2004)</w:t>
      </w:r>
      <w:r w:rsidRPr="00CC3F76">
        <w:rPr>
          <w:rFonts w:ascii="Arial" w:hAnsi="Arial" w:cs="Arial"/>
        </w:rPr>
        <w:t xml:space="preserve"> is one of the most powerful possible product strategies for any startup</w:t>
      </w:r>
      <w:r w:rsidRPr="007A4298">
        <w:rPr>
          <w:rFonts w:ascii="Arial" w:hAnsi="Arial" w:cs="Arial"/>
        </w:rPr>
        <w:t>.</w:t>
      </w:r>
      <w:r w:rsidRPr="00CC3F76">
        <w:rPr>
          <w:rFonts w:ascii="Arial" w:hAnsi="Arial" w:cs="Arial"/>
        </w:rPr>
        <w:t xml:space="preserve"> Crucially, a platform-based solution creates opportunity to scale by converting the preferred human interface of personal interaction (atoms – limited availability) into a human-centred new technology product (bits) where the only limits </w:t>
      </w:r>
      <w:r w:rsidR="00841B54" w:rsidRPr="00CC3F76">
        <w:rPr>
          <w:rFonts w:ascii="Arial" w:hAnsi="Arial" w:cs="Arial"/>
        </w:rPr>
        <w:t>ar</w:t>
      </w:r>
      <w:r w:rsidRPr="00CC3F76">
        <w:rPr>
          <w:rFonts w:ascii="Arial" w:hAnsi="Arial" w:cs="Arial"/>
        </w:rPr>
        <w:t>e supply-side investment and market demand.</w:t>
      </w:r>
    </w:p>
    <w:p w14:paraId="0C6AD97C" w14:textId="77777777" w:rsidR="002B7F83" w:rsidRPr="00CC3F76" w:rsidRDefault="002B7F83" w:rsidP="007A4298">
      <w:pPr>
        <w:ind w:left="-1134"/>
        <w:rPr>
          <w:rFonts w:ascii="Arial" w:hAnsi="Arial" w:cs="Arial"/>
        </w:rPr>
      </w:pPr>
    </w:p>
    <w:p w14:paraId="2283F826" w14:textId="056F4CC6" w:rsidR="002B7F83" w:rsidRPr="00CC3F76" w:rsidRDefault="002B7F83" w:rsidP="007A4298">
      <w:pPr>
        <w:ind w:left="-1134"/>
        <w:rPr>
          <w:rFonts w:ascii="Arial" w:hAnsi="Arial" w:cs="Arial"/>
        </w:rPr>
      </w:pPr>
      <w:r w:rsidRPr="00CC3F76">
        <w:rPr>
          <w:rFonts w:ascii="Arial" w:hAnsi="Arial" w:cs="Arial"/>
        </w:rPr>
        <w:t>The proposal promises, sequentially, the benefits of:</w:t>
      </w:r>
    </w:p>
    <w:p w14:paraId="780EFFEC" w14:textId="77777777" w:rsidR="008D5259" w:rsidRPr="00CC3F76" w:rsidRDefault="008D5259" w:rsidP="007A4298">
      <w:pPr>
        <w:ind w:left="-1134"/>
        <w:rPr>
          <w:rFonts w:ascii="Arial" w:hAnsi="Arial" w:cs="Arial"/>
        </w:rPr>
      </w:pPr>
    </w:p>
    <w:p w14:paraId="69D41706" w14:textId="588AC685" w:rsidR="002B7F83" w:rsidRPr="00CC3F76" w:rsidRDefault="002B7F83" w:rsidP="007A4298">
      <w:pPr>
        <w:ind w:left="-1134"/>
        <w:rPr>
          <w:rFonts w:ascii="Arial" w:hAnsi="Arial" w:cs="Arial"/>
        </w:rPr>
      </w:pPr>
      <w:r w:rsidRPr="00CC3F76">
        <w:rPr>
          <w:rFonts w:ascii="Arial" w:hAnsi="Arial" w:cs="Arial"/>
          <w:b/>
          <w:bCs/>
        </w:rPr>
        <w:t>Platform Effects:</w:t>
      </w:r>
      <w:r w:rsidRPr="00CC3F76">
        <w:rPr>
          <w:rFonts w:ascii="Arial" w:hAnsi="Arial" w:cs="Arial"/>
        </w:rPr>
        <w:t xml:space="preserve"> </w:t>
      </w:r>
      <w:r w:rsidR="001A2407" w:rsidRPr="00CC3F76">
        <w:rPr>
          <w:rFonts w:ascii="Arial" w:hAnsi="Arial" w:cs="Arial"/>
        </w:rPr>
        <w:t xml:space="preserve">expandable services offering, </w:t>
      </w:r>
      <w:r w:rsidRPr="00CC3F76">
        <w:rPr>
          <w:rFonts w:ascii="Arial" w:hAnsi="Arial" w:cs="Arial"/>
        </w:rPr>
        <w:t xml:space="preserve">learning, </w:t>
      </w:r>
      <w:r w:rsidR="001A2407" w:rsidRPr="00CC3F76">
        <w:rPr>
          <w:rFonts w:ascii="Arial" w:hAnsi="Arial" w:cs="Arial"/>
        </w:rPr>
        <w:t xml:space="preserve">seamless interaction, </w:t>
      </w:r>
      <w:r w:rsidRPr="00CC3F76">
        <w:rPr>
          <w:rFonts w:ascii="Arial" w:hAnsi="Arial" w:cs="Arial"/>
        </w:rPr>
        <w:t>adoption.</w:t>
      </w:r>
    </w:p>
    <w:p w14:paraId="5B144920" w14:textId="001D7F8E" w:rsidR="002B7F83" w:rsidRPr="00CC3F76" w:rsidRDefault="002B7F83" w:rsidP="007A4298">
      <w:pPr>
        <w:ind w:left="-1134"/>
        <w:rPr>
          <w:rFonts w:ascii="Arial" w:hAnsi="Arial" w:cs="Arial"/>
        </w:rPr>
      </w:pPr>
      <w:r w:rsidRPr="00CC3F76">
        <w:rPr>
          <w:rFonts w:ascii="Arial" w:hAnsi="Arial" w:cs="Arial"/>
          <w:b/>
          <w:bCs/>
        </w:rPr>
        <w:t>Scalable Growth:</w:t>
      </w:r>
      <w:r w:rsidRPr="00CC3F76">
        <w:rPr>
          <w:rFonts w:ascii="Arial" w:hAnsi="Arial" w:cs="Arial"/>
        </w:rPr>
        <w:t xml:space="preserve"> continuous improvement through interaction, feedback, iteration, adoption.</w:t>
      </w:r>
    </w:p>
    <w:p w14:paraId="52E3CDFF" w14:textId="36AE602C" w:rsidR="002B7F83" w:rsidRPr="00CC3F76" w:rsidRDefault="002B7F83" w:rsidP="007A4298">
      <w:pPr>
        <w:ind w:left="-1134"/>
        <w:rPr>
          <w:rFonts w:ascii="Arial" w:hAnsi="Arial" w:cs="Arial"/>
        </w:rPr>
      </w:pPr>
      <w:r w:rsidRPr="00CC3F76">
        <w:rPr>
          <w:rFonts w:ascii="Arial" w:hAnsi="Arial" w:cs="Arial"/>
          <w:b/>
          <w:bCs/>
        </w:rPr>
        <w:t>Network Effects:</w:t>
      </w:r>
      <w:r w:rsidRPr="00CC3F76">
        <w:rPr>
          <w:rFonts w:ascii="Arial" w:hAnsi="Arial" w:cs="Arial"/>
        </w:rPr>
        <w:t xml:space="preserve"> higher usage, greater integration of talent, increasingly valuable service.</w:t>
      </w:r>
    </w:p>
    <w:p w14:paraId="5AD74E9B" w14:textId="77777777" w:rsidR="007A4298" w:rsidRPr="007A4298" w:rsidRDefault="007A4298" w:rsidP="007A4298">
      <w:pPr>
        <w:ind w:left="-1134"/>
        <w:rPr>
          <w:rFonts w:ascii="Arial" w:hAnsi="Arial" w:cs="Arial"/>
        </w:rPr>
      </w:pPr>
    </w:p>
    <w:p w14:paraId="1324C067" w14:textId="79DB9C96" w:rsidR="007A4298" w:rsidRPr="00CC3F76" w:rsidRDefault="007A4298" w:rsidP="002B7F83">
      <w:pPr>
        <w:ind w:left="-1134"/>
        <w:rPr>
          <w:rFonts w:ascii="Arial" w:hAnsi="Arial" w:cs="Arial"/>
        </w:rPr>
      </w:pPr>
      <w:r w:rsidRPr="007A4298">
        <w:rPr>
          <w:rFonts w:ascii="Arial" w:hAnsi="Arial" w:cs="Arial"/>
        </w:rPr>
        <w:t xml:space="preserve">As </w:t>
      </w:r>
      <w:r w:rsidR="001A2407" w:rsidRPr="00CC3F76">
        <w:rPr>
          <w:rFonts w:ascii="Arial" w:hAnsi="Arial" w:cs="Arial"/>
        </w:rPr>
        <w:t xml:space="preserve">Netscape co-founder </w:t>
      </w:r>
      <w:r w:rsidRPr="007A4298">
        <w:rPr>
          <w:rFonts w:ascii="Arial" w:hAnsi="Arial" w:cs="Arial"/>
        </w:rPr>
        <w:t>Marc Andreessen famously said,</w:t>
      </w:r>
      <w:r w:rsidRPr="007A4298">
        <w:rPr>
          <w:rFonts w:ascii="Arial" w:eastAsiaTheme="majorEastAsia" w:hAnsi="Arial" w:cs="Arial"/>
        </w:rPr>
        <w:t> </w:t>
      </w:r>
      <w:r w:rsidRPr="007A4298">
        <w:rPr>
          <w:rFonts w:ascii="Arial" w:hAnsi="Arial" w:cs="Arial"/>
        </w:rPr>
        <w:t>"software is eating the world"</w:t>
      </w:r>
      <w:r w:rsidR="002B7F83" w:rsidRPr="00CC3F76">
        <w:rPr>
          <w:rFonts w:ascii="Arial" w:hAnsi="Arial" w:cs="Arial"/>
        </w:rPr>
        <w:t xml:space="preserve"> </w:t>
      </w:r>
      <w:r w:rsidRPr="007A4298">
        <w:rPr>
          <w:rFonts w:ascii="Arial" w:hAnsi="Arial" w:cs="Arial"/>
        </w:rPr>
        <w:t>(Andreessen,</w:t>
      </w:r>
      <w:r w:rsidRPr="007A4298">
        <w:rPr>
          <w:rFonts w:ascii="Arial" w:eastAsiaTheme="majorEastAsia" w:hAnsi="Arial" w:cs="Arial"/>
        </w:rPr>
        <w:t> </w:t>
      </w:r>
      <w:r w:rsidRPr="007A4298">
        <w:rPr>
          <w:rFonts w:ascii="Arial" w:hAnsi="Arial" w:cs="Arial"/>
        </w:rPr>
        <w:t>2011).</w:t>
      </w:r>
      <w:r w:rsidRPr="007A4298">
        <w:rPr>
          <w:rFonts w:ascii="Arial" w:eastAsiaTheme="majorEastAsia" w:hAnsi="Arial" w:cs="Arial"/>
        </w:rPr>
        <w:t> </w:t>
      </w:r>
      <w:r w:rsidR="002B7F83" w:rsidRPr="00CC3F76">
        <w:rPr>
          <w:rFonts w:ascii="Arial" w:hAnsi="Arial" w:cs="Arial"/>
        </w:rPr>
        <w:t>Most</w:t>
      </w:r>
      <w:r w:rsidRPr="00CC3F76">
        <w:rPr>
          <w:rFonts w:ascii="Arial" w:hAnsi="Arial" w:cs="Arial"/>
        </w:rPr>
        <w:t xml:space="preserve"> of the world’s twenty largest companies are</w:t>
      </w:r>
      <w:r w:rsidR="002B7F83" w:rsidRPr="00CC3F76">
        <w:rPr>
          <w:rFonts w:ascii="Arial" w:hAnsi="Arial" w:cs="Arial"/>
        </w:rPr>
        <w:t xml:space="preserve"> based</w:t>
      </w:r>
      <w:r w:rsidRPr="00CC3F76">
        <w:rPr>
          <w:rFonts w:ascii="Arial" w:hAnsi="Arial" w:cs="Arial"/>
        </w:rPr>
        <w:t xml:space="preserve"> in tech. </w:t>
      </w:r>
      <w:r w:rsidR="002B7F83" w:rsidRPr="00CC3F76">
        <w:rPr>
          <w:rFonts w:ascii="Arial" w:hAnsi="Arial" w:cs="Arial"/>
        </w:rPr>
        <w:t xml:space="preserve">It is an essential industry to own real estate and to recruit as a client. </w:t>
      </w:r>
      <w:r w:rsidRPr="007A4298">
        <w:rPr>
          <w:rFonts w:ascii="Arial" w:hAnsi="Arial" w:cs="Arial"/>
        </w:rPr>
        <w:t>Deloitte can use AI Twinning to offer services that are not just faster and more reliable,</w:t>
      </w:r>
      <w:r w:rsidRPr="007A4298">
        <w:rPr>
          <w:rFonts w:ascii="Arial" w:eastAsiaTheme="majorEastAsia" w:hAnsi="Arial" w:cs="Arial"/>
        </w:rPr>
        <w:t> </w:t>
      </w:r>
      <w:r w:rsidRPr="007A4298">
        <w:rPr>
          <w:rFonts w:ascii="Arial" w:hAnsi="Arial" w:cs="Arial"/>
        </w:rPr>
        <w:t>but also culturally</w:t>
      </w:r>
      <w:r w:rsidRPr="00CC3F76">
        <w:rPr>
          <w:rFonts w:ascii="Arial" w:hAnsi="Arial" w:cs="Arial"/>
        </w:rPr>
        <w:t>, regionally</w:t>
      </w:r>
      <w:r w:rsidRPr="007A4298">
        <w:rPr>
          <w:rFonts w:ascii="Arial" w:hAnsi="Arial" w:cs="Arial"/>
        </w:rPr>
        <w:t xml:space="preserve"> and linguistically adaptable.</w:t>
      </w:r>
      <w:r w:rsidRPr="007A4298">
        <w:rPr>
          <w:rFonts w:ascii="Arial" w:eastAsiaTheme="majorEastAsia" w:hAnsi="Arial" w:cs="Arial"/>
        </w:rPr>
        <w:t> </w:t>
      </w:r>
      <w:r w:rsidRPr="007A4298">
        <w:rPr>
          <w:rFonts w:ascii="Arial" w:hAnsi="Arial" w:cs="Arial"/>
        </w:rPr>
        <w:t>This first-mover advantage,</w:t>
      </w:r>
      <w:r w:rsidRPr="007A4298">
        <w:rPr>
          <w:rFonts w:ascii="Arial" w:eastAsiaTheme="majorEastAsia" w:hAnsi="Arial" w:cs="Arial"/>
        </w:rPr>
        <w:t> </w:t>
      </w:r>
      <w:r w:rsidRPr="007A4298">
        <w:rPr>
          <w:rFonts w:ascii="Arial" w:hAnsi="Arial" w:cs="Arial"/>
        </w:rPr>
        <w:t>as Hoffman noted,</w:t>
      </w:r>
      <w:r w:rsidRPr="007A4298">
        <w:rPr>
          <w:rFonts w:ascii="Arial" w:eastAsiaTheme="majorEastAsia" w:hAnsi="Arial" w:cs="Arial"/>
        </w:rPr>
        <w:t> </w:t>
      </w:r>
      <w:r w:rsidRPr="007A4298">
        <w:rPr>
          <w:rFonts w:ascii="Arial" w:hAnsi="Arial" w:cs="Arial"/>
        </w:rPr>
        <w:t>is critical in today's fast-paced business environment</w:t>
      </w:r>
      <w:r w:rsidRPr="00CC3F76">
        <w:rPr>
          <w:rFonts w:ascii="Arial" w:hAnsi="Arial" w:cs="Arial"/>
        </w:rPr>
        <w:t>, "If you aren’t the first to scale, you’ll end up as a footnote in a Wikipedia article about your competitor" (Hoffman and Yeh, 2018).</w:t>
      </w:r>
      <w:r w:rsidRPr="007A4298">
        <w:rPr>
          <w:rFonts w:ascii="Arial" w:hAnsi="Arial" w:cs="Arial"/>
        </w:rPr>
        <w:t xml:space="preserve"> Financial projections suggest a potential revenue surge of </w:t>
      </w:r>
      <w:r w:rsidRPr="00CC3F76">
        <w:rPr>
          <w:rFonts w:ascii="Arial" w:hAnsi="Arial" w:cs="Arial"/>
        </w:rPr>
        <w:t xml:space="preserve">$100B, or </w:t>
      </w:r>
      <w:r w:rsidRPr="007A4298">
        <w:rPr>
          <w:rFonts w:ascii="Arial" w:hAnsi="Arial" w:cs="Arial"/>
        </w:rPr>
        <w:t xml:space="preserve">over 150% </w:t>
      </w:r>
      <w:r w:rsidR="00841B54" w:rsidRPr="00CC3F76">
        <w:rPr>
          <w:rFonts w:ascii="Arial" w:hAnsi="Arial" w:cs="Arial"/>
        </w:rPr>
        <w:t xml:space="preserve">to Deloitte </w:t>
      </w:r>
      <w:r w:rsidRPr="007A4298">
        <w:rPr>
          <w:rFonts w:ascii="Arial" w:hAnsi="Arial" w:cs="Arial"/>
        </w:rPr>
        <w:t>within three years.</w:t>
      </w:r>
      <w:r w:rsidRPr="007A4298">
        <w:rPr>
          <w:rFonts w:ascii="Arial" w:eastAsiaTheme="majorEastAsia" w:hAnsi="Arial" w:cs="Arial"/>
        </w:rPr>
        <w:t> </w:t>
      </w:r>
      <w:r w:rsidRPr="007A4298">
        <w:rPr>
          <w:rFonts w:ascii="Arial" w:hAnsi="Arial" w:cs="Arial"/>
        </w:rPr>
        <w:t>This blitzscaling strategy prioritizes speed to capture market dominance</w:t>
      </w:r>
      <w:r w:rsidRPr="00CC3F76">
        <w:rPr>
          <w:rFonts w:ascii="Arial" w:hAnsi="Arial" w:cs="Arial"/>
        </w:rPr>
        <w:t>.</w:t>
      </w:r>
    </w:p>
    <w:p w14:paraId="372BB321" w14:textId="77777777" w:rsidR="007A4298" w:rsidRPr="007A4298" w:rsidRDefault="007A4298" w:rsidP="007A4298">
      <w:pPr>
        <w:ind w:left="-1134"/>
        <w:rPr>
          <w:rFonts w:ascii="Arial" w:hAnsi="Arial" w:cs="Arial"/>
        </w:rPr>
      </w:pPr>
    </w:p>
    <w:p w14:paraId="5ABAC689" w14:textId="7FD47E41" w:rsidR="007A4298" w:rsidRPr="00CC3F76" w:rsidRDefault="007A4298" w:rsidP="007A4298">
      <w:pPr>
        <w:ind w:left="-1134"/>
        <w:rPr>
          <w:rFonts w:ascii="Arial" w:hAnsi="Arial" w:cs="Arial"/>
        </w:rPr>
      </w:pPr>
      <w:r w:rsidRPr="00CC3F76">
        <w:rPr>
          <w:rFonts w:ascii="Arial" w:hAnsi="Arial" w:cs="Arial"/>
        </w:rPr>
        <w:t xml:space="preserve">Key </w:t>
      </w:r>
      <w:r w:rsidR="002B7F83" w:rsidRPr="00CC3F76">
        <w:rPr>
          <w:rFonts w:ascii="Arial" w:hAnsi="Arial" w:cs="Arial"/>
        </w:rPr>
        <w:t xml:space="preserve">both </w:t>
      </w:r>
      <w:r w:rsidRPr="00CC3F76">
        <w:rPr>
          <w:rFonts w:ascii="Arial" w:hAnsi="Arial" w:cs="Arial"/>
        </w:rPr>
        <w:t>to Deloitte’s continuing identity and future commercial advantage is the attraction, retention, and licensing of top talent. By digitally replicating high-level professionals, Deloitte can ensure a consistent, high-quality service while also pioneering a licensing and remuneration regime based on intellectual property and individual identity. This approach will not only empower and attract top talent but safeguard Deloitte’s reputation as a leader in the consultancy industry.</w:t>
      </w:r>
    </w:p>
    <w:p w14:paraId="46BA171E" w14:textId="77777777" w:rsidR="007A4298" w:rsidRPr="00CC3F76" w:rsidRDefault="007A4298" w:rsidP="007A4298">
      <w:pPr>
        <w:ind w:left="-1134"/>
        <w:rPr>
          <w:rFonts w:ascii="Arial" w:hAnsi="Arial" w:cs="Arial"/>
        </w:rPr>
      </w:pPr>
    </w:p>
    <w:p w14:paraId="4BCE99EE" w14:textId="77777777" w:rsidR="002B7F83" w:rsidRPr="00CC3F76" w:rsidRDefault="007A4298" w:rsidP="007A4298">
      <w:pPr>
        <w:ind w:left="-1134"/>
        <w:rPr>
          <w:rFonts w:ascii="Arial" w:hAnsi="Arial" w:cs="Arial"/>
        </w:rPr>
      </w:pPr>
      <w:r w:rsidRPr="00CC3F76">
        <w:rPr>
          <w:rFonts w:ascii="Arial" w:hAnsi="Arial" w:cs="Arial"/>
        </w:rPr>
        <w:t>While Deloitte positions itself for dominance in its traditional markets globally, there is a finite opportunity to position Deloitte in uncontested space, where expertise in traditional consultancy</w:t>
      </w:r>
      <w:r w:rsidR="002B7F83" w:rsidRPr="00CC3F76">
        <w:rPr>
          <w:rFonts w:ascii="Arial" w:hAnsi="Arial" w:cs="Arial"/>
        </w:rPr>
        <w:t xml:space="preserve"> meets a new economy that demands rapid scalability and previously unknowable agility.</w:t>
      </w:r>
    </w:p>
    <w:p w14:paraId="14885A96" w14:textId="77777777" w:rsidR="002B7F83" w:rsidRPr="00CC3F76" w:rsidRDefault="002B7F83" w:rsidP="007A4298">
      <w:pPr>
        <w:ind w:left="-1134"/>
        <w:rPr>
          <w:rFonts w:ascii="Arial" w:hAnsi="Arial" w:cs="Arial"/>
          <w:b/>
          <w:bCs/>
          <w:sz w:val="26"/>
          <w:szCs w:val="26"/>
          <w:lang w:val="en-GB"/>
        </w:rPr>
      </w:pPr>
    </w:p>
    <w:p w14:paraId="2ABB03BF" w14:textId="77777777" w:rsidR="002B7F83" w:rsidRPr="00CC3F76" w:rsidRDefault="002B7F83" w:rsidP="007A4298">
      <w:pPr>
        <w:ind w:left="-1134"/>
        <w:rPr>
          <w:rFonts w:ascii="Arial" w:hAnsi="Arial" w:cs="Arial"/>
          <w:b/>
          <w:bCs/>
          <w:sz w:val="26"/>
          <w:szCs w:val="26"/>
          <w:lang w:val="en-GB"/>
        </w:rPr>
      </w:pPr>
    </w:p>
    <w:p w14:paraId="2DA7E899" w14:textId="77777777" w:rsidR="002B7F83" w:rsidRPr="00CC3F76" w:rsidRDefault="002B7F83" w:rsidP="002B7F83">
      <w:pPr>
        <w:ind w:left="-1134"/>
        <w:rPr>
          <w:rFonts w:ascii="Arial" w:hAnsi="Arial" w:cs="Arial"/>
          <w:b/>
          <w:bCs/>
          <w:sz w:val="26"/>
          <w:szCs w:val="26"/>
          <w:lang w:val="en-GB"/>
        </w:rPr>
      </w:pPr>
    </w:p>
    <w:p w14:paraId="295406FE" w14:textId="77777777" w:rsidR="002B7F83" w:rsidRPr="00CC3F76" w:rsidRDefault="002B7F83" w:rsidP="002B7F83">
      <w:pPr>
        <w:ind w:left="-1134"/>
        <w:rPr>
          <w:rFonts w:ascii="Arial" w:hAnsi="Arial" w:cs="Arial"/>
          <w:b/>
          <w:bCs/>
          <w:sz w:val="26"/>
          <w:szCs w:val="26"/>
          <w:lang w:val="en-GB"/>
        </w:rPr>
      </w:pPr>
    </w:p>
    <w:p w14:paraId="452A33EA" w14:textId="77777777" w:rsidR="002B7F83" w:rsidRPr="00CC3F76" w:rsidRDefault="002B7F83" w:rsidP="001A2407">
      <w:pPr>
        <w:rPr>
          <w:rFonts w:ascii="Arial" w:hAnsi="Arial" w:cs="Arial"/>
          <w:b/>
          <w:bCs/>
          <w:sz w:val="26"/>
          <w:szCs w:val="26"/>
          <w:lang w:val="en-GB"/>
        </w:rPr>
      </w:pPr>
    </w:p>
    <w:p w14:paraId="151B8832" w14:textId="77777777" w:rsidR="002B7F83" w:rsidRPr="00CC3F76" w:rsidRDefault="002B7F83" w:rsidP="008D5259">
      <w:pPr>
        <w:rPr>
          <w:rFonts w:ascii="Arial" w:hAnsi="Arial" w:cs="Arial"/>
          <w:b/>
          <w:bCs/>
          <w:sz w:val="26"/>
          <w:szCs w:val="26"/>
          <w:lang w:val="en-GB"/>
        </w:rPr>
      </w:pPr>
    </w:p>
    <w:p w14:paraId="1F66F485" w14:textId="4AB5ECE4" w:rsidR="002B7F83" w:rsidRPr="003E6AB8" w:rsidRDefault="002B7F83" w:rsidP="00CC3F76">
      <w:pPr>
        <w:pStyle w:val="ListParagraph"/>
        <w:numPr>
          <w:ilvl w:val="0"/>
          <w:numId w:val="18"/>
        </w:numPr>
        <w:rPr>
          <w:rFonts w:ascii="Arial" w:hAnsi="Arial" w:cs="Arial"/>
          <w:b/>
          <w:bCs/>
          <w:lang w:val="en-GB"/>
        </w:rPr>
      </w:pPr>
      <w:r w:rsidRPr="003E6AB8">
        <w:rPr>
          <w:rFonts w:ascii="Arial" w:hAnsi="Arial" w:cs="Arial"/>
          <w:b/>
          <w:bCs/>
          <w:lang w:val="en-GB"/>
        </w:rPr>
        <w:t>Company Overview</w:t>
      </w:r>
      <w:r w:rsidR="008D5259" w:rsidRPr="003E6AB8">
        <w:rPr>
          <w:rFonts w:ascii="Arial" w:hAnsi="Arial" w:cs="Arial"/>
          <w:b/>
          <w:bCs/>
          <w:lang w:val="en-GB"/>
        </w:rPr>
        <w:t xml:space="preserve"> (</w:t>
      </w:r>
      <w:r w:rsidR="00841B54" w:rsidRPr="003E6AB8">
        <w:rPr>
          <w:rFonts w:ascii="Arial" w:hAnsi="Arial" w:cs="Arial"/>
          <w:b/>
          <w:bCs/>
          <w:lang w:val="en-GB"/>
        </w:rPr>
        <w:t xml:space="preserve">From </w:t>
      </w:r>
      <w:r w:rsidR="008D5259" w:rsidRPr="003E6AB8">
        <w:rPr>
          <w:rFonts w:ascii="Arial" w:hAnsi="Arial" w:cs="Arial"/>
          <w:b/>
          <w:bCs/>
          <w:lang w:val="en-GB"/>
        </w:rPr>
        <w:t>Deloitte’s site, see References List)</w:t>
      </w:r>
    </w:p>
    <w:p w14:paraId="744FF06B" w14:textId="77777777" w:rsidR="002B7F83" w:rsidRPr="003E6AB8" w:rsidRDefault="002B7F83" w:rsidP="002B7F83">
      <w:pPr>
        <w:ind w:left="-1134"/>
        <w:rPr>
          <w:rFonts w:ascii="Arial" w:hAnsi="Arial" w:cs="Arial"/>
          <w:b/>
          <w:bCs/>
          <w:lang w:val="en-GB"/>
        </w:rPr>
      </w:pPr>
    </w:p>
    <w:p w14:paraId="27B5913B" w14:textId="5523E4B4"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b/>
          <w:bCs/>
          <w:lang w:eastAsia="en-US"/>
        </w:rPr>
        <w:t>Deloitte is the world’s oldest and largest professional services firm</w:t>
      </w:r>
      <w:r w:rsidRPr="003E6AB8">
        <w:rPr>
          <w:rFonts w:ascii="Arial" w:eastAsiaTheme="minorHAnsi" w:hAnsi="Arial" w:cs="Arial"/>
          <w:lang w:eastAsia="en-US"/>
        </w:rPr>
        <w:t>. Founded in London in</w:t>
      </w:r>
      <w:r w:rsidRPr="002B7F83">
        <w:rPr>
          <w:rFonts w:ascii="Arial" w:eastAsiaTheme="minorHAnsi" w:hAnsi="Arial" w:cs="Arial"/>
          <w:lang w:eastAsia="en-US"/>
        </w:rPr>
        <w:t> 1845 by William Welch Deloitte</w:t>
      </w:r>
      <w:r w:rsidRPr="003E6AB8">
        <w:rPr>
          <w:rFonts w:ascii="Arial" w:eastAsiaTheme="minorHAnsi" w:hAnsi="Arial" w:cs="Arial"/>
          <w:lang w:eastAsia="en-US"/>
        </w:rPr>
        <w:t xml:space="preserve"> and </w:t>
      </w:r>
      <w:r w:rsidR="001A2407" w:rsidRPr="003E6AB8">
        <w:rPr>
          <w:rFonts w:ascii="Arial" w:eastAsiaTheme="minorHAnsi" w:hAnsi="Arial" w:cs="Arial"/>
          <w:lang w:eastAsia="en-US"/>
        </w:rPr>
        <w:t xml:space="preserve">now </w:t>
      </w:r>
      <w:r w:rsidRPr="003E6AB8">
        <w:rPr>
          <w:rFonts w:ascii="Arial" w:eastAsiaTheme="minorHAnsi" w:hAnsi="Arial" w:cs="Arial"/>
          <w:lang w:eastAsia="en-US"/>
        </w:rPr>
        <w:t>with over 450,000 employees, the company o</w:t>
      </w:r>
      <w:r w:rsidRPr="002B7F83">
        <w:rPr>
          <w:rFonts w:ascii="Arial" w:eastAsiaTheme="minorHAnsi" w:hAnsi="Arial" w:cs="Arial"/>
          <w:lang w:eastAsia="en-US"/>
        </w:rPr>
        <w:t>perates in over 150 countries, providing a wide range of professional services</w:t>
      </w:r>
      <w:r w:rsidRPr="003E6AB8">
        <w:rPr>
          <w:rFonts w:ascii="Arial" w:eastAsiaTheme="minorHAnsi" w:hAnsi="Arial" w:cs="Arial"/>
          <w:lang w:eastAsia="en-US"/>
        </w:rPr>
        <w:t xml:space="preserve">, primarily: Auditing, Taxation, Risk Management, Financial Advisory, Legal Services, Consulting. </w:t>
      </w:r>
      <w:r w:rsidRPr="002B7F83">
        <w:rPr>
          <w:rFonts w:ascii="Arial" w:eastAsiaTheme="minorHAnsi" w:hAnsi="Arial" w:cs="Arial"/>
          <w:lang w:eastAsia="en-US"/>
        </w:rPr>
        <w:t xml:space="preserve">Key </w:t>
      </w:r>
      <w:r w:rsidRPr="003E6AB8">
        <w:rPr>
          <w:rFonts w:ascii="Arial" w:eastAsiaTheme="minorHAnsi" w:hAnsi="Arial" w:cs="Arial"/>
          <w:lang w:eastAsia="en-US"/>
        </w:rPr>
        <w:t>r</w:t>
      </w:r>
      <w:r w:rsidRPr="002B7F83">
        <w:rPr>
          <w:rFonts w:ascii="Arial" w:eastAsiaTheme="minorHAnsi" w:hAnsi="Arial" w:cs="Arial"/>
          <w:lang w:eastAsia="en-US"/>
        </w:rPr>
        <w:t>egions</w:t>
      </w:r>
      <w:r w:rsidRPr="003E6AB8">
        <w:rPr>
          <w:rFonts w:ascii="Arial" w:eastAsiaTheme="minorHAnsi" w:hAnsi="Arial" w:cs="Arial"/>
          <w:lang w:eastAsia="en-US"/>
        </w:rPr>
        <w:t xml:space="preserve"> are </w:t>
      </w:r>
      <w:r w:rsidRPr="002B7F83">
        <w:rPr>
          <w:rFonts w:ascii="Arial" w:eastAsiaTheme="minorHAnsi" w:hAnsi="Arial" w:cs="Arial"/>
          <w:lang w:eastAsia="en-US"/>
        </w:rPr>
        <w:t>North America, Europe, Asia-Pacific, Latin America</w:t>
      </w:r>
      <w:r w:rsidRPr="003E6AB8">
        <w:rPr>
          <w:rFonts w:ascii="Arial" w:eastAsiaTheme="minorHAnsi" w:hAnsi="Arial" w:cs="Arial"/>
          <w:lang w:eastAsia="en-US"/>
        </w:rPr>
        <w:t xml:space="preserve"> and </w:t>
      </w:r>
      <w:r w:rsidRPr="002B7F83">
        <w:rPr>
          <w:rFonts w:ascii="Arial" w:eastAsiaTheme="minorHAnsi" w:hAnsi="Arial" w:cs="Arial"/>
          <w:lang w:eastAsia="en-US"/>
        </w:rPr>
        <w:t>Africa.</w:t>
      </w:r>
    </w:p>
    <w:p w14:paraId="157F1CD4" w14:textId="60F566A3"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lang w:eastAsia="en-US"/>
        </w:rPr>
        <w:t xml:space="preserve">Clients range from the Marriott, Hilton, AT&amp;T, Verizon, Nike, ExxonMobil, Unilever, Pfizer, and Walmart, to GE, HSBC, BMW, Coca-Cola the UK Government and the US Department of </w:t>
      </w:r>
      <w:proofErr w:type="spellStart"/>
      <w:r w:rsidRPr="003E6AB8">
        <w:rPr>
          <w:rFonts w:ascii="Arial" w:eastAsiaTheme="minorHAnsi" w:hAnsi="Arial" w:cs="Arial"/>
          <w:lang w:eastAsia="en-US"/>
        </w:rPr>
        <w:t>Defense</w:t>
      </w:r>
      <w:proofErr w:type="spellEnd"/>
      <w:r w:rsidRPr="003E6AB8">
        <w:rPr>
          <w:rFonts w:ascii="Arial" w:eastAsiaTheme="minorHAnsi" w:hAnsi="Arial" w:cs="Arial"/>
          <w:lang w:eastAsia="en-US"/>
        </w:rPr>
        <w:t>.</w:t>
      </w:r>
    </w:p>
    <w:p w14:paraId="39E4B114" w14:textId="77777777" w:rsidR="002B7F83" w:rsidRPr="003E6AB8" w:rsidRDefault="002B7F83" w:rsidP="002B7F83">
      <w:pPr>
        <w:ind w:left="-1134"/>
        <w:rPr>
          <w:rFonts w:ascii="Arial" w:eastAsiaTheme="minorHAnsi" w:hAnsi="Arial" w:cs="Arial"/>
          <w:lang w:eastAsia="en-US"/>
        </w:rPr>
      </w:pPr>
    </w:p>
    <w:p w14:paraId="01693AB1" w14:textId="51E641E0" w:rsidR="002B7F83" w:rsidRPr="003E6AB8" w:rsidRDefault="002B7F83" w:rsidP="002B7F83">
      <w:pPr>
        <w:ind w:left="-1134"/>
        <w:rPr>
          <w:rFonts w:ascii="Arial" w:eastAsiaTheme="minorHAnsi" w:hAnsi="Arial" w:cs="Arial"/>
          <w:b/>
          <w:bCs/>
          <w:lang w:eastAsia="en-US"/>
        </w:rPr>
      </w:pPr>
      <w:r w:rsidRPr="002B7F83">
        <w:rPr>
          <w:rFonts w:ascii="Arial" w:eastAsiaTheme="minorHAnsi" w:hAnsi="Arial" w:cs="Arial"/>
          <w:b/>
          <w:bCs/>
          <w:lang w:eastAsia="en-US"/>
        </w:rPr>
        <w:t>Annual Growth and Financials</w:t>
      </w:r>
    </w:p>
    <w:p w14:paraId="184AD97E" w14:textId="77777777"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lang w:eastAsia="en-US"/>
        </w:rPr>
        <w:t xml:space="preserve">Global </w:t>
      </w:r>
      <w:r w:rsidRPr="002B7F83">
        <w:rPr>
          <w:rFonts w:ascii="Arial" w:eastAsiaTheme="minorHAnsi" w:hAnsi="Arial" w:cs="Arial"/>
          <w:lang w:eastAsia="en-US"/>
        </w:rPr>
        <w:t>Revenue for FY 202</w:t>
      </w:r>
      <w:r w:rsidRPr="003E6AB8">
        <w:rPr>
          <w:rFonts w:ascii="Arial" w:eastAsiaTheme="minorHAnsi" w:hAnsi="Arial" w:cs="Arial"/>
          <w:lang w:eastAsia="en-US"/>
        </w:rPr>
        <w:t>3</w:t>
      </w:r>
      <w:r w:rsidRPr="002B7F83">
        <w:rPr>
          <w:rFonts w:ascii="Arial" w:eastAsiaTheme="minorHAnsi" w:hAnsi="Arial" w:cs="Arial"/>
          <w:lang w:eastAsia="en-US"/>
        </w:rPr>
        <w:t>: $64.9 billion​​.</w:t>
      </w:r>
    </w:p>
    <w:p w14:paraId="3FF5D760" w14:textId="64291A73" w:rsidR="002B7F83" w:rsidRPr="003E6AB8" w:rsidRDefault="002B7F83" w:rsidP="002B7F83">
      <w:pPr>
        <w:ind w:left="-1134"/>
        <w:rPr>
          <w:rFonts w:ascii="Arial" w:eastAsiaTheme="minorHAnsi" w:hAnsi="Arial" w:cs="Arial"/>
          <w:lang w:eastAsia="en-US"/>
        </w:rPr>
      </w:pPr>
      <w:r w:rsidRPr="002B7F83">
        <w:rPr>
          <w:rFonts w:ascii="Arial" w:eastAsiaTheme="minorHAnsi" w:hAnsi="Arial" w:cs="Arial"/>
          <w:lang w:eastAsia="en-US"/>
        </w:rPr>
        <w:t>Growth Rate: </w:t>
      </w:r>
      <w:r w:rsidRPr="003E6AB8">
        <w:rPr>
          <w:rFonts w:ascii="Arial" w:eastAsiaTheme="minorHAnsi" w:hAnsi="Arial" w:cs="Arial"/>
          <w:lang w:eastAsia="en-US"/>
        </w:rPr>
        <w:t xml:space="preserve">FY23, surged to 14.9%. </w:t>
      </w:r>
      <w:r w:rsidR="001A2407" w:rsidRPr="003E6AB8">
        <w:rPr>
          <w:rFonts w:ascii="Arial" w:eastAsiaTheme="minorHAnsi" w:hAnsi="Arial" w:cs="Arial"/>
          <w:lang w:eastAsia="en-US"/>
        </w:rPr>
        <w:t>CAGR</w:t>
      </w:r>
      <w:r w:rsidRPr="003E6AB8">
        <w:rPr>
          <w:rFonts w:ascii="Arial" w:eastAsiaTheme="minorHAnsi" w:hAnsi="Arial" w:cs="Arial"/>
          <w:lang w:eastAsia="en-US"/>
        </w:rPr>
        <w:t xml:space="preserve"> approaching </w:t>
      </w:r>
      <w:r w:rsidR="001A2407" w:rsidRPr="003E6AB8">
        <w:rPr>
          <w:rFonts w:ascii="Arial" w:eastAsiaTheme="minorHAnsi" w:hAnsi="Arial" w:cs="Arial"/>
          <w:lang w:eastAsia="en-US"/>
        </w:rPr>
        <w:t>8.5</w:t>
      </w:r>
      <w:r w:rsidRPr="002B7F83">
        <w:rPr>
          <w:rFonts w:ascii="Arial" w:eastAsiaTheme="minorHAnsi" w:hAnsi="Arial" w:cs="Arial"/>
          <w:lang w:eastAsia="en-US"/>
        </w:rPr>
        <w:t xml:space="preserve">% </w:t>
      </w:r>
      <w:r w:rsidRPr="003E6AB8">
        <w:rPr>
          <w:rFonts w:ascii="Arial" w:eastAsiaTheme="minorHAnsi" w:hAnsi="Arial" w:cs="Arial"/>
          <w:lang w:eastAsia="en-US"/>
        </w:rPr>
        <w:t>since 20</w:t>
      </w:r>
      <w:r w:rsidR="001A2407" w:rsidRPr="003E6AB8">
        <w:rPr>
          <w:rFonts w:ascii="Arial" w:eastAsiaTheme="minorHAnsi" w:hAnsi="Arial" w:cs="Arial"/>
          <w:lang w:eastAsia="en-US"/>
        </w:rPr>
        <w:t>09</w:t>
      </w:r>
      <w:r w:rsidRPr="003E6AB8">
        <w:rPr>
          <w:rFonts w:ascii="Arial" w:eastAsiaTheme="minorHAnsi" w:hAnsi="Arial" w:cs="Arial"/>
          <w:lang w:eastAsia="en-US"/>
        </w:rPr>
        <w:t>.</w:t>
      </w:r>
    </w:p>
    <w:p w14:paraId="1CBA693E" w14:textId="61D4E8DA" w:rsidR="002B7F83" w:rsidRPr="003E6AB8" w:rsidRDefault="002B7F83" w:rsidP="002B7F83">
      <w:pPr>
        <w:ind w:left="-1134"/>
        <w:rPr>
          <w:rFonts w:ascii="Arial" w:eastAsiaTheme="minorHAnsi" w:hAnsi="Arial" w:cs="Arial"/>
          <w:lang w:eastAsia="en-US"/>
        </w:rPr>
      </w:pPr>
      <w:r w:rsidRPr="002B7F83">
        <w:rPr>
          <w:rFonts w:ascii="Arial" w:eastAsiaTheme="minorHAnsi" w:hAnsi="Arial" w:cs="Arial"/>
          <w:lang w:eastAsia="en-US"/>
        </w:rPr>
        <w:t>Expanding Areas: Significant growth in technology consulting, cybersecurity, and AI-driven solutions.</w:t>
      </w:r>
    </w:p>
    <w:p w14:paraId="6B867C23" w14:textId="4D50FFF2" w:rsidR="001A2407" w:rsidRPr="003E6AB8" w:rsidRDefault="001A2407" w:rsidP="002B7F83">
      <w:pPr>
        <w:ind w:left="-1134"/>
        <w:rPr>
          <w:rFonts w:ascii="Arial" w:eastAsiaTheme="minorHAnsi" w:hAnsi="Arial" w:cs="Arial"/>
          <w:lang w:eastAsia="en-US"/>
        </w:rPr>
      </w:pPr>
      <w:r w:rsidRPr="003E6AB8">
        <w:rPr>
          <w:rFonts w:ascii="Arial" w:eastAsiaTheme="minorHAnsi" w:hAnsi="Arial" w:cs="Arial"/>
          <w:lang w:eastAsia="en-US"/>
        </w:rPr>
        <w:t>Half of annual revenue comes from North America.</w:t>
      </w:r>
    </w:p>
    <w:p w14:paraId="519337DC" w14:textId="6F9364F8"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lang w:eastAsia="en-US"/>
        </w:rPr>
        <w:t>Brand valued at $42B.</w:t>
      </w:r>
    </w:p>
    <w:p w14:paraId="670FBADC" w14:textId="303A3A3D" w:rsidR="002B7F83" w:rsidRPr="002B7F83" w:rsidRDefault="002B7F83" w:rsidP="002B7F83">
      <w:pPr>
        <w:ind w:left="-1134"/>
        <w:rPr>
          <w:rFonts w:ascii="Arial" w:eastAsiaTheme="minorHAnsi" w:hAnsi="Arial" w:cs="Arial"/>
          <w:lang w:eastAsia="en-US"/>
        </w:rPr>
      </w:pPr>
      <w:r w:rsidRPr="003E6AB8">
        <w:rPr>
          <w:rFonts w:ascii="Arial" w:eastAsiaTheme="minorHAnsi" w:hAnsi="Arial" w:cs="Arial"/>
          <w:lang w:eastAsia="en-US"/>
        </w:rPr>
        <w:t>AAA+ rating.</w:t>
      </w:r>
    </w:p>
    <w:p w14:paraId="6008EA2F" w14:textId="23366680" w:rsidR="002B7F83" w:rsidRPr="003E6AB8" w:rsidRDefault="002B7F83" w:rsidP="002B7F83">
      <w:pPr>
        <w:rPr>
          <w:rFonts w:ascii="Arial" w:eastAsiaTheme="minorHAnsi" w:hAnsi="Arial" w:cs="Arial"/>
          <w:lang w:eastAsia="en-US"/>
        </w:rPr>
      </w:pPr>
    </w:p>
    <w:p w14:paraId="2CC8BA96" w14:textId="2D822142" w:rsidR="002B7F83" w:rsidRPr="003E6AB8" w:rsidRDefault="002B7F83" w:rsidP="002B7F83">
      <w:pPr>
        <w:ind w:left="-1134"/>
        <w:rPr>
          <w:rFonts w:ascii="Arial" w:eastAsiaTheme="minorHAnsi" w:hAnsi="Arial" w:cs="Arial"/>
          <w:lang w:eastAsia="en-US"/>
        </w:rPr>
      </w:pPr>
      <w:r w:rsidRPr="002B7F83">
        <w:rPr>
          <w:rFonts w:ascii="Arial" w:eastAsiaTheme="minorHAnsi" w:hAnsi="Arial" w:cs="Arial"/>
          <w:b/>
          <w:bCs/>
          <w:lang w:eastAsia="en-US"/>
        </w:rPr>
        <w:t>Commercial Partners</w:t>
      </w:r>
      <w:r w:rsidRPr="003E6AB8">
        <w:rPr>
          <w:rFonts w:ascii="Arial" w:eastAsiaTheme="minorHAnsi" w:hAnsi="Arial" w:cs="Arial"/>
          <w:b/>
          <w:bCs/>
          <w:lang w:eastAsia="en-US"/>
        </w:rPr>
        <w:t xml:space="preserve"> (and Activities)</w:t>
      </w:r>
    </w:p>
    <w:p w14:paraId="293D5E09" w14:textId="74429A38" w:rsidR="002B7F83" w:rsidRPr="003E6AB8" w:rsidRDefault="002B7F83" w:rsidP="002B7F83">
      <w:pPr>
        <w:ind w:left="-1134"/>
        <w:rPr>
          <w:rFonts w:ascii="Arial" w:eastAsiaTheme="minorHAnsi" w:hAnsi="Arial" w:cs="Arial"/>
          <w:lang w:eastAsia="en-US"/>
        </w:rPr>
      </w:pPr>
      <w:r w:rsidRPr="002B7F83">
        <w:rPr>
          <w:rFonts w:ascii="Arial" w:eastAsiaTheme="minorHAnsi" w:hAnsi="Arial" w:cs="Arial"/>
          <w:lang w:eastAsia="en-US"/>
        </w:rPr>
        <w:t>Google Cloud</w:t>
      </w:r>
      <w:r w:rsidRPr="003E6AB8">
        <w:rPr>
          <w:rFonts w:ascii="Arial" w:eastAsiaTheme="minorHAnsi" w:hAnsi="Arial" w:cs="Arial"/>
          <w:lang w:eastAsia="en-US"/>
        </w:rPr>
        <w:t xml:space="preserve"> (cloud, digital transformation), </w:t>
      </w:r>
      <w:r w:rsidRPr="002B7F83">
        <w:rPr>
          <w:rFonts w:ascii="Arial" w:eastAsiaTheme="minorHAnsi" w:hAnsi="Arial" w:cs="Arial"/>
          <w:lang w:eastAsia="en-US"/>
        </w:rPr>
        <w:t>Amazon Web Services</w:t>
      </w:r>
      <w:r w:rsidRPr="003E6AB8">
        <w:rPr>
          <w:rFonts w:ascii="Arial" w:eastAsiaTheme="minorHAnsi" w:hAnsi="Arial" w:cs="Arial"/>
          <w:lang w:eastAsia="en-US"/>
        </w:rPr>
        <w:t xml:space="preserve"> (cloud, data analytics), </w:t>
      </w:r>
      <w:r w:rsidRPr="002B7F83">
        <w:rPr>
          <w:rFonts w:ascii="Arial" w:eastAsiaTheme="minorHAnsi" w:hAnsi="Arial" w:cs="Arial"/>
          <w:lang w:eastAsia="en-US"/>
        </w:rPr>
        <w:t>SAP</w:t>
      </w:r>
      <w:r w:rsidRPr="003E6AB8">
        <w:rPr>
          <w:rFonts w:ascii="Arial" w:eastAsiaTheme="minorHAnsi" w:hAnsi="Arial" w:cs="Arial"/>
          <w:lang w:eastAsia="en-US"/>
        </w:rPr>
        <w:t xml:space="preserve"> (integrated enterprise solutions), </w:t>
      </w:r>
      <w:r w:rsidRPr="002B7F83">
        <w:rPr>
          <w:rFonts w:ascii="Arial" w:eastAsiaTheme="minorHAnsi" w:hAnsi="Arial" w:cs="Arial"/>
          <w:lang w:eastAsia="en-US"/>
        </w:rPr>
        <w:t>Salesforce</w:t>
      </w:r>
      <w:r w:rsidRPr="003E6AB8">
        <w:rPr>
          <w:rFonts w:ascii="Arial" w:eastAsiaTheme="minorHAnsi" w:hAnsi="Arial" w:cs="Arial"/>
          <w:lang w:eastAsia="en-US"/>
        </w:rPr>
        <w:t xml:space="preserve"> (CRM solutions), Oracle (cloud apps &amp; infrastructure), IBM (AI &amp; data analytics, Watson), Apple (mobile solutions), Workday (human capital management</w:t>
      </w:r>
    </w:p>
    <w:p w14:paraId="1E763EB9" w14:textId="77777777" w:rsidR="002B7F83" w:rsidRPr="002B7F83" w:rsidRDefault="002B7F83" w:rsidP="002B7F83">
      <w:pPr>
        <w:ind w:left="-1134"/>
        <w:rPr>
          <w:rFonts w:ascii="Arial" w:eastAsiaTheme="minorHAnsi" w:hAnsi="Arial" w:cs="Arial"/>
          <w:lang w:eastAsia="en-US"/>
        </w:rPr>
      </w:pPr>
    </w:p>
    <w:p w14:paraId="279EE36B" w14:textId="77777777" w:rsidR="002B7F83" w:rsidRPr="003E6AB8" w:rsidRDefault="002B7F83" w:rsidP="002B7F83">
      <w:pPr>
        <w:ind w:left="-1134"/>
        <w:rPr>
          <w:rFonts w:ascii="Arial" w:eastAsiaTheme="minorHAnsi" w:hAnsi="Arial" w:cs="Arial"/>
          <w:b/>
          <w:bCs/>
          <w:lang w:eastAsia="en-US"/>
        </w:rPr>
      </w:pPr>
      <w:r w:rsidRPr="002B7F83">
        <w:rPr>
          <w:rFonts w:ascii="Arial" w:eastAsiaTheme="minorHAnsi" w:hAnsi="Arial" w:cs="Arial"/>
          <w:b/>
          <w:bCs/>
          <w:lang w:eastAsia="en-US"/>
        </w:rPr>
        <w:t>Adoption of New Technologies</w:t>
      </w:r>
    </w:p>
    <w:p w14:paraId="01EE8ACC" w14:textId="57A506E8"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lang w:eastAsia="en-US"/>
        </w:rPr>
        <w:t>Deloitte has historically been an early adopter of emerging technologies, including internet technologies, advanced HR solutions, cybersecurity, digital transformation and blockchain.</w:t>
      </w:r>
    </w:p>
    <w:p w14:paraId="5CBCCB7C" w14:textId="77777777" w:rsidR="002B7F83" w:rsidRPr="003E6AB8" w:rsidRDefault="002B7F83" w:rsidP="002B7F83">
      <w:pPr>
        <w:ind w:left="-1134"/>
        <w:rPr>
          <w:rFonts w:ascii="Arial" w:eastAsiaTheme="minorHAnsi" w:hAnsi="Arial" w:cs="Arial"/>
          <w:b/>
          <w:bCs/>
          <w:lang w:eastAsia="en-US"/>
        </w:rPr>
      </w:pPr>
    </w:p>
    <w:p w14:paraId="2482C06F" w14:textId="0180A8CF"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lang w:eastAsia="en-US"/>
        </w:rPr>
        <w:t>Recently,</w:t>
      </w:r>
      <w:r w:rsidRPr="002B7F83">
        <w:rPr>
          <w:rFonts w:ascii="Arial" w:eastAsiaTheme="minorHAnsi" w:hAnsi="Arial" w:cs="Arial"/>
          <w:lang w:eastAsia="en-US"/>
        </w:rPr>
        <w:t> Deloitte has been actively investing in AI research and integration</w:t>
      </w:r>
      <w:r w:rsidRPr="003E6AB8">
        <w:rPr>
          <w:rFonts w:ascii="Arial" w:eastAsiaTheme="minorHAnsi" w:hAnsi="Arial" w:cs="Arial"/>
          <w:lang w:eastAsia="en-US"/>
        </w:rPr>
        <w:t xml:space="preserve">, </w:t>
      </w:r>
      <w:r w:rsidRPr="002B7F83">
        <w:rPr>
          <w:rFonts w:ascii="Arial" w:eastAsiaTheme="minorHAnsi" w:hAnsi="Arial" w:cs="Arial"/>
          <w:lang w:eastAsia="en-US"/>
        </w:rPr>
        <w:t>collaborat</w:t>
      </w:r>
      <w:r w:rsidRPr="003E6AB8">
        <w:rPr>
          <w:rFonts w:ascii="Arial" w:eastAsiaTheme="minorHAnsi" w:hAnsi="Arial" w:cs="Arial"/>
          <w:lang w:eastAsia="en-US"/>
        </w:rPr>
        <w:t>ing</w:t>
      </w:r>
      <w:r w:rsidRPr="002B7F83">
        <w:rPr>
          <w:rFonts w:ascii="Arial" w:eastAsiaTheme="minorHAnsi" w:hAnsi="Arial" w:cs="Arial"/>
          <w:lang w:eastAsia="en-US"/>
        </w:rPr>
        <w:t xml:space="preserve"> with AI leaders like IBM Watson and Microsoft Azure</w:t>
      </w:r>
      <w:r w:rsidRPr="003E6AB8">
        <w:rPr>
          <w:rFonts w:ascii="Arial" w:eastAsiaTheme="minorHAnsi" w:hAnsi="Arial" w:cs="Arial"/>
          <w:lang w:eastAsia="en-US"/>
        </w:rPr>
        <w:t xml:space="preserve">. Importantly, Deloitte </w:t>
      </w:r>
      <w:r w:rsidRPr="002B7F83">
        <w:rPr>
          <w:rFonts w:ascii="Arial" w:eastAsiaTheme="minorHAnsi" w:hAnsi="Arial" w:cs="Arial"/>
          <w:lang w:eastAsia="en-US"/>
        </w:rPr>
        <w:t>recently opened AI research labs in the US and Canada</w:t>
      </w:r>
      <w:r w:rsidRPr="003E6AB8">
        <w:rPr>
          <w:rFonts w:ascii="Arial" w:eastAsiaTheme="minorHAnsi" w:hAnsi="Arial" w:cs="Arial"/>
          <w:lang w:eastAsia="en-US"/>
        </w:rPr>
        <w:t>, with work being done</w:t>
      </w:r>
      <w:r w:rsidRPr="002B7F83">
        <w:rPr>
          <w:rFonts w:ascii="Arial" w:eastAsiaTheme="minorHAnsi" w:hAnsi="Arial" w:cs="Arial"/>
          <w:lang w:eastAsia="en-US"/>
        </w:rPr>
        <w:t xml:space="preserve"> on projects related to AI-driven insights, automation, and predictive analytics.</w:t>
      </w:r>
    </w:p>
    <w:p w14:paraId="47776A7B" w14:textId="77777777" w:rsidR="002B7F83" w:rsidRPr="003E6AB8" w:rsidRDefault="002B7F83" w:rsidP="002B7F83">
      <w:pPr>
        <w:ind w:left="-1134"/>
        <w:rPr>
          <w:rFonts w:ascii="Arial" w:eastAsiaTheme="minorHAnsi" w:hAnsi="Arial" w:cs="Arial"/>
          <w:lang w:eastAsia="en-US"/>
        </w:rPr>
      </w:pPr>
    </w:p>
    <w:p w14:paraId="385CDAD5" w14:textId="54345FE9" w:rsidR="002B7F83" w:rsidRPr="003E6AB8" w:rsidRDefault="002B7F83" w:rsidP="002B7F83">
      <w:pPr>
        <w:ind w:left="-1134"/>
        <w:rPr>
          <w:rFonts w:ascii="Arial" w:eastAsiaTheme="minorHAnsi" w:hAnsi="Arial" w:cs="Arial"/>
          <w:lang w:eastAsia="en-US"/>
        </w:rPr>
      </w:pPr>
      <w:r w:rsidRPr="003E6AB8">
        <w:rPr>
          <w:rFonts w:ascii="Arial" w:eastAsiaTheme="minorHAnsi" w:hAnsi="Arial" w:cs="Arial"/>
          <w:lang w:eastAsia="en-US"/>
        </w:rPr>
        <w:t xml:space="preserve">Coupled with a strong focus on ethics, this advanced positioning suggests that Deloitte is already well-positioned strategically – through partnerships, posture, and internal resourcing </w:t>
      </w:r>
      <w:r w:rsidR="001A2407" w:rsidRPr="003E6AB8">
        <w:rPr>
          <w:rFonts w:ascii="Arial" w:eastAsiaTheme="minorHAnsi" w:hAnsi="Arial" w:cs="Arial"/>
          <w:lang w:eastAsia="en-US"/>
        </w:rPr>
        <w:t xml:space="preserve">- </w:t>
      </w:r>
      <w:r w:rsidRPr="003E6AB8">
        <w:rPr>
          <w:rFonts w:ascii="Arial" w:eastAsiaTheme="minorHAnsi" w:hAnsi="Arial" w:cs="Arial"/>
          <w:lang w:eastAsia="en-US"/>
        </w:rPr>
        <w:t xml:space="preserve">to rapidly develop and deploy </w:t>
      </w:r>
      <w:r w:rsidR="001A2407" w:rsidRPr="003E6AB8">
        <w:rPr>
          <w:rFonts w:ascii="Arial" w:eastAsiaTheme="minorHAnsi" w:hAnsi="Arial" w:cs="Arial"/>
          <w:lang w:eastAsia="en-US"/>
        </w:rPr>
        <w:t xml:space="preserve">commercial </w:t>
      </w:r>
      <w:r w:rsidRPr="003E6AB8">
        <w:rPr>
          <w:rFonts w:ascii="Arial" w:eastAsiaTheme="minorHAnsi" w:hAnsi="Arial" w:cs="Arial"/>
          <w:lang w:eastAsia="en-US"/>
        </w:rPr>
        <w:t>AI Twinning within its consultancy services offering.</w:t>
      </w:r>
    </w:p>
    <w:p w14:paraId="4FD121CF" w14:textId="77777777" w:rsidR="002B7F83" w:rsidRPr="003E6AB8" w:rsidRDefault="002B7F83" w:rsidP="007A4298">
      <w:pPr>
        <w:ind w:left="-1134"/>
        <w:rPr>
          <w:rFonts w:ascii="Arial" w:hAnsi="Arial" w:cs="Arial"/>
          <w:b/>
          <w:bCs/>
          <w:lang w:val="en-GB"/>
        </w:rPr>
      </w:pPr>
    </w:p>
    <w:p w14:paraId="09394397" w14:textId="4571BBB9" w:rsidR="001A2407" w:rsidRPr="003E6AB8" w:rsidRDefault="001A2407" w:rsidP="00CC3F76">
      <w:pPr>
        <w:pStyle w:val="ListParagraph"/>
        <w:numPr>
          <w:ilvl w:val="0"/>
          <w:numId w:val="18"/>
        </w:numPr>
        <w:rPr>
          <w:rFonts w:ascii="Arial" w:hAnsi="Arial" w:cs="Arial"/>
          <w:b/>
          <w:bCs/>
          <w:lang w:val="en-GB"/>
        </w:rPr>
      </w:pPr>
      <w:r w:rsidRPr="003E6AB8">
        <w:rPr>
          <w:rFonts w:ascii="Arial" w:hAnsi="Arial" w:cs="Arial"/>
          <w:b/>
          <w:bCs/>
          <w:lang w:val="en-GB"/>
        </w:rPr>
        <w:t>Business Model Analysis</w:t>
      </w:r>
    </w:p>
    <w:p w14:paraId="01E1AD8F" w14:textId="77777777" w:rsidR="001A2407" w:rsidRPr="003E6AB8" w:rsidRDefault="001A2407" w:rsidP="001A2407">
      <w:pPr>
        <w:ind w:left="-1134"/>
        <w:rPr>
          <w:rFonts w:ascii="Arial" w:hAnsi="Arial" w:cs="Arial"/>
          <w:b/>
          <w:bCs/>
          <w:lang w:val="en-GB"/>
        </w:rPr>
      </w:pPr>
    </w:p>
    <w:p w14:paraId="18F1A4B2" w14:textId="0B05FF71" w:rsidR="001A2407" w:rsidRPr="003E6AB8" w:rsidRDefault="001A2407" w:rsidP="001A2407">
      <w:pPr>
        <w:ind w:left="-1134"/>
        <w:rPr>
          <w:rFonts w:ascii="Arial" w:hAnsi="Arial" w:cs="Arial"/>
          <w:lang w:val="en-GB"/>
        </w:rPr>
      </w:pPr>
      <w:r w:rsidRPr="003E6AB8">
        <w:rPr>
          <w:rFonts w:ascii="Arial" w:hAnsi="Arial" w:cs="Arial"/>
          <w:lang w:val="en-GB"/>
        </w:rPr>
        <w:t>The business model canvas should come to life on a wall or whiteboard, so a much more detailed BMC can be found in the Appendix in A2 size. The smaller version (diagram follows) should still clearly outline the opportunity that AI Twinning could create for existing customers, new markets, the tech sector for consultancy especially, and of course for Deloitte.</w:t>
      </w:r>
      <w:r w:rsidR="008D5259" w:rsidRPr="003E6AB8">
        <w:rPr>
          <w:rFonts w:ascii="Arial" w:hAnsi="Arial" w:cs="Arial"/>
          <w:lang w:val="en-GB"/>
        </w:rPr>
        <w:t xml:space="preserve"> Competitive and financial analysis are largely integrated into the BMC discussion.</w:t>
      </w:r>
    </w:p>
    <w:p w14:paraId="215F9307" w14:textId="77777777" w:rsidR="001A2407" w:rsidRPr="00CC3F76" w:rsidRDefault="001A2407" w:rsidP="007A4298">
      <w:pPr>
        <w:ind w:left="-1134"/>
        <w:rPr>
          <w:rFonts w:ascii="Arial" w:hAnsi="Arial" w:cs="Arial"/>
          <w:b/>
          <w:bCs/>
          <w:sz w:val="26"/>
          <w:szCs w:val="26"/>
          <w:lang w:val="en-GB"/>
        </w:rPr>
      </w:pPr>
    </w:p>
    <w:p w14:paraId="6ACD1499" w14:textId="77777777" w:rsidR="001A2407" w:rsidRPr="00CC3F76" w:rsidRDefault="001A2407" w:rsidP="007A4298">
      <w:pPr>
        <w:ind w:left="-1134"/>
        <w:rPr>
          <w:rFonts w:ascii="Arial" w:hAnsi="Arial" w:cs="Arial"/>
          <w:b/>
          <w:bCs/>
          <w:sz w:val="26"/>
          <w:szCs w:val="26"/>
          <w:lang w:val="en-GB"/>
        </w:rPr>
      </w:pPr>
    </w:p>
    <w:p w14:paraId="0557C5AA" w14:textId="77777777" w:rsidR="001A2407" w:rsidRPr="00CC3F76" w:rsidRDefault="001A2407" w:rsidP="007A4298">
      <w:pPr>
        <w:ind w:left="-1134"/>
        <w:rPr>
          <w:rFonts w:ascii="Arial" w:hAnsi="Arial" w:cs="Arial"/>
          <w:b/>
          <w:bCs/>
          <w:sz w:val="26"/>
          <w:szCs w:val="26"/>
          <w:lang w:val="en-GB"/>
        </w:rPr>
      </w:pPr>
    </w:p>
    <w:p w14:paraId="1B813B08" w14:textId="77777777" w:rsidR="001A2407" w:rsidRDefault="001A2407" w:rsidP="007A4298">
      <w:pPr>
        <w:ind w:left="-1134"/>
        <w:rPr>
          <w:rFonts w:ascii="Arial" w:hAnsi="Arial" w:cs="Arial"/>
          <w:b/>
          <w:bCs/>
          <w:sz w:val="26"/>
          <w:szCs w:val="26"/>
          <w:lang w:val="en-GB"/>
        </w:rPr>
      </w:pPr>
    </w:p>
    <w:p w14:paraId="1681CAA1" w14:textId="77777777" w:rsidR="003E6AB8" w:rsidRDefault="003E6AB8" w:rsidP="007A4298">
      <w:pPr>
        <w:ind w:left="-1134"/>
        <w:rPr>
          <w:rFonts w:ascii="Arial" w:hAnsi="Arial" w:cs="Arial"/>
          <w:b/>
          <w:bCs/>
          <w:sz w:val="26"/>
          <w:szCs w:val="26"/>
          <w:lang w:val="en-GB"/>
        </w:rPr>
      </w:pPr>
    </w:p>
    <w:p w14:paraId="247AC48F" w14:textId="77777777" w:rsidR="003E6AB8" w:rsidRDefault="003E6AB8" w:rsidP="007A4298">
      <w:pPr>
        <w:ind w:left="-1134"/>
        <w:rPr>
          <w:rFonts w:ascii="Arial" w:hAnsi="Arial" w:cs="Arial"/>
          <w:b/>
          <w:bCs/>
          <w:sz w:val="26"/>
          <w:szCs w:val="26"/>
          <w:lang w:val="en-GB"/>
        </w:rPr>
      </w:pPr>
    </w:p>
    <w:p w14:paraId="0B727D69" w14:textId="77777777" w:rsidR="003E6AB8" w:rsidRDefault="003E6AB8" w:rsidP="007A4298">
      <w:pPr>
        <w:ind w:left="-1134"/>
        <w:rPr>
          <w:rFonts w:ascii="Arial" w:hAnsi="Arial" w:cs="Arial"/>
          <w:b/>
          <w:bCs/>
          <w:sz w:val="26"/>
          <w:szCs w:val="26"/>
          <w:lang w:val="en-GB"/>
        </w:rPr>
      </w:pPr>
    </w:p>
    <w:p w14:paraId="72EC5FC2" w14:textId="77777777" w:rsidR="003E6AB8" w:rsidRDefault="003E6AB8" w:rsidP="007A4298">
      <w:pPr>
        <w:ind w:left="-1134"/>
        <w:rPr>
          <w:rFonts w:ascii="Arial" w:hAnsi="Arial" w:cs="Arial"/>
          <w:b/>
          <w:bCs/>
          <w:sz w:val="26"/>
          <w:szCs w:val="26"/>
          <w:lang w:val="en-GB"/>
        </w:rPr>
      </w:pPr>
    </w:p>
    <w:p w14:paraId="56620B21" w14:textId="77777777" w:rsidR="003E6AB8" w:rsidRDefault="003E6AB8" w:rsidP="007A4298">
      <w:pPr>
        <w:ind w:left="-1134"/>
        <w:rPr>
          <w:rFonts w:ascii="Arial" w:hAnsi="Arial" w:cs="Arial"/>
          <w:b/>
          <w:bCs/>
          <w:sz w:val="26"/>
          <w:szCs w:val="26"/>
          <w:lang w:val="en-GB"/>
        </w:rPr>
      </w:pPr>
    </w:p>
    <w:p w14:paraId="0190D9A7" w14:textId="77777777" w:rsidR="003E6AB8" w:rsidRDefault="003E6AB8" w:rsidP="007A4298">
      <w:pPr>
        <w:ind w:left="-1134"/>
        <w:rPr>
          <w:rFonts w:ascii="Arial" w:hAnsi="Arial" w:cs="Arial"/>
          <w:b/>
          <w:bCs/>
          <w:sz w:val="26"/>
          <w:szCs w:val="26"/>
          <w:lang w:val="en-GB"/>
        </w:rPr>
      </w:pPr>
    </w:p>
    <w:p w14:paraId="24830268" w14:textId="77777777" w:rsidR="003E6AB8" w:rsidRPr="00CC3F76" w:rsidRDefault="003E6AB8" w:rsidP="007A4298">
      <w:pPr>
        <w:ind w:left="-1134"/>
        <w:rPr>
          <w:rFonts w:ascii="Arial" w:hAnsi="Arial" w:cs="Arial"/>
          <w:b/>
          <w:bCs/>
          <w:sz w:val="26"/>
          <w:szCs w:val="26"/>
          <w:lang w:val="en-GB"/>
        </w:rPr>
      </w:pPr>
    </w:p>
    <w:p w14:paraId="631F9492" w14:textId="77777777" w:rsidR="003D48AE" w:rsidRDefault="003D48AE" w:rsidP="007A4298">
      <w:pPr>
        <w:ind w:left="-1134"/>
        <w:rPr>
          <w:rFonts w:ascii="Arial" w:hAnsi="Arial" w:cs="Arial"/>
          <w:b/>
          <w:bCs/>
          <w:lang w:val="en-GB"/>
        </w:rPr>
      </w:pPr>
    </w:p>
    <w:p w14:paraId="32EF5BF1" w14:textId="77777777" w:rsidR="003D48AE" w:rsidRDefault="003D48AE" w:rsidP="007A4298">
      <w:pPr>
        <w:ind w:left="-1134"/>
        <w:rPr>
          <w:rFonts w:ascii="Arial" w:hAnsi="Arial" w:cs="Arial"/>
          <w:b/>
          <w:bCs/>
          <w:lang w:val="en-GB"/>
        </w:rPr>
      </w:pPr>
    </w:p>
    <w:p w14:paraId="08D05A0F" w14:textId="4D939CB3" w:rsidR="001A2407" w:rsidRPr="003E6AB8" w:rsidRDefault="001A2407" w:rsidP="007A4298">
      <w:pPr>
        <w:ind w:left="-1134"/>
        <w:rPr>
          <w:rFonts w:ascii="Arial" w:hAnsi="Arial" w:cs="Arial"/>
          <w:b/>
          <w:bCs/>
          <w:lang w:val="en-GB"/>
        </w:rPr>
      </w:pPr>
      <w:r w:rsidRPr="003E6AB8">
        <w:rPr>
          <w:rFonts w:ascii="Arial" w:hAnsi="Arial" w:cs="Arial"/>
          <w:b/>
          <w:bCs/>
          <w:lang w:val="en-GB"/>
        </w:rPr>
        <w:t>Customer Segments</w:t>
      </w:r>
    </w:p>
    <w:p w14:paraId="64816174" w14:textId="77777777" w:rsidR="001A2407" w:rsidRPr="003E6AB8" w:rsidRDefault="001A2407" w:rsidP="007A4298">
      <w:pPr>
        <w:ind w:left="-1134"/>
        <w:rPr>
          <w:rFonts w:ascii="Arial" w:hAnsi="Arial" w:cs="Arial"/>
          <w:b/>
          <w:bCs/>
          <w:lang w:val="en-GB"/>
        </w:rPr>
      </w:pPr>
    </w:p>
    <w:p w14:paraId="44606A76" w14:textId="008D2FED" w:rsidR="001A2407" w:rsidRPr="003E6AB8" w:rsidRDefault="001A2407" w:rsidP="007A4298">
      <w:pPr>
        <w:ind w:left="-1134"/>
        <w:rPr>
          <w:rFonts w:ascii="Arial" w:hAnsi="Arial" w:cs="Arial"/>
          <w:lang w:val="en-GB"/>
        </w:rPr>
      </w:pPr>
      <w:r w:rsidRPr="003E6AB8">
        <w:rPr>
          <w:rFonts w:ascii="Arial" w:hAnsi="Arial" w:cs="Arial"/>
          <w:lang w:val="en-GB"/>
        </w:rPr>
        <w:t>Deloitte is already engaged by 88% of Fortune 500 companies. As Christensen highlights, the “job” the customer needs done is critical to innovation</w:t>
      </w:r>
      <w:r w:rsidR="008D5259" w:rsidRPr="003E6AB8">
        <w:rPr>
          <w:rFonts w:ascii="Arial" w:hAnsi="Arial" w:cs="Arial"/>
          <w:lang w:val="en-GB"/>
        </w:rPr>
        <w:t xml:space="preserve">. </w:t>
      </w:r>
      <w:r w:rsidR="008D5259" w:rsidRPr="003E6AB8">
        <w:rPr>
          <w:rFonts w:ascii="Arial" w:hAnsi="Arial" w:cs="Arial"/>
        </w:rPr>
        <w:t xml:space="preserve">“Understanding the job to be done is the key to making successful products” </w:t>
      </w:r>
      <w:r w:rsidRPr="003E6AB8">
        <w:rPr>
          <w:rFonts w:ascii="Arial" w:hAnsi="Arial" w:cs="Arial"/>
          <w:lang w:val="en-GB"/>
        </w:rPr>
        <w:t>(Christensen, 2003). By targeting tech and global enterprises, Deloitte can focus on solving complex, high stakes problems in a rapidly growing tier of industry with strong existing relationships and lucrative adjacencies. As they scale, their need for consultancy and financial services will also grow.</w:t>
      </w:r>
    </w:p>
    <w:p w14:paraId="4BE836BC" w14:textId="77777777" w:rsidR="008D5259" w:rsidRPr="003E6AB8" w:rsidRDefault="008D5259" w:rsidP="007A4298">
      <w:pPr>
        <w:ind w:left="-1134"/>
        <w:rPr>
          <w:rFonts w:ascii="Arial" w:hAnsi="Arial" w:cs="Arial"/>
          <w:lang w:val="en-GB"/>
        </w:rPr>
      </w:pPr>
    </w:p>
    <w:p w14:paraId="11C0B0C3" w14:textId="31B3F39C" w:rsidR="008D5259" w:rsidRPr="003E6AB8" w:rsidRDefault="008D5259" w:rsidP="008D5259">
      <w:pPr>
        <w:ind w:left="-1134"/>
        <w:rPr>
          <w:rFonts w:ascii="Arial" w:hAnsi="Arial" w:cs="Arial"/>
        </w:rPr>
      </w:pPr>
      <w:r w:rsidRPr="003E6AB8">
        <w:rPr>
          <w:rFonts w:ascii="Arial" w:hAnsi="Arial" w:cs="Arial"/>
          <w:lang w:val="en-GB"/>
        </w:rPr>
        <w:t xml:space="preserve">Looking at large enterprises (including successful and rapidly scaling tech enterprises) through a JTBD lens, </w:t>
      </w:r>
      <w:r w:rsidRPr="003E6AB8">
        <w:rPr>
          <w:rFonts w:ascii="Arial" w:hAnsi="Arial" w:cs="Arial"/>
        </w:rPr>
        <w:t xml:space="preserve">AI Twinning would allow Deloitte to support </w:t>
      </w:r>
      <w:r w:rsidRPr="008D5259">
        <w:rPr>
          <w:rFonts w:ascii="Arial" w:hAnsi="Arial" w:cs="Arial"/>
        </w:rPr>
        <w:t>operational efficiency and strategic decision-making with scalable consultancy services.</w:t>
      </w:r>
    </w:p>
    <w:p w14:paraId="0293F2ED" w14:textId="77777777" w:rsidR="008D5259" w:rsidRPr="003E6AB8" w:rsidRDefault="008D5259" w:rsidP="008D5259">
      <w:pPr>
        <w:ind w:left="-1134"/>
        <w:rPr>
          <w:rFonts w:ascii="Arial" w:hAnsi="Arial" w:cs="Arial"/>
        </w:rPr>
      </w:pPr>
    </w:p>
    <w:p w14:paraId="2849D6D9" w14:textId="77777777" w:rsidR="008D5259" w:rsidRPr="003E6AB8" w:rsidRDefault="008D5259" w:rsidP="008D5259">
      <w:pPr>
        <w:ind w:left="-1134"/>
        <w:rPr>
          <w:rFonts w:ascii="Arial" w:hAnsi="Arial" w:cs="Arial"/>
        </w:rPr>
      </w:pPr>
      <w:r w:rsidRPr="003E6AB8">
        <w:rPr>
          <w:rFonts w:ascii="Arial" w:hAnsi="Arial" w:cs="Arial"/>
          <w:b/>
          <w:bCs/>
        </w:rPr>
        <w:t>LE Pains:</w:t>
      </w:r>
      <w:r w:rsidRPr="003E6AB8">
        <w:rPr>
          <w:rFonts w:ascii="Arial" w:hAnsi="Arial" w:cs="Arial"/>
        </w:rPr>
        <w:t xml:space="preserve"> </w:t>
      </w:r>
      <w:r w:rsidRPr="008D5259">
        <w:rPr>
          <w:rFonts w:ascii="Arial" w:hAnsi="Arial" w:cs="Arial"/>
        </w:rPr>
        <w:t>High costs of human consultancy, inconsistency in service quality, and delays due to talent shortages.</w:t>
      </w:r>
    </w:p>
    <w:p w14:paraId="33C40A8A" w14:textId="77777777" w:rsidR="008D5259" w:rsidRPr="008D5259" w:rsidRDefault="008D5259" w:rsidP="008D5259">
      <w:pPr>
        <w:ind w:left="-1134"/>
        <w:rPr>
          <w:rFonts w:ascii="Arial" w:hAnsi="Arial" w:cs="Arial"/>
        </w:rPr>
      </w:pPr>
      <w:r w:rsidRPr="003E6AB8">
        <w:rPr>
          <w:rFonts w:ascii="Arial" w:hAnsi="Arial" w:cs="Arial"/>
          <w:b/>
          <w:bCs/>
        </w:rPr>
        <w:t>LE Gains:</w:t>
      </w:r>
      <w:r w:rsidRPr="003E6AB8">
        <w:rPr>
          <w:rFonts w:ascii="Arial" w:hAnsi="Arial" w:cs="Arial"/>
        </w:rPr>
        <w:t xml:space="preserve"> </w:t>
      </w:r>
      <w:r w:rsidRPr="008D5259">
        <w:rPr>
          <w:rFonts w:ascii="Arial" w:hAnsi="Arial" w:cs="Arial"/>
        </w:rPr>
        <w:t>Cost-effective solutions, consistent quality, timely insights, and scalable services.</w:t>
      </w:r>
    </w:p>
    <w:p w14:paraId="62166F82" w14:textId="45BDF261" w:rsidR="008D5259" w:rsidRPr="003E6AB8" w:rsidRDefault="008D5259" w:rsidP="008D5259">
      <w:pPr>
        <w:ind w:left="-1134"/>
        <w:rPr>
          <w:rFonts w:ascii="Arial" w:hAnsi="Arial" w:cs="Arial"/>
        </w:rPr>
      </w:pPr>
      <w:r w:rsidRPr="008D5259">
        <w:rPr>
          <w:rFonts w:ascii="Arial" w:hAnsi="Arial" w:cs="Arial"/>
          <w:b/>
          <w:bCs/>
        </w:rPr>
        <w:t>Insight:</w:t>
      </w:r>
      <w:r w:rsidRPr="008D5259">
        <w:rPr>
          <w:rFonts w:ascii="Arial" w:hAnsi="Arial" w:cs="Arial"/>
        </w:rPr>
        <w:t> Large enterprises need AI Twinning to ensure they have access to high-quality consultancy services that can scale with their operations without a corresponding increase in costs.</w:t>
      </w:r>
    </w:p>
    <w:p w14:paraId="0E44AB04" w14:textId="77777777" w:rsidR="001A2407" w:rsidRPr="003E6AB8" w:rsidRDefault="001A2407" w:rsidP="007A4298">
      <w:pPr>
        <w:ind w:left="-1134"/>
        <w:rPr>
          <w:rFonts w:ascii="Arial" w:hAnsi="Arial" w:cs="Arial"/>
          <w:lang w:val="en-GB"/>
        </w:rPr>
      </w:pPr>
    </w:p>
    <w:p w14:paraId="11FF7C9A" w14:textId="22AA40C6" w:rsidR="001A2407" w:rsidRPr="003E6AB8" w:rsidRDefault="001A2407" w:rsidP="007A4298">
      <w:pPr>
        <w:ind w:left="-1134"/>
        <w:rPr>
          <w:rFonts w:ascii="Arial" w:hAnsi="Arial" w:cs="Arial"/>
          <w:lang w:val="en-GB"/>
        </w:rPr>
      </w:pPr>
      <w:r w:rsidRPr="003E6AB8">
        <w:rPr>
          <w:rFonts w:ascii="Arial" w:hAnsi="Arial" w:cs="Arial"/>
          <w:lang w:val="en-GB"/>
        </w:rPr>
        <w:t xml:space="preserve">AI Twinning of talent would reduce wait times and booking delays for high value existing clients, the ideal testing ground for product before commercialising more widely and scaling. Value would also be unlocked by ability to support all bookings during peak periods, and especially in the tech sector which is showing the most explosive rates of growth and real dollar values. </w:t>
      </w:r>
    </w:p>
    <w:p w14:paraId="267829CD" w14:textId="77777777" w:rsidR="008D5259" w:rsidRPr="003E6AB8" w:rsidRDefault="008D5259" w:rsidP="007A4298">
      <w:pPr>
        <w:ind w:left="-1134"/>
        <w:rPr>
          <w:rFonts w:ascii="Arial" w:hAnsi="Arial" w:cs="Arial"/>
          <w:lang w:val="en-GB"/>
        </w:rPr>
      </w:pPr>
    </w:p>
    <w:p w14:paraId="0A7CEB21" w14:textId="230859E5" w:rsidR="001A2407" w:rsidRPr="003E6AB8" w:rsidRDefault="001A2407" w:rsidP="007A4298">
      <w:pPr>
        <w:ind w:left="-1134"/>
        <w:rPr>
          <w:rFonts w:ascii="Arial" w:hAnsi="Arial" w:cs="Arial"/>
          <w:lang w:val="en-GB"/>
        </w:rPr>
      </w:pPr>
      <w:r w:rsidRPr="003E6AB8">
        <w:rPr>
          <w:rFonts w:ascii="Arial" w:hAnsi="Arial" w:cs="Arial"/>
          <w:lang w:val="en-GB"/>
        </w:rPr>
        <w:t xml:space="preserve">Two important groupings to </w:t>
      </w:r>
      <w:r w:rsidR="008D5259" w:rsidRPr="003E6AB8">
        <w:rPr>
          <w:rFonts w:ascii="Arial" w:hAnsi="Arial" w:cs="Arial"/>
          <w:lang w:val="en-GB"/>
        </w:rPr>
        <w:t xml:space="preserve">also </w:t>
      </w:r>
      <w:r w:rsidRPr="003E6AB8">
        <w:rPr>
          <w:rFonts w:ascii="Arial" w:hAnsi="Arial" w:cs="Arial"/>
          <w:lang w:val="en-GB"/>
        </w:rPr>
        <w:t>consider are medium-sized businesses</w:t>
      </w:r>
      <w:r w:rsidR="00B17DC9" w:rsidRPr="003E6AB8">
        <w:rPr>
          <w:rFonts w:ascii="Arial" w:hAnsi="Arial" w:cs="Arial"/>
          <w:lang w:val="en-GB"/>
        </w:rPr>
        <w:t xml:space="preserve"> and SMEs</w:t>
      </w:r>
      <w:r w:rsidRPr="003E6AB8">
        <w:rPr>
          <w:rFonts w:ascii="Arial" w:hAnsi="Arial" w:cs="Arial"/>
          <w:lang w:val="en-GB"/>
        </w:rPr>
        <w:t>, a global sector that is growing as more economies support startups and growth in the SME sector.</w:t>
      </w:r>
    </w:p>
    <w:p w14:paraId="6372C981" w14:textId="77777777" w:rsidR="001A2407" w:rsidRPr="00CC3F76" w:rsidRDefault="001A2407" w:rsidP="007A4298">
      <w:pPr>
        <w:ind w:left="-1134"/>
        <w:rPr>
          <w:rFonts w:ascii="Arial" w:hAnsi="Arial" w:cs="Arial"/>
          <w:sz w:val="26"/>
          <w:szCs w:val="26"/>
          <w:lang w:val="en-GB"/>
        </w:rPr>
      </w:pPr>
    </w:p>
    <w:p w14:paraId="69C22FF8" w14:textId="66D23F7C" w:rsidR="001A2407" w:rsidRPr="00CC3F76" w:rsidRDefault="001A2407" w:rsidP="007A4298">
      <w:pPr>
        <w:ind w:left="-1134"/>
        <w:rPr>
          <w:rFonts w:ascii="Arial" w:hAnsi="Arial" w:cs="Arial"/>
          <w:b/>
          <w:bCs/>
          <w:sz w:val="26"/>
          <w:szCs w:val="26"/>
          <w:lang w:val="en-GB"/>
        </w:rPr>
      </w:pPr>
      <w:r w:rsidRPr="00CC3F76">
        <w:rPr>
          <w:rFonts w:ascii="Arial" w:hAnsi="Arial" w:cs="Arial"/>
          <w:b/>
          <w:bCs/>
          <w:noProof/>
          <w:sz w:val="26"/>
          <w:szCs w:val="26"/>
          <w:lang w:val="en-GB"/>
        </w:rPr>
        <w:drawing>
          <wp:inline distT="0" distB="0" distL="0" distR="0" wp14:anchorId="2ADA5B2E" wp14:editId="53D4EE9F">
            <wp:extent cx="6871854" cy="3316754"/>
            <wp:effectExtent l="0" t="0" r="0" b="0"/>
            <wp:docPr id="242705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5056" name="Picture 242705056"/>
                    <pic:cNvPicPr/>
                  </pic:nvPicPr>
                  <pic:blipFill rotWithShape="1">
                    <a:blip r:embed="rId9"/>
                    <a:srcRect l="17568" t="22347" r="17652" b="22067"/>
                    <a:stretch/>
                  </pic:blipFill>
                  <pic:spPr bwMode="auto">
                    <a:xfrm>
                      <a:off x="0" y="0"/>
                      <a:ext cx="6947343" cy="3353189"/>
                    </a:xfrm>
                    <a:prstGeom prst="rect">
                      <a:avLst/>
                    </a:prstGeom>
                    <a:ln>
                      <a:noFill/>
                    </a:ln>
                    <a:extLst>
                      <a:ext uri="{53640926-AAD7-44D8-BBD7-CCE9431645EC}">
                        <a14:shadowObscured xmlns:a14="http://schemas.microsoft.com/office/drawing/2010/main"/>
                      </a:ext>
                    </a:extLst>
                  </pic:spPr>
                </pic:pic>
              </a:graphicData>
            </a:graphic>
          </wp:inline>
        </w:drawing>
      </w:r>
    </w:p>
    <w:p w14:paraId="64E86797" w14:textId="77777777" w:rsidR="001A2407" w:rsidRPr="00CC3F76" w:rsidRDefault="001A2407" w:rsidP="007A4298">
      <w:pPr>
        <w:ind w:left="-1134"/>
        <w:rPr>
          <w:rFonts w:ascii="Arial" w:hAnsi="Arial" w:cs="Arial"/>
          <w:b/>
          <w:bCs/>
          <w:sz w:val="26"/>
          <w:szCs w:val="26"/>
          <w:lang w:val="en-GB"/>
        </w:rPr>
      </w:pPr>
    </w:p>
    <w:p w14:paraId="14469978" w14:textId="77777777" w:rsidR="008D5259" w:rsidRPr="00CC3F76" w:rsidRDefault="008D5259" w:rsidP="008D5259">
      <w:pPr>
        <w:rPr>
          <w:rFonts w:ascii="Arial" w:hAnsi="Arial" w:cs="Arial"/>
          <w:b/>
          <w:bCs/>
          <w:sz w:val="26"/>
          <w:szCs w:val="26"/>
          <w:lang w:val="en-GB"/>
        </w:rPr>
      </w:pPr>
    </w:p>
    <w:p w14:paraId="333947BB" w14:textId="77777777" w:rsidR="008D5259" w:rsidRPr="00CC3F76" w:rsidRDefault="008D5259" w:rsidP="008D5259">
      <w:pPr>
        <w:rPr>
          <w:rFonts w:ascii="Arial" w:hAnsi="Arial" w:cs="Arial"/>
          <w:b/>
          <w:bCs/>
          <w:sz w:val="26"/>
          <w:szCs w:val="26"/>
          <w:lang w:val="en-GB"/>
        </w:rPr>
      </w:pPr>
    </w:p>
    <w:p w14:paraId="00B3E53B" w14:textId="77777777" w:rsidR="00CC3F76" w:rsidRDefault="00CC3F76" w:rsidP="008659F1">
      <w:pPr>
        <w:ind w:left="-1134"/>
        <w:rPr>
          <w:rFonts w:ascii="Arial" w:hAnsi="Arial" w:cs="Arial"/>
          <w:b/>
          <w:bCs/>
          <w:sz w:val="26"/>
          <w:szCs w:val="26"/>
          <w:lang w:val="en-GB"/>
        </w:rPr>
      </w:pPr>
    </w:p>
    <w:p w14:paraId="0DB860F8" w14:textId="77777777" w:rsidR="003E6AB8" w:rsidRDefault="003E6AB8" w:rsidP="008659F1">
      <w:pPr>
        <w:ind w:left="-1134"/>
        <w:rPr>
          <w:rFonts w:ascii="Arial" w:hAnsi="Arial" w:cs="Arial"/>
          <w:b/>
          <w:bCs/>
          <w:sz w:val="26"/>
          <w:szCs w:val="26"/>
          <w:lang w:val="en-GB"/>
        </w:rPr>
      </w:pPr>
    </w:p>
    <w:p w14:paraId="6732E166" w14:textId="77777777" w:rsidR="003E6AB8" w:rsidRDefault="003E6AB8" w:rsidP="008659F1">
      <w:pPr>
        <w:ind w:left="-1134"/>
        <w:rPr>
          <w:rFonts w:ascii="Arial" w:hAnsi="Arial" w:cs="Arial"/>
          <w:b/>
          <w:bCs/>
          <w:sz w:val="26"/>
          <w:szCs w:val="26"/>
          <w:lang w:val="en-GB"/>
        </w:rPr>
      </w:pPr>
    </w:p>
    <w:p w14:paraId="1B9F3688" w14:textId="77777777" w:rsidR="003E6AB8" w:rsidRDefault="003E6AB8" w:rsidP="008659F1">
      <w:pPr>
        <w:ind w:left="-1134"/>
        <w:rPr>
          <w:rFonts w:ascii="Arial" w:hAnsi="Arial" w:cs="Arial"/>
          <w:b/>
          <w:bCs/>
          <w:sz w:val="26"/>
          <w:szCs w:val="26"/>
          <w:lang w:val="en-GB"/>
        </w:rPr>
      </w:pPr>
    </w:p>
    <w:p w14:paraId="67E72D48" w14:textId="77777777" w:rsidR="003E6AB8" w:rsidRDefault="003E6AB8" w:rsidP="008659F1">
      <w:pPr>
        <w:ind w:left="-1134"/>
        <w:rPr>
          <w:rFonts w:ascii="Arial" w:hAnsi="Arial" w:cs="Arial"/>
          <w:b/>
          <w:bCs/>
          <w:sz w:val="26"/>
          <w:szCs w:val="26"/>
          <w:lang w:val="en-GB"/>
        </w:rPr>
      </w:pPr>
    </w:p>
    <w:p w14:paraId="4EAA0FC4" w14:textId="77777777" w:rsidR="003E6AB8" w:rsidRDefault="003E6AB8" w:rsidP="008659F1">
      <w:pPr>
        <w:ind w:left="-1134"/>
        <w:rPr>
          <w:rFonts w:ascii="Arial" w:hAnsi="Arial" w:cs="Arial"/>
          <w:b/>
          <w:bCs/>
          <w:sz w:val="26"/>
          <w:szCs w:val="26"/>
          <w:lang w:val="en-GB"/>
        </w:rPr>
      </w:pPr>
    </w:p>
    <w:p w14:paraId="3FC4700C" w14:textId="77777777" w:rsidR="003E6AB8" w:rsidRPr="00CC3F76" w:rsidRDefault="003E6AB8" w:rsidP="008659F1">
      <w:pPr>
        <w:ind w:left="-1134"/>
        <w:rPr>
          <w:rFonts w:ascii="Arial" w:hAnsi="Arial" w:cs="Arial"/>
          <w:b/>
          <w:bCs/>
          <w:sz w:val="26"/>
          <w:szCs w:val="26"/>
          <w:lang w:val="en-GB"/>
        </w:rPr>
      </w:pPr>
    </w:p>
    <w:p w14:paraId="1442098F" w14:textId="77777777" w:rsidR="008859D8" w:rsidRDefault="008859D8" w:rsidP="008659F1">
      <w:pPr>
        <w:ind w:left="-1134"/>
        <w:rPr>
          <w:rFonts w:ascii="Arial" w:hAnsi="Arial" w:cs="Arial"/>
          <w:b/>
          <w:bCs/>
          <w:sz w:val="26"/>
          <w:szCs w:val="26"/>
          <w:lang w:val="en-GB"/>
        </w:rPr>
      </w:pPr>
    </w:p>
    <w:p w14:paraId="6A458E78" w14:textId="77777777" w:rsidR="008859D8" w:rsidRDefault="008859D8" w:rsidP="008659F1">
      <w:pPr>
        <w:ind w:left="-1134"/>
        <w:rPr>
          <w:rFonts w:ascii="Arial" w:hAnsi="Arial" w:cs="Arial"/>
          <w:b/>
          <w:bCs/>
          <w:sz w:val="26"/>
          <w:szCs w:val="26"/>
          <w:lang w:val="en-GB"/>
        </w:rPr>
      </w:pPr>
    </w:p>
    <w:p w14:paraId="3D604217" w14:textId="44757CE7" w:rsidR="008659F1" w:rsidRPr="00CC3F76" w:rsidRDefault="001A2407" w:rsidP="008659F1">
      <w:pPr>
        <w:ind w:left="-1134"/>
        <w:rPr>
          <w:rFonts w:ascii="Arial" w:hAnsi="Arial" w:cs="Arial"/>
          <w:b/>
          <w:bCs/>
          <w:sz w:val="26"/>
          <w:szCs w:val="26"/>
          <w:lang w:val="en-GB"/>
        </w:rPr>
      </w:pPr>
      <w:r w:rsidRPr="00CC3F76">
        <w:rPr>
          <w:rFonts w:ascii="Arial" w:hAnsi="Arial" w:cs="Arial"/>
          <w:b/>
          <w:bCs/>
          <w:sz w:val="26"/>
          <w:szCs w:val="26"/>
          <w:lang w:val="en-GB"/>
        </w:rPr>
        <w:t>Value Proposition</w:t>
      </w:r>
    </w:p>
    <w:p w14:paraId="5BFD0DAB" w14:textId="77777777" w:rsidR="008659F1" w:rsidRPr="00CC3F76" w:rsidRDefault="008659F1" w:rsidP="008659F1">
      <w:pPr>
        <w:ind w:left="-1134"/>
        <w:rPr>
          <w:rFonts w:ascii="Arial" w:hAnsi="Arial" w:cs="Arial"/>
          <w:b/>
          <w:bCs/>
          <w:sz w:val="26"/>
          <w:szCs w:val="26"/>
          <w:lang w:val="en-GB"/>
        </w:rPr>
      </w:pPr>
    </w:p>
    <w:p w14:paraId="02E5CFAB" w14:textId="097788A9" w:rsidR="00B17DC9" w:rsidRPr="00CC3F76" w:rsidRDefault="008859D8" w:rsidP="00B17DC9">
      <w:pPr>
        <w:ind w:left="-1134"/>
        <w:rPr>
          <w:rFonts w:ascii="Arial" w:hAnsi="Arial" w:cs="Arial"/>
          <w:noProof/>
        </w:rPr>
      </w:pPr>
      <w:r w:rsidRPr="008859D8">
        <w:rPr>
          <w:rFonts w:ascii="Arial" w:hAnsi="Arial" w:cs="Arial"/>
          <w:sz w:val="26"/>
          <w:szCs w:val="26"/>
        </w:rPr>
        <w:t>To understand the potential of AI Twinning, watch Reid Hoffman's 2024 video on AI Twinning for an insightful overview.</w:t>
      </w:r>
      <w:r>
        <w:rPr>
          <w:rFonts w:ascii="Arial" w:hAnsi="Arial" w:cs="Arial"/>
          <w:sz w:val="26"/>
          <w:szCs w:val="26"/>
        </w:rPr>
        <w:t xml:space="preserve"> </w:t>
      </w:r>
      <w:r w:rsidR="008659F1" w:rsidRPr="00CC3F76">
        <w:rPr>
          <w:rFonts w:ascii="Arial" w:hAnsi="Arial" w:cs="Arial"/>
          <w:noProof/>
        </w:rPr>
        <w:t xml:space="preserve">Even in a platform era, people still function emotionally. </w:t>
      </w:r>
      <w:r w:rsidR="008D5259" w:rsidRPr="00CC3F76">
        <w:rPr>
          <w:rFonts w:ascii="Arial" w:hAnsi="Arial" w:cs="Arial"/>
          <w:noProof/>
        </w:rPr>
        <w:t xml:space="preserve">Being first to market with </w:t>
      </w:r>
      <w:r w:rsidR="008659F1" w:rsidRPr="00CC3F76">
        <w:rPr>
          <w:rFonts w:ascii="Arial" w:hAnsi="Arial" w:cs="Arial"/>
          <w:noProof/>
        </w:rPr>
        <w:t xml:space="preserve">a </w:t>
      </w:r>
      <w:r w:rsidR="008D5259" w:rsidRPr="00CC3F76">
        <w:rPr>
          <w:rFonts w:ascii="Arial" w:hAnsi="Arial" w:cs="Arial"/>
          <w:noProof/>
        </w:rPr>
        <w:t xml:space="preserve">comprehensive and highly effective </w:t>
      </w:r>
      <w:r w:rsidR="008659F1" w:rsidRPr="00CC3F76">
        <w:rPr>
          <w:rFonts w:ascii="Arial" w:hAnsi="Arial" w:cs="Arial"/>
          <w:noProof/>
        </w:rPr>
        <w:t xml:space="preserve">human interface for services essential to business growth </w:t>
      </w:r>
      <w:r w:rsidR="008D5259" w:rsidRPr="00CC3F76">
        <w:rPr>
          <w:rFonts w:ascii="Arial" w:hAnsi="Arial" w:cs="Arial"/>
          <w:noProof/>
        </w:rPr>
        <w:t>would ensure</w:t>
      </w:r>
      <w:r w:rsidR="008659F1" w:rsidRPr="00CC3F76">
        <w:rPr>
          <w:rFonts w:ascii="Arial" w:hAnsi="Arial" w:cs="Arial"/>
          <w:noProof/>
        </w:rPr>
        <w:t xml:space="preserve"> continued </w:t>
      </w:r>
      <w:r w:rsidR="008D5259" w:rsidRPr="00CC3F76">
        <w:rPr>
          <w:rFonts w:ascii="Arial" w:hAnsi="Arial" w:cs="Arial"/>
          <w:noProof/>
        </w:rPr>
        <w:t xml:space="preserve">consultancy </w:t>
      </w:r>
      <w:r w:rsidR="008659F1" w:rsidRPr="00CC3F76">
        <w:rPr>
          <w:rFonts w:ascii="Arial" w:hAnsi="Arial" w:cs="Arial"/>
          <w:noProof/>
        </w:rPr>
        <w:t>success</w:t>
      </w:r>
      <w:r w:rsidR="008D5259" w:rsidRPr="00CC3F76">
        <w:rPr>
          <w:rFonts w:ascii="Arial" w:hAnsi="Arial" w:cs="Arial"/>
          <w:noProof/>
        </w:rPr>
        <w:t xml:space="preserve"> globally.</w:t>
      </w:r>
    </w:p>
    <w:p w14:paraId="3755B2CD" w14:textId="77777777" w:rsidR="008659F1" w:rsidRPr="00CC3F76" w:rsidRDefault="008659F1" w:rsidP="008659F1">
      <w:pPr>
        <w:ind w:left="-1134"/>
        <w:rPr>
          <w:rFonts w:ascii="Arial" w:hAnsi="Arial" w:cs="Arial"/>
          <w:noProof/>
        </w:rPr>
      </w:pPr>
    </w:p>
    <w:p w14:paraId="3219E1EE" w14:textId="5E4FEC28" w:rsidR="008D5259" w:rsidRDefault="008859D8" w:rsidP="008D5259">
      <w:pPr>
        <w:ind w:left="-1134"/>
        <w:rPr>
          <w:rFonts w:ascii="Arial" w:hAnsi="Arial" w:cs="Arial"/>
          <w:noProof/>
        </w:rPr>
      </w:pPr>
      <w:r w:rsidRPr="008859D8">
        <w:rPr>
          <w:rFonts w:ascii="Arial" w:hAnsi="Arial" w:cs="Arial"/>
          <w:noProof/>
        </w:rPr>
        <w:t>Leveraging Deloitte’s extensive talent network and replicating the expertise of leading professionals in key consultancy areas will unlock new possibilities.</w:t>
      </w:r>
      <w:r>
        <w:rPr>
          <w:rFonts w:ascii="Arial" w:hAnsi="Arial" w:cs="Arial"/>
          <w:noProof/>
        </w:rPr>
        <w:t xml:space="preserve"> </w:t>
      </w:r>
      <w:r w:rsidR="008659F1" w:rsidRPr="00CC3F76">
        <w:rPr>
          <w:rFonts w:ascii="Arial" w:hAnsi="Arial" w:cs="Arial"/>
          <w:noProof/>
        </w:rPr>
        <w:t xml:space="preserve">Using an AI brain trained on </w:t>
      </w:r>
      <w:r w:rsidR="00B17DC9" w:rsidRPr="00CC3F76">
        <w:rPr>
          <w:rFonts w:ascii="Arial" w:hAnsi="Arial" w:cs="Arial"/>
          <w:noProof/>
        </w:rPr>
        <w:t xml:space="preserve">an individual’s </w:t>
      </w:r>
      <w:r w:rsidR="008659F1" w:rsidRPr="00CC3F76">
        <w:rPr>
          <w:rFonts w:ascii="Arial" w:hAnsi="Arial" w:cs="Arial"/>
          <w:noProof/>
        </w:rPr>
        <w:t xml:space="preserve">content, </w:t>
      </w:r>
      <w:r w:rsidR="00CC3F76" w:rsidRPr="00CC3F76">
        <w:rPr>
          <w:rFonts w:ascii="Arial" w:hAnsi="Arial" w:cs="Arial"/>
          <w:noProof/>
        </w:rPr>
        <w:t>updated</w:t>
      </w:r>
      <w:r w:rsidR="008659F1" w:rsidRPr="00CC3F76">
        <w:rPr>
          <w:rFonts w:ascii="Arial" w:hAnsi="Arial" w:cs="Arial"/>
          <w:noProof/>
        </w:rPr>
        <w:t xml:space="preserve"> as necessary to work in different regions or different languages across different legal regimes, with a human voice and a 4K photorealistic human face, a professional workforce augmented by AI Twins could more easily respond to varying levels of demand. </w:t>
      </w:r>
      <w:r w:rsidRPr="008859D8">
        <w:rPr>
          <w:rFonts w:ascii="Arial" w:hAnsi="Arial" w:cs="Arial"/>
          <w:noProof/>
        </w:rPr>
        <w:t>Meeting wait times would decrease, and cost structures would become more predictable.</w:t>
      </w:r>
    </w:p>
    <w:p w14:paraId="44068191" w14:textId="77777777" w:rsidR="008859D8" w:rsidRPr="00CC3F76" w:rsidRDefault="008859D8" w:rsidP="008D5259">
      <w:pPr>
        <w:ind w:left="-1134"/>
        <w:rPr>
          <w:rFonts w:ascii="Arial" w:hAnsi="Arial" w:cs="Arial"/>
          <w:noProof/>
        </w:rPr>
      </w:pPr>
    </w:p>
    <w:p w14:paraId="0D9F9F3A" w14:textId="77777777" w:rsidR="008D5259" w:rsidRPr="00CC3F76" w:rsidRDefault="008D5259" w:rsidP="008D5259">
      <w:pPr>
        <w:ind w:left="-1134"/>
        <w:rPr>
          <w:rFonts w:ascii="Arial" w:hAnsi="Arial" w:cs="Arial"/>
          <w:noProof/>
        </w:rPr>
      </w:pPr>
      <w:r w:rsidRPr="00CC3F76">
        <w:rPr>
          <w:rFonts w:ascii="Arial" w:hAnsi="Arial" w:cs="Arial"/>
          <w:noProof/>
        </w:rPr>
        <w:t>The key elements unique to this model would be:</w:t>
      </w:r>
    </w:p>
    <w:p w14:paraId="4D3357FA" w14:textId="77777777" w:rsidR="008D5259" w:rsidRPr="00CC3F76" w:rsidRDefault="008D5259" w:rsidP="008D5259">
      <w:pPr>
        <w:ind w:left="-1134"/>
        <w:rPr>
          <w:rFonts w:ascii="Arial" w:hAnsi="Arial" w:cs="Arial"/>
          <w:noProof/>
        </w:rPr>
      </w:pPr>
    </w:p>
    <w:p w14:paraId="342EA523" w14:textId="4A6E34CA" w:rsidR="008D5259" w:rsidRPr="00CC3F76" w:rsidRDefault="008D5259" w:rsidP="008D5259">
      <w:pPr>
        <w:pStyle w:val="ListParagraph"/>
        <w:numPr>
          <w:ilvl w:val="0"/>
          <w:numId w:val="17"/>
        </w:numPr>
        <w:rPr>
          <w:rFonts w:ascii="Arial" w:hAnsi="Arial" w:cs="Arial"/>
          <w:noProof/>
        </w:rPr>
      </w:pPr>
      <w:r w:rsidRPr="00CC3F76">
        <w:rPr>
          <w:rFonts w:ascii="Arial" w:hAnsi="Arial" w:cs="Arial"/>
          <w:noProof/>
        </w:rPr>
        <w:t>24/7 availability of human expertise</w:t>
      </w:r>
    </w:p>
    <w:p w14:paraId="7A4FC759" w14:textId="2732DE1D" w:rsidR="008D5259" w:rsidRPr="00CC3F76" w:rsidRDefault="008D5259" w:rsidP="008D5259">
      <w:pPr>
        <w:pStyle w:val="ListParagraph"/>
        <w:numPr>
          <w:ilvl w:val="0"/>
          <w:numId w:val="17"/>
        </w:numPr>
        <w:rPr>
          <w:rFonts w:ascii="Arial" w:hAnsi="Arial" w:cs="Arial"/>
          <w:noProof/>
        </w:rPr>
      </w:pPr>
      <w:r w:rsidRPr="00CC3F76">
        <w:rPr>
          <w:rFonts w:ascii="Arial" w:hAnsi="Arial" w:cs="Arial"/>
          <w:noProof/>
        </w:rPr>
        <w:t>Seamless human-AI integration (Brynjolfsson &amp; McAfee, 2014)</w:t>
      </w:r>
    </w:p>
    <w:p w14:paraId="5B0C7483" w14:textId="17DC760E" w:rsidR="008D5259" w:rsidRPr="00CC3F76" w:rsidRDefault="008D5259" w:rsidP="008D5259">
      <w:pPr>
        <w:pStyle w:val="ListParagraph"/>
        <w:numPr>
          <w:ilvl w:val="0"/>
          <w:numId w:val="17"/>
        </w:numPr>
        <w:rPr>
          <w:rFonts w:ascii="Arial" w:hAnsi="Arial" w:cs="Arial"/>
          <w:noProof/>
        </w:rPr>
      </w:pPr>
      <w:r w:rsidRPr="00CC3F76">
        <w:rPr>
          <w:rFonts w:ascii="Arial" w:hAnsi="Arial" w:cs="Arial"/>
          <w:noProof/>
        </w:rPr>
        <w:t>Dynamic adaptation and continuous learning (Ries’ Build-Measure-Learn model in action)</w:t>
      </w:r>
    </w:p>
    <w:p w14:paraId="7200EA44" w14:textId="725F91BB" w:rsidR="008D5259" w:rsidRPr="00CC3F76" w:rsidRDefault="008D5259" w:rsidP="008D5259">
      <w:pPr>
        <w:pStyle w:val="ListParagraph"/>
        <w:numPr>
          <w:ilvl w:val="0"/>
          <w:numId w:val="17"/>
        </w:numPr>
        <w:rPr>
          <w:rFonts w:ascii="Arial" w:hAnsi="Arial" w:cs="Arial"/>
          <w:noProof/>
        </w:rPr>
      </w:pPr>
      <w:r w:rsidRPr="00CC3F76">
        <w:rPr>
          <w:rFonts w:ascii="Arial" w:hAnsi="Arial" w:cs="Arial"/>
          <w:noProof/>
        </w:rPr>
        <w:t>Ultra-personalised client solutions (leveraging the JTBD framework)</w:t>
      </w:r>
    </w:p>
    <w:p w14:paraId="09B08713" w14:textId="750D5EE6" w:rsidR="008D5259" w:rsidRPr="00CC3F76" w:rsidRDefault="008D5259" w:rsidP="008D5259">
      <w:pPr>
        <w:pStyle w:val="ListParagraph"/>
        <w:numPr>
          <w:ilvl w:val="0"/>
          <w:numId w:val="17"/>
        </w:numPr>
        <w:rPr>
          <w:rFonts w:ascii="Arial" w:hAnsi="Arial" w:cs="Arial"/>
          <w:noProof/>
        </w:rPr>
      </w:pPr>
      <w:r w:rsidRPr="00CC3F76">
        <w:rPr>
          <w:rFonts w:ascii="Arial" w:hAnsi="Arial" w:cs="Arial"/>
          <w:noProof/>
        </w:rPr>
        <w:t>Predictive and proactive risk management, from financial services to tech and retail (Porter, 1985)</w:t>
      </w:r>
    </w:p>
    <w:p w14:paraId="7C30E8AD" w14:textId="3A3D8E6A" w:rsidR="008D5259" w:rsidRPr="00CC3F76" w:rsidRDefault="008D5259" w:rsidP="008D5259">
      <w:pPr>
        <w:pStyle w:val="ListParagraph"/>
        <w:numPr>
          <w:ilvl w:val="0"/>
          <w:numId w:val="17"/>
        </w:numPr>
        <w:rPr>
          <w:rFonts w:ascii="Arial" w:hAnsi="Arial" w:cs="Arial"/>
          <w:noProof/>
        </w:rPr>
      </w:pPr>
      <w:r w:rsidRPr="00CC3F76">
        <w:rPr>
          <w:rFonts w:ascii="Arial" w:hAnsi="Arial" w:cs="Arial"/>
          <w:noProof/>
        </w:rPr>
        <w:t>Enhanced talent attraction and retention (Thiel, 2014)</w:t>
      </w:r>
    </w:p>
    <w:p w14:paraId="59731444" w14:textId="6A517574" w:rsidR="008D5259" w:rsidRDefault="008D5259" w:rsidP="008D5259">
      <w:pPr>
        <w:pStyle w:val="ListParagraph"/>
        <w:numPr>
          <w:ilvl w:val="0"/>
          <w:numId w:val="17"/>
        </w:numPr>
        <w:rPr>
          <w:rFonts w:ascii="Arial" w:hAnsi="Arial" w:cs="Arial"/>
          <w:noProof/>
        </w:rPr>
      </w:pPr>
      <w:r w:rsidRPr="00CC3F76">
        <w:rPr>
          <w:rFonts w:ascii="Arial" w:hAnsi="Arial" w:cs="Arial"/>
          <w:noProof/>
        </w:rPr>
        <w:t>Real-time regulatory compliance and adaptation</w:t>
      </w:r>
    </w:p>
    <w:p w14:paraId="792CAB06" w14:textId="0B94CFD4" w:rsidR="003E6AB8" w:rsidRPr="00CC3F76" w:rsidRDefault="003E6AB8" w:rsidP="008D5259">
      <w:pPr>
        <w:pStyle w:val="ListParagraph"/>
        <w:numPr>
          <w:ilvl w:val="0"/>
          <w:numId w:val="17"/>
        </w:numPr>
        <w:rPr>
          <w:rFonts w:ascii="Arial" w:hAnsi="Arial" w:cs="Arial"/>
          <w:noProof/>
        </w:rPr>
      </w:pPr>
      <w:r>
        <w:rPr>
          <w:rFonts w:ascii="Arial" w:hAnsi="Arial" w:cs="Arial"/>
          <w:noProof/>
        </w:rPr>
        <w:t>Potential to pivot with greater capacity to absorb unanticipated disruption</w:t>
      </w:r>
    </w:p>
    <w:p w14:paraId="7AA52FDA" w14:textId="7C44C703" w:rsidR="008D5259" w:rsidRPr="00CC3F76" w:rsidRDefault="008D5259" w:rsidP="008D5259">
      <w:pPr>
        <w:ind w:left="-1134"/>
        <w:rPr>
          <w:rFonts w:ascii="Arial" w:hAnsi="Arial" w:cs="Arial"/>
          <w:noProof/>
        </w:rPr>
      </w:pPr>
    </w:p>
    <w:p w14:paraId="6E9F682E" w14:textId="5213C3F3" w:rsidR="008D5259" w:rsidRPr="00CC3F76" w:rsidRDefault="008D5259" w:rsidP="008D5259">
      <w:pPr>
        <w:rPr>
          <w:rFonts w:ascii="Arial" w:hAnsi="Arial" w:cs="Arial"/>
          <w:noProof/>
        </w:rPr>
      </w:pPr>
      <w:r w:rsidRPr="00CC3F76">
        <w:rPr>
          <w:rFonts w:ascii="Arial" w:hAnsi="Arial" w:cs="Arial"/>
          <w:noProof/>
        </w:rPr>
        <w:drawing>
          <wp:anchor distT="0" distB="0" distL="114300" distR="114300" simplePos="0" relativeHeight="251658240" behindDoc="0" locked="0" layoutInCell="1" allowOverlap="1" wp14:anchorId="0593671F" wp14:editId="542824ED">
            <wp:simplePos x="0" y="0"/>
            <wp:positionH relativeFrom="margin">
              <wp:posOffset>-110606</wp:posOffset>
            </wp:positionH>
            <wp:positionV relativeFrom="margin">
              <wp:posOffset>5365115</wp:posOffset>
            </wp:positionV>
            <wp:extent cx="5731510" cy="4719320"/>
            <wp:effectExtent l="0" t="0" r="8890" b="17780"/>
            <wp:wrapSquare wrapText="bothSides"/>
            <wp:docPr id="1217562146" name="Chart 1">
              <a:extLst xmlns:a="http://schemas.openxmlformats.org/drawingml/2006/main">
                <a:ext uri="{FF2B5EF4-FFF2-40B4-BE49-F238E27FC236}">
                  <a16:creationId xmlns:a16="http://schemas.microsoft.com/office/drawing/2014/main" id="{B4480702-2432-D421-90C0-3170622FA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28D63B3" w14:textId="77777777" w:rsidR="008859D8" w:rsidRDefault="008859D8" w:rsidP="003D48AE">
      <w:pPr>
        <w:rPr>
          <w:rFonts w:ascii="Arial" w:hAnsi="Arial" w:cs="Arial"/>
          <w:b/>
          <w:bCs/>
          <w:noProof/>
        </w:rPr>
      </w:pPr>
    </w:p>
    <w:p w14:paraId="7D54568F" w14:textId="714E43D6" w:rsidR="008D5259" w:rsidRPr="00CC3F76" w:rsidRDefault="008D5259" w:rsidP="008D5259">
      <w:pPr>
        <w:ind w:hanging="1134"/>
        <w:rPr>
          <w:rFonts w:ascii="Arial" w:hAnsi="Arial" w:cs="Arial"/>
          <w:b/>
          <w:bCs/>
          <w:noProof/>
        </w:rPr>
      </w:pPr>
      <w:r w:rsidRPr="00CC3F76">
        <w:rPr>
          <w:rFonts w:ascii="Arial" w:hAnsi="Arial" w:cs="Arial"/>
          <w:b/>
          <w:bCs/>
          <w:noProof/>
        </w:rPr>
        <w:t>Channels</w:t>
      </w:r>
    </w:p>
    <w:p w14:paraId="2445B7DF" w14:textId="77777777" w:rsidR="008D5259" w:rsidRPr="00CC3F76" w:rsidRDefault="008D5259" w:rsidP="008D5259">
      <w:pPr>
        <w:ind w:hanging="1134"/>
        <w:rPr>
          <w:rFonts w:ascii="Arial" w:hAnsi="Arial" w:cs="Arial"/>
          <w:noProof/>
        </w:rPr>
      </w:pPr>
    </w:p>
    <w:p w14:paraId="69D63E51" w14:textId="31B13C7F" w:rsidR="008D5259" w:rsidRPr="00CC3F76" w:rsidRDefault="008D5259" w:rsidP="008D5259">
      <w:pPr>
        <w:ind w:left="-1134"/>
        <w:rPr>
          <w:rFonts w:ascii="Arial" w:hAnsi="Arial" w:cs="Arial"/>
          <w:noProof/>
        </w:rPr>
      </w:pPr>
      <w:r w:rsidRPr="00CC3F76">
        <w:rPr>
          <w:rFonts w:ascii="Arial" w:hAnsi="Arial" w:cs="Arial"/>
          <w:noProof/>
        </w:rPr>
        <w:t>Deloitte’s services would continue to be delivered in existing channels and to existing customer networks. The addition of a highly secure AI Twinned consultancy platform network would deliver unmatchable customer experience, even as human meetings move to a different context within a new system. Relationships with leading edge tech firms, many of whom already work with Deloitte, would create unique opportunity for channel experimentation and development.</w:t>
      </w:r>
    </w:p>
    <w:p w14:paraId="3A889F9E" w14:textId="77777777" w:rsidR="008D5259" w:rsidRPr="00CC3F76" w:rsidRDefault="008D5259" w:rsidP="008D5259">
      <w:pPr>
        <w:ind w:left="-1134"/>
        <w:rPr>
          <w:rFonts w:ascii="Arial" w:hAnsi="Arial" w:cs="Arial"/>
          <w:noProof/>
        </w:rPr>
      </w:pPr>
    </w:p>
    <w:p w14:paraId="58828705" w14:textId="51B2A904" w:rsidR="008D5259" w:rsidRPr="00CC3F76" w:rsidRDefault="008D5259" w:rsidP="008D5259">
      <w:pPr>
        <w:ind w:left="-1134"/>
        <w:rPr>
          <w:rFonts w:ascii="Arial" w:hAnsi="Arial" w:cs="Arial"/>
          <w:noProof/>
        </w:rPr>
      </w:pPr>
      <w:r w:rsidRPr="00CC3F76">
        <w:rPr>
          <w:rFonts w:ascii="Arial" w:hAnsi="Arial" w:cs="Arial"/>
          <w:color w:val="000000"/>
        </w:rPr>
        <w:t>"Timing is critical. Introduce a product too soon, and it may not be accepted; introduce it too late, and it will be obsolete." (Christensen, 1997)</w:t>
      </w:r>
    </w:p>
    <w:p w14:paraId="19B1493B" w14:textId="77777777" w:rsidR="008D5259" w:rsidRPr="00CC3F76" w:rsidRDefault="008D5259" w:rsidP="008D5259">
      <w:pPr>
        <w:rPr>
          <w:rFonts w:ascii="Arial" w:hAnsi="Arial" w:cs="Arial"/>
          <w:noProof/>
        </w:rPr>
      </w:pPr>
    </w:p>
    <w:p w14:paraId="2DD20A12" w14:textId="2813503E" w:rsidR="008D5259" w:rsidRPr="00CC3F76" w:rsidRDefault="008D5259" w:rsidP="008D5259">
      <w:pPr>
        <w:ind w:left="-1134"/>
        <w:rPr>
          <w:rFonts w:ascii="Arial" w:hAnsi="Arial" w:cs="Arial"/>
          <w:noProof/>
        </w:rPr>
      </w:pPr>
      <w:r w:rsidRPr="00CC3F76">
        <w:rPr>
          <w:rFonts w:ascii="Arial" w:hAnsi="Arial" w:cs="Arial"/>
          <w:noProof/>
        </w:rPr>
        <w:t xml:space="preserve">At some point in the life cycle, app-based solutions may further increase reach, but this could impact a prestige brand perception negatively if not timed and delivered correctly. It might also leave great opportunity on the table if not investigated properly. </w:t>
      </w:r>
    </w:p>
    <w:p w14:paraId="5D70220C" w14:textId="77777777" w:rsidR="008D5259" w:rsidRPr="00CC3F76" w:rsidRDefault="008D5259" w:rsidP="008D5259">
      <w:pPr>
        <w:ind w:left="-1134"/>
        <w:rPr>
          <w:rFonts w:ascii="Arial" w:hAnsi="Arial" w:cs="Arial"/>
          <w:noProof/>
        </w:rPr>
      </w:pPr>
    </w:p>
    <w:p w14:paraId="2403AA1A" w14:textId="3CB88FE0" w:rsidR="008D5259" w:rsidRPr="00CC3F76" w:rsidRDefault="008D5259" w:rsidP="008D5259">
      <w:pPr>
        <w:ind w:left="-1134"/>
        <w:rPr>
          <w:rFonts w:ascii="Arial" w:hAnsi="Arial" w:cs="Arial"/>
          <w:b/>
          <w:bCs/>
          <w:noProof/>
        </w:rPr>
      </w:pPr>
      <w:r w:rsidRPr="00CC3F76">
        <w:rPr>
          <w:rFonts w:ascii="Arial" w:hAnsi="Arial" w:cs="Arial"/>
          <w:b/>
          <w:bCs/>
          <w:noProof/>
        </w:rPr>
        <w:t xml:space="preserve">Customer </w:t>
      </w:r>
      <w:r w:rsidRPr="00CC3F76">
        <w:rPr>
          <w:rFonts w:ascii="Arial" w:hAnsi="Arial" w:cs="Arial"/>
          <w:b/>
          <w:bCs/>
        </w:rPr>
        <w:t>Relationships</w:t>
      </w:r>
    </w:p>
    <w:p w14:paraId="59602124" w14:textId="77777777" w:rsidR="008D5259" w:rsidRPr="00CC3F76" w:rsidRDefault="008D5259" w:rsidP="008D5259">
      <w:pPr>
        <w:ind w:left="-1134"/>
        <w:rPr>
          <w:rFonts w:ascii="Arial" w:hAnsi="Arial" w:cs="Arial"/>
          <w:noProof/>
        </w:rPr>
      </w:pPr>
    </w:p>
    <w:p w14:paraId="33C29D5D" w14:textId="7868D9B9" w:rsidR="008D5259" w:rsidRDefault="008859D8" w:rsidP="008D5259">
      <w:pPr>
        <w:ind w:left="-1134"/>
        <w:rPr>
          <w:rFonts w:ascii="Arial" w:hAnsi="Arial" w:cs="Arial"/>
          <w:noProof/>
        </w:rPr>
      </w:pPr>
      <w:r w:rsidRPr="008859D8">
        <w:rPr>
          <w:rFonts w:ascii="Arial" w:hAnsi="Arial" w:cs="Arial"/>
          <w:noProof/>
        </w:rPr>
        <w:t>Large global clients and rapidly scaling tech businesses would receive premium service with top-quality industry expertise available around the clock. Offering top-tier clientele the first opportunity to experience the AI Twin minimum viable product would reinforce its premium status (Ries, 2011).</w:t>
      </w:r>
    </w:p>
    <w:p w14:paraId="00D7ECFD" w14:textId="77777777" w:rsidR="008859D8" w:rsidRPr="00CC3F76" w:rsidRDefault="008859D8" w:rsidP="008D5259">
      <w:pPr>
        <w:ind w:left="-1134"/>
        <w:rPr>
          <w:rFonts w:ascii="Arial" w:hAnsi="Arial" w:cs="Arial"/>
          <w:noProof/>
        </w:rPr>
      </w:pPr>
    </w:p>
    <w:p w14:paraId="4E1215FF" w14:textId="230337E9" w:rsidR="008D5259" w:rsidRDefault="008859D8" w:rsidP="008D5259">
      <w:pPr>
        <w:ind w:left="-1134"/>
        <w:rPr>
          <w:rFonts w:ascii="Arial" w:hAnsi="Arial" w:cs="Arial"/>
          <w:noProof/>
        </w:rPr>
      </w:pPr>
      <w:r w:rsidRPr="008859D8">
        <w:rPr>
          <w:rFonts w:ascii="Arial" w:hAnsi="Arial" w:cs="Arial"/>
          <w:noProof/>
        </w:rPr>
        <w:t>Medium-sized and smaller businesses could transition to a low-maintenance model, generating revenue without consuming extensive human resources. Prioritizing accessibility and reduced complexity, the iterative process could automate aspects of the AI Twinning solution for clients with repetitive and less complex needs.</w:t>
      </w:r>
    </w:p>
    <w:p w14:paraId="10F6C945" w14:textId="77777777" w:rsidR="008859D8" w:rsidRPr="00CC3F76" w:rsidRDefault="008859D8" w:rsidP="008D5259">
      <w:pPr>
        <w:ind w:left="-1134"/>
        <w:rPr>
          <w:rFonts w:ascii="Arial" w:hAnsi="Arial" w:cs="Arial"/>
          <w:noProof/>
        </w:rPr>
      </w:pPr>
    </w:p>
    <w:p w14:paraId="6534BF28" w14:textId="62B6D9A0" w:rsidR="008D5259" w:rsidRPr="00CC3F76" w:rsidRDefault="008D5259" w:rsidP="008D5259">
      <w:pPr>
        <w:ind w:left="-1134"/>
        <w:rPr>
          <w:rFonts w:ascii="Arial" w:hAnsi="Arial" w:cs="Arial"/>
          <w:b/>
          <w:bCs/>
          <w:noProof/>
        </w:rPr>
      </w:pPr>
      <w:r w:rsidRPr="00CC3F76">
        <w:rPr>
          <w:rFonts w:ascii="Arial" w:hAnsi="Arial" w:cs="Arial"/>
          <w:b/>
          <w:bCs/>
          <w:noProof/>
        </w:rPr>
        <w:t>Revenue Streams for Deloitte AI Twinning</w:t>
      </w:r>
    </w:p>
    <w:p w14:paraId="71955A36" w14:textId="77777777" w:rsidR="008D5259" w:rsidRPr="00CC3F76" w:rsidRDefault="008D5259" w:rsidP="008D5259">
      <w:pPr>
        <w:ind w:left="-1134"/>
        <w:rPr>
          <w:rFonts w:ascii="Arial" w:hAnsi="Arial" w:cs="Arial"/>
          <w:b/>
          <w:bCs/>
          <w:noProof/>
        </w:rPr>
      </w:pPr>
    </w:p>
    <w:tbl>
      <w:tblPr>
        <w:tblStyle w:val="TableGrid"/>
        <w:tblW w:w="10773" w:type="dxa"/>
        <w:tblInd w:w="-1139" w:type="dxa"/>
        <w:tblLook w:val="04A0" w:firstRow="1" w:lastRow="0" w:firstColumn="1" w:lastColumn="0" w:noHBand="0" w:noVBand="1"/>
      </w:tblPr>
      <w:tblGrid>
        <w:gridCol w:w="3402"/>
        <w:gridCol w:w="1276"/>
        <w:gridCol w:w="1701"/>
        <w:gridCol w:w="1511"/>
        <w:gridCol w:w="2883"/>
      </w:tblGrid>
      <w:tr w:rsidR="00841B54" w:rsidRPr="00CC3F76" w14:paraId="374A361F" w14:textId="6BCECEC6" w:rsidTr="00841B54">
        <w:tc>
          <w:tcPr>
            <w:tcW w:w="3402" w:type="dxa"/>
          </w:tcPr>
          <w:p w14:paraId="6B7DC553" w14:textId="4E5CF1AA" w:rsidR="00841B54" w:rsidRPr="00CC3F76" w:rsidRDefault="00841B54" w:rsidP="00841B54">
            <w:pPr>
              <w:rPr>
                <w:rFonts w:ascii="Arial" w:hAnsi="Arial" w:cs="Arial"/>
                <w:noProof/>
              </w:rPr>
            </w:pPr>
          </w:p>
        </w:tc>
        <w:tc>
          <w:tcPr>
            <w:tcW w:w="1276" w:type="dxa"/>
          </w:tcPr>
          <w:p w14:paraId="5307E21C" w14:textId="34AF2B15" w:rsidR="00841B54" w:rsidRPr="00CC3F76" w:rsidRDefault="00841B54" w:rsidP="00841B54">
            <w:pPr>
              <w:rPr>
                <w:rFonts w:ascii="Arial" w:hAnsi="Arial" w:cs="Arial"/>
                <w:noProof/>
              </w:rPr>
            </w:pPr>
            <w:r w:rsidRPr="00CC3F76">
              <w:rPr>
                <w:rFonts w:ascii="Arial" w:hAnsi="Arial" w:cs="Arial"/>
                <w:noProof/>
              </w:rPr>
              <w:t>FY23 Revenue ($B)</w:t>
            </w:r>
          </w:p>
        </w:tc>
        <w:tc>
          <w:tcPr>
            <w:tcW w:w="1701" w:type="dxa"/>
          </w:tcPr>
          <w:p w14:paraId="19504FEB" w14:textId="38CD89D9" w:rsidR="00841B54" w:rsidRPr="00CC3F76" w:rsidRDefault="00841B54" w:rsidP="00841B54">
            <w:pPr>
              <w:rPr>
                <w:rFonts w:ascii="Arial" w:hAnsi="Arial" w:cs="Arial"/>
                <w:noProof/>
              </w:rPr>
            </w:pPr>
            <w:r w:rsidRPr="00CC3F76">
              <w:rPr>
                <w:rFonts w:ascii="Arial" w:hAnsi="Arial" w:cs="Arial"/>
                <w:noProof/>
              </w:rPr>
              <w:t>Projected FY27 Revenue</w:t>
            </w:r>
          </w:p>
        </w:tc>
        <w:tc>
          <w:tcPr>
            <w:tcW w:w="1511" w:type="dxa"/>
          </w:tcPr>
          <w:p w14:paraId="3916B5D3" w14:textId="6CC289D7" w:rsidR="00841B54" w:rsidRPr="00CC3F76" w:rsidRDefault="00841B54" w:rsidP="00841B54">
            <w:pPr>
              <w:rPr>
                <w:rFonts w:ascii="Arial" w:hAnsi="Arial" w:cs="Arial"/>
                <w:noProof/>
              </w:rPr>
            </w:pPr>
            <w:r w:rsidRPr="00CC3F76">
              <w:rPr>
                <w:rFonts w:ascii="Arial" w:hAnsi="Arial" w:cs="Arial"/>
                <w:noProof/>
              </w:rPr>
              <w:t>Contribution to Total FY27 Revenue</w:t>
            </w:r>
          </w:p>
        </w:tc>
        <w:tc>
          <w:tcPr>
            <w:tcW w:w="2883" w:type="dxa"/>
          </w:tcPr>
          <w:p w14:paraId="77DF68A7" w14:textId="23668519" w:rsidR="00841B54" w:rsidRPr="00CC3F76" w:rsidRDefault="00841B54" w:rsidP="00841B54">
            <w:pPr>
              <w:rPr>
                <w:rFonts w:ascii="Arial" w:hAnsi="Arial" w:cs="Arial"/>
                <w:noProof/>
              </w:rPr>
            </w:pPr>
            <w:r w:rsidRPr="00CC3F76">
              <w:rPr>
                <w:rFonts w:ascii="Arial" w:hAnsi="Arial" w:cs="Arial"/>
                <w:noProof/>
              </w:rPr>
              <w:t>Growth Driver</w:t>
            </w:r>
          </w:p>
        </w:tc>
      </w:tr>
      <w:tr w:rsidR="00841B54" w:rsidRPr="00CC3F76" w14:paraId="04993E9B" w14:textId="50BED012" w:rsidTr="00841B54">
        <w:trPr>
          <w:trHeight w:val="379"/>
        </w:trPr>
        <w:tc>
          <w:tcPr>
            <w:tcW w:w="3402" w:type="dxa"/>
          </w:tcPr>
          <w:p w14:paraId="350B0E44" w14:textId="5EAFDD39" w:rsidR="00841B54" w:rsidRPr="00CC3F76" w:rsidRDefault="00841B54" w:rsidP="00841B54">
            <w:pPr>
              <w:rPr>
                <w:rFonts w:ascii="Arial" w:hAnsi="Arial" w:cs="Arial"/>
                <w:noProof/>
              </w:rPr>
            </w:pPr>
            <w:r w:rsidRPr="00CC3F76">
              <w:rPr>
                <w:rFonts w:ascii="Arial" w:hAnsi="Arial" w:cs="Arial"/>
                <w:noProof/>
              </w:rPr>
              <w:t>Audit &amp; Risk Advisory</w:t>
            </w:r>
          </w:p>
        </w:tc>
        <w:tc>
          <w:tcPr>
            <w:tcW w:w="1276" w:type="dxa"/>
          </w:tcPr>
          <w:p w14:paraId="042F19BA" w14:textId="4E322343" w:rsidR="00841B54" w:rsidRPr="00CC3F76" w:rsidRDefault="00841B54" w:rsidP="00841B54">
            <w:pPr>
              <w:jc w:val="right"/>
              <w:rPr>
                <w:rFonts w:ascii="Arial" w:hAnsi="Arial" w:cs="Arial"/>
                <w:noProof/>
              </w:rPr>
            </w:pPr>
            <w:r w:rsidRPr="00CC3F76">
              <w:rPr>
                <w:rFonts w:ascii="Arial" w:hAnsi="Arial" w:cs="Arial"/>
                <w:noProof/>
              </w:rPr>
              <w:t>20.1</w:t>
            </w:r>
          </w:p>
        </w:tc>
        <w:tc>
          <w:tcPr>
            <w:tcW w:w="1701" w:type="dxa"/>
          </w:tcPr>
          <w:p w14:paraId="358914F6" w14:textId="0E2EE65E" w:rsidR="00841B54" w:rsidRPr="00CC3F76" w:rsidRDefault="00841B54" w:rsidP="00841B54">
            <w:pPr>
              <w:jc w:val="right"/>
              <w:rPr>
                <w:rFonts w:ascii="Arial" w:hAnsi="Arial" w:cs="Arial"/>
                <w:noProof/>
              </w:rPr>
            </w:pPr>
            <w:r w:rsidRPr="00CC3F76">
              <w:rPr>
                <w:rFonts w:ascii="Arial" w:hAnsi="Arial" w:cs="Arial"/>
                <w:noProof/>
              </w:rPr>
              <w:t>28.4</w:t>
            </w:r>
          </w:p>
        </w:tc>
        <w:tc>
          <w:tcPr>
            <w:tcW w:w="1511" w:type="dxa"/>
          </w:tcPr>
          <w:p w14:paraId="66F5F3DC" w14:textId="6072DDF2" w:rsidR="00841B54" w:rsidRPr="00CC3F76" w:rsidRDefault="00841B54" w:rsidP="00841B54">
            <w:pPr>
              <w:jc w:val="right"/>
              <w:rPr>
                <w:rFonts w:ascii="Arial" w:hAnsi="Arial" w:cs="Arial"/>
                <w:noProof/>
              </w:rPr>
            </w:pPr>
            <w:r w:rsidRPr="00CC3F76">
              <w:rPr>
                <w:rFonts w:ascii="Arial" w:hAnsi="Arial" w:cs="Arial"/>
                <w:noProof/>
              </w:rPr>
              <w:t>16.7%</w:t>
            </w:r>
          </w:p>
        </w:tc>
        <w:tc>
          <w:tcPr>
            <w:tcW w:w="2883" w:type="dxa"/>
            <w:vAlign w:val="center"/>
          </w:tcPr>
          <w:p w14:paraId="434110B0" w14:textId="14424E25" w:rsidR="00841B54" w:rsidRPr="00CC3F76" w:rsidRDefault="00841B54" w:rsidP="00841B54">
            <w:pPr>
              <w:jc w:val="right"/>
              <w:rPr>
                <w:rFonts w:ascii="Arial" w:hAnsi="Arial" w:cs="Arial"/>
                <w:noProof/>
                <w:sz w:val="20"/>
                <w:szCs w:val="20"/>
              </w:rPr>
            </w:pPr>
            <w:r w:rsidRPr="00CC3F76">
              <w:rPr>
                <w:rFonts w:ascii="Arial" w:hAnsi="Arial" w:cs="Arial"/>
                <w:color w:val="000000"/>
                <w:sz w:val="20"/>
                <w:szCs w:val="20"/>
              </w:rPr>
              <w:t>Increased capacity to service large global enterprises</w:t>
            </w:r>
          </w:p>
        </w:tc>
      </w:tr>
      <w:tr w:rsidR="00841B54" w:rsidRPr="00CC3F76" w14:paraId="1022F14B" w14:textId="322A1B16" w:rsidTr="00841B54">
        <w:tc>
          <w:tcPr>
            <w:tcW w:w="3402" w:type="dxa"/>
          </w:tcPr>
          <w:p w14:paraId="06036135" w14:textId="7AC90AD0" w:rsidR="00841B54" w:rsidRPr="00CC3F76" w:rsidRDefault="00841B54" w:rsidP="00841B54">
            <w:pPr>
              <w:rPr>
                <w:rFonts w:ascii="Arial" w:hAnsi="Arial" w:cs="Arial"/>
                <w:noProof/>
              </w:rPr>
            </w:pPr>
            <w:r w:rsidRPr="00CC3F76">
              <w:rPr>
                <w:rFonts w:ascii="Arial" w:hAnsi="Arial" w:cs="Arial"/>
                <w:noProof/>
              </w:rPr>
              <w:t>Consulting</w:t>
            </w:r>
          </w:p>
        </w:tc>
        <w:tc>
          <w:tcPr>
            <w:tcW w:w="1276" w:type="dxa"/>
          </w:tcPr>
          <w:p w14:paraId="4AB4D7C4" w14:textId="4F029AA6" w:rsidR="00841B54" w:rsidRPr="00CC3F76" w:rsidRDefault="00841B54" w:rsidP="00841B54">
            <w:pPr>
              <w:jc w:val="right"/>
              <w:rPr>
                <w:rFonts w:ascii="Arial" w:hAnsi="Arial" w:cs="Arial"/>
                <w:noProof/>
              </w:rPr>
            </w:pPr>
            <w:r w:rsidRPr="00CC3F76">
              <w:rPr>
                <w:rFonts w:ascii="Arial" w:hAnsi="Arial" w:cs="Arial"/>
                <w:noProof/>
              </w:rPr>
              <w:t>29.6</w:t>
            </w:r>
          </w:p>
        </w:tc>
        <w:tc>
          <w:tcPr>
            <w:tcW w:w="1701" w:type="dxa"/>
          </w:tcPr>
          <w:p w14:paraId="4F70D43D" w14:textId="0A901BF1" w:rsidR="00841B54" w:rsidRPr="00CC3F76" w:rsidRDefault="00841B54" w:rsidP="00841B54">
            <w:pPr>
              <w:jc w:val="right"/>
              <w:rPr>
                <w:rFonts w:ascii="Arial" w:hAnsi="Arial" w:cs="Arial"/>
                <w:noProof/>
              </w:rPr>
            </w:pPr>
            <w:r w:rsidRPr="00CC3F76">
              <w:rPr>
                <w:rFonts w:ascii="Arial" w:hAnsi="Arial" w:cs="Arial"/>
                <w:noProof/>
              </w:rPr>
              <w:t>78.2</w:t>
            </w:r>
          </w:p>
        </w:tc>
        <w:tc>
          <w:tcPr>
            <w:tcW w:w="1511" w:type="dxa"/>
          </w:tcPr>
          <w:p w14:paraId="368B1149" w14:textId="7F1C391B" w:rsidR="00841B54" w:rsidRPr="00CC3F76" w:rsidRDefault="00841B54" w:rsidP="00841B54">
            <w:pPr>
              <w:jc w:val="right"/>
              <w:rPr>
                <w:rFonts w:ascii="Arial" w:hAnsi="Arial" w:cs="Arial"/>
                <w:noProof/>
              </w:rPr>
            </w:pPr>
            <w:r w:rsidRPr="00CC3F76">
              <w:rPr>
                <w:rFonts w:ascii="Arial" w:hAnsi="Arial" w:cs="Arial"/>
                <w:noProof/>
              </w:rPr>
              <w:t>46%</w:t>
            </w:r>
          </w:p>
        </w:tc>
        <w:tc>
          <w:tcPr>
            <w:tcW w:w="2883" w:type="dxa"/>
            <w:vAlign w:val="center"/>
          </w:tcPr>
          <w:p w14:paraId="145DEB18" w14:textId="10A8C862" w:rsidR="00841B54" w:rsidRPr="00CC3F76" w:rsidRDefault="00841B54" w:rsidP="00841B54">
            <w:pPr>
              <w:jc w:val="right"/>
              <w:rPr>
                <w:rFonts w:ascii="Arial" w:hAnsi="Arial" w:cs="Arial"/>
                <w:noProof/>
                <w:sz w:val="20"/>
                <w:szCs w:val="20"/>
              </w:rPr>
            </w:pPr>
            <w:r w:rsidRPr="00CC3F76">
              <w:rPr>
                <w:rFonts w:ascii="Arial" w:hAnsi="Arial" w:cs="Arial"/>
                <w:color w:val="000000"/>
                <w:sz w:val="20"/>
                <w:szCs w:val="20"/>
              </w:rPr>
              <w:t>Rapidly growing tech sector and AI integration</w:t>
            </w:r>
          </w:p>
        </w:tc>
      </w:tr>
      <w:tr w:rsidR="00841B54" w:rsidRPr="00CC3F76" w14:paraId="097323CC" w14:textId="7210B1DC" w:rsidTr="00841B54">
        <w:tc>
          <w:tcPr>
            <w:tcW w:w="3402" w:type="dxa"/>
          </w:tcPr>
          <w:p w14:paraId="278F8092" w14:textId="743C9AB5" w:rsidR="00841B54" w:rsidRPr="00CC3F76" w:rsidRDefault="00841B54" w:rsidP="00841B54">
            <w:pPr>
              <w:rPr>
                <w:rFonts w:ascii="Arial" w:hAnsi="Arial" w:cs="Arial"/>
                <w:noProof/>
              </w:rPr>
            </w:pPr>
            <w:r w:rsidRPr="00CC3F76">
              <w:rPr>
                <w:rFonts w:ascii="Arial" w:hAnsi="Arial" w:cs="Arial"/>
                <w:noProof/>
              </w:rPr>
              <w:t>Taxation</w:t>
            </w:r>
          </w:p>
        </w:tc>
        <w:tc>
          <w:tcPr>
            <w:tcW w:w="1276" w:type="dxa"/>
          </w:tcPr>
          <w:p w14:paraId="47442EF7" w14:textId="6B0F5177" w:rsidR="00841B54" w:rsidRPr="00CC3F76" w:rsidRDefault="00841B54" w:rsidP="00841B54">
            <w:pPr>
              <w:jc w:val="right"/>
              <w:rPr>
                <w:rFonts w:ascii="Arial" w:hAnsi="Arial" w:cs="Arial"/>
                <w:noProof/>
              </w:rPr>
            </w:pPr>
            <w:r w:rsidRPr="00CC3F76">
              <w:rPr>
                <w:rFonts w:ascii="Arial" w:hAnsi="Arial" w:cs="Arial"/>
                <w:noProof/>
              </w:rPr>
              <w:t>10.3</w:t>
            </w:r>
          </w:p>
        </w:tc>
        <w:tc>
          <w:tcPr>
            <w:tcW w:w="1701" w:type="dxa"/>
          </w:tcPr>
          <w:p w14:paraId="7F021FEA" w14:textId="42893693" w:rsidR="00841B54" w:rsidRPr="00CC3F76" w:rsidRDefault="00841B54" w:rsidP="00841B54">
            <w:pPr>
              <w:jc w:val="right"/>
              <w:rPr>
                <w:rFonts w:ascii="Arial" w:hAnsi="Arial" w:cs="Arial"/>
                <w:noProof/>
              </w:rPr>
            </w:pPr>
            <w:r w:rsidRPr="00CC3F76">
              <w:rPr>
                <w:rFonts w:ascii="Arial" w:hAnsi="Arial" w:cs="Arial"/>
                <w:noProof/>
              </w:rPr>
              <w:t>28.5</w:t>
            </w:r>
          </w:p>
        </w:tc>
        <w:tc>
          <w:tcPr>
            <w:tcW w:w="1511" w:type="dxa"/>
          </w:tcPr>
          <w:p w14:paraId="0F8F59C2" w14:textId="49498627" w:rsidR="00841B54" w:rsidRPr="00CC3F76" w:rsidRDefault="00841B54" w:rsidP="00841B54">
            <w:pPr>
              <w:jc w:val="right"/>
              <w:rPr>
                <w:rFonts w:ascii="Arial" w:hAnsi="Arial" w:cs="Arial"/>
                <w:noProof/>
              </w:rPr>
            </w:pPr>
            <w:r w:rsidRPr="00CC3F76">
              <w:rPr>
                <w:rFonts w:ascii="Arial" w:hAnsi="Arial" w:cs="Arial"/>
                <w:noProof/>
              </w:rPr>
              <w:t>16.8%</w:t>
            </w:r>
          </w:p>
        </w:tc>
        <w:tc>
          <w:tcPr>
            <w:tcW w:w="2883" w:type="dxa"/>
            <w:vAlign w:val="center"/>
          </w:tcPr>
          <w:p w14:paraId="05844354" w14:textId="175E076E" w:rsidR="00841B54" w:rsidRPr="00CC3F76" w:rsidRDefault="00841B54" w:rsidP="00841B54">
            <w:pPr>
              <w:jc w:val="right"/>
              <w:rPr>
                <w:rFonts w:ascii="Arial" w:hAnsi="Arial" w:cs="Arial"/>
                <w:noProof/>
                <w:sz w:val="20"/>
                <w:szCs w:val="20"/>
              </w:rPr>
            </w:pPr>
            <w:r w:rsidRPr="00CC3F76">
              <w:rPr>
                <w:rFonts w:ascii="Arial" w:hAnsi="Arial" w:cs="Arial"/>
                <w:color w:val="000000"/>
                <w:sz w:val="20"/>
                <w:szCs w:val="20"/>
              </w:rPr>
              <w:t>Enhanced tax advisory and compliance with AI</w:t>
            </w:r>
          </w:p>
        </w:tc>
      </w:tr>
      <w:tr w:rsidR="00841B54" w:rsidRPr="00CC3F76" w14:paraId="4A4B7C4D" w14:textId="3E17B17A" w:rsidTr="00841B54">
        <w:tc>
          <w:tcPr>
            <w:tcW w:w="3402" w:type="dxa"/>
          </w:tcPr>
          <w:p w14:paraId="2131050E" w14:textId="6755328F" w:rsidR="00841B54" w:rsidRPr="00CC3F76" w:rsidRDefault="00841B54" w:rsidP="00841B54">
            <w:pPr>
              <w:rPr>
                <w:rFonts w:ascii="Arial" w:hAnsi="Arial" w:cs="Arial"/>
                <w:noProof/>
              </w:rPr>
            </w:pPr>
            <w:r w:rsidRPr="00CC3F76">
              <w:rPr>
                <w:rFonts w:ascii="Arial" w:hAnsi="Arial" w:cs="Arial"/>
                <w:noProof/>
              </w:rPr>
              <w:t>Financial Advisory</w:t>
            </w:r>
          </w:p>
        </w:tc>
        <w:tc>
          <w:tcPr>
            <w:tcW w:w="1276" w:type="dxa"/>
          </w:tcPr>
          <w:p w14:paraId="709BA98C" w14:textId="509FDD71" w:rsidR="00841B54" w:rsidRPr="00CC3F76" w:rsidRDefault="00841B54" w:rsidP="00841B54">
            <w:pPr>
              <w:jc w:val="right"/>
              <w:rPr>
                <w:rFonts w:ascii="Arial" w:hAnsi="Arial" w:cs="Arial"/>
                <w:noProof/>
              </w:rPr>
            </w:pPr>
            <w:r w:rsidRPr="00CC3F76">
              <w:rPr>
                <w:rFonts w:ascii="Arial" w:hAnsi="Arial" w:cs="Arial"/>
                <w:noProof/>
              </w:rPr>
              <w:t>5.1</w:t>
            </w:r>
          </w:p>
        </w:tc>
        <w:tc>
          <w:tcPr>
            <w:tcW w:w="1701" w:type="dxa"/>
          </w:tcPr>
          <w:p w14:paraId="6DC8C171" w14:textId="5C8A753B" w:rsidR="00841B54" w:rsidRPr="00CC3F76" w:rsidRDefault="00841B54" w:rsidP="00841B54">
            <w:pPr>
              <w:jc w:val="right"/>
              <w:rPr>
                <w:rFonts w:ascii="Arial" w:hAnsi="Arial" w:cs="Arial"/>
                <w:noProof/>
              </w:rPr>
            </w:pPr>
            <w:r w:rsidRPr="00CC3F76">
              <w:rPr>
                <w:rFonts w:ascii="Arial" w:hAnsi="Arial" w:cs="Arial"/>
                <w:noProof/>
              </w:rPr>
              <w:t>13.8</w:t>
            </w:r>
          </w:p>
        </w:tc>
        <w:tc>
          <w:tcPr>
            <w:tcW w:w="1511" w:type="dxa"/>
          </w:tcPr>
          <w:p w14:paraId="49B1EFDB" w14:textId="5D285A9C" w:rsidR="00841B54" w:rsidRPr="00CC3F76" w:rsidRDefault="00841B54" w:rsidP="00841B54">
            <w:pPr>
              <w:jc w:val="right"/>
              <w:rPr>
                <w:rFonts w:ascii="Arial" w:hAnsi="Arial" w:cs="Arial"/>
                <w:noProof/>
              </w:rPr>
            </w:pPr>
            <w:r w:rsidRPr="00CC3F76">
              <w:rPr>
                <w:rFonts w:ascii="Arial" w:hAnsi="Arial" w:cs="Arial"/>
                <w:noProof/>
              </w:rPr>
              <w:t>8.1%</w:t>
            </w:r>
          </w:p>
        </w:tc>
        <w:tc>
          <w:tcPr>
            <w:tcW w:w="2883" w:type="dxa"/>
            <w:vAlign w:val="center"/>
          </w:tcPr>
          <w:p w14:paraId="2E00657F" w14:textId="5F13367C" w:rsidR="00841B54" w:rsidRPr="00CC3F76" w:rsidRDefault="00841B54" w:rsidP="00841B54">
            <w:pPr>
              <w:jc w:val="right"/>
              <w:rPr>
                <w:rFonts w:ascii="Arial" w:hAnsi="Arial" w:cs="Arial"/>
                <w:noProof/>
                <w:sz w:val="20"/>
                <w:szCs w:val="20"/>
              </w:rPr>
            </w:pPr>
            <w:r w:rsidRPr="00CC3F76">
              <w:rPr>
                <w:rFonts w:ascii="Arial" w:hAnsi="Arial" w:cs="Arial"/>
                <w:color w:val="000000"/>
                <w:sz w:val="20"/>
                <w:szCs w:val="20"/>
              </w:rPr>
              <w:t>Demand for financial insights and predictive analytics</w:t>
            </w:r>
          </w:p>
        </w:tc>
      </w:tr>
      <w:tr w:rsidR="00841B54" w:rsidRPr="00CC3F76" w14:paraId="409E3BE2" w14:textId="60427A3F" w:rsidTr="00E10A9C">
        <w:tc>
          <w:tcPr>
            <w:tcW w:w="3402" w:type="dxa"/>
          </w:tcPr>
          <w:p w14:paraId="4CEC6459" w14:textId="145A3DD3" w:rsidR="00841B54" w:rsidRPr="00CC3F76" w:rsidRDefault="00841B54" w:rsidP="00841B54">
            <w:pPr>
              <w:rPr>
                <w:rFonts w:ascii="Arial" w:hAnsi="Arial" w:cs="Arial"/>
                <w:noProof/>
              </w:rPr>
            </w:pPr>
            <w:r w:rsidRPr="00CC3F76">
              <w:rPr>
                <w:rFonts w:ascii="Arial" w:hAnsi="Arial" w:cs="Arial"/>
                <w:noProof/>
              </w:rPr>
              <w:t>New AI Consultancy Services</w:t>
            </w:r>
          </w:p>
        </w:tc>
        <w:tc>
          <w:tcPr>
            <w:tcW w:w="1276" w:type="dxa"/>
          </w:tcPr>
          <w:p w14:paraId="23D28406" w14:textId="77777777" w:rsidR="00841B54" w:rsidRPr="00CC3F76" w:rsidRDefault="00841B54" w:rsidP="00841B54">
            <w:pPr>
              <w:jc w:val="right"/>
              <w:rPr>
                <w:rFonts w:ascii="Arial" w:hAnsi="Arial" w:cs="Arial"/>
                <w:noProof/>
              </w:rPr>
            </w:pPr>
          </w:p>
        </w:tc>
        <w:tc>
          <w:tcPr>
            <w:tcW w:w="1701" w:type="dxa"/>
          </w:tcPr>
          <w:p w14:paraId="7DF9FBA3" w14:textId="2B1A9347" w:rsidR="00841B54" w:rsidRPr="00CC3F76" w:rsidRDefault="00841B54" w:rsidP="00841B54">
            <w:pPr>
              <w:jc w:val="right"/>
              <w:rPr>
                <w:rFonts w:ascii="Arial" w:hAnsi="Arial" w:cs="Arial"/>
                <w:noProof/>
              </w:rPr>
            </w:pPr>
            <w:r w:rsidRPr="00CC3F76">
              <w:rPr>
                <w:rFonts w:ascii="Arial" w:hAnsi="Arial" w:cs="Arial"/>
                <w:noProof/>
              </w:rPr>
              <w:t>21.1</w:t>
            </w:r>
          </w:p>
        </w:tc>
        <w:tc>
          <w:tcPr>
            <w:tcW w:w="1511" w:type="dxa"/>
          </w:tcPr>
          <w:p w14:paraId="7A37900D" w14:textId="70D6FEB4" w:rsidR="00841B54" w:rsidRPr="00CC3F76" w:rsidRDefault="00841B54" w:rsidP="00841B54">
            <w:pPr>
              <w:jc w:val="right"/>
              <w:rPr>
                <w:rFonts w:ascii="Arial" w:hAnsi="Arial" w:cs="Arial"/>
                <w:noProof/>
              </w:rPr>
            </w:pPr>
            <w:r w:rsidRPr="00CC3F76">
              <w:rPr>
                <w:rFonts w:ascii="Arial" w:hAnsi="Arial" w:cs="Arial"/>
                <w:noProof/>
              </w:rPr>
              <w:t>12.4%</w:t>
            </w:r>
          </w:p>
        </w:tc>
        <w:tc>
          <w:tcPr>
            <w:tcW w:w="2883" w:type="dxa"/>
            <w:vAlign w:val="center"/>
          </w:tcPr>
          <w:p w14:paraId="7158BD2B" w14:textId="3E23CE21" w:rsidR="00841B54" w:rsidRPr="00CC3F76" w:rsidRDefault="00841B54" w:rsidP="00841B54">
            <w:pPr>
              <w:jc w:val="right"/>
              <w:rPr>
                <w:rFonts w:ascii="Arial" w:hAnsi="Arial" w:cs="Arial"/>
                <w:noProof/>
                <w:sz w:val="20"/>
                <w:szCs w:val="20"/>
              </w:rPr>
            </w:pPr>
            <w:r w:rsidRPr="00CC3F76">
              <w:rPr>
                <w:rFonts w:ascii="Arial" w:hAnsi="Arial" w:cs="Arial"/>
                <w:color w:val="000000"/>
                <w:sz w:val="20"/>
                <w:szCs w:val="20"/>
              </w:rPr>
              <w:t>Introduction of AI-Driven Insights, Predictive Analytics, Enhanced Cybersecurity</w:t>
            </w:r>
          </w:p>
        </w:tc>
      </w:tr>
      <w:tr w:rsidR="00841B54" w:rsidRPr="00CC3F76" w14:paraId="37D73FAB" w14:textId="745E053E" w:rsidTr="00841B54">
        <w:tc>
          <w:tcPr>
            <w:tcW w:w="3402" w:type="dxa"/>
          </w:tcPr>
          <w:p w14:paraId="116C1C01" w14:textId="6ACF241C" w:rsidR="00841B54" w:rsidRPr="00CC3F76" w:rsidRDefault="00841B54" w:rsidP="00841B54">
            <w:pPr>
              <w:rPr>
                <w:rFonts w:ascii="Arial" w:hAnsi="Arial" w:cs="Arial"/>
                <w:noProof/>
              </w:rPr>
            </w:pPr>
            <w:r w:rsidRPr="00CC3F76">
              <w:rPr>
                <w:rFonts w:ascii="Arial" w:hAnsi="Arial" w:cs="Arial"/>
                <w:noProof/>
              </w:rPr>
              <w:t>Total</w:t>
            </w:r>
          </w:p>
        </w:tc>
        <w:tc>
          <w:tcPr>
            <w:tcW w:w="1276" w:type="dxa"/>
          </w:tcPr>
          <w:p w14:paraId="7B7B101A" w14:textId="5B9475E8" w:rsidR="00841B54" w:rsidRPr="00CC3F76" w:rsidRDefault="00841B54" w:rsidP="00841B54">
            <w:pPr>
              <w:jc w:val="right"/>
              <w:rPr>
                <w:rFonts w:ascii="Arial" w:hAnsi="Arial" w:cs="Arial"/>
                <w:noProof/>
              </w:rPr>
            </w:pPr>
            <w:r w:rsidRPr="00CC3F76">
              <w:rPr>
                <w:rFonts w:ascii="Arial" w:hAnsi="Arial" w:cs="Arial"/>
                <w:noProof/>
              </w:rPr>
              <w:t>65.1</w:t>
            </w:r>
          </w:p>
        </w:tc>
        <w:tc>
          <w:tcPr>
            <w:tcW w:w="1701" w:type="dxa"/>
          </w:tcPr>
          <w:p w14:paraId="2ED388C8" w14:textId="1A5AC602" w:rsidR="00841B54" w:rsidRPr="00CC3F76" w:rsidRDefault="00841B54" w:rsidP="00841B54">
            <w:pPr>
              <w:jc w:val="right"/>
              <w:rPr>
                <w:rFonts w:ascii="Arial" w:hAnsi="Arial" w:cs="Arial"/>
                <w:noProof/>
              </w:rPr>
            </w:pPr>
            <w:r w:rsidRPr="00CC3F76">
              <w:rPr>
                <w:rFonts w:ascii="Arial" w:hAnsi="Arial" w:cs="Arial"/>
                <w:noProof/>
              </w:rPr>
              <w:t>170</w:t>
            </w:r>
          </w:p>
        </w:tc>
        <w:tc>
          <w:tcPr>
            <w:tcW w:w="1511" w:type="dxa"/>
          </w:tcPr>
          <w:p w14:paraId="04331C74" w14:textId="77777777" w:rsidR="00841B54" w:rsidRPr="00CC3F76" w:rsidRDefault="00841B54" w:rsidP="00841B54">
            <w:pPr>
              <w:jc w:val="right"/>
              <w:rPr>
                <w:rFonts w:ascii="Arial" w:hAnsi="Arial" w:cs="Arial"/>
                <w:noProof/>
              </w:rPr>
            </w:pPr>
          </w:p>
        </w:tc>
        <w:tc>
          <w:tcPr>
            <w:tcW w:w="2883" w:type="dxa"/>
          </w:tcPr>
          <w:p w14:paraId="55FC07A5" w14:textId="5F13C390" w:rsidR="00841B54" w:rsidRPr="00CC3F76" w:rsidRDefault="00841B54" w:rsidP="00841B54">
            <w:pPr>
              <w:jc w:val="right"/>
              <w:rPr>
                <w:rFonts w:ascii="Arial" w:hAnsi="Arial" w:cs="Arial"/>
                <w:noProof/>
              </w:rPr>
            </w:pPr>
          </w:p>
        </w:tc>
      </w:tr>
    </w:tbl>
    <w:p w14:paraId="7355C982" w14:textId="77777777" w:rsidR="008D5259" w:rsidRPr="00CC3F76" w:rsidRDefault="008D5259" w:rsidP="008D5259">
      <w:pPr>
        <w:rPr>
          <w:rFonts w:ascii="Arial" w:hAnsi="Arial" w:cs="Arial"/>
          <w:b/>
          <w:bCs/>
          <w:noProof/>
        </w:rPr>
      </w:pPr>
    </w:p>
    <w:p w14:paraId="041CC6C4" w14:textId="3A2ADEBB" w:rsidR="008D5259" w:rsidRPr="00CC3F76" w:rsidRDefault="008D5259" w:rsidP="008D5259">
      <w:pPr>
        <w:ind w:left="-1134"/>
        <w:jc w:val="both"/>
        <w:rPr>
          <w:rFonts w:ascii="Arial" w:hAnsi="Arial" w:cs="Arial"/>
          <w:noProof/>
        </w:rPr>
      </w:pPr>
      <w:r w:rsidRPr="00CC3F76">
        <w:rPr>
          <w:rFonts w:ascii="Arial" w:hAnsi="Arial" w:cs="Arial"/>
          <w:noProof/>
        </w:rPr>
        <w:t>Revenue streams from AI Twinning would primarily be traditional revenues increasing to meet new demand and offer higher level service to existing customers, with high initial outlay, but also significantly higher GP at scale because it is a tech solution. Innovative performance structures, subscriptions, or more traditional retainer models and everything in between would make sense to explore. The revenue would far exceed licensing fees paid to the replicated talent, tech support teams, and cloud service providers.</w:t>
      </w:r>
    </w:p>
    <w:p w14:paraId="1A24511B" w14:textId="77777777" w:rsidR="008D5259" w:rsidRPr="00CC3F76" w:rsidRDefault="008D5259" w:rsidP="008D5259">
      <w:pPr>
        <w:jc w:val="both"/>
        <w:rPr>
          <w:rFonts w:ascii="Arial" w:hAnsi="Arial" w:cs="Arial"/>
          <w:noProof/>
        </w:rPr>
      </w:pPr>
    </w:p>
    <w:p w14:paraId="13E02ABE" w14:textId="760CB2FF" w:rsidR="008D5259" w:rsidRPr="00CC3F76" w:rsidRDefault="008D5259" w:rsidP="00CC3F76">
      <w:pPr>
        <w:ind w:left="-1134"/>
        <w:jc w:val="both"/>
        <w:rPr>
          <w:rFonts w:ascii="Arial" w:hAnsi="Arial" w:cs="Arial"/>
          <w:noProof/>
        </w:rPr>
      </w:pPr>
      <w:r w:rsidRPr="00CC3F76">
        <w:rPr>
          <w:rFonts w:ascii="Arial" w:hAnsi="Arial" w:cs="Arial"/>
          <w:noProof/>
        </w:rPr>
        <w:t>But  there are also unknowable, and reasonably predictable business opportunities that could spin out of this for Deloitte. A professional services company could quickly apply existing skillsets</w:t>
      </w:r>
      <w:r w:rsidR="00841B54" w:rsidRPr="00CC3F76">
        <w:rPr>
          <w:rFonts w:ascii="Arial" w:hAnsi="Arial" w:cs="Arial"/>
          <w:noProof/>
        </w:rPr>
        <w:t xml:space="preserve"> </w:t>
      </w:r>
      <w:r w:rsidRPr="00CC3F76">
        <w:rPr>
          <w:rFonts w:ascii="Arial" w:hAnsi="Arial" w:cs="Arial"/>
          <w:noProof/>
        </w:rPr>
        <w:t xml:space="preserve">to developing an AI Consultancy, helping existing and new customers to navigate the challenge of strategically deploying AI and associated automation tasks within their businesses. </w:t>
      </w:r>
    </w:p>
    <w:p w14:paraId="464C8296" w14:textId="569FC1EF" w:rsidR="008D5259" w:rsidRPr="00CC3F76" w:rsidRDefault="008D5259" w:rsidP="008D5259">
      <w:pPr>
        <w:ind w:left="-1134"/>
        <w:jc w:val="both"/>
        <w:rPr>
          <w:rFonts w:ascii="Arial" w:hAnsi="Arial" w:cs="Arial"/>
          <w:noProof/>
        </w:rPr>
        <w:sectPr w:rsidR="008D5259" w:rsidRPr="00CC3F76" w:rsidSect="003E6AB8">
          <w:pgSz w:w="11906" w:h="16838"/>
          <w:pgMar w:top="0" w:right="1440" w:bottom="472" w:left="1440" w:header="680" w:footer="708" w:gutter="0"/>
          <w:pgNumType w:start="0"/>
          <w:cols w:space="708"/>
          <w:titlePg/>
          <w:docGrid w:linePitch="360"/>
        </w:sectPr>
      </w:pPr>
      <w:r w:rsidRPr="00CC3F76">
        <w:rPr>
          <w:rFonts w:ascii="Arial" w:hAnsi="Arial" w:cs="Arial"/>
          <w:noProof/>
        </w:rPr>
        <w:t>This aligns with Christensen, “often, products that are not the primary focus of an innovation can turn out to be the real disruptors and valuable new businesses”  (Christensen, 1997)</w:t>
      </w:r>
      <w:r w:rsidR="00841B54" w:rsidRPr="00CC3F76">
        <w:rPr>
          <w:rFonts w:ascii="Arial" w:hAnsi="Arial" w:cs="Arial"/>
          <w:noProof/>
        </w:rPr>
        <w:t>.</w:t>
      </w:r>
    </w:p>
    <w:p w14:paraId="70BFC41A" w14:textId="7F32EE0D" w:rsidR="002B7F83" w:rsidRPr="00CC3F76" w:rsidRDefault="007A4298" w:rsidP="001A2407">
      <w:pPr>
        <w:ind w:right="-989"/>
        <w:rPr>
          <w:rFonts w:ascii="Arial" w:hAnsi="Arial" w:cs="Arial"/>
        </w:rPr>
      </w:pPr>
      <w:r w:rsidRPr="00CC3F76">
        <w:rPr>
          <w:rFonts w:ascii="Arial" w:hAnsi="Arial" w:cs="Arial"/>
          <w:noProof/>
        </w:rPr>
        <w:lastRenderedPageBreak/>
        <w:drawing>
          <wp:inline distT="0" distB="0" distL="0" distR="0" wp14:anchorId="4C55CC64" wp14:editId="52DE5F28">
            <wp:extent cx="10661286" cy="7381164"/>
            <wp:effectExtent l="0" t="0" r="0" b="0"/>
            <wp:docPr id="20439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5647" name="Picture 1102125647"/>
                    <pic:cNvPicPr/>
                  </pic:nvPicPr>
                  <pic:blipFill>
                    <a:blip r:embed="rId11"/>
                    <a:stretch>
                      <a:fillRect/>
                    </a:stretch>
                  </pic:blipFill>
                  <pic:spPr>
                    <a:xfrm>
                      <a:off x="0" y="0"/>
                      <a:ext cx="10765030" cy="7452989"/>
                    </a:xfrm>
                    <a:prstGeom prst="rect">
                      <a:avLst/>
                    </a:prstGeom>
                  </pic:spPr>
                </pic:pic>
              </a:graphicData>
            </a:graphic>
          </wp:inline>
        </w:drawing>
      </w:r>
    </w:p>
    <w:p w14:paraId="43261C76" w14:textId="6AF1F540" w:rsidR="001A2407" w:rsidRPr="00CC3F76" w:rsidRDefault="001A2407">
      <w:pPr>
        <w:rPr>
          <w:rFonts w:ascii="Arial" w:hAnsi="Arial" w:cs="Arial"/>
        </w:rPr>
        <w:sectPr w:rsidR="001A2407" w:rsidRPr="00CC3F76" w:rsidSect="001A2407">
          <w:pgSz w:w="16838" w:h="11906" w:orient="landscape"/>
          <w:pgMar w:top="110" w:right="989" w:bottom="1440" w:left="0" w:header="680" w:footer="708" w:gutter="0"/>
          <w:cols w:space="708"/>
          <w:docGrid w:linePitch="360"/>
        </w:sectPr>
      </w:pPr>
    </w:p>
    <w:p w14:paraId="4C70E841" w14:textId="77777777" w:rsidR="002B7F83" w:rsidRPr="00CC3F76" w:rsidRDefault="002B7F83" w:rsidP="001A2407">
      <w:pPr>
        <w:rPr>
          <w:rFonts w:ascii="Arial" w:hAnsi="Arial" w:cs="Arial"/>
        </w:rPr>
      </w:pPr>
    </w:p>
    <w:p w14:paraId="430A6991" w14:textId="6E8EA06C" w:rsidR="002B7F83" w:rsidRPr="00CC3F76" w:rsidRDefault="008D5259" w:rsidP="002B7F83">
      <w:pPr>
        <w:ind w:left="-1134"/>
        <w:rPr>
          <w:rFonts w:ascii="Arial" w:hAnsi="Arial" w:cs="Arial"/>
          <w:b/>
          <w:bCs/>
        </w:rPr>
      </w:pPr>
      <w:r w:rsidRPr="00CC3F76">
        <w:rPr>
          <w:rFonts w:ascii="Arial" w:hAnsi="Arial" w:cs="Arial"/>
          <w:b/>
          <w:bCs/>
        </w:rPr>
        <w:t>Revenue Streams (Cont’d)</w:t>
      </w:r>
    </w:p>
    <w:p w14:paraId="570B40EE" w14:textId="77777777" w:rsidR="008D5259" w:rsidRPr="00CC3F76" w:rsidRDefault="008D5259" w:rsidP="008D5259">
      <w:pPr>
        <w:ind w:left="-1134"/>
        <w:rPr>
          <w:rFonts w:ascii="Arial" w:hAnsi="Arial" w:cs="Arial"/>
          <w:b/>
          <w:bCs/>
          <w:sz w:val="26"/>
          <w:szCs w:val="26"/>
          <w:lang w:val="en-GB"/>
        </w:rPr>
      </w:pPr>
    </w:p>
    <w:p w14:paraId="1759B925" w14:textId="68207F4E" w:rsidR="008D5259" w:rsidRPr="00CC3F76" w:rsidRDefault="008D5259" w:rsidP="008D5259">
      <w:pPr>
        <w:ind w:left="-567" w:firstLine="283"/>
        <w:jc w:val="center"/>
        <w:rPr>
          <w:rFonts w:ascii="Arial" w:hAnsi="Arial" w:cs="Arial"/>
          <w:b/>
          <w:bCs/>
          <w:sz w:val="26"/>
          <w:szCs w:val="26"/>
          <w:lang w:val="en-GB"/>
        </w:rPr>
      </w:pPr>
      <w:r w:rsidRPr="00CC3F76">
        <w:rPr>
          <w:rFonts w:ascii="Arial" w:hAnsi="Arial" w:cs="Arial"/>
          <w:noProof/>
        </w:rPr>
        <w:drawing>
          <wp:inline distT="0" distB="0" distL="0" distR="0" wp14:anchorId="41C0BC63" wp14:editId="52ECD1F9">
            <wp:extent cx="6132945" cy="4551806"/>
            <wp:effectExtent l="0" t="0" r="1270" b="0"/>
            <wp:docPr id="700126623" name="Picture 1"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26623" name="Picture 1" descr="A graph of a graph showing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4868" cy="4560655"/>
                    </a:xfrm>
                    <a:prstGeom prst="rect">
                      <a:avLst/>
                    </a:prstGeom>
                  </pic:spPr>
                </pic:pic>
              </a:graphicData>
            </a:graphic>
          </wp:inline>
        </w:drawing>
      </w:r>
    </w:p>
    <w:p w14:paraId="4FE15A12" w14:textId="77777777" w:rsidR="00CC3F76" w:rsidRPr="00CC3F76" w:rsidRDefault="00CC3F76" w:rsidP="008D5259">
      <w:pPr>
        <w:ind w:left="-1134"/>
        <w:rPr>
          <w:rFonts w:ascii="Arial" w:hAnsi="Arial" w:cs="Arial"/>
          <w:sz w:val="26"/>
          <w:szCs w:val="26"/>
          <w:lang w:val="en-GB"/>
        </w:rPr>
      </w:pPr>
    </w:p>
    <w:p w14:paraId="2132E9C8" w14:textId="2E2801FF" w:rsidR="008D5259" w:rsidRPr="003E6AB8" w:rsidRDefault="008D5259" w:rsidP="008D5259">
      <w:pPr>
        <w:ind w:left="-1134"/>
        <w:rPr>
          <w:rFonts w:ascii="Arial" w:hAnsi="Arial" w:cs="Arial"/>
          <w:lang w:val="en-GB"/>
        </w:rPr>
      </w:pPr>
      <w:r w:rsidRPr="003E6AB8">
        <w:rPr>
          <w:rFonts w:ascii="Arial" w:hAnsi="Arial" w:cs="Arial"/>
          <w:lang w:val="en-GB"/>
        </w:rPr>
        <w:t>The charted revenue projection above is important not just for its promise of an incredible unlock when an established services business applies itself to scaling like a tech startup. Deloitte already owns nearly one-quarter of the estimated $300B revenue from global consultancy services (Statista, 2024). By 2025, it is estimated that the global AI industry will also be worth around $391B (Grand View Research, 2024).</w:t>
      </w:r>
    </w:p>
    <w:p w14:paraId="4DD51A05" w14:textId="77777777" w:rsidR="008D5259" w:rsidRPr="003E6AB8" w:rsidRDefault="008D5259" w:rsidP="008D5259">
      <w:pPr>
        <w:ind w:left="-1134"/>
        <w:rPr>
          <w:rFonts w:ascii="Arial" w:hAnsi="Arial" w:cs="Arial"/>
          <w:lang w:val="en-GB"/>
        </w:rPr>
      </w:pPr>
    </w:p>
    <w:p w14:paraId="4BDCABDB" w14:textId="501D5A53" w:rsidR="008D5259" w:rsidRPr="003E6AB8" w:rsidRDefault="008D5259" w:rsidP="008D5259">
      <w:pPr>
        <w:ind w:left="-1134"/>
        <w:rPr>
          <w:rFonts w:ascii="Arial" w:hAnsi="Arial" w:cs="Arial"/>
          <w:lang w:val="en-GB"/>
        </w:rPr>
      </w:pPr>
      <w:r w:rsidRPr="003E6AB8">
        <w:rPr>
          <w:rFonts w:ascii="Arial" w:hAnsi="Arial" w:cs="Arial"/>
          <w:lang w:val="en-GB"/>
        </w:rPr>
        <w:t xml:space="preserve">Scaling from $65B in revenues to $170B in 3 years is entirely possible when your new product offering is not physical. </w:t>
      </w:r>
    </w:p>
    <w:p w14:paraId="6E11E14B" w14:textId="77777777" w:rsidR="008D5259" w:rsidRPr="003E6AB8" w:rsidRDefault="008D5259" w:rsidP="008D5259">
      <w:pPr>
        <w:ind w:left="-1134"/>
        <w:rPr>
          <w:rFonts w:ascii="Arial" w:hAnsi="Arial" w:cs="Arial"/>
          <w:lang w:val="en-GB"/>
        </w:rPr>
      </w:pPr>
    </w:p>
    <w:p w14:paraId="0A128019" w14:textId="58F822F8" w:rsidR="008D5259" w:rsidRPr="003E6AB8" w:rsidRDefault="008D5259" w:rsidP="008D5259">
      <w:pPr>
        <w:ind w:left="-1134"/>
        <w:rPr>
          <w:rFonts w:ascii="Arial" w:hAnsi="Arial" w:cs="Arial"/>
          <w:lang w:val="en-GB"/>
        </w:rPr>
      </w:pPr>
      <w:r w:rsidRPr="003E6AB8">
        <w:rPr>
          <w:rFonts w:ascii="Arial" w:hAnsi="Arial" w:cs="Arial"/>
          <w:lang w:val="en-GB"/>
        </w:rPr>
        <w:t>But it is also important that ceding first-mover advantage in technology markets is like waiting to fail, as has begun to happen in the third scenario, where an existing competitor has developed AI Twinning as an offering first.</w:t>
      </w:r>
    </w:p>
    <w:p w14:paraId="49D1E6FA" w14:textId="77777777" w:rsidR="008D5259" w:rsidRPr="003E6AB8" w:rsidRDefault="008D5259" w:rsidP="008D5259">
      <w:pPr>
        <w:ind w:left="-1134"/>
        <w:rPr>
          <w:rFonts w:ascii="Arial" w:hAnsi="Arial" w:cs="Arial"/>
          <w:lang w:val="en-GB"/>
        </w:rPr>
      </w:pPr>
    </w:p>
    <w:p w14:paraId="7CAEF6A1" w14:textId="4B0A963F" w:rsidR="008D5259" w:rsidRPr="003E6AB8" w:rsidRDefault="008D5259" w:rsidP="008D5259">
      <w:pPr>
        <w:ind w:left="-1134"/>
        <w:rPr>
          <w:rFonts w:ascii="Arial" w:hAnsi="Arial" w:cs="Arial"/>
        </w:rPr>
      </w:pPr>
      <w:r w:rsidRPr="003E6AB8">
        <w:rPr>
          <w:rFonts w:ascii="Arial" w:hAnsi="Arial" w:cs="Arial"/>
          <w:lang w:val="en-GB"/>
        </w:rPr>
        <w:t xml:space="preserve">Again, (Christensen, 1997) is authoritative, </w:t>
      </w:r>
      <w:r w:rsidRPr="003E6AB8">
        <w:rPr>
          <w:rFonts w:ascii="Arial" w:hAnsi="Arial" w:cs="Arial"/>
        </w:rPr>
        <w:t>"Being first to market with a new technology can create a significant competitive advantage, as latecomers often struggle to catch up." This was true even before the platform era and it is much more so now. Inaction is a choice with consequences</w:t>
      </w:r>
      <w:r w:rsidR="00841B54" w:rsidRPr="003E6AB8">
        <w:rPr>
          <w:rFonts w:ascii="Arial" w:hAnsi="Arial" w:cs="Arial"/>
        </w:rPr>
        <w:t xml:space="preserve"> (see also Kodak &amp; Blockbuster)</w:t>
      </w:r>
      <w:r w:rsidRPr="003E6AB8">
        <w:rPr>
          <w:rFonts w:ascii="Arial" w:hAnsi="Arial" w:cs="Arial"/>
        </w:rPr>
        <w:t>.</w:t>
      </w:r>
    </w:p>
    <w:p w14:paraId="7F695A8D" w14:textId="77777777" w:rsidR="008D5259" w:rsidRPr="003E6AB8" w:rsidRDefault="008D5259" w:rsidP="008D5259">
      <w:pPr>
        <w:ind w:left="-1134"/>
        <w:rPr>
          <w:rFonts w:ascii="Arial" w:hAnsi="Arial" w:cs="Arial"/>
        </w:rPr>
      </w:pPr>
    </w:p>
    <w:p w14:paraId="008417E6" w14:textId="6CFB2B74" w:rsidR="008D5259" w:rsidRPr="003E6AB8" w:rsidRDefault="008D5259" w:rsidP="008D5259">
      <w:pPr>
        <w:ind w:left="-1134"/>
        <w:rPr>
          <w:rFonts w:ascii="Arial" w:hAnsi="Arial" w:cs="Arial"/>
          <w:b/>
          <w:bCs/>
        </w:rPr>
      </w:pPr>
      <w:r w:rsidRPr="003E6AB8">
        <w:rPr>
          <w:rFonts w:ascii="Arial" w:hAnsi="Arial" w:cs="Arial"/>
          <w:b/>
          <w:bCs/>
        </w:rPr>
        <w:t>Competition</w:t>
      </w:r>
    </w:p>
    <w:p w14:paraId="0C6FA10C" w14:textId="77777777" w:rsidR="008D5259" w:rsidRPr="003E6AB8" w:rsidRDefault="008D5259" w:rsidP="008D5259">
      <w:pPr>
        <w:ind w:left="-1134"/>
        <w:rPr>
          <w:rFonts w:ascii="Arial" w:hAnsi="Arial" w:cs="Arial"/>
          <w:b/>
          <w:bCs/>
        </w:rPr>
      </w:pPr>
    </w:p>
    <w:p w14:paraId="6368A86E" w14:textId="7A6F71FA" w:rsidR="008D5259" w:rsidRPr="003E6AB8" w:rsidRDefault="008D5259" w:rsidP="008D5259">
      <w:pPr>
        <w:ind w:left="-1134"/>
        <w:rPr>
          <w:rFonts w:ascii="Arial" w:hAnsi="Arial" w:cs="Arial"/>
          <w:lang w:val="en-GB"/>
        </w:rPr>
      </w:pPr>
      <w:r w:rsidRPr="003E6AB8">
        <w:rPr>
          <w:rFonts w:ascii="Arial" w:hAnsi="Arial" w:cs="Arial"/>
        </w:rPr>
        <w:t>As above, it is known that competitors like PwC are exploring AI technologies, and tech companies are exploring consultancy-oriented technological tools. But as the largest consultancy with the deepest talent pool, vast experience, and strong connections to</w:t>
      </w:r>
      <w:r w:rsidR="00CC3F76" w:rsidRPr="003E6AB8">
        <w:rPr>
          <w:rFonts w:ascii="Arial" w:hAnsi="Arial" w:cs="Arial"/>
        </w:rPr>
        <w:t xml:space="preserve"> </w:t>
      </w:r>
      <w:r w:rsidRPr="003E6AB8">
        <w:rPr>
          <w:rFonts w:ascii="Arial" w:hAnsi="Arial" w:cs="Arial"/>
        </w:rPr>
        <w:t>tech research and development, as well as internal AI capacities, Deloitte can leverage an incomparable resource to define and occupy uncontested territory.</w:t>
      </w:r>
    </w:p>
    <w:p w14:paraId="1E512EBA" w14:textId="77777777" w:rsidR="008D5259" w:rsidRPr="003E6AB8" w:rsidRDefault="008D5259" w:rsidP="008D5259">
      <w:pPr>
        <w:ind w:left="-1134"/>
        <w:rPr>
          <w:rFonts w:ascii="Arial" w:hAnsi="Arial" w:cs="Arial"/>
          <w:b/>
          <w:bCs/>
          <w:lang w:val="en-GB"/>
        </w:rPr>
      </w:pPr>
    </w:p>
    <w:p w14:paraId="43D9F57E" w14:textId="77777777" w:rsidR="003E6AB8" w:rsidRDefault="003E6AB8" w:rsidP="008D5259">
      <w:pPr>
        <w:ind w:left="-1134"/>
        <w:rPr>
          <w:rFonts w:ascii="Arial" w:hAnsi="Arial" w:cs="Arial"/>
          <w:b/>
          <w:bCs/>
          <w:sz w:val="26"/>
          <w:szCs w:val="26"/>
          <w:lang w:val="en-GB"/>
        </w:rPr>
      </w:pPr>
    </w:p>
    <w:p w14:paraId="548E8AA6" w14:textId="77777777" w:rsidR="003E6AB8" w:rsidRDefault="003E6AB8" w:rsidP="008D5259">
      <w:pPr>
        <w:ind w:left="-1134"/>
        <w:rPr>
          <w:rFonts w:ascii="Arial" w:hAnsi="Arial" w:cs="Arial"/>
          <w:b/>
          <w:bCs/>
          <w:sz w:val="26"/>
          <w:szCs w:val="26"/>
          <w:lang w:val="en-GB"/>
        </w:rPr>
      </w:pPr>
    </w:p>
    <w:p w14:paraId="27128A69" w14:textId="77777777" w:rsidR="003E6AB8" w:rsidRDefault="003E6AB8" w:rsidP="008D5259">
      <w:pPr>
        <w:ind w:left="-1134"/>
        <w:rPr>
          <w:rFonts w:ascii="Arial" w:hAnsi="Arial" w:cs="Arial"/>
          <w:b/>
          <w:bCs/>
          <w:sz w:val="26"/>
          <w:szCs w:val="26"/>
          <w:lang w:val="en-GB"/>
        </w:rPr>
      </w:pPr>
    </w:p>
    <w:p w14:paraId="11F021F6" w14:textId="7B69DB64" w:rsidR="008D5259" w:rsidRPr="003E6AB8" w:rsidRDefault="008D5259" w:rsidP="008D5259">
      <w:pPr>
        <w:ind w:left="-1134"/>
        <w:rPr>
          <w:rFonts w:ascii="Arial" w:hAnsi="Arial" w:cs="Arial"/>
          <w:b/>
          <w:bCs/>
          <w:lang w:val="en-GB"/>
        </w:rPr>
      </w:pPr>
      <w:r w:rsidRPr="003E6AB8">
        <w:rPr>
          <w:rFonts w:ascii="Arial" w:hAnsi="Arial" w:cs="Arial"/>
          <w:b/>
          <w:bCs/>
          <w:lang w:val="en-GB"/>
        </w:rPr>
        <w:t>Key Resources</w:t>
      </w:r>
    </w:p>
    <w:p w14:paraId="02F443C3" w14:textId="77777777" w:rsidR="008D5259" w:rsidRPr="003E6AB8" w:rsidRDefault="008D5259" w:rsidP="008D5259">
      <w:pPr>
        <w:ind w:left="-1134"/>
        <w:rPr>
          <w:rFonts w:ascii="Arial" w:hAnsi="Arial" w:cs="Arial"/>
          <w:b/>
          <w:bCs/>
          <w:lang w:val="en-GB"/>
        </w:rPr>
      </w:pPr>
    </w:p>
    <w:p w14:paraId="5775C245" w14:textId="308DD844" w:rsidR="008D5259" w:rsidRPr="003E6AB8" w:rsidRDefault="008D5259" w:rsidP="008D5259">
      <w:pPr>
        <w:ind w:left="-1134"/>
        <w:rPr>
          <w:rFonts w:ascii="Arial" w:hAnsi="Arial" w:cs="Arial"/>
        </w:rPr>
      </w:pPr>
      <w:r w:rsidRPr="003E6AB8">
        <w:rPr>
          <w:rFonts w:ascii="Arial" w:hAnsi="Arial" w:cs="Arial"/>
        </w:rPr>
        <w:t xml:space="preserve">"Great companies have secrets: specific reasons for success that other people don’t see. These secrets stem from unique resources or capabilities that are difficult for competitors to replicate” (Thiel, 2014). Deloitte has market-leading talent and the potential to attract almost </w:t>
      </w:r>
      <w:proofErr w:type="gramStart"/>
      <w:r w:rsidRPr="003E6AB8">
        <w:rPr>
          <w:rFonts w:ascii="Arial" w:hAnsi="Arial" w:cs="Arial"/>
        </w:rPr>
        <w:t>all of</w:t>
      </w:r>
      <w:proofErr w:type="gramEnd"/>
      <w:r w:rsidRPr="003E6AB8">
        <w:rPr>
          <w:rFonts w:ascii="Arial" w:hAnsi="Arial" w:cs="Arial"/>
        </w:rPr>
        <w:t xml:space="preserve"> the talent the organisation could possibly need. Coupled with early and ongoing research on cybersecurity and AI, and partnerships with NVIDIA, Microsoft, Google, and AWS, they are well-positioned to make this initiative happen.</w:t>
      </w:r>
    </w:p>
    <w:p w14:paraId="691E8257" w14:textId="77777777" w:rsidR="008D5259" w:rsidRPr="003E6AB8" w:rsidRDefault="008D5259" w:rsidP="008D5259">
      <w:pPr>
        <w:rPr>
          <w:rFonts w:ascii="Arial" w:hAnsi="Arial" w:cs="Arial"/>
          <w:lang w:val="en-GB"/>
        </w:rPr>
      </w:pPr>
    </w:p>
    <w:p w14:paraId="51424370" w14:textId="77777777" w:rsidR="008D5259" w:rsidRPr="003E6AB8" w:rsidRDefault="008D5259" w:rsidP="008D5259">
      <w:pPr>
        <w:ind w:left="-1134"/>
        <w:rPr>
          <w:rFonts w:ascii="Arial" w:hAnsi="Arial" w:cs="Arial"/>
          <w:b/>
          <w:bCs/>
          <w:noProof/>
        </w:rPr>
      </w:pPr>
      <w:r w:rsidRPr="003E6AB8">
        <w:rPr>
          <w:rFonts w:ascii="Arial" w:hAnsi="Arial" w:cs="Arial"/>
          <w:b/>
          <w:bCs/>
          <w:noProof/>
        </w:rPr>
        <w:t>Key Activities</w:t>
      </w:r>
    </w:p>
    <w:p w14:paraId="12236E0F" w14:textId="77777777" w:rsidR="008D5259" w:rsidRPr="003E6AB8" w:rsidRDefault="008D5259" w:rsidP="008D5259">
      <w:pPr>
        <w:ind w:left="-1134"/>
        <w:rPr>
          <w:rFonts w:ascii="Arial" w:hAnsi="Arial" w:cs="Arial"/>
          <w:b/>
          <w:bCs/>
          <w:noProof/>
        </w:rPr>
      </w:pPr>
    </w:p>
    <w:p w14:paraId="00D5223B" w14:textId="77777777" w:rsidR="008D5259" w:rsidRPr="003E6AB8" w:rsidRDefault="008D5259" w:rsidP="008D5259">
      <w:pPr>
        <w:ind w:left="-1134"/>
        <w:rPr>
          <w:rFonts w:ascii="Arial" w:hAnsi="Arial" w:cs="Arial"/>
          <w:noProof/>
        </w:rPr>
      </w:pPr>
      <w:r w:rsidRPr="003E6AB8">
        <w:rPr>
          <w:rFonts w:ascii="Arial" w:hAnsi="Arial" w:cs="Arial"/>
          <w:noProof/>
        </w:rPr>
        <w:t>Key activities will involve talent identification, negotiation,  heavy startup costs for the AI Twinning Unit, a lot of very technical AI activity,  client onboarding for limited initial rollout and iterative development before scaling rapidly and  as soon as possible. Considering which areas might be better served by first models would be an important early step, for instance clearly defined taxation processes rather than high-consequence risk management or ambiguous commercial discussions.</w:t>
      </w:r>
    </w:p>
    <w:p w14:paraId="5CE450A6" w14:textId="77777777" w:rsidR="008D5259" w:rsidRPr="003E6AB8" w:rsidRDefault="008D5259" w:rsidP="008D5259">
      <w:pPr>
        <w:rPr>
          <w:rFonts w:ascii="Arial" w:hAnsi="Arial" w:cs="Arial"/>
          <w:noProof/>
        </w:rPr>
      </w:pPr>
    </w:p>
    <w:p w14:paraId="4BC305B2" w14:textId="77777777" w:rsidR="008D5259" w:rsidRPr="003E6AB8" w:rsidRDefault="008D5259" w:rsidP="008D5259">
      <w:pPr>
        <w:ind w:left="-1134"/>
        <w:rPr>
          <w:rFonts w:ascii="Arial" w:hAnsi="Arial" w:cs="Arial"/>
          <w:noProof/>
        </w:rPr>
      </w:pPr>
      <w:r w:rsidRPr="003E6AB8">
        <w:rPr>
          <w:rFonts w:ascii="Arial" w:hAnsi="Arial" w:cs="Arial"/>
          <w:noProof/>
        </w:rPr>
        <w:t>Legal, marketing, business development would all need to be across the new business opportunity  and deeply involved in early through to late stage GTM processes for best opportunities at early success.</w:t>
      </w:r>
    </w:p>
    <w:p w14:paraId="0E6C4021" w14:textId="77777777" w:rsidR="00841B54" w:rsidRPr="003E6AB8" w:rsidRDefault="00841B54" w:rsidP="008D5259">
      <w:pPr>
        <w:ind w:left="-1134"/>
        <w:rPr>
          <w:rFonts w:ascii="Arial" w:hAnsi="Arial" w:cs="Arial"/>
          <w:noProof/>
        </w:rPr>
      </w:pPr>
    </w:p>
    <w:p w14:paraId="0D243954" w14:textId="4E338180" w:rsidR="00841B54" w:rsidRPr="003E6AB8" w:rsidRDefault="00841B54" w:rsidP="008D5259">
      <w:pPr>
        <w:ind w:left="-1134"/>
        <w:rPr>
          <w:rFonts w:ascii="Arial" w:hAnsi="Arial" w:cs="Arial"/>
          <w:b/>
          <w:bCs/>
          <w:noProof/>
        </w:rPr>
      </w:pPr>
      <w:r w:rsidRPr="003E6AB8">
        <w:rPr>
          <w:rFonts w:ascii="Arial" w:hAnsi="Arial" w:cs="Arial"/>
          <w:b/>
          <w:bCs/>
          <w:noProof/>
        </w:rPr>
        <w:t>Key Partners &amp; Stakeholders</w:t>
      </w:r>
    </w:p>
    <w:p w14:paraId="65D5F27E" w14:textId="77777777" w:rsidR="00841B54" w:rsidRPr="003E6AB8" w:rsidRDefault="00841B54" w:rsidP="008D5259">
      <w:pPr>
        <w:ind w:left="-1134"/>
        <w:rPr>
          <w:rFonts w:ascii="Arial" w:hAnsi="Arial" w:cs="Arial"/>
          <w:b/>
          <w:bCs/>
          <w:noProof/>
        </w:rPr>
      </w:pPr>
    </w:p>
    <w:p w14:paraId="6E16A3BB" w14:textId="6CB01E59" w:rsidR="00841B54" w:rsidRDefault="008859D8" w:rsidP="008D5259">
      <w:pPr>
        <w:ind w:left="-1134"/>
        <w:rPr>
          <w:rFonts w:ascii="Arial" w:hAnsi="Arial" w:cs="Arial"/>
          <w:noProof/>
        </w:rPr>
      </w:pPr>
      <w:r w:rsidRPr="008859D8">
        <w:rPr>
          <w:rFonts w:ascii="Arial" w:hAnsi="Arial" w:cs="Arial"/>
          <w:noProof/>
        </w:rPr>
        <w:t>Mendelow’s Power-Interest Matrix effectively captures the stakeholder dynamics of the project. This aligns with Edelman's view that "effective stakeholder engagement aligns their needs with business goals, creating mutual value and driving strategic success" (Edelman, 2020).</w:t>
      </w:r>
    </w:p>
    <w:p w14:paraId="7AC4C0E5" w14:textId="77777777" w:rsidR="003D48AE" w:rsidRDefault="003D48AE" w:rsidP="008D5259">
      <w:pPr>
        <w:ind w:left="-1134"/>
        <w:rPr>
          <w:rFonts w:ascii="Arial" w:hAnsi="Arial" w:cs="Arial"/>
          <w:noProof/>
        </w:rPr>
      </w:pPr>
    </w:p>
    <w:p w14:paraId="66E0A932" w14:textId="77777777" w:rsidR="003D48AE" w:rsidRPr="00CC3F76" w:rsidRDefault="003D48AE" w:rsidP="008D5259">
      <w:pPr>
        <w:ind w:left="-1134"/>
        <w:rPr>
          <w:rFonts w:ascii="Arial" w:hAnsi="Arial" w:cs="Arial"/>
          <w:noProof/>
        </w:rPr>
      </w:pPr>
    </w:p>
    <w:p w14:paraId="51876A12" w14:textId="77EDC1EC" w:rsidR="00841B54" w:rsidRPr="00CC3F76" w:rsidRDefault="00841B54" w:rsidP="008D5259">
      <w:pPr>
        <w:ind w:left="-1134"/>
        <w:rPr>
          <w:rFonts w:ascii="Arial" w:hAnsi="Arial" w:cs="Arial"/>
          <w:noProof/>
        </w:rPr>
      </w:pPr>
      <w:r w:rsidRPr="00CC3F76">
        <w:rPr>
          <w:rFonts w:ascii="Arial" w:hAnsi="Arial" w:cs="Arial"/>
          <w:b/>
          <w:bCs/>
          <w:noProof/>
        </w:rPr>
        <mc:AlternateContent>
          <mc:Choice Requires="wps">
            <w:drawing>
              <wp:anchor distT="0" distB="0" distL="114300" distR="114300" simplePos="0" relativeHeight="251666432" behindDoc="0" locked="0" layoutInCell="1" allowOverlap="1" wp14:anchorId="0BBCDE2E" wp14:editId="2F1C8F68">
                <wp:simplePos x="0" y="0"/>
                <wp:positionH relativeFrom="column">
                  <wp:posOffset>2639060</wp:posOffset>
                </wp:positionH>
                <wp:positionV relativeFrom="paragraph">
                  <wp:posOffset>158404</wp:posOffset>
                </wp:positionV>
                <wp:extent cx="876935" cy="433705"/>
                <wp:effectExtent l="0" t="0" r="12065" b="10795"/>
                <wp:wrapNone/>
                <wp:docPr id="704888713" name="Text Box 4"/>
                <wp:cNvGraphicFramePr/>
                <a:graphic xmlns:a="http://schemas.openxmlformats.org/drawingml/2006/main">
                  <a:graphicData uri="http://schemas.microsoft.com/office/word/2010/wordprocessingShape">
                    <wps:wsp>
                      <wps:cNvSpPr txBox="1"/>
                      <wps:spPr>
                        <a:xfrm>
                          <a:off x="0" y="0"/>
                          <a:ext cx="876935" cy="433705"/>
                        </a:xfrm>
                        <a:prstGeom prst="rect">
                          <a:avLst/>
                        </a:prstGeom>
                        <a:solidFill>
                          <a:schemeClr val="lt1"/>
                        </a:solidFill>
                        <a:ln w="6350">
                          <a:solidFill>
                            <a:prstClr val="black"/>
                          </a:solidFill>
                        </a:ln>
                      </wps:spPr>
                      <wps:txbx>
                        <w:txbxContent>
                          <w:p w14:paraId="005F30F0" w14:textId="2A331665" w:rsidR="00841B54" w:rsidRPr="00841B54" w:rsidRDefault="00841B54" w:rsidP="00841B54">
                            <w:pPr>
                              <w:jc w:val="center"/>
                              <w:rPr>
                                <w:rFonts w:ascii="Arial" w:hAnsi="Arial" w:cs="Arial"/>
                                <w:color w:val="0070C0"/>
                              </w:rPr>
                            </w:pPr>
                            <w:r w:rsidRPr="00841B54">
                              <w:rPr>
                                <w:rFonts w:ascii="Arial" w:hAnsi="Arial" w:cs="Arial"/>
                                <w:color w:val="0070C0"/>
                              </w:rPr>
                              <w:t xml:space="preserve">High </w:t>
                            </w:r>
                            <w:r>
                              <w:rPr>
                                <w:rFonts w:ascii="Arial" w:hAnsi="Arial" w:cs="Arial"/>
                                <w:color w:val="0070C0"/>
                              </w:rPr>
                              <w:t>Influence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CDE2E" id="Text Box 4" o:spid="_x0000_s1027" type="#_x0000_t202" style="position:absolute;left:0;text-align:left;margin-left:207.8pt;margin-top:12.45pt;width:69.05pt;height:3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P5rOQIAAIIEAAAOAAAAZHJzL2Uyb0RvYy54bWysVE1v2zAMvQ/YfxB0X5zvtkacIkuRYUDQ&#13;&#10;FkiLnhVZio3JoiYpsbNfP0p2PtrtNOwiUyL1RD4+enbfVIochHUl6IwOen1KhOaQl3qX0deX1Zdb&#13;&#10;SpxnOmcKtMjoUTh6P//8aVabVAyhAJULSxBEu7Q2GS28N2mSOF6IirkeGKHRKcFWzOPW7pLcshrR&#13;&#10;K5UM+/1pUoPNjQUunMPTh9ZJ5xFfSsH9k5ROeKIyirn5uNq4bsOazGcs3VlmipJ3abB/yKJipcZH&#13;&#10;z1APzDOyt+UfUFXJLTiQvsehSkDKkotYA1Yz6H+oZlMwI2ItSI4zZ5rc/4Plj4eNebbEN1+hwQYG&#13;&#10;QmrjUoeHoZ5G2ip8MVOCfqTweKZNNJ5wPLy9md6NJpRwdI1Ho5v+JKAkl8vGOv9NQEWCkVGLXYlk&#13;&#10;scPa+Tb0FBLecqDKfFUqFTdBCWKpLDkw7KHyMUUEfxelNKkzOh1N+hH4nS9An+9vFeM/uvSuohBP&#13;&#10;acz5UnqwfLNtSJlf0bKF/IhsWWiF5AxflQi/Zs4/M4vKQYJwGvwTLlIB5gSdRUkB9tffzkM8NhS9&#13;&#10;lNSoxIy6n3tmBSXqu8ZW3w3G4yDduBlPboa4sdee7bVH76slIFEDnDvDoxnivTqZ0kL1hkOzCK+i&#13;&#10;i2mOb2fUn8ylb+cDh46LxSIGoVgN82u9MTxAh8YEWl+aN2ZN11aPeniEk2ZZ+qG7bWy4qWGx9yDL&#13;&#10;2PrAc8tqRz8KPYqnG8owSdf7GHX5dcx/AwAA//8DAFBLAwQUAAYACAAAACEA48SmC+EAAAAOAQAA&#13;&#10;DwAAAGRycy9kb3ducmV2LnhtbExPu07DMBTdkfgH6yKxUadpU5I0TsWjdGGirZjd2LUtYjuy3TT8&#13;&#10;PZcJlisd3fNsNpPtyShDNN4xmM8yINJ1XhinGBwPbw8lkJi4E7z3TjL4lhE27e1Nw2vhr+5Djvuk&#13;&#10;CJq4WHMGOqWhpjR2WloeZ36QDn9nHyxPCIOiIvArmtue5lm2opYbhwmaD/JFy+5rf7EMts+qUl3J&#13;&#10;g96Wwphx+jy/qx1j93fT6xrP0xpIklP6U8DvBuwPLRY7+YsTkfQMlvNihVQG+bICgoSiWDwCOTGo&#13;&#10;FjnQtqH/Z7Q/AAAA//8DAFBLAQItABQABgAIAAAAIQC2gziS/gAAAOEBAAATAAAAAAAAAAAAAAAA&#13;&#10;AAAAAABbQ29udGVudF9UeXBlc10ueG1sUEsBAi0AFAAGAAgAAAAhADj9If/WAAAAlAEAAAsAAAAA&#13;&#10;AAAAAAAAAAAALwEAAF9yZWxzLy5yZWxzUEsBAi0AFAAGAAgAAAAhAByg/ms5AgAAggQAAA4AAAAA&#13;&#10;AAAAAAAAAAAALgIAAGRycy9lMm9Eb2MueG1sUEsBAi0AFAAGAAgAAAAhAOPEpgvhAAAADgEAAA8A&#13;&#10;AAAAAAAAAAAAAAAAkwQAAGRycy9kb3ducmV2LnhtbFBLBQYAAAAABAAEAPMAAAChBQAAAAA=&#13;&#10;" fillcolor="white [3201]" strokeweight=".5pt">
                <v:textbox>
                  <w:txbxContent>
                    <w:p w14:paraId="005F30F0" w14:textId="2A331665" w:rsidR="00841B54" w:rsidRPr="00841B54" w:rsidRDefault="00841B54" w:rsidP="00841B54">
                      <w:pPr>
                        <w:jc w:val="center"/>
                        <w:rPr>
                          <w:rFonts w:ascii="Arial" w:hAnsi="Arial" w:cs="Arial"/>
                          <w:color w:val="0070C0"/>
                        </w:rPr>
                      </w:pPr>
                      <w:r w:rsidRPr="00841B54">
                        <w:rPr>
                          <w:rFonts w:ascii="Arial" w:hAnsi="Arial" w:cs="Arial"/>
                          <w:color w:val="0070C0"/>
                        </w:rPr>
                        <w:t xml:space="preserve">High </w:t>
                      </w:r>
                      <w:r>
                        <w:rPr>
                          <w:rFonts w:ascii="Arial" w:hAnsi="Arial" w:cs="Arial"/>
                          <w:color w:val="0070C0"/>
                        </w:rPr>
                        <w:t>Influence</w:t>
                      </w:r>
                    </w:p>
                  </w:txbxContent>
                </v:textbox>
              </v:shape>
            </w:pict>
          </mc:Fallback>
        </mc:AlternateContent>
      </w:r>
    </w:p>
    <w:p w14:paraId="0FC458B0" w14:textId="65513867"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74624" behindDoc="0" locked="0" layoutInCell="1" allowOverlap="1" wp14:anchorId="76ED2EA7" wp14:editId="4149ED5B">
                <wp:simplePos x="0" y="0"/>
                <wp:positionH relativeFrom="column">
                  <wp:posOffset>4395874</wp:posOffset>
                </wp:positionH>
                <wp:positionV relativeFrom="paragraph">
                  <wp:posOffset>205740</wp:posOffset>
                </wp:positionV>
                <wp:extent cx="914400" cy="449118"/>
                <wp:effectExtent l="0" t="0" r="12700" b="8255"/>
                <wp:wrapNone/>
                <wp:docPr id="724778859" name="Text Box 4"/>
                <wp:cNvGraphicFramePr/>
                <a:graphic xmlns:a="http://schemas.openxmlformats.org/drawingml/2006/main">
                  <a:graphicData uri="http://schemas.microsoft.com/office/word/2010/wordprocessingShape">
                    <wps:wsp>
                      <wps:cNvSpPr txBox="1"/>
                      <wps:spPr>
                        <a:xfrm>
                          <a:off x="0" y="0"/>
                          <a:ext cx="914400" cy="449118"/>
                        </a:xfrm>
                        <a:prstGeom prst="rect">
                          <a:avLst/>
                        </a:prstGeom>
                        <a:solidFill>
                          <a:schemeClr val="lt1"/>
                        </a:solidFill>
                        <a:ln w="6350">
                          <a:solidFill>
                            <a:prstClr val="black"/>
                          </a:solidFill>
                        </a:ln>
                      </wps:spPr>
                      <wps:txbx>
                        <w:txbxContent>
                          <w:p w14:paraId="0FE5FD56" w14:textId="0FED1FA3" w:rsidR="00841B54" w:rsidRPr="00841B54" w:rsidRDefault="00841B54" w:rsidP="00841B54">
                            <w:pPr>
                              <w:jc w:val="center"/>
                              <w:rPr>
                                <w:rFonts w:ascii="Arial" w:hAnsi="Arial" w:cs="Arial"/>
                                <w:color w:val="0070C0"/>
                              </w:rPr>
                            </w:pPr>
                            <w:r>
                              <w:rPr>
                                <w:rFonts w:ascii="Arial" w:hAnsi="Arial" w:cs="Arial"/>
                                <w:color w:val="0070C0"/>
                              </w:rPr>
                              <w:t>Manage Closely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2EA7" id="_x0000_s1028" type="#_x0000_t202" style="position:absolute;margin-left:346.15pt;margin-top:16.2pt;width:1in;height:3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9/sOQIAAIIEAAAOAAAAZHJzL2Uyb0RvYy54bWysVE1v2zAMvQ/YfxB0X2xnadcacYosRYYB&#13;&#10;QVsgLXpWZCk2JouapMTOfv0o2flot9Owi0yJ1BP5+OjpXdcoshfW1aALmo1SSoTmUNZ6W9CX5+Wn&#13;&#10;G0qcZ7pkCrQo6EE4ejf7+GHamlyMoQJVCksQRLu8NQWtvDd5kjheiYa5ERih0SnBNszj1m6T0rIW&#13;&#10;0RuVjNP0OmnBlsYCF87h6X3vpLOIL6Xg/lFKJzxRBcXcfFxtXDdhTWZTlm8tM1XNhzTYP2TRsFrj&#13;&#10;oyeoe+YZ2dn6D6im5hYcSD/i0CQgZc1FrAGrydJ31awrZkSsBclx5kST+3+w/GG/Nk+W+O4rdNjA&#13;&#10;QEhrXO7wMNTTSduEL2ZK0I8UHk60ic4Tjoe32WSSooejazK5zbKbgJKcLxvr/DcBDQlGQS12JZLF&#13;&#10;9ivn+9BjSHjLgarLZa1U3AQliIWyZM+wh8rHFBH8TZTSpC3o9eerNAK/8QXo0/2NYvzHkN5FFOIp&#13;&#10;jTmfSw+W7zYdqcuCjo+0bKA8IFsWeiE5w5c1wq+Y80/MonKQBpwG/4iLVIA5wWBRUoH99bfzEI8N&#13;&#10;RS8lLSqxoO7njllBifqusdWRXpRu3EyuvozxDXvp2Vx69K5ZABKV4dwZHs0Q79XRlBaaVxyaeXgV&#13;&#10;XUxzfLug/mgufD8fOHRczOcxCMVqmF/pteEBOjQm0PrcvTJrhrZ61MMDHDXL8nfd7WPDTQ3znQdZ&#13;&#10;x9YHnntWB/pR6FE8w1CGSbrcx6jzr2P2GwAA//8DAFBLAwQUAAYACAAAACEAed5xLeIAAAAPAQAA&#13;&#10;DwAAAGRycy9kb3ducmV2LnhtbEyPT0/DMAzF70h8h8iTuLF0Laq6runEn8GFEwNxzposidY4VZN1&#13;&#10;5dtjTuxiyfbPz+8129n3bNJjdAEFrJYZMI1dUA6NgK/P1/sKWEwSlewDagE/OsK2vb1pZK3CBT/0&#13;&#10;tE+GkQjGWgqwKQ0157Gz2su4DING2h3D6GWidjRcjfJC4r7neZaV3EuH9MHKQT9b3Z32Zy9g92TW&#13;&#10;pqvkaHeVcm6av4/v5k2Iu8X8sqHyuAGW9Jz+L+AvA/mHlowdwhlVZL2Acp0XhAoo8gdgBFRFSYMD&#13;&#10;kVmxAt42/DpH+wsAAP//AwBQSwECLQAUAAYACAAAACEAtoM4kv4AAADhAQAAEwAAAAAAAAAAAAAA&#13;&#10;AAAAAAAAW0NvbnRlbnRfVHlwZXNdLnhtbFBLAQItABQABgAIAAAAIQA4/SH/1gAAAJQBAAALAAAA&#13;&#10;AAAAAAAAAAAAAC8BAABfcmVscy8ucmVsc1BLAQItABQABgAIAAAAIQCqS9/sOQIAAIIEAAAOAAAA&#13;&#10;AAAAAAAAAAAAAC4CAABkcnMvZTJvRG9jLnhtbFBLAQItABQABgAIAAAAIQB53nEt4gAAAA8BAAAP&#13;&#10;AAAAAAAAAAAAAAAAAJMEAABkcnMvZG93bnJldi54bWxQSwUGAAAAAAQABADzAAAAogUAAAAA&#13;&#10;" fillcolor="white [3201]" strokeweight=".5pt">
                <v:textbox>
                  <w:txbxContent>
                    <w:p w14:paraId="0FE5FD56" w14:textId="0FED1FA3" w:rsidR="00841B54" w:rsidRPr="00841B54" w:rsidRDefault="00841B54" w:rsidP="00841B54">
                      <w:pPr>
                        <w:jc w:val="center"/>
                        <w:rPr>
                          <w:rFonts w:ascii="Arial" w:hAnsi="Arial" w:cs="Arial"/>
                          <w:color w:val="0070C0"/>
                        </w:rPr>
                      </w:pPr>
                      <w:r>
                        <w:rPr>
                          <w:rFonts w:ascii="Arial" w:hAnsi="Arial" w:cs="Arial"/>
                          <w:color w:val="0070C0"/>
                        </w:rPr>
                        <w:t>Manage Closely</w:t>
                      </w:r>
                    </w:p>
                  </w:txbxContent>
                </v:textbox>
              </v:shape>
            </w:pict>
          </mc:Fallback>
        </mc:AlternateContent>
      </w:r>
      <w:r w:rsidRPr="00CC3F76">
        <w:rPr>
          <w:rFonts w:ascii="Arial" w:hAnsi="Arial" w:cs="Arial"/>
          <w:b/>
          <w:bCs/>
          <w:noProof/>
        </w:rPr>
        <mc:AlternateContent>
          <mc:Choice Requires="wps">
            <w:drawing>
              <wp:anchor distT="0" distB="0" distL="114300" distR="114300" simplePos="0" relativeHeight="251672576" behindDoc="0" locked="0" layoutInCell="1" allowOverlap="1" wp14:anchorId="43FEA1FE" wp14:editId="0D12DA9F">
                <wp:simplePos x="0" y="0"/>
                <wp:positionH relativeFrom="column">
                  <wp:posOffset>681990</wp:posOffset>
                </wp:positionH>
                <wp:positionV relativeFrom="paragraph">
                  <wp:posOffset>248285</wp:posOffset>
                </wp:positionV>
                <wp:extent cx="914400" cy="433705"/>
                <wp:effectExtent l="0" t="0" r="12700" b="10795"/>
                <wp:wrapNone/>
                <wp:docPr id="802729952" name="Text Box 4"/>
                <wp:cNvGraphicFramePr/>
                <a:graphic xmlns:a="http://schemas.openxmlformats.org/drawingml/2006/main">
                  <a:graphicData uri="http://schemas.microsoft.com/office/word/2010/wordprocessingShape">
                    <wps:wsp>
                      <wps:cNvSpPr txBox="1"/>
                      <wps:spPr>
                        <a:xfrm>
                          <a:off x="0" y="0"/>
                          <a:ext cx="914400" cy="433705"/>
                        </a:xfrm>
                        <a:prstGeom prst="rect">
                          <a:avLst/>
                        </a:prstGeom>
                        <a:solidFill>
                          <a:schemeClr val="lt1"/>
                        </a:solidFill>
                        <a:ln w="6350">
                          <a:solidFill>
                            <a:prstClr val="black"/>
                          </a:solidFill>
                        </a:ln>
                      </wps:spPr>
                      <wps:txbx>
                        <w:txbxContent>
                          <w:p w14:paraId="0F9BC649" w14:textId="709143E1" w:rsidR="00841B54" w:rsidRPr="00841B54" w:rsidRDefault="00841B54" w:rsidP="00841B54">
                            <w:pPr>
                              <w:jc w:val="center"/>
                              <w:rPr>
                                <w:rFonts w:ascii="Arial" w:hAnsi="Arial" w:cs="Arial"/>
                                <w:color w:val="0070C0"/>
                              </w:rPr>
                            </w:pPr>
                            <w:r>
                              <w:rPr>
                                <w:rFonts w:ascii="Arial" w:hAnsi="Arial" w:cs="Arial"/>
                                <w:color w:val="0070C0"/>
                              </w:rPr>
                              <w:t>Keep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EA1FE" id="_x0000_s1029" type="#_x0000_t202" style="position:absolute;margin-left:53.7pt;margin-top:19.55pt;width:1in;height:3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nqzOQIAAIIEAAAOAAAAZHJzL2Uyb0RvYy54bWysVE1v2zAMvQ/YfxB0X+x8tZ0Rp8hSZBgQ&#13;&#10;tAXSoWdFlmNhsqhJSuzs14+SnY92Ow27yJRIPZGPj57dt7UiB2GdBJ3T4SClRGgOhdS7nH5/WX26&#13;&#10;o8R5pgumQIucHoWj9/OPH2aNycQIKlCFsARBtMsak9PKe5MlieOVqJkbgBEanSXYmnnc2l1SWNYg&#13;&#10;eq2SUZreJA3Ywljgwjk8feicdB7xy1Jw/1SWTniicoq5+bjauG7DmsxnLNtZZirJ+zTYP2RRM6nx&#13;&#10;0TPUA/OM7K38A6qW3IKD0g841AmUpeQi1oDVDNN31WwqZkSsBclx5kyT+3+w/PGwMc+W+PYLtNjA&#13;&#10;QEhjXObwMNTTlrYOX8yUoB8pPJ5pE60nHA8/DyeTFD0cXZPx+DadBpTkctlY578KqEkwcmqxK5Es&#13;&#10;dlg734WeQsJbDpQsVlKpuAlKEEtlyYFhD5WPKSL4myilSZPTm/E0jcBvfAH6fH+rGP/Rp3cVhXhK&#13;&#10;Y86X0oPl221LZJHT8YmWLRRHZMtCJyRn+Eoi/Jo5/8wsKgdpwGnwT7iUCjAn6C1KKrC//nYe4rGh&#13;&#10;6KWkQSXm1P3cMysoUd80tjrSi9KNm8n0doRv2GvP9tqj9/USkKghzp3h0QzxXp3M0kL9ikOzCK+i&#13;&#10;i2mOb+fUn8yl7+YDh46LxSIGoVgN82u9MTxAh8YEWl/aV2ZN31aPeniEk2ZZ9q67XWy4qWGx91DK&#13;&#10;2PrAc8dqTz8KPYqnH8owSdf7GHX5dcx/AwAA//8DAFBLAwQUAAYACAAAACEAHNg5/98AAAAPAQAA&#13;&#10;DwAAAGRycy9kb3ducmV2LnhtbExPy07DMBC8I/EP1iJxo07KK03jVDwKF06Uqudt7NoWsR3Zbhr+&#13;&#10;nkVCgstKszM7O9OsJtezUcVkgxdQzgpgyndBWq8FbD9eripgKaOX2AevBHypBKv2/KzBWoaTf1fj&#13;&#10;JmtGJj7VKMDkPNScp84oh2kWBuWJO4ToMBOMmsuIJzJ3PZ8XxR13aD19MDioJ6O6z83RCVg/6oXu&#13;&#10;KoxmXUlrx2l3eNOvQlxeTM9LGg9LYFlN+e8CfjpQfmgp2D4cvUysJ1zc35BUwPWiBEaC+W1Ji/0v&#13;&#10;w9uG/+/RfgMAAP//AwBQSwECLQAUAAYACAAAACEAtoM4kv4AAADhAQAAEwAAAAAAAAAAAAAAAAAA&#13;&#10;AAAAW0NvbnRlbnRfVHlwZXNdLnhtbFBLAQItABQABgAIAAAAIQA4/SH/1gAAAJQBAAALAAAAAAAA&#13;&#10;AAAAAAAAAC8BAABfcmVscy8ucmVsc1BLAQItABQABgAIAAAAIQDnPnqzOQIAAIIEAAAOAAAAAAAA&#13;&#10;AAAAAAAAAC4CAABkcnMvZTJvRG9jLnhtbFBLAQItABQABgAIAAAAIQAc2Dn/3wAAAA8BAAAPAAAA&#13;&#10;AAAAAAAAAAAAAJMEAABkcnMvZG93bnJldi54bWxQSwUGAAAAAAQABADzAAAAnwUAAAAA&#13;&#10;" fillcolor="white [3201]" strokeweight=".5pt">
                <v:textbox>
                  <w:txbxContent>
                    <w:p w14:paraId="0F9BC649" w14:textId="709143E1" w:rsidR="00841B54" w:rsidRPr="00841B54" w:rsidRDefault="00841B54" w:rsidP="00841B54">
                      <w:pPr>
                        <w:jc w:val="center"/>
                        <w:rPr>
                          <w:rFonts w:ascii="Arial" w:hAnsi="Arial" w:cs="Arial"/>
                          <w:color w:val="0070C0"/>
                        </w:rPr>
                      </w:pPr>
                      <w:r>
                        <w:rPr>
                          <w:rFonts w:ascii="Arial" w:hAnsi="Arial" w:cs="Arial"/>
                          <w:color w:val="0070C0"/>
                        </w:rPr>
                        <w:t>Keep Satisfied</w:t>
                      </w:r>
                    </w:p>
                  </w:txbxContent>
                </v:textbox>
              </v:shape>
            </w:pict>
          </mc:Fallback>
        </mc:AlternateContent>
      </w:r>
      <w:r w:rsidRPr="00CC3F76">
        <w:rPr>
          <w:rFonts w:ascii="Arial" w:hAnsi="Arial" w:cs="Arial"/>
          <w:b/>
          <w:bCs/>
          <w:noProof/>
        </w:rPr>
        <mc:AlternateContent>
          <mc:Choice Requires="wps">
            <w:drawing>
              <wp:anchor distT="0" distB="0" distL="114300" distR="114300" simplePos="0" relativeHeight="251682816" behindDoc="0" locked="0" layoutInCell="1" allowOverlap="1" wp14:anchorId="59B4A1DF" wp14:editId="337DFA58">
                <wp:simplePos x="0" y="0"/>
                <wp:positionH relativeFrom="column">
                  <wp:posOffset>1136073</wp:posOffset>
                </wp:positionH>
                <wp:positionV relativeFrom="paragraph">
                  <wp:posOffset>972820</wp:posOffset>
                </wp:positionV>
                <wp:extent cx="1837690" cy="711200"/>
                <wp:effectExtent l="0" t="0" r="16510" b="12700"/>
                <wp:wrapNone/>
                <wp:docPr id="1595319276" name="Text Box 6"/>
                <wp:cNvGraphicFramePr/>
                <a:graphic xmlns:a="http://schemas.openxmlformats.org/drawingml/2006/main">
                  <a:graphicData uri="http://schemas.microsoft.com/office/word/2010/wordprocessingShape">
                    <wps:wsp>
                      <wps:cNvSpPr txBox="1"/>
                      <wps:spPr>
                        <a:xfrm>
                          <a:off x="0" y="0"/>
                          <a:ext cx="1837690" cy="711200"/>
                        </a:xfrm>
                        <a:prstGeom prst="rect">
                          <a:avLst/>
                        </a:prstGeom>
                        <a:solidFill>
                          <a:schemeClr val="lt1"/>
                        </a:solidFill>
                        <a:ln w="6350">
                          <a:solidFill>
                            <a:prstClr val="black"/>
                          </a:solidFill>
                        </a:ln>
                      </wps:spPr>
                      <wps:txbx>
                        <w:txbxContent>
                          <w:p w14:paraId="3814C964" w14:textId="3B2D6B5A" w:rsidR="00841B54" w:rsidRPr="00841B54" w:rsidRDefault="00841B54" w:rsidP="00841B54">
                            <w:pPr>
                              <w:jc w:val="center"/>
                              <w:rPr>
                                <w:rFonts w:ascii="Arial" w:hAnsi="Arial" w:cs="Arial"/>
                              </w:rPr>
                            </w:pPr>
                            <w:r w:rsidRPr="00841B54">
                              <w:rPr>
                                <w:rFonts w:ascii="Arial" w:hAnsi="Arial" w:cs="Arial"/>
                                <w:sz w:val="20"/>
                                <w:szCs w:val="20"/>
                              </w:rPr>
                              <w:t>Industry Associations, Key Suppliers, Regulator</w:t>
                            </w:r>
                            <w:r>
                              <w:rPr>
                                <w:rFonts w:ascii="Arial" w:hAnsi="Arial" w:cs="Arial"/>
                                <w:sz w:val="20"/>
                                <w:szCs w:val="20"/>
                              </w:rPr>
                              <w:t>s, Government Bodies, Media, Legal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A1DF" id="Text Box 6" o:spid="_x0000_s1030" type="#_x0000_t202" style="position:absolute;margin-left:89.45pt;margin-top:76.6pt;width:144.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l9DOwIAAIMEAAAOAAAAZHJzL2Uyb0RvYy54bWysVE1v2zAMvQ/YfxB0XxynadoacYosRYYB&#13;&#10;QVsgLXpWZCk2JouapMTOfv0o2flot9Owi0yJ1BP5+OjpfVsrshfWVaBzmg6GlAjNoaj0NqevL8sv&#13;&#10;t5Q4z3TBFGiR04Nw9H72+dO0MZkYQQmqEJYgiHZZY3Jaem+yJHG8FDVzAzBCo1OCrZnHrd0mhWUN&#13;&#10;otcqGQ2Hk6QBWxgLXDiHpw+dk84ivpSC+ycpnfBE5RRz83G1cd2ENZlNWba1zJQV79Ng/5BFzSqN&#13;&#10;j56gHphnZGerP6DqiltwIP2AQ52AlBUXsQasJh1+qGZdMiNiLUiOMyea3P+D5Y/7tXm2xLdfocUG&#13;&#10;BkIa4zKHh6GeVto6fDFTgn6k8HCiTbSe8HDp9upmcocujr6bNMW+BJjkfNtY578JqEkwcmqxLZEt&#13;&#10;tl8534UeQ8JjDlRVLCul4iZIQSyUJXuGTVQ+5ojg76KUJk1OJ1fXwwj8zhegT/c3ivEffXoXUYin&#13;&#10;NOZ8rj1Yvt20pCpyOj7ysoHigHRZ6JTkDF9WCL9izj8zi9JBGnAc/BMuUgHmBL1FSQn219/OQzx2&#13;&#10;FL2UNCjFnLqfO2YFJeq7xl7fpeNx0G7cjK9vRrixl57NpUfv6gUgUSkOnuHRDPFeHU1poX7DqZmH&#13;&#10;V9HFNMe3c+qP5sJ3A4JTx8V8HoNQrYb5lV4bHqBDYwKtL+0bs6Zvq0dBPMJRtCz70N0uNtzUMN95&#13;&#10;kFVsfeC5Y7WnH5UexdNPZRily32MOv87Zr8BAAD//wMAUEsDBBQABgAIAAAAIQDJhX/24gAAABAB&#13;&#10;AAAPAAAAZHJzL2Rvd25yZXYueG1sTE/LTsMwELwj8Q/WInGjDikNbhqn4lF64URbcXZj17aI7ch2&#13;&#10;0/D3LCe4rHa0s/No1pPryahissFzuJ8VQJTvgrReczjs3+4YkJSFl6IPXnH4VgnW7fVVI2oZLv5D&#13;&#10;jbusCYr4VAsOJuehpjR1RjmRZmFQHm+nEJ3ICKOmMooLiruelkVRUSesRwcjBvViVPe1OzsOm2e9&#13;&#10;1B0T0WyYtHacPk/vesv57c30usLxtAKS1ZT/PuC3A+aHFoMdw9nLRHrEj2yJVFwW8xIIMh4qNgdy&#13;&#10;5FBWixJo29D/RdofAAAA//8DAFBLAQItABQABgAIAAAAIQC2gziS/gAAAOEBAAATAAAAAAAAAAAA&#13;&#10;AAAAAAAAAABbQ29udGVudF9UeXBlc10ueG1sUEsBAi0AFAAGAAgAAAAhADj9If/WAAAAlAEAAAsA&#13;&#10;AAAAAAAAAAAAAAAALwEAAF9yZWxzLy5yZWxzUEsBAi0AFAAGAAgAAAAhAJQ6X0M7AgAAgwQAAA4A&#13;&#10;AAAAAAAAAAAAAAAALgIAAGRycy9lMm9Eb2MueG1sUEsBAi0AFAAGAAgAAAAhAMmFf/biAAAAEAEA&#13;&#10;AA8AAAAAAAAAAAAAAAAAlQQAAGRycy9kb3ducmV2LnhtbFBLBQYAAAAABAAEAPMAAACkBQAAAAA=&#13;&#10;" fillcolor="white [3201]" strokeweight=".5pt">
                <v:textbox>
                  <w:txbxContent>
                    <w:p w14:paraId="3814C964" w14:textId="3B2D6B5A" w:rsidR="00841B54" w:rsidRPr="00841B54" w:rsidRDefault="00841B54" w:rsidP="00841B54">
                      <w:pPr>
                        <w:jc w:val="center"/>
                        <w:rPr>
                          <w:rFonts w:ascii="Arial" w:hAnsi="Arial" w:cs="Arial"/>
                        </w:rPr>
                      </w:pPr>
                      <w:r w:rsidRPr="00841B54">
                        <w:rPr>
                          <w:rFonts w:ascii="Arial" w:hAnsi="Arial" w:cs="Arial"/>
                          <w:sz w:val="20"/>
                          <w:szCs w:val="20"/>
                        </w:rPr>
                        <w:t>Industry Associations, Key Suppliers, Regulator</w:t>
                      </w:r>
                      <w:r>
                        <w:rPr>
                          <w:rFonts w:ascii="Arial" w:hAnsi="Arial" w:cs="Arial"/>
                          <w:sz w:val="20"/>
                          <w:szCs w:val="20"/>
                        </w:rPr>
                        <w:t>s, Government Bodies, Media, Legal</w:t>
                      </w:r>
                    </w:p>
                  </w:txbxContent>
                </v:textbox>
              </v:shape>
            </w:pict>
          </mc:Fallback>
        </mc:AlternateContent>
      </w:r>
      <w:r w:rsidRPr="00CC3F76">
        <w:rPr>
          <w:rFonts w:ascii="Arial" w:hAnsi="Arial" w:cs="Arial"/>
          <w:b/>
          <w:bCs/>
          <w:noProof/>
        </w:rPr>
        <mc:AlternateContent>
          <mc:Choice Requires="wps">
            <w:drawing>
              <wp:anchor distT="0" distB="0" distL="114300" distR="114300" simplePos="0" relativeHeight="251684864" behindDoc="0" locked="0" layoutInCell="1" allowOverlap="1" wp14:anchorId="738CAF4E" wp14:editId="39A00495">
                <wp:simplePos x="0" y="0"/>
                <wp:positionH relativeFrom="column">
                  <wp:posOffset>1136073</wp:posOffset>
                </wp:positionH>
                <wp:positionV relativeFrom="paragraph">
                  <wp:posOffset>1847272</wp:posOffset>
                </wp:positionV>
                <wp:extent cx="1838036" cy="785091"/>
                <wp:effectExtent l="0" t="0" r="16510" b="15240"/>
                <wp:wrapNone/>
                <wp:docPr id="2069879360" name="Text Box 6"/>
                <wp:cNvGraphicFramePr/>
                <a:graphic xmlns:a="http://schemas.openxmlformats.org/drawingml/2006/main">
                  <a:graphicData uri="http://schemas.microsoft.com/office/word/2010/wordprocessingShape">
                    <wps:wsp>
                      <wps:cNvSpPr txBox="1"/>
                      <wps:spPr>
                        <a:xfrm>
                          <a:off x="0" y="0"/>
                          <a:ext cx="1838036" cy="785091"/>
                        </a:xfrm>
                        <a:prstGeom prst="rect">
                          <a:avLst/>
                        </a:prstGeom>
                        <a:solidFill>
                          <a:schemeClr val="lt1"/>
                        </a:solidFill>
                        <a:ln w="6350">
                          <a:solidFill>
                            <a:prstClr val="black"/>
                          </a:solidFill>
                        </a:ln>
                      </wps:spPr>
                      <wps:txbx>
                        <w:txbxContent>
                          <w:p w14:paraId="52E868E1" w14:textId="0A10AAB0" w:rsidR="00841B54" w:rsidRPr="00841B54" w:rsidRDefault="00841B54" w:rsidP="00841B54">
                            <w:pPr>
                              <w:jc w:val="center"/>
                              <w:rPr>
                                <w:rFonts w:ascii="Arial" w:hAnsi="Arial" w:cs="Arial"/>
                              </w:rPr>
                            </w:pPr>
                            <w:r>
                              <w:rPr>
                                <w:rFonts w:ascii="Arial" w:hAnsi="Arial" w:cs="Arial"/>
                                <w:sz w:val="20"/>
                                <w:szCs w:val="20"/>
                              </w:rPr>
                              <w:t>Small Businesses, Local Communities, General Public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8CAF4E" id="_x0000_s1031" type="#_x0000_t202" style="position:absolute;margin-left:89.45pt;margin-top:145.45pt;width:144.75pt;height:61.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oywOwIAAIMEAAAOAAAAZHJzL2Uyb0RvYy54bWysVE1v2zAMvQ/YfxB0X+x8NjXiFFmKDAOK&#13;&#10;tkBa9KzIUmxMFjVJiZ39+lFKnKTdTsMuMilSj+Qj6dldWyuyF9ZVoHPa76WUCM2hqPQ2p68vqy9T&#13;&#10;SpxnumAKtMjpQTh6N//8adaYTAygBFUISxBEu6wxOS29N1mSOF6KmrkeGKHRKMHWzKNqt0lhWYPo&#13;&#10;tUoGaTpJGrCFscCFc3h7fzTSecSXUnD/JKUTnqicYm4+njaem3Am8xnLtpaZsuKnNNg/ZFGzSmPQ&#13;&#10;M9Q984zsbPUHVF1xCw6k73GoE5Cy4iLWgNX00w/VrEtmRKwFyXHmTJP7f7D8cb82z5b49iu02MBA&#13;&#10;SGNc5vAy1NNKW4cvZkrQjhQezrSJ1hMeHk2H03Q4oYSj7WY6Tm8jTHJ5bazz3wTUJAg5tdiWyBbb&#13;&#10;PziPEdG1cwnBHKiqWFVKRSWMglgqS/YMm6h8B/7OS2nS5HQyHKcR+J0tQJ/fbxTjP0KVGPPKCzWl&#13;&#10;8fJSe5B8u2lJVeR03PGygeKAdFk4TpIzfFUh/ANz/plZHB1kCNfBP+EhFWBOcJIoKcH++tt98MeO&#13;&#10;opWSBkcxp+7njllBifqusde3/dEozG5URuObASr22rK5tuhdvQQkqo+LZ3gUg79XnSgt1G+4NYsQ&#13;&#10;FU1Mc4ydU9+JS39cENw6LhaL6ITTaph/0GvDA3RoTKD1pX1j1pza6nEgHqEbWpZ96O7RN7zUsNh5&#13;&#10;kFVsfeD5yOqJfpz02J3TVoZVutaj1+XfMf8NAAD//wMAUEsDBBQABgAIAAAAIQDQRyTf4QAAABAB&#13;&#10;AAAPAAAAZHJzL2Rvd25yZXYueG1sTE/LTsMwELwj8Q/WInGjTqtQnDROxaNw4URBnN3YtS3idRS7&#13;&#10;afh7lhNcVjPa2dmZZjuHnk1mTD6ihOWiAGawi9qjlfDx/nwjgKWsUKs+opHwbRJs28uLRtU6nvHN&#13;&#10;TPtsGZlgqpUEl/NQc546Z4JKizgYpN0xjkFloqPlelRnMg89XxXFmgflkT44NZhHZ7qv/SlI2D3Y&#13;&#10;ynZCjW4ntPfT/Hl8tS9SXl/NTxsa9xtg2cz57wJ+O1B+aCnYIZ5QJ9YTvxMVSSWsqoIAKcq1KIEd&#13;&#10;CCzLW+Btw/8XaX8AAAD//wMAUEsBAi0AFAAGAAgAAAAhALaDOJL+AAAA4QEAABMAAAAAAAAAAAAA&#13;&#10;AAAAAAAAAFtDb250ZW50X1R5cGVzXS54bWxQSwECLQAUAAYACAAAACEAOP0h/9YAAACUAQAACwAA&#13;&#10;AAAAAAAAAAAAAAAvAQAAX3JlbHMvLnJlbHNQSwECLQAUAAYACAAAACEABx6MsDsCAACDBAAADgAA&#13;&#10;AAAAAAAAAAAAAAAuAgAAZHJzL2Uyb0RvYy54bWxQSwECLQAUAAYACAAAACEA0Eck3+EAAAAQAQAA&#13;&#10;DwAAAAAAAAAAAAAAAACVBAAAZHJzL2Rvd25yZXYueG1sUEsFBgAAAAAEAAQA8wAAAKMFAAAAAA==&#13;&#10;" fillcolor="white [3201]" strokeweight=".5pt">
                <v:textbox>
                  <w:txbxContent>
                    <w:p w14:paraId="52E868E1" w14:textId="0A10AAB0" w:rsidR="00841B54" w:rsidRPr="00841B54" w:rsidRDefault="00841B54" w:rsidP="00841B54">
                      <w:pPr>
                        <w:jc w:val="center"/>
                        <w:rPr>
                          <w:rFonts w:ascii="Arial" w:hAnsi="Arial" w:cs="Arial"/>
                        </w:rPr>
                      </w:pPr>
                      <w:r>
                        <w:rPr>
                          <w:rFonts w:ascii="Arial" w:hAnsi="Arial" w:cs="Arial"/>
                          <w:sz w:val="20"/>
                          <w:szCs w:val="20"/>
                        </w:rPr>
                        <w:t>Small Businesses, Local Communities, General Public</w:t>
                      </w:r>
                    </w:p>
                  </w:txbxContent>
                </v:textbox>
              </v:shape>
            </w:pict>
          </mc:Fallback>
        </mc:AlternateContent>
      </w:r>
      <w:r w:rsidRPr="00CC3F76">
        <w:rPr>
          <w:rFonts w:ascii="Arial" w:hAnsi="Arial" w:cs="Arial"/>
          <w:b/>
          <w:bCs/>
          <w:noProof/>
        </w:rPr>
        <mc:AlternateContent>
          <mc:Choice Requires="wps">
            <w:drawing>
              <wp:anchor distT="0" distB="0" distL="114300" distR="114300" simplePos="0" relativeHeight="251662336" behindDoc="0" locked="0" layoutInCell="1" allowOverlap="1" wp14:anchorId="167B9B08" wp14:editId="7AC8542E">
                <wp:simplePos x="0" y="0"/>
                <wp:positionH relativeFrom="column">
                  <wp:posOffset>5309177</wp:posOffset>
                </wp:positionH>
                <wp:positionV relativeFrom="paragraph">
                  <wp:posOffset>1483360</wp:posOffset>
                </wp:positionV>
                <wp:extent cx="720436" cy="433705"/>
                <wp:effectExtent l="0" t="0" r="16510" b="10795"/>
                <wp:wrapNone/>
                <wp:docPr id="1521693488" name="Text Box 4"/>
                <wp:cNvGraphicFramePr/>
                <a:graphic xmlns:a="http://schemas.openxmlformats.org/drawingml/2006/main">
                  <a:graphicData uri="http://schemas.microsoft.com/office/word/2010/wordprocessingShape">
                    <wps:wsp>
                      <wps:cNvSpPr txBox="1"/>
                      <wps:spPr>
                        <a:xfrm>
                          <a:off x="0" y="0"/>
                          <a:ext cx="720436" cy="433705"/>
                        </a:xfrm>
                        <a:prstGeom prst="rect">
                          <a:avLst/>
                        </a:prstGeom>
                        <a:solidFill>
                          <a:schemeClr val="lt1"/>
                        </a:solidFill>
                        <a:ln w="6350">
                          <a:solidFill>
                            <a:prstClr val="black"/>
                          </a:solidFill>
                        </a:ln>
                      </wps:spPr>
                      <wps:txbx>
                        <w:txbxContent>
                          <w:p w14:paraId="0FEE1C3B" w14:textId="7CCF1C86" w:rsidR="00841B54" w:rsidRPr="00841B54" w:rsidRDefault="00841B54" w:rsidP="00841B54">
                            <w:pPr>
                              <w:jc w:val="center"/>
                              <w:rPr>
                                <w:rFonts w:ascii="Arial" w:hAnsi="Arial" w:cs="Arial"/>
                                <w:color w:val="0070C0"/>
                              </w:rPr>
                            </w:pPr>
                            <w:r w:rsidRPr="00841B54">
                              <w:rPr>
                                <w:rFonts w:ascii="Arial" w:hAnsi="Arial" w:cs="Arial"/>
                                <w:color w:val="0070C0"/>
                              </w:rPr>
                              <w:t>High Interest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9B08" id="_x0000_s1032" type="#_x0000_t202" style="position:absolute;margin-left:418.05pt;margin-top:116.8pt;width:56.75pt;height:3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bVJOgIAAII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5wPLwZpZPxjBKOrsl4fJNOA0pyuWys818F1CQYObXYlUgW&#13;&#10;Ozw434WeQsJbDlRVrCul4iYoQayUJQeGPVQ+pojgb6KUJk1OZ+NpGoHf+AL0+f5WMf6jT+8qCvGU&#13;&#10;xpwvpQfLt9uWVAUCn2jZQnFEtix0QnKGryuEf2DOPzOLykGCcBr8Ey5SAeYEvUVJCfbX385DPDYU&#13;&#10;vZQ0qMScup97ZgUl6pvGVn8eTiZBunEzmSLblNhrz/bao/f1CpCoIc6d4dEM8V6dTGmhfsWhWYZX&#13;&#10;0cU0x7dz6k/mynfzgUPHxXIZg1CshvkHvTE8QIfGBFpf2ldmTd9Wj3p4hJNmWfauu11suKlhufcg&#13;&#10;q9j6wHPHak8/Cj2Kpx/KMEnX+xh1+XUsfgMAAP//AwBQSwMEFAAGAAgAAAAhAKgdoFTiAAAAEAEA&#13;&#10;AA8AAABkcnMvZG93bnJldi54bWxMT8tOwzAQvCPxD9YicaNOGhQlaTYVj8KFEwVxdmPXjojtyHbT&#13;&#10;8PcsJ3pZ7Wpm59FuFzuyWYU4eIeQrzJgyvVeDk4jfH683FXAYhJOitE7hfCjImy766tWNNKf3bua&#13;&#10;90kzEnGxEQgmpanhPPZGWRFXflKOsKMPViQ6g+YyiDOJ25Gvs6zkVgyOHIyY1JNR/ff+ZBF2j7rW&#13;&#10;fSWC2VVyGObl6/imXxFvb5bnDY2HDbCklvT/AX8dKD90FOzgT05GNiJURZkTFWFdFCUwYtT3NS0H&#13;&#10;hCLLa+Bdyy+LdL8AAAD//wMAUEsBAi0AFAAGAAgAAAAhALaDOJL+AAAA4QEAABMAAAAAAAAAAAAA&#13;&#10;AAAAAAAAAFtDb250ZW50X1R5cGVzXS54bWxQSwECLQAUAAYACAAAACEAOP0h/9YAAACUAQAACwAA&#13;&#10;AAAAAAAAAAAAAAAvAQAAX3JlbHMvLnJlbHNQSwECLQAUAAYACAAAACEAOgm1SToCAACCBAAADgAA&#13;&#10;AAAAAAAAAAAAAAAuAgAAZHJzL2Uyb0RvYy54bWxQSwECLQAUAAYACAAAACEAqB2gVOIAAAAQAQAA&#13;&#10;DwAAAAAAAAAAAAAAAACUBAAAZHJzL2Rvd25yZXYueG1sUEsFBgAAAAAEAAQA8wAAAKMFAAAAAA==&#13;&#10;" fillcolor="white [3201]" strokeweight=".5pt">
                <v:textbox>
                  <w:txbxContent>
                    <w:p w14:paraId="0FEE1C3B" w14:textId="7CCF1C86" w:rsidR="00841B54" w:rsidRPr="00841B54" w:rsidRDefault="00841B54" w:rsidP="00841B54">
                      <w:pPr>
                        <w:jc w:val="center"/>
                        <w:rPr>
                          <w:rFonts w:ascii="Arial" w:hAnsi="Arial" w:cs="Arial"/>
                          <w:color w:val="0070C0"/>
                        </w:rPr>
                      </w:pPr>
                      <w:r w:rsidRPr="00841B54">
                        <w:rPr>
                          <w:rFonts w:ascii="Arial" w:hAnsi="Arial" w:cs="Arial"/>
                          <w:color w:val="0070C0"/>
                        </w:rPr>
                        <w:t>High Interest</w:t>
                      </w:r>
                    </w:p>
                  </w:txbxContent>
                </v:textbox>
              </v:shape>
            </w:pict>
          </mc:Fallback>
        </mc:AlternateContent>
      </w:r>
    </w:p>
    <w:p w14:paraId="7DA56A73" w14:textId="77777777" w:rsidR="00841B54" w:rsidRPr="00CC3F76" w:rsidRDefault="00841B54" w:rsidP="00841B54">
      <w:pPr>
        <w:rPr>
          <w:rFonts w:ascii="Arial" w:hAnsi="Arial" w:cs="Arial"/>
          <w:b/>
          <w:bCs/>
          <w:noProof/>
        </w:rPr>
      </w:pPr>
    </w:p>
    <w:p w14:paraId="4E68540D" w14:textId="77777777" w:rsidR="00841B54" w:rsidRPr="00CC3F76" w:rsidRDefault="00841B54" w:rsidP="00841B54">
      <w:pPr>
        <w:rPr>
          <w:rFonts w:ascii="Arial" w:hAnsi="Arial" w:cs="Arial"/>
          <w:b/>
          <w:bCs/>
          <w:noProof/>
        </w:rPr>
      </w:pPr>
    </w:p>
    <w:p w14:paraId="636AD979" w14:textId="77777777" w:rsidR="00841B54" w:rsidRPr="00CC3F76" w:rsidRDefault="00841B54" w:rsidP="00841B54">
      <w:pPr>
        <w:rPr>
          <w:rFonts w:ascii="Arial" w:hAnsi="Arial" w:cs="Arial"/>
          <w:b/>
          <w:bCs/>
          <w:noProof/>
        </w:rPr>
      </w:pPr>
    </w:p>
    <w:p w14:paraId="6BE3D8F0" w14:textId="77777777" w:rsidR="00841B54" w:rsidRPr="00CC3F76" w:rsidRDefault="00841B54" w:rsidP="00841B54">
      <w:pPr>
        <w:rPr>
          <w:rFonts w:ascii="Arial" w:hAnsi="Arial" w:cs="Arial"/>
          <w:b/>
          <w:bCs/>
          <w:noProof/>
        </w:rPr>
      </w:pPr>
    </w:p>
    <w:p w14:paraId="4FD03BD8" w14:textId="5157E1CB"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80768" behindDoc="0" locked="0" layoutInCell="1" allowOverlap="1" wp14:anchorId="11FF1B3A" wp14:editId="073705AE">
                <wp:simplePos x="0" y="0"/>
                <wp:positionH relativeFrom="column">
                  <wp:posOffset>3165764</wp:posOffset>
                </wp:positionH>
                <wp:positionV relativeFrom="paragraph">
                  <wp:posOffset>96520</wp:posOffset>
                </wp:positionV>
                <wp:extent cx="1837690" cy="711200"/>
                <wp:effectExtent l="0" t="0" r="16510" b="12700"/>
                <wp:wrapNone/>
                <wp:docPr id="549903624" name="Text Box 6"/>
                <wp:cNvGraphicFramePr/>
                <a:graphic xmlns:a="http://schemas.openxmlformats.org/drawingml/2006/main">
                  <a:graphicData uri="http://schemas.microsoft.com/office/word/2010/wordprocessingShape">
                    <wps:wsp>
                      <wps:cNvSpPr txBox="1"/>
                      <wps:spPr>
                        <a:xfrm>
                          <a:off x="0" y="0"/>
                          <a:ext cx="1837690" cy="711200"/>
                        </a:xfrm>
                        <a:prstGeom prst="rect">
                          <a:avLst/>
                        </a:prstGeom>
                        <a:solidFill>
                          <a:schemeClr val="lt1"/>
                        </a:solidFill>
                        <a:ln w="6350">
                          <a:solidFill>
                            <a:prstClr val="black"/>
                          </a:solidFill>
                        </a:ln>
                      </wps:spPr>
                      <wps:txbx>
                        <w:txbxContent>
                          <w:p w14:paraId="6B98DF6D" w14:textId="369DBFCC" w:rsidR="00841B54" w:rsidRPr="00841B54" w:rsidRDefault="00841B54" w:rsidP="00841B54">
                            <w:pPr>
                              <w:jc w:val="center"/>
                              <w:rPr>
                                <w:rFonts w:ascii="Arial" w:hAnsi="Arial" w:cs="Arial"/>
                                <w:sz w:val="20"/>
                                <w:szCs w:val="20"/>
                              </w:rPr>
                            </w:pPr>
                            <w:r w:rsidRPr="00841B54">
                              <w:rPr>
                                <w:rFonts w:ascii="Arial" w:hAnsi="Arial" w:cs="Arial"/>
                                <w:sz w:val="20"/>
                                <w:szCs w:val="20"/>
                              </w:rPr>
                              <w:t xml:space="preserve">AI Teams, Consultants, AI Partners, Tech Customers, </w:t>
                            </w:r>
                            <w:r>
                              <w:rPr>
                                <w:rFonts w:ascii="Arial" w:hAnsi="Arial" w:cs="Arial"/>
                                <w:sz w:val="20"/>
                                <w:szCs w:val="20"/>
                              </w:rPr>
                              <w:t xml:space="preserve">Investors, </w:t>
                            </w:r>
                            <w:r w:rsidRPr="00841B54">
                              <w:rPr>
                                <w:rFonts w:ascii="Arial" w:hAnsi="Arial" w:cs="Arial"/>
                                <w:sz w:val="20"/>
                                <w:szCs w:val="20"/>
                              </w:rPr>
                              <w:t>Large Enterprise, Regulators,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F1B3A" id="_x0000_s1033" type="#_x0000_t202" style="position:absolute;margin-left:249.25pt;margin-top:7.6pt;width:144.7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v7nOgIAAIMEAAAOAAAAZHJzL2Uyb0RvYy54bWysVE1v2zAMvQ/YfxB0XxynadoacYosRYYB&#13;&#10;QVsgLXpWZDkWJouapMTOfv0o2flot9Owi0yJ1BP5+OjpfVsrshfWSdA5TQdDSoTmUEi9zenry/LL&#13;&#10;LSXOM10wBVrk9CAcvZ99/jRtTCZGUIEqhCUIol3WmJxW3pssSRyvRM3cAIzQ6CzB1szj1m6TwrIG&#13;&#10;0WuVjIbDSdKALYwFLpzD04fOSWcRvywF909l6YQnKqeYm4+rjesmrMlsyrKtZaaSvE+D/UMWNZMa&#13;&#10;Hz1BPTDPyM7KP6BqyS04KP2AQ51AWUouYg1YTTr8UM26YkbEWpAcZ040uf8Hyx/3a/NsiW+/QosN&#13;&#10;DIQ0xmUOD0M9bWnr8MVMCfqRwsOJNtF6wsOl26ubyR26OPpu0hT7EmCS821jnf8moCbByKnFtkS2&#13;&#10;2H7lfBd6DAmPOVCyWEql4iZIQSyUJXuGTVQ+5ojg76KUJk1OJ1fXwwj8zhegT/c3ivEffXoXUYin&#13;&#10;NOZ8rj1Yvt20RBZY1ZGXDRQHpMtCpyRn+FIi/Io5/8wsSgdpwHHwT7iUCjAn6C1KKrC//nYe4rGj&#13;&#10;6KWkQSnm1P3cMSsoUd819vouHY+DduNmfH0zwo299GwuPXpXLwCJSnHwDI9miPfqaJYW6jecmnl4&#13;&#10;FV1Mc3w7p/5oLnw3IDh1XMznMQjVaphf6bXhATo0JtD60r4xa/q2ehTEIxxFy7IP3e1iw00N852H&#13;&#10;UsbWB547Vnv6UelRPP1UhlG63Meo879j9hsAAP//AwBQSwMEFAAGAAgAAAAhALTJ0ubhAAAADwEA&#13;&#10;AA8AAABkcnMvZG93bnJldi54bWxMT8tOwzAQvCPxD9YicaNOI0qcNE7Fo3DpiYI4u7FrW43tyHbT&#13;&#10;8PcsJ7istDuz82g3sxvIpGKywXNYLgogyvdBWq85fH683jEgKQsvxRC84vCtEmy666tWNDJc/Lua&#13;&#10;9lkTFPGpERxMzmNDaeqNciItwqg8YscQnci4Rk1lFBcUdwMti+KBOmE9Ohgxqmej+tP+7Dhsn3St&#13;&#10;eyai2TJp7TR/HXf6jfPbm/lljeNxDSSrOf99wG8HzA8dBjuEs5eJDBzua7ZCKgKrEggSKlbVQA54&#13;&#10;KKsSaNfS/z26HwAAAP//AwBQSwECLQAUAAYACAAAACEAtoM4kv4AAADhAQAAEwAAAAAAAAAAAAAA&#13;&#10;AAAAAAAAW0NvbnRlbnRfVHlwZXNdLnhtbFBLAQItABQABgAIAAAAIQA4/SH/1gAAAJQBAAALAAAA&#13;&#10;AAAAAAAAAAAAAC8BAABfcmVscy8ucmVsc1BLAQItABQABgAIAAAAIQBU6v7nOgIAAIMEAAAOAAAA&#13;&#10;AAAAAAAAAAAAAC4CAABkcnMvZTJvRG9jLnhtbFBLAQItABQABgAIAAAAIQC0ydLm4QAAAA8BAAAP&#13;&#10;AAAAAAAAAAAAAAAAAJQEAABkcnMvZG93bnJldi54bWxQSwUGAAAAAAQABADzAAAAogUAAAAA&#13;&#10;" fillcolor="white [3201]" strokeweight=".5pt">
                <v:textbox>
                  <w:txbxContent>
                    <w:p w14:paraId="6B98DF6D" w14:textId="369DBFCC" w:rsidR="00841B54" w:rsidRPr="00841B54" w:rsidRDefault="00841B54" w:rsidP="00841B54">
                      <w:pPr>
                        <w:jc w:val="center"/>
                        <w:rPr>
                          <w:rFonts w:ascii="Arial" w:hAnsi="Arial" w:cs="Arial"/>
                          <w:sz w:val="20"/>
                          <w:szCs w:val="20"/>
                        </w:rPr>
                      </w:pPr>
                      <w:r w:rsidRPr="00841B54">
                        <w:rPr>
                          <w:rFonts w:ascii="Arial" w:hAnsi="Arial" w:cs="Arial"/>
                          <w:sz w:val="20"/>
                          <w:szCs w:val="20"/>
                        </w:rPr>
                        <w:t xml:space="preserve">AI Teams, Consultants, AI Partners, Tech Customers, </w:t>
                      </w:r>
                      <w:r>
                        <w:rPr>
                          <w:rFonts w:ascii="Arial" w:hAnsi="Arial" w:cs="Arial"/>
                          <w:sz w:val="20"/>
                          <w:szCs w:val="20"/>
                        </w:rPr>
                        <w:t xml:space="preserve">Investors, </w:t>
                      </w:r>
                      <w:r w:rsidRPr="00841B54">
                        <w:rPr>
                          <w:rFonts w:ascii="Arial" w:hAnsi="Arial" w:cs="Arial"/>
                          <w:sz w:val="20"/>
                          <w:szCs w:val="20"/>
                        </w:rPr>
                        <w:t>Large Enterprise, Regulators, HR</w:t>
                      </w:r>
                    </w:p>
                  </w:txbxContent>
                </v:textbox>
              </v:shape>
            </w:pict>
          </mc:Fallback>
        </mc:AlternateContent>
      </w:r>
    </w:p>
    <w:p w14:paraId="1B1CFC4C" w14:textId="77777777" w:rsidR="00841B54" w:rsidRPr="00CC3F76" w:rsidRDefault="00841B54" w:rsidP="00841B54">
      <w:pPr>
        <w:rPr>
          <w:rFonts w:ascii="Arial" w:hAnsi="Arial" w:cs="Arial"/>
          <w:b/>
          <w:bCs/>
          <w:noProof/>
        </w:rPr>
      </w:pPr>
    </w:p>
    <w:p w14:paraId="3C55B128" w14:textId="77777777" w:rsidR="00841B54" w:rsidRPr="00CC3F76" w:rsidRDefault="00841B54" w:rsidP="00841B54">
      <w:pPr>
        <w:rPr>
          <w:rFonts w:ascii="Arial" w:hAnsi="Arial" w:cs="Arial"/>
          <w:b/>
          <w:bCs/>
          <w:noProof/>
        </w:rPr>
      </w:pPr>
    </w:p>
    <w:p w14:paraId="6D6BD107" w14:textId="72F6204A"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64384" behindDoc="0" locked="0" layoutInCell="1" allowOverlap="1" wp14:anchorId="2A83373E" wp14:editId="6CF38480">
                <wp:simplePos x="0" y="0"/>
                <wp:positionH relativeFrom="column">
                  <wp:posOffset>1905</wp:posOffset>
                </wp:positionH>
                <wp:positionV relativeFrom="paragraph">
                  <wp:posOffset>88900</wp:posOffset>
                </wp:positionV>
                <wp:extent cx="755015" cy="433705"/>
                <wp:effectExtent l="0" t="0" r="6985" b="10795"/>
                <wp:wrapNone/>
                <wp:docPr id="1150620251" name="Text Box 4"/>
                <wp:cNvGraphicFramePr/>
                <a:graphic xmlns:a="http://schemas.openxmlformats.org/drawingml/2006/main">
                  <a:graphicData uri="http://schemas.microsoft.com/office/word/2010/wordprocessingShape">
                    <wps:wsp>
                      <wps:cNvSpPr txBox="1"/>
                      <wps:spPr>
                        <a:xfrm>
                          <a:off x="0" y="0"/>
                          <a:ext cx="755015" cy="433705"/>
                        </a:xfrm>
                        <a:prstGeom prst="rect">
                          <a:avLst/>
                        </a:prstGeom>
                        <a:solidFill>
                          <a:schemeClr val="lt1"/>
                        </a:solidFill>
                        <a:ln w="6350">
                          <a:solidFill>
                            <a:prstClr val="black"/>
                          </a:solidFill>
                        </a:ln>
                      </wps:spPr>
                      <wps:txbx>
                        <w:txbxContent>
                          <w:p w14:paraId="41A147A5" w14:textId="0EF638F2" w:rsidR="00841B54" w:rsidRPr="00841B54" w:rsidRDefault="00841B54" w:rsidP="00841B54">
                            <w:pPr>
                              <w:jc w:val="center"/>
                              <w:rPr>
                                <w:rFonts w:ascii="Arial" w:hAnsi="Arial" w:cs="Arial"/>
                                <w:color w:val="0070C0"/>
                              </w:rPr>
                            </w:pPr>
                            <w:r>
                              <w:rPr>
                                <w:rFonts w:ascii="Arial" w:hAnsi="Arial" w:cs="Arial"/>
                                <w:color w:val="0070C0"/>
                              </w:rPr>
                              <w:t>Low</w:t>
                            </w:r>
                            <w:r w:rsidRPr="00841B54">
                              <w:rPr>
                                <w:rFonts w:ascii="Arial" w:hAnsi="Arial" w:cs="Arial"/>
                                <w:color w:val="0070C0"/>
                              </w:rPr>
                              <w:t xml:space="preserve"> Interest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3373E" id="_x0000_s1034" type="#_x0000_t202" style="position:absolute;margin-left:.15pt;margin-top:7pt;width:59.45pt;height:3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bRrOwIAAIIEAAAOAAAAZHJzL2Uyb0RvYy54bWysVE1v2zAMvQ/YfxB0X+x8tZ0Rp8hSZBgQ&#13;&#10;tAXSoWdFlmNhsqhJSuzs14+SnY92Ow27yJRIPZGPj57dt7UiB2GdBJ3T4SClRGgOhdS7nH5/WX26&#13;&#10;o8R5pgumQIucHoWj9/OPH2aNycQIKlCFsARBtMsak9PKe5MlieOVqJkbgBEanSXYmnnc2l1SWNYg&#13;&#10;eq2SUZreJA3Ywljgwjk8feicdB7xy1Jw/1SWTniicoq5+bjauG7DmsxnLNtZZirJ+zTYP2RRM6nx&#13;&#10;0TPUA/OM7K38A6qW3IKD0g841AmUpeQi1oDVDNN31WwqZkSsBclx5kyT+3+w/PGwMc+W+PYLtNjA&#13;&#10;QEhjXObwMNTTlrYOX8yUoB8pPJ5pE60nHA9vp9N0OKWEo2syHt+m04CSXC4b6/xXATUJRk4tdiWS&#13;&#10;xQ5r57vQU0h4y4GSxUoqFTdBCWKpLDkw7KHyMUUEfxOlNGlyejOephH4jS9An+9vFeM/+vSuohBP&#13;&#10;acz5UnqwfLttiSxyeneiZQvFEdmy0AnJGb6SCL9mzj8zi8pBgnAa/BMupQLMCXqLkgrsr7+dh3hs&#13;&#10;KHopaVCJOXU/98wKStQ3ja3+PJxMgnTjZjK9HeHGXnu21x69r5eARA1x7gyPZoj36mSWFupXHJpF&#13;&#10;eBVdTHN8O6f+ZC59Nx84dFwsFjEIxWqYX+uN4QE6NCbQ+tK+Mmv6tnrUwyOcNMuyd93tYsNNDYu9&#13;&#10;h1LG1geeO1Z7+lHoUTz9UIZJut7HqMuvY/4bAAD//wMAUEsDBBQABgAIAAAAIQA0sZI/3wAAAAsB&#13;&#10;AAAPAAAAZHJzL2Rvd25yZXYueG1sTI9PT8MwDMXvSHyHyJO4sXQdQl3XdOLP4MKJgThnTZZEa5wq&#13;&#10;ybry7fFO7GLJfvbz+zWbyfds1DG5gAIW8wKYxi4oh0bA99fbfQUsZYlK9gG1gF+dYNPe3jSyVuGM&#13;&#10;n3rcZcPIBFMtBdich5rz1FntZZqHQSNphxC9zNRGw1WUZzL3PS+L4pF76ZA+WDnoF6u74+7kBWyf&#13;&#10;zcp0lYx2Wynnxunn8GHehbibTa9rKk9rYFlP+f8CLgyUH1oKtg8nVIn1Apa0R9MHorqoi1UJbC+g&#13;&#10;KpfA24ZfM7R/AAAA//8DAFBLAQItABQABgAIAAAAIQC2gziS/gAAAOEBAAATAAAAAAAAAAAAAAAA&#13;&#10;AAAAAABbQ29udGVudF9UeXBlc10ueG1sUEsBAi0AFAAGAAgAAAAhADj9If/WAAAAlAEAAAsAAAAA&#13;&#10;AAAAAAAAAAAALwEAAF9yZWxzLy5yZWxzUEsBAi0AFAAGAAgAAAAhAFpJtGs7AgAAggQAAA4AAAAA&#13;&#10;AAAAAAAAAAAALgIAAGRycy9lMm9Eb2MueG1sUEsBAi0AFAAGAAgAAAAhADSxkj/fAAAACwEAAA8A&#13;&#10;AAAAAAAAAAAAAAAAlQQAAGRycy9kb3ducmV2LnhtbFBLBQYAAAAABAAEAPMAAAChBQAAAAA=&#13;&#10;" fillcolor="white [3201]" strokeweight=".5pt">
                <v:textbox>
                  <w:txbxContent>
                    <w:p w14:paraId="41A147A5" w14:textId="0EF638F2" w:rsidR="00841B54" w:rsidRPr="00841B54" w:rsidRDefault="00841B54" w:rsidP="00841B54">
                      <w:pPr>
                        <w:jc w:val="center"/>
                        <w:rPr>
                          <w:rFonts w:ascii="Arial" w:hAnsi="Arial" w:cs="Arial"/>
                          <w:color w:val="0070C0"/>
                        </w:rPr>
                      </w:pPr>
                      <w:r>
                        <w:rPr>
                          <w:rFonts w:ascii="Arial" w:hAnsi="Arial" w:cs="Arial"/>
                          <w:color w:val="0070C0"/>
                        </w:rPr>
                        <w:t>Low</w:t>
                      </w:r>
                      <w:r w:rsidRPr="00841B54">
                        <w:rPr>
                          <w:rFonts w:ascii="Arial" w:hAnsi="Arial" w:cs="Arial"/>
                          <w:color w:val="0070C0"/>
                        </w:rPr>
                        <w:t xml:space="preserve"> Interest</w:t>
                      </w:r>
                    </w:p>
                  </w:txbxContent>
                </v:textbox>
              </v:shape>
            </w:pict>
          </mc:Fallback>
        </mc:AlternateContent>
      </w:r>
    </w:p>
    <w:p w14:paraId="75EBF28C" w14:textId="17B80462"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77696" behindDoc="0" locked="0" layoutInCell="1" allowOverlap="1" wp14:anchorId="0638C96F" wp14:editId="3EF780C2">
                <wp:simplePos x="0" y="0"/>
                <wp:positionH relativeFrom="column">
                  <wp:posOffset>914400</wp:posOffset>
                </wp:positionH>
                <wp:positionV relativeFrom="paragraph">
                  <wp:posOffset>167178</wp:posOffset>
                </wp:positionV>
                <wp:extent cx="4266911" cy="45719"/>
                <wp:effectExtent l="12700" t="12700" r="26035" b="31115"/>
                <wp:wrapNone/>
                <wp:docPr id="2117948501" name="Left-right Arrow 5"/>
                <wp:cNvGraphicFramePr/>
                <a:graphic xmlns:a="http://schemas.openxmlformats.org/drawingml/2006/main">
                  <a:graphicData uri="http://schemas.microsoft.com/office/word/2010/wordprocessingShape">
                    <wps:wsp>
                      <wps:cNvSpPr/>
                      <wps:spPr>
                        <a:xfrm>
                          <a:off x="0" y="0"/>
                          <a:ext cx="4266911" cy="45719"/>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13F6DB"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1in;margin-top:13.15pt;width:33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0QeYwIAABwFAAAOAAAAZHJzL2Uyb0RvYy54bWysVMFu2zAMvQ/YPwi6L7aDtFuCOkWQosOA&#13;&#10;oi3aDj2rshQbkEWNUuJkXz9KdpyiLXYYdpElkXwknx91cblvDdsp9A3YkheTnDNlJVSN3ZT859P1&#13;&#10;l2+c+SBsJQxYVfKD8vxy+fnTRecWago1mEohIxDrF50reR2CW2SZl7VqhZ+AU5aMGrAVgY64ySoU&#13;&#10;HaG3Jpvm+XnWAVYOQSrv6faqN/JlwtdayXCntVeBmZJTbSGtmNaXuGbLC7HYoHB1I4cyxD9U0YrG&#13;&#10;UtIR6koEwbbYvINqG4ngQYeJhDYDrRupUg/UTZG/6eaxFk6lXogc70aa/P+Dlbe7R3ePREPn/MLT&#13;&#10;Nnax19jGL9XH9omsw0iW2gcm6XI2PT+fFwVnkmyzs6/FPJKZnYId+vBdQcvipuRG6fDQbOqwQoQu&#13;&#10;kSV2Nz70QUdnQjgVknbhYFSsxdgHpVlTUeppik4aUWuDbCfo7woplQ1Fb6pFpfrr4izP02+mysaI&#13;&#10;VGcCjMi6MWbEHgCi/t5j97UO/jFUJYmNwfnfCuuDx4iUGWwYg9vGAn4EYKirIXPvfySppyay9ALV&#13;&#10;4R4ZQi9w7+R1Q6zfCB/uBZKiSfs0peGOFm2gKzkMO85qwN8f3Ud/EhpZOetoQkruf20FKs7MD0sS&#13;&#10;nBezWRypdCABTOmAry0vry12266BfhMJhqpL2+gfzHGrEdpnGuZVzEomYSXlLrkMeDysQz+59BxI&#13;&#10;tVolNxojJ8KNfXQygkdWo5ae9s8C3SC9QJq9heM0icUb3fW+MdLCahtAN0mUJ14HvmkEk3CG5yLO&#13;&#10;+Otz8jo9ass/AAAA//8DAFBLAwQUAAYACAAAACEArppPI+QAAAAOAQAADwAAAGRycy9kb3ducmV2&#13;&#10;LnhtbEyPy07DMBBF90j8gzVI7KjTukRVGqfiIQSLCtSQDTsnNnFEPI5iNw1/3+kKNiPdedy5J9/N&#13;&#10;rmeTGUPnUcJykQAz2HjdYSuh+ny52wALUaFWvUcj4dcE2BXXV7nKtD/hwUxlbBmZYMiUBBvjkHEe&#13;&#10;GmucCgs/GKTZtx+diiTHlutRncjc9XyVJCl3qkP6YNVgnqxpfsqjk3Ao3/ij/ajf44TVftpX4rX7&#13;&#10;ElLe3szPWyoPW2DRzPHvAi4MlB8KClb7I+rAetLrNQFFCatUAKOFzTKlRi1BiHvgRc7/YxRnAAAA&#13;&#10;//8DAFBLAQItABQABgAIAAAAIQC2gziS/gAAAOEBAAATAAAAAAAAAAAAAAAAAAAAAABbQ29udGVu&#13;&#10;dF9UeXBlc10ueG1sUEsBAi0AFAAGAAgAAAAhADj9If/WAAAAlAEAAAsAAAAAAAAAAAAAAAAALwEA&#13;&#10;AF9yZWxzLy5yZWxzUEsBAi0AFAAGAAgAAAAhAJg/RB5jAgAAHAUAAA4AAAAAAAAAAAAAAAAALgIA&#13;&#10;AGRycy9lMm9Eb2MueG1sUEsBAi0AFAAGAAgAAAAhAK6aTyPkAAAADgEAAA8AAAAAAAAAAAAAAAAA&#13;&#10;vQQAAGRycy9kb3ducmV2LnhtbFBLBQYAAAAABAAEAPMAAADOBQAAAAA=&#13;&#10;" adj="116" fillcolor="#156082 [3204]" strokecolor="#030e13 [484]" strokeweight="1pt"/>
            </w:pict>
          </mc:Fallback>
        </mc:AlternateContent>
      </w:r>
    </w:p>
    <w:p w14:paraId="549AAAC1" w14:textId="213CEEC0"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86912" behindDoc="0" locked="0" layoutInCell="1" allowOverlap="1" wp14:anchorId="42BC6A1C" wp14:editId="037FF665">
                <wp:simplePos x="0" y="0"/>
                <wp:positionH relativeFrom="column">
                  <wp:posOffset>3175289</wp:posOffset>
                </wp:positionH>
                <wp:positionV relativeFrom="paragraph">
                  <wp:posOffset>103505</wp:posOffset>
                </wp:positionV>
                <wp:extent cx="1837690" cy="784860"/>
                <wp:effectExtent l="0" t="0" r="16510" b="15240"/>
                <wp:wrapNone/>
                <wp:docPr id="1822188516" name="Text Box 6"/>
                <wp:cNvGraphicFramePr/>
                <a:graphic xmlns:a="http://schemas.openxmlformats.org/drawingml/2006/main">
                  <a:graphicData uri="http://schemas.microsoft.com/office/word/2010/wordprocessingShape">
                    <wps:wsp>
                      <wps:cNvSpPr txBox="1"/>
                      <wps:spPr>
                        <a:xfrm>
                          <a:off x="0" y="0"/>
                          <a:ext cx="1837690" cy="784860"/>
                        </a:xfrm>
                        <a:prstGeom prst="rect">
                          <a:avLst/>
                        </a:prstGeom>
                        <a:solidFill>
                          <a:schemeClr val="lt1"/>
                        </a:solidFill>
                        <a:ln w="6350">
                          <a:solidFill>
                            <a:prstClr val="black"/>
                          </a:solidFill>
                        </a:ln>
                      </wps:spPr>
                      <wps:txbx>
                        <w:txbxContent>
                          <w:p w14:paraId="0674A320" w14:textId="71539D1B" w:rsidR="00841B54" w:rsidRPr="00841B54" w:rsidRDefault="00841B54" w:rsidP="00841B54">
                            <w:pPr>
                              <w:jc w:val="center"/>
                              <w:rPr>
                                <w:rFonts w:ascii="Arial" w:hAnsi="Arial" w:cs="Arial"/>
                              </w:rPr>
                            </w:pPr>
                            <w:r>
                              <w:rPr>
                                <w:rFonts w:ascii="Arial" w:hAnsi="Arial" w:cs="Arial"/>
                                <w:sz w:val="20"/>
                                <w:szCs w:val="20"/>
                              </w:rPr>
                              <w:t>SME’s</w:t>
                            </w:r>
                            <w:r>
                              <w:rPr>
                                <w:rFonts w:ascii="Arial" w:hAnsi="Arial" w:cs="Arial"/>
                              </w:rPr>
                              <w:t xml:space="preserve">, </w:t>
                            </w:r>
                            <w:r w:rsidRPr="00841B54">
                              <w:rPr>
                                <w:rFonts w:ascii="Arial" w:hAnsi="Arial" w:cs="Arial"/>
                                <w:sz w:val="20"/>
                                <w:szCs w:val="20"/>
                              </w:rPr>
                              <w:t>NGOs</w:t>
                            </w:r>
                            <w:r>
                              <w:rPr>
                                <w:rFonts w:ascii="Arial" w:hAnsi="Arial" w:cs="Arial"/>
                                <w:sz w:val="20"/>
                                <w:szCs w:val="20"/>
                              </w:rPr>
                              <w:t>, Researchers, Academics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C6A1C" id="_x0000_s1035" type="#_x0000_t202" style="position:absolute;margin-left:250pt;margin-top:8.15pt;width:144.7pt;height:61.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bOgIAAIMEAAAOAAAAZHJzL2Uyb0RvYy54bWysVEtv2zAMvg/YfxB0X5ykaV6IU2QpMgwI&#13;&#10;2gJp0bMiS7EwWdQkJXb260cp726nYReZFMlP5EfSk4em0mQnnFdgctpptSkRhkOhzCanb6+LL0NK&#13;&#10;fGCmYBqMyOleePow/fxpUtux6EIJuhCOIIjx49rmtAzBjrPM81JUzLfACoNGCa5iAVW3yQrHakSv&#13;&#10;dNZtt/tZDa6wDrjwHm8fD0Y6TfhSCh6epfQiEJ1TzC2k06VzHc9sOmHjjWO2VPyYBvuHLCqmDD56&#13;&#10;hnpkgZGtU39AVYo78CBDi0OVgZSKi1QDVtNpf6hmVTIrUi1Ijrdnmvz/g+VPu5V9cSQ0X6HBBkZC&#13;&#10;auvHHi9jPY10VfxipgTtSOH+TJtoAuExaHg36I/QxNE2GPaG/cRrdom2zodvAioShZw6bEtii+2W&#13;&#10;PuCL6HpyiY950KpYKK2TEkdBzLUjO4ZN1CHliBE3XtqQOqf9u/t2Ar6xRehz/Foz/iNWeYuAmjZ4&#13;&#10;eak9SqFZN0QVOR2deFlDsUe6HBwmyVu+UAi/ZD68MIejgzTgOoRnPKQGzAmOEiUluF9/u4/+2FG0&#13;&#10;UlLjKObU/9wyJyjR3w32etTp9eLsJqV3P+ii4q4t62uL2VZzQKI6uHiWJzH6B30SpYPqHbdmFl9F&#13;&#10;EzMc385pOInzcFgQ3DouZrPkhNNqWVialeUROjYm0vravDNnj20NOBBPcBpaNv7Q3YNvjDQw2waQ&#13;&#10;KrU+8nxg9Ug/TnrqznEr4ypd68nr8u+Y/gYAAP//AwBQSwMEFAAGAAgAAAAhABWafpPiAAAADwEA&#13;&#10;AA8AAABkcnMvZG93bnJldi54bWxMj09PwzAMxe9IfIfISNxYAoPRdk0n/oxdOLFNnLPGSyOapEqy&#13;&#10;rnx7zAkuluxnP79fvZpcz0aMyQYv4XYmgKFvg7beSNjv3m4KYCkrr1UfPEr4xgSr5vKiVpUOZ/+B&#13;&#10;4zYbRiY+VUpCl/NQcZ7aDp1KszCgJ+0YolOZ2mi4jupM5q7nd0IsuFPW04dODfjSYfu1PTkJ62dT&#13;&#10;mrZQsVsX2tpx+jy+m42U11fT65LK0xJYxin/XcAvA+WHhoIdwsnrxHoJD0IQUCZhMQdGC49FeQ/s&#13;&#10;QIN5WQJvav6fo/kBAAD//wMAUEsBAi0AFAAGAAgAAAAhALaDOJL+AAAA4QEAABMAAAAAAAAAAAAA&#13;&#10;AAAAAAAAAFtDb250ZW50X1R5cGVzXS54bWxQSwECLQAUAAYACAAAACEAOP0h/9YAAACUAQAACwAA&#13;&#10;AAAAAAAAAAAAAAAvAQAAX3JlbHMvLnJlbHNQSwECLQAUAAYACAAAACEAfkU4mzoCAACDBAAADgAA&#13;&#10;AAAAAAAAAAAAAAAuAgAAZHJzL2Uyb0RvYy54bWxQSwECLQAUAAYACAAAACEAFZp+k+IAAAAPAQAA&#13;&#10;DwAAAAAAAAAAAAAAAACUBAAAZHJzL2Rvd25yZXYueG1sUEsFBgAAAAAEAAQA8wAAAKMFAAAAAA==&#13;&#10;" fillcolor="white [3201]" strokeweight=".5pt">
                <v:textbox>
                  <w:txbxContent>
                    <w:p w14:paraId="0674A320" w14:textId="71539D1B" w:rsidR="00841B54" w:rsidRPr="00841B54" w:rsidRDefault="00841B54" w:rsidP="00841B54">
                      <w:pPr>
                        <w:jc w:val="center"/>
                        <w:rPr>
                          <w:rFonts w:ascii="Arial" w:hAnsi="Arial" w:cs="Arial"/>
                        </w:rPr>
                      </w:pPr>
                      <w:r>
                        <w:rPr>
                          <w:rFonts w:ascii="Arial" w:hAnsi="Arial" w:cs="Arial"/>
                          <w:sz w:val="20"/>
                          <w:szCs w:val="20"/>
                        </w:rPr>
                        <w:t>SME’s</w:t>
                      </w:r>
                      <w:r>
                        <w:rPr>
                          <w:rFonts w:ascii="Arial" w:hAnsi="Arial" w:cs="Arial"/>
                        </w:rPr>
                        <w:t xml:space="preserve">, </w:t>
                      </w:r>
                      <w:r w:rsidRPr="00841B54">
                        <w:rPr>
                          <w:rFonts w:ascii="Arial" w:hAnsi="Arial" w:cs="Arial"/>
                          <w:sz w:val="20"/>
                          <w:szCs w:val="20"/>
                        </w:rPr>
                        <w:t>NGOs</w:t>
                      </w:r>
                      <w:r>
                        <w:rPr>
                          <w:rFonts w:ascii="Arial" w:hAnsi="Arial" w:cs="Arial"/>
                          <w:sz w:val="20"/>
                          <w:szCs w:val="20"/>
                        </w:rPr>
                        <w:t>, Researchers, Academics</w:t>
                      </w:r>
                    </w:p>
                  </w:txbxContent>
                </v:textbox>
              </v:shape>
            </w:pict>
          </mc:Fallback>
        </mc:AlternateContent>
      </w:r>
      <w:r w:rsidRPr="00CC3F76">
        <w:rPr>
          <w:rFonts w:ascii="Arial" w:hAnsi="Arial" w:cs="Arial"/>
          <w:b/>
          <w:bCs/>
          <w:noProof/>
        </w:rPr>
        <mc:AlternateContent>
          <mc:Choice Requires="wps">
            <w:drawing>
              <wp:anchor distT="0" distB="0" distL="114300" distR="114300" simplePos="0" relativeHeight="251679744" behindDoc="0" locked="0" layoutInCell="1" allowOverlap="1" wp14:anchorId="3DFE4102" wp14:editId="4D583930">
                <wp:simplePos x="0" y="0"/>
                <wp:positionH relativeFrom="column">
                  <wp:posOffset>1698857</wp:posOffset>
                </wp:positionH>
                <wp:positionV relativeFrom="paragraph">
                  <wp:posOffset>60151</wp:posOffset>
                </wp:positionV>
                <wp:extent cx="2741583" cy="45719"/>
                <wp:effectExtent l="14605" t="10795" r="29210" b="29210"/>
                <wp:wrapNone/>
                <wp:docPr id="1636670538" name="Left-right Arrow 5"/>
                <wp:cNvGraphicFramePr/>
                <a:graphic xmlns:a="http://schemas.openxmlformats.org/drawingml/2006/main">
                  <a:graphicData uri="http://schemas.microsoft.com/office/word/2010/wordprocessingShape">
                    <wps:wsp>
                      <wps:cNvSpPr/>
                      <wps:spPr>
                        <a:xfrm rot="16200000" flipV="1">
                          <a:off x="0" y="0"/>
                          <a:ext cx="2741583" cy="45719"/>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3EC720" id="Left-right Arrow 5" o:spid="_x0000_s1026" type="#_x0000_t69" style="position:absolute;margin-left:133.75pt;margin-top:4.75pt;width:215.85pt;height:3.6pt;rotation:90;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4iDbwIAADUFAAAOAAAAZHJzL2Uyb0RvYy54bWysVE1v2zAMvQ/YfxB0Xx1n6VdQpwhadBhQ&#13;&#10;tEXbrWdVlmIBsqhRSpzs14+SHbdoix2G+SBIIvlIPj367HzbWrZRGAy4ipcHE86Uk1Abt6r4j8er&#13;&#10;LyechShcLSw4VfGdCvx88fnTWefnagoN2FohIxAX5p2veBOjnxdFkI1qRTgArxwZNWArIh1xVdQo&#13;&#10;OkJvbTGdTI6KDrD2CFKFQLeXvZEvMr7WSsZbrYOKzFacaot5xbw+p7VYnIn5CoVvjBzKEP9QRSuM&#13;&#10;o6Qj1KWIgq3RvINqjUQIoOOBhLYArY1UuQfqppy86eahEV7lXoic4Eeawv+DlTebB3+HREPnwzzQ&#13;&#10;NnWx1dgyBGKrPCKW6eNMW+N/0kVukwpn28zibmRRbSOTdDk9npWHJ185k2SbHR6Xp4nlokdN6B5D&#13;&#10;/KagZWlTcat0vDerJi4RocvwYnMdYh+0dyaElwrzLu6sSnDW3SvNTJ1S5+gsHnVhkW0EPbuQUrnY&#13;&#10;1x0aUav+ujxMbfVJxohcZwZMyNpYO2IPAEmY77F7mME/haqsvTF48rfC+uAxImcGF8fg1jjAjwAs&#13;&#10;dTVk7v33JPXUJJaeod7dYf+W9IjByytDrF+LEO8EktTpksY33tKiLXQVh2HHWQP4+6P75E8KJCtn&#13;&#10;HY1OxcOvtUDFmf3uSJun5WyWZi0fSABTOuBry/Nri1u3F0DPVObq8jb5R7vfaoT2iaZ8mbKSSThJ&#13;&#10;uSsuI+4PF7EfafpPSLVcZjeaLy/itXvwcq/apKXH7ZNAP0gvkmZvYD9mYv5Gd71veg8Hy3UEbbIo&#13;&#10;X3gd+KbZzMIZ/iNp+F+fs9fL327xBwAA//8DAFBLAwQUAAYACAAAACEAFUUG9OMAAAARAQAADwAA&#13;&#10;AGRycy9kb3ducmV2LnhtbEyPQU/DMAyF70j8h8hI3LaUamJd13SCTuzCBUa5p41pKxqnarIt/HvM&#13;&#10;iV0sW7bf+16xi3YUZ5z94EjBwzIBgdQ6M1CnoP54WWQgfNBk9OgIFfygh115e1Po3LgLveP5GDrB&#13;&#10;IuRzraAPYcql9G2PVvulm5B49+VmqwOPcyfNrC8sbkeZJsmjtHogduj1hFWP7ffxZBXESjYHOrxW&#13;&#10;Mpp67/Dz7TnUnVL3d3G/5fK0BREwhv8P+MvA/FAyWONOZLwYFazWG+YPChZpknLHJ6tszRkbBWma&#13;&#10;bUCWhbxOUv4CAAD//wMAUEsBAi0AFAAGAAgAAAAhALaDOJL+AAAA4QEAABMAAAAAAAAAAAAAAAAA&#13;&#10;AAAAAFtDb250ZW50X1R5cGVzXS54bWxQSwECLQAUAAYACAAAACEAOP0h/9YAAACUAQAACwAAAAAA&#13;&#10;AAAAAAAAAAAvAQAAX3JlbHMvLnJlbHNQSwECLQAUAAYACAAAACEAYF+Ig28CAAA1BQAADgAAAAAA&#13;&#10;AAAAAAAAAAAuAgAAZHJzL2Uyb0RvYy54bWxQSwECLQAUAAYACAAAACEAFUUG9OMAAAARAQAADwAA&#13;&#10;AAAAAAAAAAAAAADJBAAAZHJzL2Rvd25yZXYueG1sUEsFBgAAAAAEAAQA8wAAANkFAAAAAA==&#13;&#10;" adj="180" fillcolor="#156082 [3204]" strokecolor="#030e13 [484]" strokeweight="1pt"/>
            </w:pict>
          </mc:Fallback>
        </mc:AlternateContent>
      </w:r>
    </w:p>
    <w:p w14:paraId="222E0F0D" w14:textId="25228925" w:rsidR="00841B54" w:rsidRPr="00CC3F76" w:rsidRDefault="00841B54" w:rsidP="00841B54">
      <w:pPr>
        <w:rPr>
          <w:rFonts w:ascii="Arial" w:hAnsi="Arial" w:cs="Arial"/>
          <w:b/>
          <w:bCs/>
          <w:noProof/>
        </w:rPr>
      </w:pPr>
    </w:p>
    <w:p w14:paraId="292CD2D1" w14:textId="77777777" w:rsidR="00841B54" w:rsidRPr="00CC3F76" w:rsidRDefault="00841B54" w:rsidP="00841B54">
      <w:pPr>
        <w:rPr>
          <w:rFonts w:ascii="Arial" w:hAnsi="Arial" w:cs="Arial"/>
          <w:b/>
          <w:bCs/>
          <w:noProof/>
        </w:rPr>
      </w:pPr>
    </w:p>
    <w:p w14:paraId="1CF32A01" w14:textId="77777777" w:rsidR="00841B54" w:rsidRPr="00CC3F76" w:rsidRDefault="00841B54" w:rsidP="00841B54">
      <w:pPr>
        <w:rPr>
          <w:rFonts w:ascii="Arial" w:hAnsi="Arial" w:cs="Arial"/>
          <w:b/>
          <w:bCs/>
          <w:noProof/>
        </w:rPr>
      </w:pPr>
    </w:p>
    <w:p w14:paraId="717CB06D" w14:textId="77777777" w:rsidR="00841B54" w:rsidRPr="00CC3F76" w:rsidRDefault="00841B54" w:rsidP="00841B54">
      <w:pPr>
        <w:rPr>
          <w:rFonts w:ascii="Arial" w:hAnsi="Arial" w:cs="Arial"/>
          <w:b/>
          <w:bCs/>
          <w:noProof/>
        </w:rPr>
      </w:pPr>
    </w:p>
    <w:p w14:paraId="453F7E23" w14:textId="77777777" w:rsidR="00841B54" w:rsidRPr="00CC3F76" w:rsidRDefault="00841B54" w:rsidP="00841B54">
      <w:pPr>
        <w:rPr>
          <w:rFonts w:ascii="Arial" w:hAnsi="Arial" w:cs="Arial"/>
          <w:b/>
          <w:bCs/>
          <w:noProof/>
        </w:rPr>
      </w:pPr>
    </w:p>
    <w:p w14:paraId="622493BF" w14:textId="6693A2D9"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76672" behindDoc="0" locked="0" layoutInCell="1" allowOverlap="1" wp14:anchorId="2EB5BF08" wp14:editId="6D0BFB00">
                <wp:simplePos x="0" y="0"/>
                <wp:positionH relativeFrom="column">
                  <wp:posOffset>4471035</wp:posOffset>
                </wp:positionH>
                <wp:positionV relativeFrom="paragraph">
                  <wp:posOffset>132484</wp:posOffset>
                </wp:positionV>
                <wp:extent cx="914400" cy="433705"/>
                <wp:effectExtent l="0" t="0" r="12700" b="10795"/>
                <wp:wrapNone/>
                <wp:docPr id="773158033" name="Text Box 4"/>
                <wp:cNvGraphicFramePr/>
                <a:graphic xmlns:a="http://schemas.openxmlformats.org/drawingml/2006/main">
                  <a:graphicData uri="http://schemas.microsoft.com/office/word/2010/wordprocessingShape">
                    <wps:wsp>
                      <wps:cNvSpPr txBox="1"/>
                      <wps:spPr>
                        <a:xfrm>
                          <a:off x="0" y="0"/>
                          <a:ext cx="914400" cy="433705"/>
                        </a:xfrm>
                        <a:prstGeom prst="rect">
                          <a:avLst/>
                        </a:prstGeom>
                        <a:solidFill>
                          <a:schemeClr val="lt1"/>
                        </a:solidFill>
                        <a:ln w="6350">
                          <a:solidFill>
                            <a:prstClr val="black"/>
                          </a:solidFill>
                        </a:ln>
                      </wps:spPr>
                      <wps:txbx>
                        <w:txbxContent>
                          <w:p w14:paraId="16295569" w14:textId="43EA523F" w:rsidR="00841B54" w:rsidRPr="00841B54" w:rsidRDefault="00841B54" w:rsidP="00841B54">
                            <w:pPr>
                              <w:jc w:val="center"/>
                              <w:rPr>
                                <w:rFonts w:ascii="Arial" w:hAnsi="Arial" w:cs="Arial"/>
                                <w:color w:val="0070C0"/>
                              </w:rPr>
                            </w:pPr>
                            <w:r>
                              <w:rPr>
                                <w:rFonts w:ascii="Arial" w:hAnsi="Arial" w:cs="Arial"/>
                                <w:color w:val="0070C0"/>
                              </w:rPr>
                              <w:t>Keep Informed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BF08" id="_x0000_s1036" type="#_x0000_t202" style="position:absolute;margin-left:352.05pt;margin-top:10.45pt;width:1in;height:3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CmZOAIAAIMEAAAOAAAAZHJzL2Uyb0RvYy54bWysVE1v2zAMvQ/YfxB0X+x8tZ0Rp8hSZBgQ&#13;&#10;tAXSoWdFlhJhsqhJSuzs149SnI92Ow27yJRIPZGPj57ct7Ume+G8AlPSfi+nRBgOlTKbkn5/WXy6&#13;&#10;o8QHZiqmwYiSHoSn99OPHyaNLcQAtqAr4QiCGF80tqTbEGyRZZ5vRc18D6ww6JTgahZw6zZZ5ViD&#13;&#10;6LXOBnl+kzXgKuuAC+/x9OHopNOEL6Xg4UlKLwLRJcXcQlpdWtdxzaYTVmwcs1vFuzTYP2RRM2Xw&#13;&#10;0TPUAwuM7Jz6A6pW3IEHGXoc6gykVFykGrCafv6umtWWWZFqQXK8PdPk/x8sf9yv7LMjof0CLTYw&#13;&#10;EtJYX3g8jPW00tXxi5kS9COFhzNtog2E4+Hn/miUo4ejazQc3ubjiJJdLlvnw1cBNYlGSR12JZHF&#13;&#10;9ksfjqGnkPiWB62qhdI6baISxFw7smfYQx1Sigj+Jkob0pT0ZjjOE/AbX4Q+319rxn906V1FIZ42&#13;&#10;mPOl9GiFdt0SVSEtSSjxaA3VAelycFSSt3yhEH/JfHhmDqWDPOA4hCdcpAZMCjqLki24X387j/HY&#13;&#10;UfRS0qAUS+p/7pgTlOhvBnud+EXtps1ofDvAN9y1Z33tMbt6DshUHwfP8mTG+KBPpnRQv+LUzOKr&#13;&#10;6GKG49slDSdzHo4DglPHxWyWglCtloWlWVkeoWNnIq8v7StztutrQEE8wkm0rHjX3mNsvGlgtgsg&#13;&#10;Ver9hdWOf1R6Uk83lXGUrvcp6vLvmP4GAAD//wMAUEsDBBQABgAIAAAAIQCnrIw53wAAAA4BAAAP&#13;&#10;AAAAZHJzL2Rvd25yZXYueG1sTE/JTsMwEL0j8Q/WIHGjdqMKnDROxVK4cKKgnt3Yta3GdmS7afh7&#13;&#10;hhNcRrO8eUu7mf1AJp2yi0HAcsGA6NBH5YIR8PX5eseB5CKDkkMMWsC3zrDprq9a2ah4CR962hVD&#13;&#10;kCTkRgqwpYwNpbm32su8iKMOeDvG5GXBMRmqkrwguR9oxdg99dIFVLBy1M9W96fd2QvYPpna9Fwm&#13;&#10;u+XKuWneH9/NmxC3N/PLGsvjGkjRc/n7gN8M6B86NHaI56AyGQQ8sNUSoQIqVgNBAF9xXBywqSug&#13;&#10;XUv/x+h+AAAA//8DAFBLAQItABQABgAIAAAAIQC2gziS/gAAAOEBAAATAAAAAAAAAAAAAAAAAAAA&#13;&#10;AABbQ29udGVudF9UeXBlc10ueG1sUEsBAi0AFAAGAAgAAAAhADj9If/WAAAAlAEAAAsAAAAAAAAA&#13;&#10;AAAAAAAALwEAAF9yZWxzLy5yZWxzUEsBAi0AFAAGAAgAAAAhAJ9sKZk4AgAAgwQAAA4AAAAAAAAA&#13;&#10;AAAAAAAALgIAAGRycy9lMm9Eb2MueG1sUEsBAi0AFAAGAAgAAAAhAKesjDnfAAAADgEAAA8AAAAA&#13;&#10;AAAAAAAAAAAAkgQAAGRycy9kb3ducmV2LnhtbFBLBQYAAAAABAAEAPMAAACeBQAAAAA=&#13;&#10;" fillcolor="white [3201]" strokeweight=".5pt">
                <v:textbox>
                  <w:txbxContent>
                    <w:p w14:paraId="16295569" w14:textId="43EA523F" w:rsidR="00841B54" w:rsidRPr="00841B54" w:rsidRDefault="00841B54" w:rsidP="00841B54">
                      <w:pPr>
                        <w:jc w:val="center"/>
                        <w:rPr>
                          <w:rFonts w:ascii="Arial" w:hAnsi="Arial" w:cs="Arial"/>
                          <w:color w:val="0070C0"/>
                        </w:rPr>
                      </w:pPr>
                      <w:r>
                        <w:rPr>
                          <w:rFonts w:ascii="Arial" w:hAnsi="Arial" w:cs="Arial"/>
                          <w:color w:val="0070C0"/>
                        </w:rPr>
                        <w:t>Keep Informed</w:t>
                      </w:r>
                    </w:p>
                  </w:txbxContent>
                </v:textbox>
              </v:shape>
            </w:pict>
          </mc:Fallback>
        </mc:AlternateContent>
      </w:r>
      <w:r w:rsidRPr="00CC3F76">
        <w:rPr>
          <w:rFonts w:ascii="Arial" w:hAnsi="Arial" w:cs="Arial"/>
          <w:b/>
          <w:bCs/>
          <w:noProof/>
        </w:rPr>
        <mc:AlternateContent>
          <mc:Choice Requires="wps">
            <w:drawing>
              <wp:anchor distT="0" distB="0" distL="114300" distR="114300" simplePos="0" relativeHeight="251670528" behindDoc="0" locked="0" layoutInCell="1" allowOverlap="1" wp14:anchorId="1DBFD0D4" wp14:editId="7847BD59">
                <wp:simplePos x="0" y="0"/>
                <wp:positionH relativeFrom="column">
                  <wp:posOffset>679450</wp:posOffset>
                </wp:positionH>
                <wp:positionV relativeFrom="paragraph">
                  <wp:posOffset>95538</wp:posOffset>
                </wp:positionV>
                <wp:extent cx="914400" cy="433705"/>
                <wp:effectExtent l="0" t="0" r="12700" b="10795"/>
                <wp:wrapNone/>
                <wp:docPr id="265696462" name="Text Box 4"/>
                <wp:cNvGraphicFramePr/>
                <a:graphic xmlns:a="http://schemas.openxmlformats.org/drawingml/2006/main">
                  <a:graphicData uri="http://schemas.microsoft.com/office/word/2010/wordprocessingShape">
                    <wps:wsp>
                      <wps:cNvSpPr txBox="1"/>
                      <wps:spPr>
                        <a:xfrm>
                          <a:off x="0" y="0"/>
                          <a:ext cx="914400" cy="433705"/>
                        </a:xfrm>
                        <a:prstGeom prst="rect">
                          <a:avLst/>
                        </a:prstGeom>
                        <a:solidFill>
                          <a:schemeClr val="lt1"/>
                        </a:solidFill>
                        <a:ln w="6350">
                          <a:solidFill>
                            <a:prstClr val="black"/>
                          </a:solidFill>
                        </a:ln>
                      </wps:spPr>
                      <wps:txbx>
                        <w:txbxContent>
                          <w:p w14:paraId="23801FA6" w14:textId="5EE491CF" w:rsidR="00841B54" w:rsidRPr="00841B54" w:rsidRDefault="00841B54" w:rsidP="00841B54">
                            <w:pPr>
                              <w:jc w:val="center"/>
                              <w:rPr>
                                <w:rFonts w:ascii="Arial" w:hAnsi="Arial" w:cs="Arial"/>
                                <w:color w:val="0070C0"/>
                              </w:rPr>
                            </w:pPr>
                            <w:r>
                              <w:rPr>
                                <w:rFonts w:ascii="Arial" w:hAnsi="Arial" w:cs="Arial"/>
                                <w:color w:val="0070C0"/>
                              </w:rPr>
                              <w:t>Monitor (low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D0D4" id="_x0000_s1037" type="#_x0000_t202" style="position:absolute;margin-left:53.5pt;margin-top:7.5pt;width:1in;height:3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mZMOQIAAIMEAAAOAAAAZHJzL2Uyb0RvYy54bWysVE1v2zAMvQ/YfxB0X+x8tZ0Rp8hSZBgQ&#13;&#10;tAXSoWdFlmJjsqhJSuzs14+SnY92Ow27yJRIPZGPj57dt7UiB2FdBTqnw0FKidAcikrvcvr9ZfXp&#13;&#10;jhLnmS6YAi1yehSO3s8/fpg1JhMjKEEVwhIE0S5rTE5L702WJI6XomZuAEZodEqwNfO4tbuksKxB&#13;&#10;9FolozS9SRqwhbHAhXN4+tA56TziSym4f5LSCU9UTjE3H1cb121Yk/mMZTvLTFnxPg32D1nUrNL4&#13;&#10;6BnqgXlG9rb6A6quuAUH0g841AlIWXERa8Bqhum7ajYlMyLWguQ4c6bJ/T9Y/njYmGdLfPsFWmxg&#13;&#10;IKQxLnN4GOpppa3DFzMl6EcKj2faROsJx8PPw8kkRQ9H12Q8vk2nASW5XDbW+a8CahKMnFrsSiSL&#13;&#10;HdbOd6GnkPCWA1UVq0qpuAlKEEtlyYFhD5WPKSL4myilSZPTm/E0jcBvfAH6fH+rGP/Rp3cVhXhK&#13;&#10;Y86X0oPl221LqgJpOfOyheKIdFnolOQMX1WIv2bOPzOL0kEecBz8Ey5SASYFvUVJCfbX385DPHYU&#13;&#10;vZQ0KMWcup97ZgUl6pvGXkd+UbtxM5nejvANe+3ZXnv0vl4CMjXEwTM8miHeq5MpLdSvODWL8Cq6&#13;&#10;mOb4dk79yVz6bkBw6rhYLGIQqtUwv9YbwwN06Ezg9aV9Zdb0ffUoiEc4iZZl79rbxYabGhZ7D7KK&#13;&#10;vQ9Ed6z2/KPSo3r6qQyjdL2PUZd/x/w3AAAA//8DAFBLAwQUAAYACAAAACEA1NxCB98AAAAOAQAA&#13;&#10;DwAAAGRycy9kb3ducmV2LnhtbExPTU/DMAy9I/EfIiNxY+k2DUrXdOJjcNmJgThnjZdENE7VZF35&#13;&#10;95gTXOz3ZPv5vXozhU6MOCQfScF8VoBAaqPxZBV8vL/clCBS1mR0FwkVfGOCTXN5UevKxDO94bjP&#13;&#10;VrAIpUorcDn3lZSpdRh0msUeiWfHOASdmQ5WmkGfWTx0clEUtzJoT/zB6R6fHLZf+1NQsH2097Yt&#13;&#10;9eC2pfF+nD6PO/uq1PXV9Lzm8rAGkXHKfxfwm4H9Q8PGDvFEJomOeXHHgTKDFXdeWKzmDA4KyuUS&#13;&#10;ZFPL/zGaHwAAAP//AwBQSwECLQAUAAYACAAAACEAtoM4kv4AAADhAQAAEwAAAAAAAAAAAAAAAAAA&#13;&#10;AAAAW0NvbnRlbnRfVHlwZXNdLnhtbFBLAQItABQABgAIAAAAIQA4/SH/1gAAAJQBAAALAAAAAAAA&#13;&#10;AAAAAAAAAC8BAABfcmVscy8ucmVsc1BLAQItABQABgAIAAAAIQDg3mZMOQIAAIMEAAAOAAAAAAAA&#13;&#10;AAAAAAAAAC4CAABkcnMvZTJvRG9jLnhtbFBLAQItABQABgAIAAAAIQDU3EIH3wAAAA4BAAAPAAAA&#13;&#10;AAAAAAAAAAAAAJMEAABkcnMvZG93bnJldi54bWxQSwUGAAAAAAQABADzAAAAnwUAAAAA&#13;&#10;" fillcolor="white [3201]" strokeweight=".5pt">
                <v:textbox>
                  <w:txbxContent>
                    <w:p w14:paraId="23801FA6" w14:textId="5EE491CF" w:rsidR="00841B54" w:rsidRPr="00841B54" w:rsidRDefault="00841B54" w:rsidP="00841B54">
                      <w:pPr>
                        <w:jc w:val="center"/>
                        <w:rPr>
                          <w:rFonts w:ascii="Arial" w:hAnsi="Arial" w:cs="Arial"/>
                          <w:color w:val="0070C0"/>
                        </w:rPr>
                      </w:pPr>
                      <w:r>
                        <w:rPr>
                          <w:rFonts w:ascii="Arial" w:hAnsi="Arial" w:cs="Arial"/>
                          <w:color w:val="0070C0"/>
                        </w:rPr>
                        <w:t>Monitor (low effort)</w:t>
                      </w:r>
                    </w:p>
                  </w:txbxContent>
                </v:textbox>
              </v:shape>
            </w:pict>
          </mc:Fallback>
        </mc:AlternateContent>
      </w:r>
    </w:p>
    <w:p w14:paraId="5FD0666B" w14:textId="7E9066C4" w:rsidR="00841B54" w:rsidRPr="00CC3F76" w:rsidRDefault="00841B54" w:rsidP="00841B54">
      <w:pPr>
        <w:rPr>
          <w:rFonts w:ascii="Arial" w:hAnsi="Arial" w:cs="Arial"/>
          <w:b/>
          <w:bCs/>
          <w:noProof/>
        </w:rPr>
      </w:pPr>
    </w:p>
    <w:p w14:paraId="70C98923" w14:textId="0E76213D" w:rsidR="00841B54" w:rsidRPr="00CC3F76" w:rsidRDefault="00841B54" w:rsidP="00841B54">
      <w:pPr>
        <w:rPr>
          <w:rFonts w:ascii="Arial" w:hAnsi="Arial" w:cs="Arial"/>
          <w:b/>
          <w:bCs/>
          <w:noProof/>
        </w:rPr>
      </w:pPr>
      <w:r w:rsidRPr="00CC3F76">
        <w:rPr>
          <w:rFonts w:ascii="Arial" w:hAnsi="Arial" w:cs="Arial"/>
          <w:b/>
          <w:bCs/>
          <w:noProof/>
        </w:rPr>
        <mc:AlternateContent>
          <mc:Choice Requires="wps">
            <w:drawing>
              <wp:anchor distT="0" distB="0" distL="114300" distR="114300" simplePos="0" relativeHeight="251668480" behindDoc="0" locked="0" layoutInCell="1" allowOverlap="1" wp14:anchorId="5ED5312E" wp14:editId="63515DE6">
                <wp:simplePos x="0" y="0"/>
                <wp:positionH relativeFrom="column">
                  <wp:posOffset>2660650</wp:posOffset>
                </wp:positionH>
                <wp:positionV relativeFrom="paragraph">
                  <wp:posOffset>167640</wp:posOffset>
                </wp:positionV>
                <wp:extent cx="876935" cy="433705"/>
                <wp:effectExtent l="0" t="0" r="12065" b="10795"/>
                <wp:wrapNone/>
                <wp:docPr id="1694541039" name="Text Box 4"/>
                <wp:cNvGraphicFramePr/>
                <a:graphic xmlns:a="http://schemas.openxmlformats.org/drawingml/2006/main">
                  <a:graphicData uri="http://schemas.microsoft.com/office/word/2010/wordprocessingShape">
                    <wps:wsp>
                      <wps:cNvSpPr txBox="1"/>
                      <wps:spPr>
                        <a:xfrm>
                          <a:off x="0" y="0"/>
                          <a:ext cx="876935" cy="433705"/>
                        </a:xfrm>
                        <a:prstGeom prst="rect">
                          <a:avLst/>
                        </a:prstGeom>
                        <a:solidFill>
                          <a:schemeClr val="lt1"/>
                        </a:solidFill>
                        <a:ln w="6350">
                          <a:solidFill>
                            <a:prstClr val="black"/>
                          </a:solidFill>
                        </a:ln>
                      </wps:spPr>
                      <wps:txbx>
                        <w:txbxContent>
                          <w:p w14:paraId="1D49D125" w14:textId="5C1843ED" w:rsidR="00841B54" w:rsidRPr="00841B54" w:rsidRDefault="00841B54" w:rsidP="00841B54">
                            <w:pPr>
                              <w:jc w:val="center"/>
                              <w:rPr>
                                <w:rFonts w:ascii="Arial" w:hAnsi="Arial" w:cs="Arial"/>
                                <w:color w:val="0070C0"/>
                              </w:rPr>
                            </w:pPr>
                            <w:r>
                              <w:rPr>
                                <w:rFonts w:ascii="Arial" w:hAnsi="Arial" w:cs="Arial"/>
                                <w:color w:val="0070C0"/>
                              </w:rPr>
                              <w:t>Low</w:t>
                            </w:r>
                            <w:r w:rsidRPr="00841B54">
                              <w:rPr>
                                <w:rFonts w:ascii="Arial" w:hAnsi="Arial" w:cs="Arial"/>
                                <w:color w:val="0070C0"/>
                              </w:rPr>
                              <w:t xml:space="preserve"> </w:t>
                            </w:r>
                            <w:r>
                              <w:rPr>
                                <w:rFonts w:ascii="Arial" w:hAnsi="Arial" w:cs="Arial"/>
                                <w:color w:val="0070C0"/>
                              </w:rPr>
                              <w:t>Influence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5312E" id="_x0000_s1038" type="#_x0000_t202" style="position:absolute;margin-left:209.5pt;margin-top:13.2pt;width:69.05pt;height:3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d+ZPAIAAIMEAAAOAAAAZHJzL2Uyb0RvYy54bWysVE1v2zAMvQ/YfxB0X5zvtkacIkuRYUDQ&#13;&#10;FkiLnhVZio3JoiYpsbNfP0p2PtrtNOwiUyL1RD4+enbfVIochHUl6IwOen1KhOaQl3qX0deX1Zdb&#13;&#10;SpxnOmcKtMjoUTh6P//8aVabVAyhAJULSxBEu7Q2GS28N2mSOF6IirkeGKHRKcFWzOPW7pLcshrR&#13;&#10;K5UM+/1pUoPNjQUunMPTh9ZJ5xFfSsH9k5ROeKIyirn5uNq4bsOazGcs3VlmipJ3abB/yKJipcZH&#13;&#10;z1APzDOyt+UfUFXJLTiQvsehSkDKkotYA1Yz6H+oZlMwI2ItSI4zZ5rc/4Plj4eNebbEN1+hwQYG&#13;&#10;QmrjUoeHoZ5G2ip8MVOCfqTweKZNNJ5wPLy9md6NJpRwdI1Ho5v+JKAkl8vGOv9NQEWCkVGLXYlk&#13;&#10;scPa+Tb0FBLecqDKfFUqFTdBCWKpLDkw7KHyMUUEfxelNKkzOh1N+hH4nS9An+9vFeM/uvSuohBP&#13;&#10;acz5UnqwfLNtSJkjLcMTL1vIj0iXhVZJzvBVifhr5vwzsygdZAjHwT/hIhVgUtBZlBRgf/3tPMRj&#13;&#10;R9FLSY1SzKj7uWdWUKK+a+z13WA8DtqNm/HkZogbe+3ZXnv0vloCMjXAwTM8miHeq5MpLVRvODWL&#13;&#10;8Cq6mOb4dkb9yVz6dkBw6rhYLGIQqtUwv9YbwwN06Ezg9aV5Y9Z0ffUoiEc4iZalH9rbxoabGhZ7&#13;&#10;D7KMvQ9Et6x2/KPSo3q6qQyjdL2PUZd/x/w3AAAA//8DAFBLAwQUAAYACAAAACEAMjgqauMAAAAO&#13;&#10;AQAADwAAAGRycy9kb3ducmV2LnhtbEyPzU7DMBCE70i8g7VI3KiTKm2TNE7FT+HCiYI4u/HWtojt&#13;&#10;KHbT8PYsJ7isNNrdmfma3ex6NuEYbfAC8kUGDH0XlPVawMf7810JLCbpleyDRwHfGGHXXl81slbh&#13;&#10;4t9wOiTNyMTHWgowKQ0157Ez6GRchAE97U5hdDKRHDVXo7yQuev5MsvW3EnrKcHIAR8Ndl+HsxOw&#13;&#10;f9CV7ko5mn2prJ3mz9OrfhHi9mZ+2tK43wJLOKe/D/hloP7QUrFjOHsVWS+gyCsCSgKW6wIYHaxW&#13;&#10;mxzYUUBVbIC3Df+P0f4AAAD//wMAUEsBAi0AFAAGAAgAAAAhALaDOJL+AAAA4QEAABMAAAAAAAAA&#13;&#10;AAAAAAAAAAAAAFtDb250ZW50X1R5cGVzXS54bWxQSwECLQAUAAYACAAAACEAOP0h/9YAAACUAQAA&#13;&#10;CwAAAAAAAAAAAAAAAAAvAQAAX3JlbHMvLnJlbHNQSwECLQAUAAYACAAAACEAVeHfmTwCAACDBAAA&#13;&#10;DgAAAAAAAAAAAAAAAAAuAgAAZHJzL2Uyb0RvYy54bWxQSwECLQAUAAYACAAAACEAMjgqauMAAAAO&#13;&#10;AQAADwAAAAAAAAAAAAAAAACWBAAAZHJzL2Rvd25yZXYueG1sUEsFBgAAAAAEAAQA8wAAAKYFAAAA&#13;&#10;AA==&#13;&#10;" fillcolor="white [3201]" strokeweight=".5pt">
                <v:textbox>
                  <w:txbxContent>
                    <w:p w14:paraId="1D49D125" w14:textId="5C1843ED" w:rsidR="00841B54" w:rsidRPr="00841B54" w:rsidRDefault="00841B54" w:rsidP="00841B54">
                      <w:pPr>
                        <w:jc w:val="center"/>
                        <w:rPr>
                          <w:rFonts w:ascii="Arial" w:hAnsi="Arial" w:cs="Arial"/>
                          <w:color w:val="0070C0"/>
                        </w:rPr>
                      </w:pPr>
                      <w:r>
                        <w:rPr>
                          <w:rFonts w:ascii="Arial" w:hAnsi="Arial" w:cs="Arial"/>
                          <w:color w:val="0070C0"/>
                        </w:rPr>
                        <w:t>Low</w:t>
                      </w:r>
                      <w:r w:rsidRPr="00841B54">
                        <w:rPr>
                          <w:rFonts w:ascii="Arial" w:hAnsi="Arial" w:cs="Arial"/>
                          <w:color w:val="0070C0"/>
                        </w:rPr>
                        <w:t xml:space="preserve"> </w:t>
                      </w:r>
                      <w:r>
                        <w:rPr>
                          <w:rFonts w:ascii="Arial" w:hAnsi="Arial" w:cs="Arial"/>
                          <w:color w:val="0070C0"/>
                        </w:rPr>
                        <w:t>Influence</w:t>
                      </w:r>
                    </w:p>
                  </w:txbxContent>
                </v:textbox>
              </v:shape>
            </w:pict>
          </mc:Fallback>
        </mc:AlternateContent>
      </w:r>
    </w:p>
    <w:p w14:paraId="32B15F36" w14:textId="16DF4566" w:rsidR="00841B54" w:rsidRPr="00CC3F76" w:rsidRDefault="00841B54" w:rsidP="00841B54">
      <w:pPr>
        <w:rPr>
          <w:rFonts w:ascii="Arial" w:hAnsi="Arial" w:cs="Arial"/>
          <w:b/>
          <w:bCs/>
          <w:noProof/>
        </w:rPr>
      </w:pPr>
    </w:p>
    <w:p w14:paraId="2E344632" w14:textId="7CF53EF4" w:rsidR="00841B54" w:rsidRPr="00CC3F76" w:rsidRDefault="00841B54" w:rsidP="00841B54">
      <w:pPr>
        <w:rPr>
          <w:rFonts w:ascii="Arial" w:hAnsi="Arial" w:cs="Arial"/>
          <w:b/>
          <w:bCs/>
          <w:noProof/>
        </w:rPr>
      </w:pPr>
    </w:p>
    <w:p w14:paraId="0D347D51" w14:textId="77777777" w:rsidR="00841B54" w:rsidRPr="00CC3F76" w:rsidRDefault="00841B54" w:rsidP="00841B54">
      <w:pPr>
        <w:rPr>
          <w:rFonts w:ascii="Arial" w:hAnsi="Arial" w:cs="Arial"/>
          <w:b/>
          <w:bCs/>
          <w:noProof/>
        </w:rPr>
      </w:pPr>
    </w:p>
    <w:p w14:paraId="06557D20" w14:textId="77777777" w:rsidR="00841B54" w:rsidRPr="00CC3F76" w:rsidRDefault="00841B54" w:rsidP="00841B54">
      <w:pPr>
        <w:rPr>
          <w:rFonts w:ascii="Arial" w:hAnsi="Arial" w:cs="Arial"/>
          <w:b/>
          <w:bCs/>
          <w:noProof/>
        </w:rPr>
      </w:pPr>
    </w:p>
    <w:p w14:paraId="6393F4C5" w14:textId="77777777" w:rsidR="00841B54" w:rsidRPr="00CC3F76" w:rsidRDefault="00841B54" w:rsidP="00841B54">
      <w:pPr>
        <w:rPr>
          <w:rFonts w:ascii="Arial" w:hAnsi="Arial" w:cs="Arial"/>
          <w:b/>
          <w:bCs/>
          <w:noProof/>
        </w:rPr>
      </w:pPr>
    </w:p>
    <w:p w14:paraId="3C2E2454" w14:textId="77777777" w:rsidR="00841B54" w:rsidRPr="00CC3F76" w:rsidRDefault="00841B54" w:rsidP="00841B54">
      <w:pPr>
        <w:rPr>
          <w:rFonts w:ascii="Arial" w:hAnsi="Arial" w:cs="Arial"/>
          <w:b/>
          <w:bCs/>
          <w:noProof/>
        </w:rPr>
      </w:pPr>
    </w:p>
    <w:p w14:paraId="686FD597" w14:textId="77777777" w:rsidR="00841B54" w:rsidRPr="00CC3F76" w:rsidRDefault="00841B54" w:rsidP="00841B54">
      <w:pPr>
        <w:rPr>
          <w:rFonts w:ascii="Arial" w:hAnsi="Arial" w:cs="Arial"/>
          <w:b/>
          <w:bCs/>
          <w:noProof/>
        </w:rPr>
      </w:pPr>
    </w:p>
    <w:p w14:paraId="7A91FF62" w14:textId="77777777" w:rsidR="00841B54" w:rsidRPr="00CC3F76" w:rsidRDefault="00841B54" w:rsidP="00841B54">
      <w:pPr>
        <w:rPr>
          <w:rFonts w:ascii="Arial" w:hAnsi="Arial" w:cs="Arial"/>
          <w:b/>
          <w:bCs/>
          <w:noProof/>
        </w:rPr>
      </w:pPr>
    </w:p>
    <w:p w14:paraId="00BF4E4D" w14:textId="77777777" w:rsidR="003E6AB8" w:rsidRDefault="003E6AB8" w:rsidP="00841B54">
      <w:pPr>
        <w:ind w:left="-1134"/>
        <w:rPr>
          <w:rFonts w:ascii="Arial" w:hAnsi="Arial" w:cs="Arial"/>
          <w:b/>
          <w:bCs/>
          <w:noProof/>
        </w:rPr>
      </w:pPr>
    </w:p>
    <w:p w14:paraId="0E2F5233" w14:textId="77777777" w:rsidR="003E6AB8" w:rsidRDefault="003E6AB8" w:rsidP="00841B54">
      <w:pPr>
        <w:ind w:left="-1134"/>
        <w:rPr>
          <w:rFonts w:ascii="Arial" w:hAnsi="Arial" w:cs="Arial"/>
          <w:b/>
          <w:bCs/>
          <w:noProof/>
        </w:rPr>
      </w:pPr>
    </w:p>
    <w:p w14:paraId="16177DD6" w14:textId="77777777" w:rsidR="008859D8" w:rsidRDefault="008859D8" w:rsidP="00841B54">
      <w:pPr>
        <w:ind w:left="-1134"/>
        <w:rPr>
          <w:rFonts w:ascii="Arial" w:hAnsi="Arial" w:cs="Arial"/>
          <w:b/>
          <w:bCs/>
          <w:noProof/>
        </w:rPr>
      </w:pPr>
    </w:p>
    <w:p w14:paraId="14E8EE25" w14:textId="77777777" w:rsidR="008859D8" w:rsidRDefault="008859D8" w:rsidP="00841B54">
      <w:pPr>
        <w:ind w:left="-1134"/>
        <w:rPr>
          <w:rFonts w:ascii="Arial" w:hAnsi="Arial" w:cs="Arial"/>
          <w:b/>
          <w:bCs/>
          <w:noProof/>
        </w:rPr>
      </w:pPr>
    </w:p>
    <w:p w14:paraId="587A0A99" w14:textId="1E433F87" w:rsidR="00841B54" w:rsidRPr="00CC3F76" w:rsidRDefault="00841B54" w:rsidP="00841B54">
      <w:pPr>
        <w:ind w:left="-1134"/>
        <w:rPr>
          <w:rFonts w:ascii="Arial" w:hAnsi="Arial" w:cs="Arial"/>
          <w:noProof/>
        </w:rPr>
      </w:pPr>
      <w:r w:rsidRPr="00CC3F76">
        <w:rPr>
          <w:rFonts w:ascii="Arial" w:hAnsi="Arial" w:cs="Arial"/>
          <w:b/>
          <w:bCs/>
          <w:noProof/>
        </w:rPr>
        <w:t>Cost Structure for Deloitte AI Twinning</w:t>
      </w:r>
    </w:p>
    <w:p w14:paraId="795D708F" w14:textId="77777777" w:rsidR="00841B54" w:rsidRPr="00CC3F76" w:rsidRDefault="00841B54" w:rsidP="00841B54">
      <w:pPr>
        <w:ind w:left="-1134"/>
        <w:rPr>
          <w:rFonts w:ascii="Arial" w:hAnsi="Arial" w:cs="Arial"/>
          <w:noProof/>
        </w:rPr>
      </w:pPr>
    </w:p>
    <w:p w14:paraId="0BFD3B15" w14:textId="0CD0543F" w:rsidR="00841B54" w:rsidRPr="00CC3F76" w:rsidRDefault="00841B54" w:rsidP="00841B54">
      <w:pPr>
        <w:ind w:left="-1134"/>
        <w:rPr>
          <w:rFonts w:ascii="Arial" w:hAnsi="Arial" w:cs="Arial"/>
          <w:noProof/>
        </w:rPr>
      </w:pPr>
      <w:r w:rsidRPr="00CC3F76">
        <w:rPr>
          <w:rFonts w:ascii="Arial" w:hAnsi="Arial" w:cs="Arial"/>
          <w:noProof/>
        </w:rPr>
        <w:t xml:space="preserve">One of the most challenging but important elements to get right in this process is the model for selecting, negotiating with, and licensing existing top talent. Pitfalls like monoculture need to be avoided, and hazards like workforce concern of being either left out or relegated to less fulfilling work must be anticipated. </w:t>
      </w:r>
    </w:p>
    <w:p w14:paraId="79D28CB9" w14:textId="77777777" w:rsidR="00841B54" w:rsidRPr="00CC3F76" w:rsidRDefault="00841B54" w:rsidP="00841B54">
      <w:pPr>
        <w:ind w:left="-1134"/>
        <w:rPr>
          <w:rFonts w:ascii="Arial" w:hAnsi="Arial" w:cs="Arial"/>
          <w:noProof/>
        </w:rPr>
      </w:pPr>
    </w:p>
    <w:p w14:paraId="1100E3C6" w14:textId="14F27E8E" w:rsidR="00841B54" w:rsidRPr="00CC3F76" w:rsidRDefault="00841B54" w:rsidP="00841B54">
      <w:pPr>
        <w:ind w:left="-1134"/>
        <w:rPr>
          <w:rFonts w:ascii="Arial" w:hAnsi="Arial" w:cs="Arial"/>
          <w:noProof/>
        </w:rPr>
      </w:pPr>
      <w:r w:rsidRPr="00CC3F76">
        <w:rPr>
          <w:rFonts w:ascii="Arial" w:hAnsi="Arial" w:cs="Arial"/>
          <w:noProof/>
        </w:rPr>
        <w:t>"The way to get the best out of people is to make them feel part of something bigger than themselves, a mission or goal that is meaningful and fulfilling" (Sinek, 2009).</w:t>
      </w:r>
    </w:p>
    <w:p w14:paraId="464D1B5C" w14:textId="77777777" w:rsidR="00841B54" w:rsidRPr="00CC3F76" w:rsidRDefault="00841B54" w:rsidP="00841B54">
      <w:pPr>
        <w:ind w:left="-1134"/>
        <w:rPr>
          <w:rFonts w:ascii="Arial" w:hAnsi="Arial" w:cs="Arial"/>
          <w:noProof/>
        </w:rPr>
      </w:pPr>
    </w:p>
    <w:p w14:paraId="2E0A5385" w14:textId="192B7981" w:rsidR="00841B54" w:rsidRPr="00CC3F76" w:rsidRDefault="00841B54" w:rsidP="00841B54">
      <w:pPr>
        <w:ind w:left="-1134"/>
        <w:rPr>
          <w:rFonts w:ascii="Arial" w:hAnsi="Arial" w:cs="Arial"/>
          <w:noProof/>
        </w:rPr>
      </w:pPr>
      <w:r w:rsidRPr="00CC3F76">
        <w:rPr>
          <w:rFonts w:ascii="Arial" w:hAnsi="Arial" w:cs="Arial"/>
          <w:noProof/>
        </w:rPr>
        <w:t>The suggested model would see talent receive income additional to their base salary. It could be a flexible model featuring one-off annual licensing fee with some usage conditions to be agreed, a purchasing of their likeness for life (a less likely model), a more frequent payment based on hours in market for the week or the month, with some sort of upper and/or lower limit of payment to be agreed and clearly understood and agreed governance of usage.</w:t>
      </w:r>
    </w:p>
    <w:p w14:paraId="5AAE5567" w14:textId="77777777" w:rsidR="00841B54" w:rsidRPr="00CC3F76" w:rsidRDefault="00841B54" w:rsidP="00841B54">
      <w:pPr>
        <w:ind w:left="-1134"/>
        <w:rPr>
          <w:rFonts w:ascii="Arial" w:hAnsi="Arial" w:cs="Arial"/>
          <w:noProof/>
        </w:rPr>
      </w:pPr>
    </w:p>
    <w:p w14:paraId="7D7B2D9D" w14:textId="5B953D08" w:rsidR="00841B54" w:rsidRPr="00CC3F76" w:rsidRDefault="00841B54" w:rsidP="00841B54">
      <w:pPr>
        <w:ind w:left="-1134"/>
        <w:rPr>
          <w:rFonts w:ascii="Arial" w:hAnsi="Arial" w:cs="Arial"/>
          <w:noProof/>
        </w:rPr>
      </w:pPr>
      <w:r w:rsidRPr="00CC3F76">
        <w:rPr>
          <w:rFonts w:ascii="Arial" w:hAnsi="Arial" w:cs="Arial"/>
          <w:noProof/>
        </w:rPr>
        <w:t>Building AI-integrated lifelike human avatars using the deep archives of artefacts – everything from email and Whatsapp messages to blog posts, transcripts, and video – a diverse group of talented professionals would be a fascinating case study in the somewhat chaotic integration of new technologies and old business models.</w:t>
      </w:r>
    </w:p>
    <w:p w14:paraId="210A91FD" w14:textId="77777777" w:rsidR="00841B54" w:rsidRPr="00CC3F76" w:rsidRDefault="00841B54" w:rsidP="00841B54">
      <w:pPr>
        <w:ind w:left="-1134"/>
        <w:rPr>
          <w:rFonts w:ascii="Arial" w:hAnsi="Arial" w:cs="Arial"/>
          <w:noProof/>
        </w:rPr>
      </w:pPr>
    </w:p>
    <w:p w14:paraId="6F25329D" w14:textId="3BDFE2DA" w:rsidR="00841B54" w:rsidRPr="00CC3F76" w:rsidRDefault="00841B54" w:rsidP="00841B54">
      <w:pPr>
        <w:ind w:left="-1134"/>
        <w:rPr>
          <w:rFonts w:ascii="Arial" w:hAnsi="Arial" w:cs="Arial"/>
          <w:color w:val="000000"/>
        </w:rPr>
      </w:pPr>
      <w:r w:rsidRPr="00CC3F76">
        <w:rPr>
          <w:rFonts w:ascii="Arial" w:hAnsi="Arial" w:cs="Arial"/>
          <w:color w:val="000000"/>
        </w:rPr>
        <w:t>"Data is the lifeblood of AI systems; without quality data, AI models cannot generate accurate insights." (Davenport and Ronanki, 2018).</w:t>
      </w:r>
    </w:p>
    <w:p w14:paraId="27FAA24E" w14:textId="77777777" w:rsidR="00841B54" w:rsidRPr="00CC3F76" w:rsidRDefault="00841B54" w:rsidP="00841B54">
      <w:pPr>
        <w:ind w:left="-1134"/>
        <w:rPr>
          <w:rFonts w:ascii="Arial" w:hAnsi="Arial" w:cs="Arial"/>
          <w:color w:val="000000"/>
        </w:rPr>
      </w:pPr>
    </w:p>
    <w:p w14:paraId="5EF49106" w14:textId="2082A971" w:rsidR="00841B54" w:rsidRPr="00CC3F76" w:rsidRDefault="00841B54" w:rsidP="00841B54">
      <w:pPr>
        <w:ind w:left="-1134"/>
        <w:rPr>
          <w:rFonts w:ascii="Arial" w:hAnsi="Arial" w:cs="Arial"/>
          <w:color w:val="000000"/>
        </w:rPr>
      </w:pPr>
      <w:r w:rsidRPr="00CC3F76">
        <w:rPr>
          <w:rFonts w:ascii="Arial" w:hAnsi="Arial" w:cs="Arial"/>
          <w:color w:val="000000"/>
        </w:rPr>
        <w:t xml:space="preserve">Initial outlay would be significant but as with any bits-based business, transactions solve </w:t>
      </w:r>
      <w:proofErr w:type="gramStart"/>
      <w:r w:rsidRPr="00CC3F76">
        <w:rPr>
          <w:rFonts w:ascii="Arial" w:hAnsi="Arial" w:cs="Arial"/>
          <w:color w:val="000000"/>
        </w:rPr>
        <w:t>everything</w:t>
      </w:r>
      <w:proofErr w:type="gramEnd"/>
      <w:r w:rsidRPr="00CC3F76">
        <w:rPr>
          <w:rFonts w:ascii="Arial" w:hAnsi="Arial" w:cs="Arial"/>
          <w:color w:val="000000"/>
        </w:rPr>
        <w:t xml:space="preserve"> and margin is unmatched once critical mass is achieved.</w:t>
      </w:r>
    </w:p>
    <w:p w14:paraId="739F45EC" w14:textId="77777777" w:rsidR="00841B54" w:rsidRPr="00CC3F76" w:rsidRDefault="00841B54" w:rsidP="00841B54">
      <w:pPr>
        <w:ind w:left="-1134"/>
        <w:rPr>
          <w:rFonts w:ascii="Arial" w:hAnsi="Arial" w:cs="Arial"/>
          <w:color w:val="000000"/>
        </w:rPr>
      </w:pPr>
    </w:p>
    <w:p w14:paraId="006F774E" w14:textId="09EB47EB" w:rsidR="00841B54" w:rsidRPr="00CC3F76" w:rsidRDefault="00841B54" w:rsidP="00841B54">
      <w:pPr>
        <w:ind w:left="-1134"/>
        <w:rPr>
          <w:rFonts w:ascii="Arial" w:hAnsi="Arial" w:cs="Arial"/>
          <w:color w:val="000000"/>
        </w:rPr>
      </w:pPr>
      <w:r w:rsidRPr="00CC3F76">
        <w:rPr>
          <w:rFonts w:ascii="Arial" w:hAnsi="Arial" w:cs="Arial"/>
          <w:color w:val="000000"/>
        </w:rPr>
        <w:t>All other costs – hardware, cybersecurity, data acquisition and technology development – would seem initially high before the actual size of market could be established but the potential to more than double revenues within 3 years by seizing early mover advantage is real.</w:t>
      </w:r>
    </w:p>
    <w:p w14:paraId="0D1B4728" w14:textId="77777777" w:rsidR="00841B54" w:rsidRPr="00CC3F76" w:rsidRDefault="00841B54" w:rsidP="00841B54">
      <w:pPr>
        <w:ind w:left="-1134"/>
        <w:rPr>
          <w:rFonts w:ascii="Arial" w:hAnsi="Arial" w:cs="Arial"/>
          <w:color w:val="000000"/>
        </w:rPr>
      </w:pPr>
    </w:p>
    <w:p w14:paraId="6F7547BF" w14:textId="38D1E301" w:rsidR="00841B54" w:rsidRPr="00CC3F76" w:rsidRDefault="00841B54" w:rsidP="00841B54">
      <w:pPr>
        <w:ind w:left="-1134"/>
        <w:rPr>
          <w:rFonts w:ascii="Arial" w:hAnsi="Arial" w:cs="Arial"/>
          <w:b/>
          <w:bCs/>
          <w:noProof/>
        </w:rPr>
      </w:pPr>
      <w:r w:rsidRPr="00CC3F76">
        <w:rPr>
          <w:rFonts w:ascii="Arial" w:hAnsi="Arial" w:cs="Arial"/>
          <w:b/>
          <w:bCs/>
          <w:noProof/>
        </w:rPr>
        <w:t>Company Values (Vision)</w:t>
      </w:r>
    </w:p>
    <w:p w14:paraId="4CB1063B" w14:textId="77777777" w:rsidR="00841B54" w:rsidRPr="00CC3F76" w:rsidRDefault="00841B54" w:rsidP="00841B54">
      <w:pPr>
        <w:ind w:left="-1134"/>
        <w:rPr>
          <w:rFonts w:ascii="Arial" w:hAnsi="Arial" w:cs="Arial"/>
          <w:b/>
          <w:bCs/>
          <w:noProof/>
        </w:rPr>
      </w:pPr>
    </w:p>
    <w:p w14:paraId="75B0DF53" w14:textId="1FA59C33" w:rsidR="00841B54" w:rsidRPr="00CC3F76" w:rsidRDefault="00841B54" w:rsidP="00841B54">
      <w:pPr>
        <w:ind w:left="-1134"/>
        <w:rPr>
          <w:rFonts w:ascii="Arial" w:hAnsi="Arial" w:cs="Arial"/>
          <w:color w:val="000000"/>
        </w:rPr>
      </w:pPr>
      <w:r w:rsidRPr="00CC3F76">
        <w:rPr>
          <w:rFonts w:ascii="Arial" w:hAnsi="Arial" w:cs="Arial"/>
          <w:lang w:val="en-GB"/>
        </w:rPr>
        <w:t>“Every moment in business happens only once. The next Bill Gates will not build an operating system. The next Larry Page or Sergey Brin won't make a search engine. If you are copying these guys, you aren't learning from them” (Thiel, 2014).</w:t>
      </w:r>
    </w:p>
    <w:p w14:paraId="171B6000" w14:textId="77777777" w:rsidR="00841B54" w:rsidRPr="00CC3F76" w:rsidRDefault="00841B54" w:rsidP="00841B54">
      <w:pPr>
        <w:ind w:left="-1134"/>
        <w:rPr>
          <w:rFonts w:ascii="Arial" w:hAnsi="Arial" w:cs="Arial"/>
          <w:noProof/>
        </w:rPr>
      </w:pPr>
    </w:p>
    <w:p w14:paraId="10142ACA" w14:textId="1D7470E2" w:rsidR="00841B54" w:rsidRPr="00CC3F76" w:rsidRDefault="00841B54" w:rsidP="00841B54">
      <w:pPr>
        <w:ind w:left="-1134"/>
        <w:rPr>
          <w:rFonts w:ascii="Arial" w:hAnsi="Arial" w:cs="Arial"/>
          <w:noProof/>
        </w:rPr>
      </w:pPr>
      <w:r w:rsidRPr="00CC3F76">
        <w:rPr>
          <w:rFonts w:ascii="Arial" w:hAnsi="Arial" w:cs="Arial"/>
          <w:noProof/>
        </w:rPr>
        <w:t>How this program is rolled out and integrated into existing business will determine company-wide success. Real engagement with ethical and existential questions needs to be part of the process, not an afterthought.</w:t>
      </w:r>
      <w:r w:rsidRPr="00CC3F76">
        <w:rPr>
          <w:rFonts w:ascii="Arial" w:hAnsi="Arial" w:cs="Arial"/>
          <w:noProof/>
        </w:rPr>
        <w:br/>
      </w:r>
      <w:r w:rsidRPr="00CC3F76">
        <w:rPr>
          <w:rFonts w:ascii="Arial" w:hAnsi="Arial" w:cs="Arial"/>
          <w:noProof/>
        </w:rPr>
        <w:br/>
        <w:t>Ethical standards would need to be developed, embedded, updated over time. Profit could be taken at the expense of human impacts, but it could also be made at such a scale that strategically skilling and restructuring teams could reinforce rather than harm the bottom line.</w:t>
      </w:r>
    </w:p>
    <w:p w14:paraId="5D361672" w14:textId="77777777" w:rsidR="00841B54" w:rsidRPr="00CC3F76" w:rsidRDefault="00841B54" w:rsidP="00841B54">
      <w:pPr>
        <w:ind w:left="-1134"/>
        <w:rPr>
          <w:rFonts w:ascii="Arial" w:hAnsi="Arial" w:cs="Arial"/>
          <w:noProof/>
        </w:rPr>
      </w:pPr>
    </w:p>
    <w:p w14:paraId="7011322B" w14:textId="2003B27A" w:rsidR="00841B54" w:rsidRPr="00CC3F76" w:rsidRDefault="00841B54" w:rsidP="00841B54">
      <w:pPr>
        <w:ind w:left="-1134"/>
        <w:rPr>
          <w:rFonts w:ascii="Arial" w:hAnsi="Arial" w:cs="Arial"/>
          <w:noProof/>
        </w:rPr>
      </w:pPr>
      <w:r w:rsidRPr="00CC3F76">
        <w:rPr>
          <w:rFonts w:ascii="Arial" w:hAnsi="Arial" w:cs="Arial"/>
          <w:noProof/>
        </w:rPr>
        <w:t>All of this would be the stone tablet on which any aspirational vision statement might be carved. That said, as the 6</w:t>
      </w:r>
      <w:r w:rsidRPr="00CC3F76">
        <w:rPr>
          <w:rFonts w:ascii="Arial" w:hAnsi="Arial" w:cs="Arial"/>
          <w:noProof/>
          <w:vertAlign w:val="superscript"/>
        </w:rPr>
        <w:t>th</w:t>
      </w:r>
      <w:r w:rsidRPr="00CC3F76">
        <w:rPr>
          <w:rFonts w:ascii="Arial" w:hAnsi="Arial" w:cs="Arial"/>
          <w:noProof/>
        </w:rPr>
        <w:t xml:space="preserve"> most valuable brand in the world in 2023, Deloitte would be an appropriate organisation to not just adhere to but to develop the sort of standards and self-regulatory structures early movers will need to anchor from, in the absence of government regulation that reflects an understanding of how these new technologies may be used.</w:t>
      </w:r>
    </w:p>
    <w:p w14:paraId="13DA251D" w14:textId="77777777" w:rsidR="00CC3F76" w:rsidRPr="00CC3F76" w:rsidRDefault="00CC3F76" w:rsidP="00841B54">
      <w:pPr>
        <w:ind w:left="-1134"/>
        <w:rPr>
          <w:rFonts w:ascii="Arial" w:hAnsi="Arial" w:cs="Arial"/>
          <w:noProof/>
        </w:rPr>
      </w:pPr>
    </w:p>
    <w:p w14:paraId="3750E5BF" w14:textId="77777777" w:rsidR="00CC3F76" w:rsidRPr="00CC3F76" w:rsidRDefault="00CC3F76" w:rsidP="00841B54">
      <w:pPr>
        <w:ind w:left="-1134"/>
        <w:rPr>
          <w:rFonts w:ascii="Arial" w:hAnsi="Arial" w:cs="Arial"/>
          <w:noProof/>
        </w:rPr>
      </w:pPr>
    </w:p>
    <w:p w14:paraId="1FD4713C" w14:textId="77777777" w:rsidR="00CC3F76" w:rsidRPr="00CC3F76" w:rsidRDefault="00CC3F76" w:rsidP="00841B54">
      <w:pPr>
        <w:ind w:left="-1134"/>
        <w:rPr>
          <w:rFonts w:ascii="Arial" w:hAnsi="Arial" w:cs="Arial"/>
          <w:noProof/>
        </w:rPr>
      </w:pPr>
    </w:p>
    <w:p w14:paraId="4E2218FB" w14:textId="77777777" w:rsidR="00CC3F76" w:rsidRPr="00CC3F76" w:rsidRDefault="00CC3F76" w:rsidP="00841B54">
      <w:pPr>
        <w:ind w:left="-1134"/>
        <w:rPr>
          <w:rFonts w:ascii="Arial" w:hAnsi="Arial" w:cs="Arial"/>
          <w:noProof/>
        </w:rPr>
      </w:pPr>
    </w:p>
    <w:p w14:paraId="67C03CE2" w14:textId="77777777" w:rsidR="00CC3F76" w:rsidRPr="00CC3F76" w:rsidRDefault="00CC3F76" w:rsidP="00841B54">
      <w:pPr>
        <w:ind w:left="-1134"/>
        <w:rPr>
          <w:rFonts w:ascii="Arial" w:hAnsi="Arial" w:cs="Arial"/>
          <w:noProof/>
        </w:rPr>
      </w:pPr>
    </w:p>
    <w:p w14:paraId="12C7AC9F" w14:textId="77777777" w:rsidR="00CC3F76" w:rsidRPr="00CC3F76" w:rsidRDefault="00CC3F76" w:rsidP="00841B54">
      <w:pPr>
        <w:ind w:left="-1134"/>
        <w:rPr>
          <w:rFonts w:ascii="Arial" w:hAnsi="Arial" w:cs="Arial"/>
          <w:noProof/>
        </w:rPr>
      </w:pPr>
    </w:p>
    <w:p w14:paraId="31F0E0CE" w14:textId="77777777" w:rsidR="00CC3F76" w:rsidRPr="00CC3F76" w:rsidRDefault="00CC3F76" w:rsidP="00841B54">
      <w:pPr>
        <w:ind w:left="-1134"/>
        <w:rPr>
          <w:rFonts w:ascii="Arial" w:hAnsi="Arial" w:cs="Arial"/>
          <w:b/>
          <w:bCs/>
          <w:noProof/>
        </w:rPr>
      </w:pPr>
    </w:p>
    <w:p w14:paraId="2273DB0C" w14:textId="77777777" w:rsidR="00CC3F76" w:rsidRPr="00CC3F76" w:rsidRDefault="00CC3F76" w:rsidP="00841B54">
      <w:pPr>
        <w:ind w:left="-1134"/>
        <w:rPr>
          <w:rFonts w:ascii="Arial" w:hAnsi="Arial" w:cs="Arial"/>
          <w:b/>
          <w:bCs/>
          <w:noProof/>
        </w:rPr>
      </w:pPr>
    </w:p>
    <w:p w14:paraId="5E891F74" w14:textId="217F4E6B" w:rsidR="00CC3F76" w:rsidRPr="00CC3F76" w:rsidRDefault="00CC3F76" w:rsidP="00CC3F76">
      <w:pPr>
        <w:pStyle w:val="ListParagraph"/>
        <w:numPr>
          <w:ilvl w:val="0"/>
          <w:numId w:val="18"/>
        </w:numPr>
        <w:rPr>
          <w:rFonts w:ascii="Arial" w:hAnsi="Arial" w:cs="Arial"/>
          <w:b/>
          <w:bCs/>
          <w:noProof/>
        </w:rPr>
      </w:pPr>
      <w:r w:rsidRPr="00CC3F76">
        <w:rPr>
          <w:rFonts w:ascii="Arial" w:hAnsi="Arial" w:cs="Arial"/>
          <w:b/>
          <w:bCs/>
          <w:noProof/>
        </w:rPr>
        <w:t>Recommendations</w:t>
      </w:r>
    </w:p>
    <w:p w14:paraId="099E6BDB" w14:textId="77777777" w:rsidR="00CC3F76" w:rsidRPr="00CC3F76" w:rsidRDefault="00CC3F76" w:rsidP="00841B54">
      <w:pPr>
        <w:ind w:left="-1134"/>
        <w:rPr>
          <w:rFonts w:ascii="Arial" w:hAnsi="Arial" w:cs="Arial"/>
          <w:b/>
          <w:bCs/>
          <w:noProof/>
        </w:rPr>
      </w:pPr>
    </w:p>
    <w:p w14:paraId="6E48FD60" w14:textId="77777777" w:rsidR="00CC3F76" w:rsidRDefault="00CC3F76" w:rsidP="00841B54">
      <w:pPr>
        <w:ind w:left="-1134"/>
        <w:rPr>
          <w:rFonts w:ascii="Arial" w:hAnsi="Arial" w:cs="Arial"/>
          <w:color w:val="000000"/>
        </w:rPr>
      </w:pPr>
      <w:r w:rsidRPr="00CC3F76">
        <w:rPr>
          <w:rFonts w:ascii="Arial" w:hAnsi="Arial" w:cs="Arial"/>
          <w:color w:val="000000"/>
        </w:rPr>
        <w:t xml:space="preserve">Deloitte should move quickly to establish an AI Twinning unit that will give them a unique position of leadership as first to market in a new and uncontested market. Quality is frequently defined by scarcity. An ambitious harnessing of newly emerged technologies, existing partnerships and capacities, and top talent to create new economies for talent, existing clients, rapidly growing tech businesses, and major global enterprises would be a bold, industry-changing initiative. </w:t>
      </w:r>
    </w:p>
    <w:p w14:paraId="3F1D6BD9" w14:textId="77777777" w:rsidR="00CC3F76" w:rsidRDefault="00CC3F76" w:rsidP="00841B54">
      <w:pPr>
        <w:ind w:left="-1134"/>
        <w:rPr>
          <w:rFonts w:ascii="Arial" w:hAnsi="Arial" w:cs="Arial"/>
          <w:color w:val="000000"/>
        </w:rPr>
      </w:pPr>
    </w:p>
    <w:p w14:paraId="0ED76E0D" w14:textId="2238AFDF" w:rsidR="00CC3F76" w:rsidRDefault="00CC3F76" w:rsidP="00841B54">
      <w:pPr>
        <w:ind w:left="-1134"/>
        <w:rPr>
          <w:rFonts w:ascii="Arial" w:hAnsi="Arial" w:cs="Arial"/>
          <w:color w:val="000000"/>
        </w:rPr>
      </w:pPr>
      <w:r>
        <w:rPr>
          <w:rFonts w:ascii="Arial" w:hAnsi="Arial" w:cs="Arial"/>
          <w:color w:val="000000"/>
        </w:rPr>
        <w:t>There is a significant opportunity to grow core business through deeper engagement with the rapidly scaling tech market globally. Increased capacity to support customers’ needs during peak periods would also grow customer satisfaction and revenue. Potential growth from media and industry interest could also be significant and there is opportunity to not only own uncontested space but generate additional new business in markets currently untouched by Deloitte but with significant upside likely within a relatively short timeframe.</w:t>
      </w:r>
    </w:p>
    <w:p w14:paraId="64294262" w14:textId="77777777" w:rsidR="00CC3F76" w:rsidRDefault="00CC3F76" w:rsidP="00841B54">
      <w:pPr>
        <w:ind w:left="-1134"/>
        <w:rPr>
          <w:rFonts w:ascii="Arial" w:hAnsi="Arial" w:cs="Arial"/>
          <w:color w:val="000000"/>
        </w:rPr>
      </w:pPr>
    </w:p>
    <w:p w14:paraId="1B9D4189" w14:textId="291BFAFB" w:rsidR="008859D8" w:rsidRDefault="008859D8" w:rsidP="00841B54">
      <w:pPr>
        <w:ind w:left="-1134"/>
        <w:rPr>
          <w:rFonts w:ascii="Arial" w:hAnsi="Arial" w:cs="Arial"/>
          <w:color w:val="000000"/>
        </w:rPr>
      </w:pPr>
      <w:r>
        <w:rPr>
          <w:rFonts w:ascii="Arial" w:hAnsi="Arial" w:cs="Arial"/>
          <w:color w:val="000000"/>
        </w:rPr>
        <w:t>“</w:t>
      </w:r>
      <w:r w:rsidRPr="008859D8">
        <w:rPr>
          <w:rFonts w:ascii="Arial" w:hAnsi="Arial" w:cs="Arial"/>
          <w:color w:val="000000"/>
        </w:rPr>
        <w:t>When you leverage technology to create new business models, you unlock unprecedented opportunities for growth and transformation"</w:t>
      </w:r>
      <w:r>
        <w:rPr>
          <w:rFonts w:ascii="Arial" w:hAnsi="Arial" w:cs="Arial"/>
          <w:color w:val="000000"/>
        </w:rPr>
        <w:t xml:space="preserve"> (Hoffman, 2018)</w:t>
      </w:r>
    </w:p>
    <w:p w14:paraId="2DD53E3D" w14:textId="77777777" w:rsidR="008859D8" w:rsidRDefault="008859D8" w:rsidP="00841B54">
      <w:pPr>
        <w:ind w:left="-1134"/>
        <w:rPr>
          <w:rFonts w:ascii="Arial" w:hAnsi="Arial" w:cs="Arial"/>
          <w:color w:val="000000"/>
        </w:rPr>
      </w:pPr>
    </w:p>
    <w:p w14:paraId="1E05684E" w14:textId="7AE7E8A7" w:rsidR="00841B54" w:rsidRPr="00CC3F76" w:rsidRDefault="00CC3F76" w:rsidP="00841B54">
      <w:pPr>
        <w:ind w:left="-1134"/>
        <w:rPr>
          <w:rFonts w:ascii="Arial" w:hAnsi="Arial" w:cs="Arial"/>
          <w:color w:val="000000"/>
        </w:rPr>
      </w:pPr>
      <w:r w:rsidRPr="00CC3F76">
        <w:rPr>
          <w:rFonts w:ascii="Arial" w:hAnsi="Arial" w:cs="Arial"/>
          <w:color w:val="000000"/>
        </w:rPr>
        <w:t xml:space="preserve">Deloitte is one of the few global brands positioned to not only </w:t>
      </w:r>
      <w:r w:rsidR="003E6AB8">
        <w:rPr>
          <w:rFonts w:ascii="Arial" w:hAnsi="Arial" w:cs="Arial"/>
          <w:color w:val="000000"/>
        </w:rPr>
        <w:t>digitally scale its talent network to meet existing demand, create new market space, and prepare for new markets</w:t>
      </w:r>
      <w:r w:rsidRPr="00CC3F76">
        <w:rPr>
          <w:rFonts w:ascii="Arial" w:hAnsi="Arial" w:cs="Arial"/>
          <w:color w:val="000000"/>
        </w:rPr>
        <w:t>,</w:t>
      </w:r>
      <w:r>
        <w:rPr>
          <w:rFonts w:ascii="Arial" w:hAnsi="Arial" w:cs="Arial"/>
          <w:color w:val="000000"/>
        </w:rPr>
        <w:t xml:space="preserve"> </w:t>
      </w:r>
      <w:r w:rsidRPr="00CC3F76">
        <w:rPr>
          <w:rFonts w:ascii="Arial" w:hAnsi="Arial" w:cs="Arial"/>
          <w:color w:val="000000"/>
        </w:rPr>
        <w:t>but do it successfully.</w:t>
      </w:r>
    </w:p>
    <w:p w14:paraId="6ABFCBB3" w14:textId="77777777" w:rsidR="00841B54" w:rsidRPr="00CC3F76" w:rsidRDefault="00841B54" w:rsidP="00841B54">
      <w:pPr>
        <w:ind w:left="-1134"/>
        <w:rPr>
          <w:rFonts w:ascii="Arial" w:hAnsi="Arial" w:cs="Arial"/>
          <w:color w:val="000000"/>
          <w:sz w:val="27"/>
          <w:szCs w:val="27"/>
        </w:rPr>
      </w:pPr>
    </w:p>
    <w:p w14:paraId="7E3D8BBA" w14:textId="77777777" w:rsidR="00841B54" w:rsidRPr="00CC3F76" w:rsidRDefault="00841B54" w:rsidP="00841B54">
      <w:pPr>
        <w:ind w:left="-1134"/>
        <w:rPr>
          <w:rFonts w:ascii="Arial" w:hAnsi="Arial" w:cs="Arial"/>
          <w:color w:val="000000"/>
          <w:sz w:val="27"/>
          <w:szCs w:val="27"/>
        </w:rPr>
      </w:pPr>
    </w:p>
    <w:p w14:paraId="5E82C0B8" w14:textId="3D12E541" w:rsidR="00841B54" w:rsidRPr="00CC3F76" w:rsidRDefault="00841B54" w:rsidP="00841B54">
      <w:pPr>
        <w:rPr>
          <w:rFonts w:ascii="Arial" w:hAnsi="Arial" w:cs="Arial"/>
          <w:b/>
          <w:bCs/>
          <w:noProof/>
        </w:rPr>
        <w:sectPr w:rsidR="00841B54" w:rsidRPr="00CC3F76" w:rsidSect="00CC3F76">
          <w:pgSz w:w="11906" w:h="16838"/>
          <w:pgMar w:top="0" w:right="1440" w:bottom="738" w:left="1440" w:header="680" w:footer="708" w:gutter="0"/>
          <w:cols w:space="708"/>
          <w:docGrid w:linePitch="360"/>
        </w:sectPr>
      </w:pPr>
    </w:p>
    <w:p w14:paraId="1EDB6F4C" w14:textId="77777777" w:rsidR="00CC3F76" w:rsidRPr="00CC3F76" w:rsidRDefault="00CC3F76" w:rsidP="00CC3F76">
      <w:pPr>
        <w:spacing w:line="360" w:lineRule="auto"/>
        <w:ind w:left="-1134"/>
        <w:rPr>
          <w:rFonts w:ascii="Arial" w:hAnsi="Arial" w:cs="Arial"/>
          <w:noProof/>
          <w:sz w:val="20"/>
          <w:szCs w:val="20"/>
        </w:rPr>
      </w:pPr>
    </w:p>
    <w:p w14:paraId="65AE7752" w14:textId="7124764E" w:rsidR="00CC3F76" w:rsidRPr="00CC3F76" w:rsidRDefault="00CC3F76" w:rsidP="00CC3F76">
      <w:pPr>
        <w:spacing w:line="360" w:lineRule="auto"/>
        <w:ind w:left="-1134"/>
        <w:rPr>
          <w:rFonts w:ascii="Arial" w:hAnsi="Arial" w:cs="Arial"/>
          <w:b/>
          <w:bCs/>
          <w:noProof/>
          <w:sz w:val="20"/>
          <w:szCs w:val="20"/>
        </w:rPr>
      </w:pPr>
      <w:r w:rsidRPr="00CC3F76">
        <w:rPr>
          <w:rFonts w:ascii="Arial" w:hAnsi="Arial" w:cs="Arial"/>
          <w:b/>
          <w:bCs/>
          <w:noProof/>
          <w:sz w:val="20"/>
          <w:szCs w:val="20"/>
        </w:rPr>
        <w:t>References List</w:t>
      </w:r>
    </w:p>
    <w:p w14:paraId="7C9047E9" w14:textId="1C5AE276"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Andreessen, M., 2011. Why software is eating the world. The Wall Street Journal. Retrieved from WSJ.com.</w:t>
      </w:r>
    </w:p>
    <w:p w14:paraId="4623BFD0"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Barney, J.B., 1991. Firm resources and sustained competitive advantage. Journal of Management, 17(1), pp. 99-120.</w:t>
      </w:r>
    </w:p>
    <w:p w14:paraId="6482664D"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Brynjolfsson, E., &amp; McAfee, A., 2014. The second machine age: Work, progress, and prosperity in a time of brilliant technologies. W.W. Norton &amp; Company.</w:t>
      </w:r>
    </w:p>
    <w:p w14:paraId="799B8CB5"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Christensen, C.M., 1997. The innovator's dilemma: When new technologies cause great firms to fail. Harvard Business School Press.</w:t>
      </w:r>
    </w:p>
    <w:p w14:paraId="5F71FBCE"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Christensen, C.M., Hall, T., Dillon, K., &amp; Duncan, D.S., 2016. Competing against luck: The story of innovation and customer choice. Harper Business.</w:t>
      </w:r>
    </w:p>
    <w:p w14:paraId="32D5F803" w14:textId="77777777" w:rsidR="00CC3F76" w:rsidRPr="00CC3F76" w:rsidRDefault="00CC3F76" w:rsidP="00CC3F76">
      <w:pPr>
        <w:spacing w:line="360" w:lineRule="auto"/>
        <w:ind w:left="-709" w:hanging="425"/>
        <w:rPr>
          <w:rFonts w:ascii="Arial" w:hAnsi="Arial" w:cs="Arial"/>
          <w:noProof/>
          <w:sz w:val="20"/>
          <w:szCs w:val="20"/>
        </w:rPr>
      </w:pPr>
      <w:r w:rsidRPr="00CC3F76">
        <w:rPr>
          <w:rFonts w:ascii="Arial" w:hAnsi="Arial" w:cs="Arial"/>
          <w:noProof/>
          <w:sz w:val="20"/>
          <w:szCs w:val="20"/>
        </w:rPr>
        <w:t>CompTIA, 2023. State of the tech workforce.</w:t>
      </w:r>
    </w:p>
    <w:p w14:paraId="55984D53"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Cusumano, M.A., Gawer, A., &amp; Yoffie, D.B., 2019. The business of platforms: Strategy in the age of digital competition, innovation, and power. Harper Business.</w:t>
      </w:r>
    </w:p>
    <w:p w14:paraId="4EDB58DF"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Davenport, T.H., &amp; Ronanki, R., 2018. Artificial intelligence for the real world. Harvard Business Review, 96(1), pp. 63-73.</w:t>
      </w:r>
    </w:p>
    <w:p w14:paraId="4FED362E"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Deloitte, 2023. Deloitte becomes the sixth strongest brand in the world in 2024, according to the latest Brand Finance 500 ranking, and remains the most valuable and strongest brand among commercial services. Retrieved from Deloitte.com.</w:t>
      </w:r>
    </w:p>
    <w:p w14:paraId="5A447460"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Deloitte, 2023. Global impact report. Retrieved from Deloitte.com.</w:t>
      </w:r>
    </w:p>
    <w:p w14:paraId="0F3175C6"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Edelman, R., 2020. Trust barometer 2020: The state of trust in business. New York: Edelman.</w:t>
      </w:r>
    </w:p>
    <w:p w14:paraId="777FD9CF"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Eisenmann, T., Parker, G., &amp; Van Alstyne, M., 2006. Strategies for two-sided markets. Harvard Business Review.</w:t>
      </w:r>
    </w:p>
    <w:p w14:paraId="7ED3D2D5" w14:textId="0C6EC40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Fortune Business Insights, 2023. Management consulting market size, share &amp; COVID-19 impact analysis, by service type, by organization size, and regional forecast, 2023-2030.</w:t>
      </w:r>
    </w:p>
    <w:p w14:paraId="1F4C2027"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Freeman, R.E., 1984. Strategic management: A stakeholder approach. Boston: Pitman.</w:t>
      </w:r>
    </w:p>
    <w:p w14:paraId="467A4BDD"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Grand View Research, 2024. Artificial intelligence market size, share &amp; trends analysis report. Retrieved from Grand View Research.</w:t>
      </w:r>
    </w:p>
    <w:p w14:paraId="5CBD3300"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Gulati, R., 1998. Alliances and networks. Strategic Management Journal, 19(4), pp. 293-317.</w:t>
      </w:r>
    </w:p>
    <w:p w14:paraId="615A7F68"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Hoffman, R., &amp; Yeh, C., 2018. Blitzscaling: The lightning-fast path to building massively valuable companies. Currency.</w:t>
      </w:r>
    </w:p>
    <w:p w14:paraId="67D6B503"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IBISWorld, 2023. Accounting services industry in the US - market research report. Retrieved from IBISWorld.</w:t>
      </w:r>
    </w:p>
    <w:p w14:paraId="32EB1413" w14:textId="6ADF6B6E"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 xml:space="preserve">International Finance Corporation, 2020. MSME finance gap: Assessment of the shortfalls and opportunities in financing micro, small and medium enterprises. </w:t>
      </w:r>
    </w:p>
    <w:p w14:paraId="7F6DEA86"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International Monetary Fund, 2023. World economic outlook, October 2023: Countering the cost-of-living crisis. IMF.</w:t>
      </w:r>
    </w:p>
    <w:p w14:paraId="36CB1DC7"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Kim, W.C., &amp; Mauborgne, R., 2004. Blue ocean strategy: How to create uncontested market space and make the competition irrelevant. Harvard Business Review Press.</w:t>
      </w:r>
    </w:p>
    <w:p w14:paraId="294221F4"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Kotler, P., &amp; Keller, K.L., 2016. Marketing management. 15th ed. Pearson.</w:t>
      </w:r>
    </w:p>
    <w:p w14:paraId="691D4C21"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Mendelow, A.L., 1991. Proceedings of the 2nd International Conference on Information Systems. Cambridge, MA.</w:t>
      </w:r>
    </w:p>
    <w:p w14:paraId="23FE7A90" w14:textId="3FBC6F8A"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Organisation for Economic Co-operation and Development (OECD), 2017. Definition of enterprises.</w:t>
      </w:r>
    </w:p>
    <w:p w14:paraId="74B0A15A"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Parker, G.G., Van Alstyne, M.W., &amp; Choudary, S.P., 2016. Platform revolution: How networked markets are transforming the economy and how to make them work for you. W.W. Norton &amp; Company.</w:t>
      </w:r>
    </w:p>
    <w:p w14:paraId="372AFEFE"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Porter, M.E., 1985. Competitive advantage: Creating and sustaining superior performance. Free Press.</w:t>
      </w:r>
    </w:p>
    <w:p w14:paraId="07853583"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Ries, E., 2011. The lean startup: How today’s entrepreneurs use continuous innovation to create radically successful businesses. Crown Business.</w:t>
      </w:r>
    </w:p>
    <w:p w14:paraId="1C6290E6"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Schneier, B., 2015. Data and goliath: The hidden battles to collect your data and control your world. W.W. Norton &amp; Company.</w:t>
      </w:r>
    </w:p>
    <w:p w14:paraId="0C5D84C6"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Sinek, S., 2009. Start with why: How great leaders inspire everyone to take action. New York: Penguin.</w:t>
      </w:r>
    </w:p>
    <w:p w14:paraId="7ABB62C3"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Statista, 2023. Global information technology (IT) spending forecast from 2022 to 2027.</w:t>
      </w:r>
    </w:p>
    <w:p w14:paraId="01C8D3F2"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Statista, 2023. Number of medium-sized enterprises in the United States from 2018 to 2028.</w:t>
      </w:r>
    </w:p>
    <w:p w14:paraId="57D63612" w14:textId="22943764"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Statista, 2024. Global consulting market size 2011-2024. Retrieved from Statista.</w:t>
      </w:r>
    </w:p>
    <w:p w14:paraId="4FE53624" w14:textId="77777777" w:rsidR="00CC3F76" w:rsidRPr="00CC3F76" w:rsidRDefault="00CC3F76" w:rsidP="00CC3F76">
      <w:pPr>
        <w:spacing w:line="360" w:lineRule="auto"/>
        <w:ind w:left="-1134"/>
        <w:rPr>
          <w:rFonts w:ascii="Arial" w:hAnsi="Arial" w:cs="Arial"/>
          <w:noProof/>
          <w:sz w:val="20"/>
          <w:szCs w:val="20"/>
        </w:rPr>
      </w:pPr>
      <w:r w:rsidRPr="00CC3F76">
        <w:rPr>
          <w:rFonts w:ascii="Arial" w:hAnsi="Arial" w:cs="Arial"/>
          <w:noProof/>
          <w:sz w:val="20"/>
          <w:szCs w:val="20"/>
        </w:rPr>
        <w:t>Thiel, P., &amp; Masters, B., 2014. Zero to one: Notes on startups, or how to build the future. Crown Business.</w:t>
      </w:r>
    </w:p>
    <w:p w14:paraId="3E3C1B5A" w14:textId="4C3ED749" w:rsidR="00CC3F76" w:rsidRPr="00CC3F76" w:rsidRDefault="00CC3F76" w:rsidP="00FB2C94">
      <w:pPr>
        <w:spacing w:line="360" w:lineRule="auto"/>
        <w:ind w:left="-1134"/>
        <w:rPr>
          <w:rFonts w:ascii="Arial" w:hAnsi="Arial" w:cs="Arial"/>
        </w:rPr>
      </w:pPr>
      <w:r w:rsidRPr="00CC3F76">
        <w:rPr>
          <w:rFonts w:ascii="Arial" w:hAnsi="Arial" w:cs="Arial"/>
          <w:noProof/>
          <w:sz w:val="20"/>
          <w:szCs w:val="20"/>
        </w:rPr>
        <w:t>The World Bank, 2020. SME finance.</w:t>
      </w:r>
    </w:p>
    <w:sectPr w:rsidR="00CC3F76" w:rsidRPr="00CC3F76" w:rsidSect="00CC3F76">
      <w:pgSz w:w="11906" w:h="16838"/>
      <w:pgMar w:top="0" w:right="110" w:bottom="612" w:left="144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3DD8F" w14:textId="77777777" w:rsidR="00883376" w:rsidRDefault="00883376" w:rsidP="007A4298">
      <w:r>
        <w:separator/>
      </w:r>
    </w:p>
  </w:endnote>
  <w:endnote w:type="continuationSeparator" w:id="0">
    <w:p w14:paraId="09546B41" w14:textId="77777777" w:rsidR="00883376" w:rsidRDefault="00883376" w:rsidP="007A4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E6AA7" w14:textId="77777777" w:rsidR="00883376" w:rsidRDefault="00883376" w:rsidP="007A4298">
      <w:r>
        <w:separator/>
      </w:r>
    </w:p>
  </w:footnote>
  <w:footnote w:type="continuationSeparator" w:id="0">
    <w:p w14:paraId="7ACCFAAA" w14:textId="77777777" w:rsidR="00883376" w:rsidRDefault="00883376" w:rsidP="007A42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1A"/>
    <w:multiLevelType w:val="hybridMultilevel"/>
    <w:tmpl w:val="FFFFFFFF"/>
    <w:lvl w:ilvl="0" w:tplc="000009C5">
      <w:start w:val="1"/>
      <w:numFmt w:val="decimal"/>
      <w:lvlText w:val="%1."/>
      <w:lvlJc w:val="left"/>
      <w:pPr>
        <w:ind w:left="720" w:hanging="360"/>
      </w:pPr>
    </w:lvl>
    <w:lvl w:ilvl="1" w:tplc="000009C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663225"/>
    <w:multiLevelType w:val="hybridMultilevel"/>
    <w:tmpl w:val="045C93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166CDC"/>
    <w:multiLevelType w:val="multilevel"/>
    <w:tmpl w:val="F228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21530"/>
    <w:multiLevelType w:val="hybridMultilevel"/>
    <w:tmpl w:val="C8469F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ED2467"/>
    <w:multiLevelType w:val="hybridMultilevel"/>
    <w:tmpl w:val="E19493F0"/>
    <w:lvl w:ilvl="0" w:tplc="5CD858A4">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6" w15:restartNumberingAfterBreak="0">
    <w:nsid w:val="2D8C22CD"/>
    <w:multiLevelType w:val="multilevel"/>
    <w:tmpl w:val="85E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B35A97"/>
    <w:multiLevelType w:val="multilevel"/>
    <w:tmpl w:val="2090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B5B89"/>
    <w:multiLevelType w:val="hybridMultilevel"/>
    <w:tmpl w:val="FECA2E98"/>
    <w:lvl w:ilvl="0" w:tplc="37C02F04">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9" w15:restartNumberingAfterBreak="0">
    <w:nsid w:val="49E9440C"/>
    <w:multiLevelType w:val="hybridMultilevel"/>
    <w:tmpl w:val="4AB43A46"/>
    <w:lvl w:ilvl="0" w:tplc="09FEC294">
      <w:start w:val="1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A29E9"/>
    <w:multiLevelType w:val="multilevel"/>
    <w:tmpl w:val="14D4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E45B4"/>
    <w:multiLevelType w:val="multilevel"/>
    <w:tmpl w:val="ABFC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A58BE"/>
    <w:multiLevelType w:val="multilevel"/>
    <w:tmpl w:val="7E64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125317"/>
    <w:multiLevelType w:val="multilevel"/>
    <w:tmpl w:val="D25CBE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46959DE"/>
    <w:multiLevelType w:val="hybridMultilevel"/>
    <w:tmpl w:val="AB1824D6"/>
    <w:lvl w:ilvl="0" w:tplc="DCC87590">
      <w:start w:val="245"/>
      <w:numFmt w:val="bullet"/>
      <w:lvlText w:val="-"/>
      <w:lvlJc w:val="left"/>
      <w:pPr>
        <w:ind w:left="-774" w:hanging="360"/>
      </w:pPr>
      <w:rPr>
        <w:rFonts w:ascii="Arial" w:eastAsia="Times New Roman" w:hAnsi="Arial" w:cs="Arial" w:hint="default"/>
      </w:rPr>
    </w:lvl>
    <w:lvl w:ilvl="1" w:tplc="08090003" w:tentative="1">
      <w:start w:val="1"/>
      <w:numFmt w:val="bullet"/>
      <w:lvlText w:val="o"/>
      <w:lvlJc w:val="left"/>
      <w:pPr>
        <w:ind w:left="-54" w:hanging="360"/>
      </w:pPr>
      <w:rPr>
        <w:rFonts w:ascii="Courier New" w:hAnsi="Courier New" w:cs="Courier New" w:hint="default"/>
      </w:rPr>
    </w:lvl>
    <w:lvl w:ilvl="2" w:tplc="08090005" w:tentative="1">
      <w:start w:val="1"/>
      <w:numFmt w:val="bullet"/>
      <w:lvlText w:val=""/>
      <w:lvlJc w:val="left"/>
      <w:pPr>
        <w:ind w:left="666" w:hanging="360"/>
      </w:pPr>
      <w:rPr>
        <w:rFonts w:ascii="Wingdings" w:hAnsi="Wingdings" w:hint="default"/>
      </w:rPr>
    </w:lvl>
    <w:lvl w:ilvl="3" w:tplc="08090001" w:tentative="1">
      <w:start w:val="1"/>
      <w:numFmt w:val="bullet"/>
      <w:lvlText w:val=""/>
      <w:lvlJc w:val="left"/>
      <w:pPr>
        <w:ind w:left="1386" w:hanging="360"/>
      </w:pPr>
      <w:rPr>
        <w:rFonts w:ascii="Symbol" w:hAnsi="Symbol" w:hint="default"/>
      </w:rPr>
    </w:lvl>
    <w:lvl w:ilvl="4" w:tplc="08090003" w:tentative="1">
      <w:start w:val="1"/>
      <w:numFmt w:val="bullet"/>
      <w:lvlText w:val="o"/>
      <w:lvlJc w:val="left"/>
      <w:pPr>
        <w:ind w:left="2106" w:hanging="360"/>
      </w:pPr>
      <w:rPr>
        <w:rFonts w:ascii="Courier New" w:hAnsi="Courier New" w:cs="Courier New" w:hint="default"/>
      </w:rPr>
    </w:lvl>
    <w:lvl w:ilvl="5" w:tplc="08090005" w:tentative="1">
      <w:start w:val="1"/>
      <w:numFmt w:val="bullet"/>
      <w:lvlText w:val=""/>
      <w:lvlJc w:val="left"/>
      <w:pPr>
        <w:ind w:left="2826" w:hanging="360"/>
      </w:pPr>
      <w:rPr>
        <w:rFonts w:ascii="Wingdings" w:hAnsi="Wingdings" w:hint="default"/>
      </w:rPr>
    </w:lvl>
    <w:lvl w:ilvl="6" w:tplc="08090001" w:tentative="1">
      <w:start w:val="1"/>
      <w:numFmt w:val="bullet"/>
      <w:lvlText w:val=""/>
      <w:lvlJc w:val="left"/>
      <w:pPr>
        <w:ind w:left="3546" w:hanging="360"/>
      </w:pPr>
      <w:rPr>
        <w:rFonts w:ascii="Symbol" w:hAnsi="Symbol" w:hint="default"/>
      </w:rPr>
    </w:lvl>
    <w:lvl w:ilvl="7" w:tplc="08090003" w:tentative="1">
      <w:start w:val="1"/>
      <w:numFmt w:val="bullet"/>
      <w:lvlText w:val="o"/>
      <w:lvlJc w:val="left"/>
      <w:pPr>
        <w:ind w:left="4266" w:hanging="360"/>
      </w:pPr>
      <w:rPr>
        <w:rFonts w:ascii="Courier New" w:hAnsi="Courier New" w:cs="Courier New" w:hint="default"/>
      </w:rPr>
    </w:lvl>
    <w:lvl w:ilvl="8" w:tplc="08090005" w:tentative="1">
      <w:start w:val="1"/>
      <w:numFmt w:val="bullet"/>
      <w:lvlText w:val=""/>
      <w:lvlJc w:val="left"/>
      <w:pPr>
        <w:ind w:left="4986" w:hanging="360"/>
      </w:pPr>
      <w:rPr>
        <w:rFonts w:ascii="Wingdings" w:hAnsi="Wingdings" w:hint="default"/>
      </w:rPr>
    </w:lvl>
  </w:abstractNum>
  <w:abstractNum w:abstractNumId="15" w15:restartNumberingAfterBreak="0">
    <w:nsid w:val="66FE6A62"/>
    <w:multiLevelType w:val="multilevel"/>
    <w:tmpl w:val="0442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06956"/>
    <w:multiLevelType w:val="multilevel"/>
    <w:tmpl w:val="B358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046211"/>
    <w:multiLevelType w:val="multilevel"/>
    <w:tmpl w:val="00D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82967"/>
    <w:multiLevelType w:val="multilevel"/>
    <w:tmpl w:val="20B8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1251A4"/>
    <w:multiLevelType w:val="multilevel"/>
    <w:tmpl w:val="6F62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550872">
    <w:abstractNumId w:val="0"/>
  </w:num>
  <w:num w:numId="2" w16cid:durableId="865022542">
    <w:abstractNumId w:val="9"/>
  </w:num>
  <w:num w:numId="3" w16cid:durableId="2031488423">
    <w:abstractNumId w:val="15"/>
  </w:num>
  <w:num w:numId="4" w16cid:durableId="2140105654">
    <w:abstractNumId w:val="19"/>
  </w:num>
  <w:num w:numId="5" w16cid:durableId="1069109061">
    <w:abstractNumId w:val="17"/>
  </w:num>
  <w:num w:numId="6" w16cid:durableId="1283074741">
    <w:abstractNumId w:val="12"/>
  </w:num>
  <w:num w:numId="7" w16cid:durableId="308675345">
    <w:abstractNumId w:val="6"/>
  </w:num>
  <w:num w:numId="8" w16cid:durableId="1719164939">
    <w:abstractNumId w:val="10"/>
  </w:num>
  <w:num w:numId="9" w16cid:durableId="422606227">
    <w:abstractNumId w:val="11"/>
  </w:num>
  <w:num w:numId="10" w16cid:durableId="567542627">
    <w:abstractNumId w:val="7"/>
  </w:num>
  <w:num w:numId="11" w16cid:durableId="1025597917">
    <w:abstractNumId w:val="5"/>
  </w:num>
  <w:num w:numId="12" w16cid:durableId="1933076809">
    <w:abstractNumId w:val="3"/>
  </w:num>
  <w:num w:numId="13" w16cid:durableId="1577326941">
    <w:abstractNumId w:val="16"/>
  </w:num>
  <w:num w:numId="14" w16cid:durableId="633757541">
    <w:abstractNumId w:val="13"/>
  </w:num>
  <w:num w:numId="15" w16cid:durableId="1092313204">
    <w:abstractNumId w:val="1"/>
  </w:num>
  <w:num w:numId="16" w16cid:durableId="1921910193">
    <w:abstractNumId w:val="18"/>
  </w:num>
  <w:num w:numId="17" w16cid:durableId="1494956585">
    <w:abstractNumId w:val="14"/>
  </w:num>
  <w:num w:numId="18" w16cid:durableId="315375867">
    <w:abstractNumId w:val="8"/>
  </w:num>
  <w:num w:numId="19" w16cid:durableId="387654564">
    <w:abstractNumId w:val="2"/>
  </w:num>
  <w:num w:numId="20" w16cid:durableId="14336287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298"/>
    <w:rsid w:val="000F6402"/>
    <w:rsid w:val="001A2407"/>
    <w:rsid w:val="002B7F83"/>
    <w:rsid w:val="003D48AE"/>
    <w:rsid w:val="003E6AB8"/>
    <w:rsid w:val="007725B9"/>
    <w:rsid w:val="007A4298"/>
    <w:rsid w:val="00841B54"/>
    <w:rsid w:val="0086434A"/>
    <w:rsid w:val="00864FAC"/>
    <w:rsid w:val="008659F1"/>
    <w:rsid w:val="00883376"/>
    <w:rsid w:val="008859D8"/>
    <w:rsid w:val="008D5259"/>
    <w:rsid w:val="00B12522"/>
    <w:rsid w:val="00B17DC9"/>
    <w:rsid w:val="00B259B8"/>
    <w:rsid w:val="00B62BAA"/>
    <w:rsid w:val="00B87969"/>
    <w:rsid w:val="00CC3F76"/>
    <w:rsid w:val="00FB2C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29B23"/>
  <w15:chartTrackingRefBased/>
  <w15:docId w15:val="{2A25A864-072C-904C-B5A0-022C60644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F7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A42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42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42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2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2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29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29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29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29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2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42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42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2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2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2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2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2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298"/>
    <w:rPr>
      <w:rFonts w:eastAsiaTheme="majorEastAsia" w:cstheme="majorBidi"/>
      <w:color w:val="272727" w:themeColor="text1" w:themeTint="D8"/>
    </w:rPr>
  </w:style>
  <w:style w:type="paragraph" w:styleId="Title">
    <w:name w:val="Title"/>
    <w:basedOn w:val="Normal"/>
    <w:next w:val="Normal"/>
    <w:link w:val="TitleChar"/>
    <w:uiPriority w:val="10"/>
    <w:qFormat/>
    <w:rsid w:val="007A429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2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29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2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29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A4298"/>
    <w:rPr>
      <w:i/>
      <w:iCs/>
      <w:color w:val="404040" w:themeColor="text1" w:themeTint="BF"/>
    </w:rPr>
  </w:style>
  <w:style w:type="paragraph" w:styleId="ListParagraph">
    <w:name w:val="List Paragraph"/>
    <w:basedOn w:val="Normal"/>
    <w:uiPriority w:val="34"/>
    <w:qFormat/>
    <w:rsid w:val="007A4298"/>
    <w:pPr>
      <w:ind w:left="720"/>
      <w:contextualSpacing/>
    </w:pPr>
  </w:style>
  <w:style w:type="character" w:styleId="IntenseEmphasis">
    <w:name w:val="Intense Emphasis"/>
    <w:basedOn w:val="DefaultParagraphFont"/>
    <w:uiPriority w:val="21"/>
    <w:qFormat/>
    <w:rsid w:val="007A4298"/>
    <w:rPr>
      <w:i/>
      <w:iCs/>
      <w:color w:val="0F4761" w:themeColor="accent1" w:themeShade="BF"/>
    </w:rPr>
  </w:style>
  <w:style w:type="paragraph" w:styleId="IntenseQuote">
    <w:name w:val="Intense Quote"/>
    <w:basedOn w:val="Normal"/>
    <w:next w:val="Normal"/>
    <w:link w:val="IntenseQuoteChar"/>
    <w:uiPriority w:val="30"/>
    <w:qFormat/>
    <w:rsid w:val="007A42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298"/>
    <w:rPr>
      <w:i/>
      <w:iCs/>
      <w:color w:val="0F4761" w:themeColor="accent1" w:themeShade="BF"/>
    </w:rPr>
  </w:style>
  <w:style w:type="character" w:styleId="IntenseReference">
    <w:name w:val="Intense Reference"/>
    <w:basedOn w:val="DefaultParagraphFont"/>
    <w:uiPriority w:val="32"/>
    <w:qFormat/>
    <w:rsid w:val="007A4298"/>
    <w:rPr>
      <w:b/>
      <w:bCs/>
      <w:smallCaps/>
      <w:color w:val="0F4761" w:themeColor="accent1" w:themeShade="BF"/>
      <w:spacing w:val="5"/>
    </w:rPr>
  </w:style>
  <w:style w:type="paragraph" w:styleId="Header">
    <w:name w:val="header"/>
    <w:basedOn w:val="Normal"/>
    <w:link w:val="HeaderChar"/>
    <w:uiPriority w:val="99"/>
    <w:unhideWhenUsed/>
    <w:rsid w:val="007A4298"/>
    <w:pPr>
      <w:tabs>
        <w:tab w:val="center" w:pos="4513"/>
        <w:tab w:val="right" w:pos="9026"/>
      </w:tabs>
    </w:pPr>
  </w:style>
  <w:style w:type="character" w:customStyle="1" w:styleId="HeaderChar">
    <w:name w:val="Header Char"/>
    <w:basedOn w:val="DefaultParagraphFont"/>
    <w:link w:val="Header"/>
    <w:uiPriority w:val="99"/>
    <w:rsid w:val="007A4298"/>
  </w:style>
  <w:style w:type="paragraph" w:styleId="Footer">
    <w:name w:val="footer"/>
    <w:basedOn w:val="Normal"/>
    <w:link w:val="FooterChar"/>
    <w:uiPriority w:val="99"/>
    <w:unhideWhenUsed/>
    <w:rsid w:val="007A4298"/>
    <w:pPr>
      <w:tabs>
        <w:tab w:val="center" w:pos="4513"/>
        <w:tab w:val="right" w:pos="9026"/>
      </w:tabs>
    </w:pPr>
  </w:style>
  <w:style w:type="character" w:customStyle="1" w:styleId="FooterChar">
    <w:name w:val="Footer Char"/>
    <w:basedOn w:val="DefaultParagraphFont"/>
    <w:link w:val="Footer"/>
    <w:uiPriority w:val="99"/>
    <w:rsid w:val="007A4298"/>
  </w:style>
  <w:style w:type="paragraph" w:styleId="NormalWeb">
    <w:name w:val="Normal (Web)"/>
    <w:basedOn w:val="Normal"/>
    <w:uiPriority w:val="99"/>
    <w:semiHidden/>
    <w:unhideWhenUsed/>
    <w:rsid w:val="007A4298"/>
    <w:pPr>
      <w:spacing w:before="100" w:beforeAutospacing="1" w:after="100" w:afterAutospacing="1"/>
    </w:pPr>
  </w:style>
  <w:style w:type="character" w:styleId="Strong">
    <w:name w:val="Strong"/>
    <w:basedOn w:val="DefaultParagraphFont"/>
    <w:uiPriority w:val="22"/>
    <w:qFormat/>
    <w:rsid w:val="007A4298"/>
    <w:rPr>
      <w:b/>
      <w:bCs/>
    </w:rPr>
  </w:style>
  <w:style w:type="character" w:customStyle="1" w:styleId="apple-converted-space">
    <w:name w:val="apple-converted-space"/>
    <w:basedOn w:val="DefaultParagraphFont"/>
    <w:rsid w:val="002B7F83"/>
  </w:style>
  <w:style w:type="character" w:styleId="Emphasis">
    <w:name w:val="Emphasis"/>
    <w:basedOn w:val="DefaultParagraphFont"/>
    <w:uiPriority w:val="20"/>
    <w:qFormat/>
    <w:rsid w:val="002B7F83"/>
    <w:rPr>
      <w:i/>
      <w:iCs/>
    </w:rPr>
  </w:style>
  <w:style w:type="character" w:styleId="Hyperlink">
    <w:name w:val="Hyperlink"/>
    <w:basedOn w:val="DefaultParagraphFont"/>
    <w:uiPriority w:val="99"/>
    <w:unhideWhenUsed/>
    <w:rsid w:val="002B7F83"/>
    <w:rPr>
      <w:color w:val="0000FF"/>
      <w:u w:val="single"/>
    </w:rPr>
  </w:style>
  <w:style w:type="character" w:styleId="UnresolvedMention">
    <w:name w:val="Unresolved Mention"/>
    <w:basedOn w:val="DefaultParagraphFont"/>
    <w:uiPriority w:val="99"/>
    <w:semiHidden/>
    <w:unhideWhenUsed/>
    <w:rsid w:val="001A2407"/>
    <w:rPr>
      <w:color w:val="605E5C"/>
      <w:shd w:val="clear" w:color="auto" w:fill="E1DFDD"/>
    </w:rPr>
  </w:style>
  <w:style w:type="character" w:styleId="FollowedHyperlink">
    <w:name w:val="FollowedHyperlink"/>
    <w:basedOn w:val="DefaultParagraphFont"/>
    <w:uiPriority w:val="99"/>
    <w:semiHidden/>
    <w:unhideWhenUsed/>
    <w:rsid w:val="001A2407"/>
    <w:rPr>
      <w:color w:val="96607D" w:themeColor="followedHyperlink"/>
      <w:u w:val="single"/>
    </w:rPr>
  </w:style>
  <w:style w:type="table" w:styleId="TableGrid">
    <w:name w:val="Table Grid"/>
    <w:basedOn w:val="TableNormal"/>
    <w:uiPriority w:val="39"/>
    <w:rsid w:val="008D5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C3F76"/>
    <w:rPr>
      <w:rFonts w:eastAsiaTheme="minorEastAsia"/>
      <w:sz w:val="22"/>
      <w:szCs w:val="22"/>
      <w:lang w:val="en-US" w:eastAsia="zh-CN"/>
    </w:rPr>
  </w:style>
  <w:style w:type="character" w:customStyle="1" w:styleId="NoSpacingChar">
    <w:name w:val="No Spacing Char"/>
    <w:basedOn w:val="DefaultParagraphFont"/>
    <w:link w:val="NoSpacing"/>
    <w:uiPriority w:val="1"/>
    <w:rsid w:val="00CC3F76"/>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8619">
      <w:bodyDiv w:val="1"/>
      <w:marLeft w:val="0"/>
      <w:marRight w:val="0"/>
      <w:marTop w:val="0"/>
      <w:marBottom w:val="0"/>
      <w:divBdr>
        <w:top w:val="none" w:sz="0" w:space="0" w:color="auto"/>
        <w:left w:val="none" w:sz="0" w:space="0" w:color="auto"/>
        <w:bottom w:val="none" w:sz="0" w:space="0" w:color="auto"/>
        <w:right w:val="none" w:sz="0" w:space="0" w:color="auto"/>
      </w:divBdr>
    </w:div>
    <w:div w:id="79569810">
      <w:bodyDiv w:val="1"/>
      <w:marLeft w:val="0"/>
      <w:marRight w:val="0"/>
      <w:marTop w:val="0"/>
      <w:marBottom w:val="0"/>
      <w:divBdr>
        <w:top w:val="none" w:sz="0" w:space="0" w:color="auto"/>
        <w:left w:val="none" w:sz="0" w:space="0" w:color="auto"/>
        <w:bottom w:val="none" w:sz="0" w:space="0" w:color="auto"/>
        <w:right w:val="none" w:sz="0" w:space="0" w:color="auto"/>
      </w:divBdr>
    </w:div>
    <w:div w:id="237981965">
      <w:bodyDiv w:val="1"/>
      <w:marLeft w:val="0"/>
      <w:marRight w:val="0"/>
      <w:marTop w:val="0"/>
      <w:marBottom w:val="0"/>
      <w:divBdr>
        <w:top w:val="none" w:sz="0" w:space="0" w:color="auto"/>
        <w:left w:val="none" w:sz="0" w:space="0" w:color="auto"/>
        <w:bottom w:val="none" w:sz="0" w:space="0" w:color="auto"/>
        <w:right w:val="none" w:sz="0" w:space="0" w:color="auto"/>
      </w:divBdr>
    </w:div>
    <w:div w:id="328365219">
      <w:bodyDiv w:val="1"/>
      <w:marLeft w:val="0"/>
      <w:marRight w:val="0"/>
      <w:marTop w:val="0"/>
      <w:marBottom w:val="0"/>
      <w:divBdr>
        <w:top w:val="none" w:sz="0" w:space="0" w:color="auto"/>
        <w:left w:val="none" w:sz="0" w:space="0" w:color="auto"/>
        <w:bottom w:val="none" w:sz="0" w:space="0" w:color="auto"/>
        <w:right w:val="none" w:sz="0" w:space="0" w:color="auto"/>
      </w:divBdr>
    </w:div>
    <w:div w:id="377321679">
      <w:bodyDiv w:val="1"/>
      <w:marLeft w:val="0"/>
      <w:marRight w:val="0"/>
      <w:marTop w:val="0"/>
      <w:marBottom w:val="0"/>
      <w:divBdr>
        <w:top w:val="none" w:sz="0" w:space="0" w:color="auto"/>
        <w:left w:val="none" w:sz="0" w:space="0" w:color="auto"/>
        <w:bottom w:val="none" w:sz="0" w:space="0" w:color="auto"/>
        <w:right w:val="none" w:sz="0" w:space="0" w:color="auto"/>
      </w:divBdr>
    </w:div>
    <w:div w:id="489753892">
      <w:bodyDiv w:val="1"/>
      <w:marLeft w:val="0"/>
      <w:marRight w:val="0"/>
      <w:marTop w:val="0"/>
      <w:marBottom w:val="0"/>
      <w:divBdr>
        <w:top w:val="none" w:sz="0" w:space="0" w:color="auto"/>
        <w:left w:val="none" w:sz="0" w:space="0" w:color="auto"/>
        <w:bottom w:val="none" w:sz="0" w:space="0" w:color="auto"/>
        <w:right w:val="none" w:sz="0" w:space="0" w:color="auto"/>
      </w:divBdr>
    </w:div>
    <w:div w:id="608392293">
      <w:bodyDiv w:val="1"/>
      <w:marLeft w:val="0"/>
      <w:marRight w:val="0"/>
      <w:marTop w:val="0"/>
      <w:marBottom w:val="0"/>
      <w:divBdr>
        <w:top w:val="none" w:sz="0" w:space="0" w:color="auto"/>
        <w:left w:val="none" w:sz="0" w:space="0" w:color="auto"/>
        <w:bottom w:val="none" w:sz="0" w:space="0" w:color="auto"/>
        <w:right w:val="none" w:sz="0" w:space="0" w:color="auto"/>
      </w:divBdr>
    </w:div>
    <w:div w:id="756170883">
      <w:bodyDiv w:val="1"/>
      <w:marLeft w:val="0"/>
      <w:marRight w:val="0"/>
      <w:marTop w:val="0"/>
      <w:marBottom w:val="0"/>
      <w:divBdr>
        <w:top w:val="none" w:sz="0" w:space="0" w:color="auto"/>
        <w:left w:val="none" w:sz="0" w:space="0" w:color="auto"/>
        <w:bottom w:val="none" w:sz="0" w:space="0" w:color="auto"/>
        <w:right w:val="none" w:sz="0" w:space="0" w:color="auto"/>
      </w:divBdr>
    </w:div>
    <w:div w:id="789667914">
      <w:bodyDiv w:val="1"/>
      <w:marLeft w:val="0"/>
      <w:marRight w:val="0"/>
      <w:marTop w:val="0"/>
      <w:marBottom w:val="0"/>
      <w:divBdr>
        <w:top w:val="none" w:sz="0" w:space="0" w:color="auto"/>
        <w:left w:val="none" w:sz="0" w:space="0" w:color="auto"/>
        <w:bottom w:val="none" w:sz="0" w:space="0" w:color="auto"/>
        <w:right w:val="none" w:sz="0" w:space="0" w:color="auto"/>
      </w:divBdr>
    </w:div>
    <w:div w:id="1145394542">
      <w:bodyDiv w:val="1"/>
      <w:marLeft w:val="0"/>
      <w:marRight w:val="0"/>
      <w:marTop w:val="0"/>
      <w:marBottom w:val="0"/>
      <w:divBdr>
        <w:top w:val="none" w:sz="0" w:space="0" w:color="auto"/>
        <w:left w:val="none" w:sz="0" w:space="0" w:color="auto"/>
        <w:bottom w:val="none" w:sz="0" w:space="0" w:color="auto"/>
        <w:right w:val="none" w:sz="0" w:space="0" w:color="auto"/>
      </w:divBdr>
    </w:div>
    <w:div w:id="1214266359">
      <w:bodyDiv w:val="1"/>
      <w:marLeft w:val="0"/>
      <w:marRight w:val="0"/>
      <w:marTop w:val="0"/>
      <w:marBottom w:val="0"/>
      <w:divBdr>
        <w:top w:val="none" w:sz="0" w:space="0" w:color="auto"/>
        <w:left w:val="none" w:sz="0" w:space="0" w:color="auto"/>
        <w:bottom w:val="none" w:sz="0" w:space="0" w:color="auto"/>
        <w:right w:val="none" w:sz="0" w:space="0" w:color="auto"/>
      </w:divBdr>
    </w:div>
    <w:div w:id="1313604205">
      <w:bodyDiv w:val="1"/>
      <w:marLeft w:val="0"/>
      <w:marRight w:val="0"/>
      <w:marTop w:val="0"/>
      <w:marBottom w:val="0"/>
      <w:divBdr>
        <w:top w:val="none" w:sz="0" w:space="0" w:color="auto"/>
        <w:left w:val="none" w:sz="0" w:space="0" w:color="auto"/>
        <w:bottom w:val="none" w:sz="0" w:space="0" w:color="auto"/>
        <w:right w:val="none" w:sz="0" w:space="0" w:color="auto"/>
      </w:divBdr>
    </w:div>
    <w:div w:id="1385567590">
      <w:bodyDiv w:val="1"/>
      <w:marLeft w:val="0"/>
      <w:marRight w:val="0"/>
      <w:marTop w:val="0"/>
      <w:marBottom w:val="0"/>
      <w:divBdr>
        <w:top w:val="none" w:sz="0" w:space="0" w:color="auto"/>
        <w:left w:val="none" w:sz="0" w:space="0" w:color="auto"/>
        <w:bottom w:val="none" w:sz="0" w:space="0" w:color="auto"/>
        <w:right w:val="none" w:sz="0" w:space="0" w:color="auto"/>
      </w:divBdr>
    </w:div>
    <w:div w:id="1390762346">
      <w:bodyDiv w:val="1"/>
      <w:marLeft w:val="0"/>
      <w:marRight w:val="0"/>
      <w:marTop w:val="0"/>
      <w:marBottom w:val="0"/>
      <w:divBdr>
        <w:top w:val="none" w:sz="0" w:space="0" w:color="auto"/>
        <w:left w:val="none" w:sz="0" w:space="0" w:color="auto"/>
        <w:bottom w:val="none" w:sz="0" w:space="0" w:color="auto"/>
        <w:right w:val="none" w:sz="0" w:space="0" w:color="auto"/>
      </w:divBdr>
    </w:div>
    <w:div w:id="1418287640">
      <w:bodyDiv w:val="1"/>
      <w:marLeft w:val="0"/>
      <w:marRight w:val="0"/>
      <w:marTop w:val="0"/>
      <w:marBottom w:val="0"/>
      <w:divBdr>
        <w:top w:val="none" w:sz="0" w:space="0" w:color="auto"/>
        <w:left w:val="none" w:sz="0" w:space="0" w:color="auto"/>
        <w:bottom w:val="none" w:sz="0" w:space="0" w:color="auto"/>
        <w:right w:val="none" w:sz="0" w:space="0" w:color="auto"/>
      </w:divBdr>
    </w:div>
    <w:div w:id="1550454017">
      <w:bodyDiv w:val="1"/>
      <w:marLeft w:val="0"/>
      <w:marRight w:val="0"/>
      <w:marTop w:val="0"/>
      <w:marBottom w:val="0"/>
      <w:divBdr>
        <w:top w:val="none" w:sz="0" w:space="0" w:color="auto"/>
        <w:left w:val="none" w:sz="0" w:space="0" w:color="auto"/>
        <w:bottom w:val="none" w:sz="0" w:space="0" w:color="auto"/>
        <w:right w:val="none" w:sz="0" w:space="0" w:color="auto"/>
      </w:divBdr>
    </w:div>
    <w:div w:id="1578517446">
      <w:bodyDiv w:val="1"/>
      <w:marLeft w:val="0"/>
      <w:marRight w:val="0"/>
      <w:marTop w:val="0"/>
      <w:marBottom w:val="0"/>
      <w:divBdr>
        <w:top w:val="none" w:sz="0" w:space="0" w:color="auto"/>
        <w:left w:val="none" w:sz="0" w:space="0" w:color="auto"/>
        <w:bottom w:val="none" w:sz="0" w:space="0" w:color="auto"/>
        <w:right w:val="none" w:sz="0" w:space="0" w:color="auto"/>
      </w:divBdr>
    </w:div>
    <w:div w:id="1651205584">
      <w:bodyDiv w:val="1"/>
      <w:marLeft w:val="0"/>
      <w:marRight w:val="0"/>
      <w:marTop w:val="0"/>
      <w:marBottom w:val="0"/>
      <w:divBdr>
        <w:top w:val="none" w:sz="0" w:space="0" w:color="auto"/>
        <w:left w:val="none" w:sz="0" w:space="0" w:color="auto"/>
        <w:bottom w:val="none" w:sz="0" w:space="0" w:color="auto"/>
        <w:right w:val="none" w:sz="0" w:space="0" w:color="auto"/>
      </w:divBdr>
    </w:div>
    <w:div w:id="1896038078">
      <w:bodyDiv w:val="1"/>
      <w:marLeft w:val="0"/>
      <w:marRight w:val="0"/>
      <w:marTop w:val="0"/>
      <w:marBottom w:val="0"/>
      <w:divBdr>
        <w:top w:val="none" w:sz="0" w:space="0" w:color="auto"/>
        <w:left w:val="none" w:sz="0" w:space="0" w:color="auto"/>
        <w:bottom w:val="none" w:sz="0" w:space="0" w:color="auto"/>
        <w:right w:val="none" w:sz="0" w:space="0" w:color="auto"/>
      </w:divBdr>
    </w:div>
    <w:div w:id="1905405800">
      <w:bodyDiv w:val="1"/>
      <w:marLeft w:val="0"/>
      <w:marRight w:val="0"/>
      <w:marTop w:val="0"/>
      <w:marBottom w:val="0"/>
      <w:divBdr>
        <w:top w:val="none" w:sz="0" w:space="0" w:color="auto"/>
        <w:left w:val="none" w:sz="0" w:space="0" w:color="auto"/>
        <w:bottom w:val="none" w:sz="0" w:space="0" w:color="auto"/>
        <w:right w:val="none" w:sz="0" w:space="0" w:color="auto"/>
      </w:divBdr>
    </w:div>
    <w:div w:id="212769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rogerhanney/Downloads/MBA905%20BMC%20DELOITTE%20ASSIGNMENT%20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Aptos Display" panose="020B0004020202020204" pitchFamily="34" charset="0"/>
                <a:ea typeface="+mn-ea"/>
                <a:cs typeface="+mn-cs"/>
              </a:defRPr>
            </a:pPr>
            <a:r>
              <a:rPr lang="en-GB">
                <a:solidFill>
                  <a:schemeClr val="tx1"/>
                </a:solidFill>
                <a:latin typeface="Aptos Display" panose="020B0004020202020204" pitchFamily="34" charset="0"/>
              </a:rPr>
              <a:t>DELOITTE AI TWINNING STRATEGY CANVAS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Aptos Display" panose="020B0004020202020204" pitchFamily="34" charset="0"/>
              <a:ea typeface="+mn-ea"/>
              <a:cs typeface="+mn-cs"/>
            </a:defRPr>
          </a:pPr>
          <a:endParaRPr lang="en-US"/>
        </a:p>
      </c:txPr>
    </c:title>
    <c:autoTitleDeleted val="0"/>
    <c:plotArea>
      <c:layout>
        <c:manualLayout>
          <c:layoutTarget val="inner"/>
          <c:xMode val="edge"/>
          <c:yMode val="edge"/>
          <c:x val="0.11843301328969155"/>
          <c:y val="8.8510116492949126E-2"/>
          <c:w val="0.85719295613197921"/>
          <c:h val="0.38346640146376554"/>
        </c:manualLayout>
      </c:layout>
      <c:lineChart>
        <c:grouping val="standard"/>
        <c:varyColors val="0"/>
        <c:ser>
          <c:idx val="0"/>
          <c:order val="0"/>
          <c:tx>
            <c:strRef>
              <c:f>Sheet2!$B$23</c:f>
              <c:strCache>
                <c:ptCount val="1"/>
                <c:pt idx="0">
                  <c:v>Traditional High-End Consulting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Sheet2!$A$26:$A$37</c:f>
              <c:strCache>
                <c:ptCount val="12"/>
                <c:pt idx="0">
                  <c:v>Financial Advisory</c:v>
                </c:pt>
                <c:pt idx="1">
                  <c:v>Auditing</c:v>
                </c:pt>
                <c:pt idx="2">
                  <c:v>Tax Advisory</c:v>
                </c:pt>
                <c:pt idx="3">
                  <c:v>Affordability</c:v>
                </c:pt>
                <c:pt idx="4">
                  <c:v>Speed and Reliability of Top-Quality Service</c:v>
                </c:pt>
                <c:pt idx="5">
                  <c:v>Accessibility</c:v>
                </c:pt>
                <c:pt idx="6">
                  <c:v>Ability to Scale Rapidly</c:v>
                </c:pt>
                <c:pt idx="7">
                  <c:v>Ultra-Personalized Client Solutions</c:v>
                </c:pt>
                <c:pt idx="8">
                  <c:v>Seamless Human-AI Integration</c:v>
                </c:pt>
                <c:pt idx="9">
                  <c:v>Unmatched Multilingual Offering</c:v>
                </c:pt>
                <c:pt idx="10">
                  <c:v>24/7 Availability with Human-Level Expertise</c:v>
                </c:pt>
                <c:pt idx="11">
                  <c:v>Near Immediate Availability</c:v>
                </c:pt>
              </c:strCache>
            </c:strRef>
          </c:cat>
          <c:val>
            <c:numRef>
              <c:f>Sheet2!$B$26:$B$37</c:f>
              <c:numCache>
                <c:formatCode>General</c:formatCode>
                <c:ptCount val="12"/>
                <c:pt idx="0">
                  <c:v>5</c:v>
                </c:pt>
                <c:pt idx="1">
                  <c:v>5</c:v>
                </c:pt>
                <c:pt idx="2">
                  <c:v>5</c:v>
                </c:pt>
                <c:pt idx="3">
                  <c:v>3</c:v>
                </c:pt>
                <c:pt idx="4">
                  <c:v>3</c:v>
                </c:pt>
                <c:pt idx="5">
                  <c:v>2</c:v>
                </c:pt>
                <c:pt idx="6">
                  <c:v>2</c:v>
                </c:pt>
                <c:pt idx="7">
                  <c:v>2</c:v>
                </c:pt>
                <c:pt idx="8">
                  <c:v>1</c:v>
                </c:pt>
                <c:pt idx="9">
                  <c:v>1</c:v>
                </c:pt>
                <c:pt idx="10">
                  <c:v>1</c:v>
                </c:pt>
                <c:pt idx="11">
                  <c:v>1</c:v>
                </c:pt>
              </c:numCache>
            </c:numRef>
          </c:val>
          <c:smooth val="0"/>
          <c:extLst>
            <c:ext xmlns:c16="http://schemas.microsoft.com/office/drawing/2014/chart" uri="{C3380CC4-5D6E-409C-BE32-E72D297353CC}">
              <c16:uniqueId val="{00000000-26C1-7F49-9B9A-746F77F29D43}"/>
            </c:ext>
          </c:extLst>
        </c:ser>
        <c:ser>
          <c:idx val="1"/>
          <c:order val="1"/>
          <c:tx>
            <c:strRef>
              <c:f>Sheet2!$C$23</c:f>
              <c:strCache>
                <c:ptCount val="1"/>
                <c:pt idx="0">
                  <c:v>Technology-Driven Consultancies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Sheet2!$A$26:$A$37</c:f>
              <c:strCache>
                <c:ptCount val="12"/>
                <c:pt idx="0">
                  <c:v>Financial Advisory</c:v>
                </c:pt>
                <c:pt idx="1">
                  <c:v>Auditing</c:v>
                </c:pt>
                <c:pt idx="2">
                  <c:v>Tax Advisory</c:v>
                </c:pt>
                <c:pt idx="3">
                  <c:v>Affordability</c:v>
                </c:pt>
                <c:pt idx="4">
                  <c:v>Speed and Reliability of Top-Quality Service</c:v>
                </c:pt>
                <c:pt idx="5">
                  <c:v>Accessibility</c:v>
                </c:pt>
                <c:pt idx="6">
                  <c:v>Ability to Scale Rapidly</c:v>
                </c:pt>
                <c:pt idx="7">
                  <c:v>Ultra-Personalized Client Solutions</c:v>
                </c:pt>
                <c:pt idx="8">
                  <c:v>Seamless Human-AI Integration</c:v>
                </c:pt>
                <c:pt idx="9">
                  <c:v>Unmatched Multilingual Offering</c:v>
                </c:pt>
                <c:pt idx="10">
                  <c:v>24/7 Availability with Human-Level Expertise</c:v>
                </c:pt>
                <c:pt idx="11">
                  <c:v>Near Immediate Availability</c:v>
                </c:pt>
              </c:strCache>
            </c:strRef>
          </c:cat>
          <c:val>
            <c:numRef>
              <c:f>Sheet2!$C$26:$C$37</c:f>
              <c:numCache>
                <c:formatCode>General</c:formatCode>
                <c:ptCount val="12"/>
                <c:pt idx="0">
                  <c:v>3</c:v>
                </c:pt>
                <c:pt idx="1">
                  <c:v>3</c:v>
                </c:pt>
                <c:pt idx="2">
                  <c:v>3</c:v>
                </c:pt>
                <c:pt idx="3">
                  <c:v>3</c:v>
                </c:pt>
                <c:pt idx="4">
                  <c:v>4</c:v>
                </c:pt>
                <c:pt idx="5">
                  <c:v>3</c:v>
                </c:pt>
                <c:pt idx="6">
                  <c:v>3</c:v>
                </c:pt>
                <c:pt idx="7">
                  <c:v>3</c:v>
                </c:pt>
                <c:pt idx="8">
                  <c:v>3</c:v>
                </c:pt>
                <c:pt idx="9">
                  <c:v>2</c:v>
                </c:pt>
                <c:pt idx="10">
                  <c:v>1</c:v>
                </c:pt>
                <c:pt idx="11">
                  <c:v>1</c:v>
                </c:pt>
              </c:numCache>
            </c:numRef>
          </c:val>
          <c:smooth val="0"/>
          <c:extLst>
            <c:ext xmlns:c16="http://schemas.microsoft.com/office/drawing/2014/chart" uri="{C3380CC4-5D6E-409C-BE32-E72D297353CC}">
              <c16:uniqueId val="{00000001-26C1-7F49-9B9A-746F77F29D43}"/>
            </c:ext>
          </c:extLst>
        </c:ser>
        <c:ser>
          <c:idx val="2"/>
          <c:order val="2"/>
          <c:tx>
            <c:strRef>
              <c:f>Sheet2!$D$23</c:f>
              <c:strCache>
                <c:ptCount val="1"/>
                <c:pt idx="0">
                  <c:v>Deloitte AI Twinning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Sheet2!$A$26:$A$37</c:f>
              <c:strCache>
                <c:ptCount val="12"/>
                <c:pt idx="0">
                  <c:v>Financial Advisory</c:v>
                </c:pt>
                <c:pt idx="1">
                  <c:v>Auditing</c:v>
                </c:pt>
                <c:pt idx="2">
                  <c:v>Tax Advisory</c:v>
                </c:pt>
                <c:pt idx="3">
                  <c:v>Affordability</c:v>
                </c:pt>
                <c:pt idx="4">
                  <c:v>Speed and Reliability of Top-Quality Service</c:v>
                </c:pt>
                <c:pt idx="5">
                  <c:v>Accessibility</c:v>
                </c:pt>
                <c:pt idx="6">
                  <c:v>Ability to Scale Rapidly</c:v>
                </c:pt>
                <c:pt idx="7">
                  <c:v>Ultra-Personalized Client Solutions</c:v>
                </c:pt>
                <c:pt idx="8">
                  <c:v>Seamless Human-AI Integration</c:v>
                </c:pt>
                <c:pt idx="9">
                  <c:v>Unmatched Multilingual Offering</c:v>
                </c:pt>
                <c:pt idx="10">
                  <c:v>24/7 Availability with Human-Level Expertise</c:v>
                </c:pt>
                <c:pt idx="11">
                  <c:v>Near Immediate Availability</c:v>
                </c:pt>
              </c:strCache>
            </c:strRef>
          </c:cat>
          <c:val>
            <c:numRef>
              <c:f>Sheet2!$D$26:$D$37</c:f>
              <c:numCache>
                <c:formatCode>General</c:formatCode>
                <c:ptCount val="12"/>
                <c:pt idx="0">
                  <c:v>4</c:v>
                </c:pt>
                <c:pt idx="1">
                  <c:v>4</c:v>
                </c:pt>
                <c:pt idx="2">
                  <c:v>4</c:v>
                </c:pt>
                <c:pt idx="3">
                  <c:v>4</c:v>
                </c:pt>
                <c:pt idx="4">
                  <c:v>5</c:v>
                </c:pt>
                <c:pt idx="5">
                  <c:v>5</c:v>
                </c:pt>
                <c:pt idx="6">
                  <c:v>5</c:v>
                </c:pt>
                <c:pt idx="7">
                  <c:v>5</c:v>
                </c:pt>
                <c:pt idx="8">
                  <c:v>5</c:v>
                </c:pt>
                <c:pt idx="9">
                  <c:v>5</c:v>
                </c:pt>
                <c:pt idx="10">
                  <c:v>5</c:v>
                </c:pt>
                <c:pt idx="11">
                  <c:v>5</c:v>
                </c:pt>
              </c:numCache>
            </c:numRef>
          </c:val>
          <c:smooth val="0"/>
          <c:extLst>
            <c:ext xmlns:c16="http://schemas.microsoft.com/office/drawing/2014/chart" uri="{C3380CC4-5D6E-409C-BE32-E72D297353CC}">
              <c16:uniqueId val="{00000002-26C1-7F49-9B9A-746F77F29D43}"/>
            </c:ext>
          </c:extLst>
        </c:ser>
        <c:dLbls>
          <c:showLegendKey val="0"/>
          <c:showVal val="0"/>
          <c:showCatName val="0"/>
          <c:showSerName val="0"/>
          <c:showPercent val="0"/>
          <c:showBubbleSize val="0"/>
        </c:dLbls>
        <c:marker val="1"/>
        <c:smooth val="0"/>
        <c:axId val="2006788463"/>
        <c:axId val="2006845775"/>
      </c:lineChart>
      <c:catAx>
        <c:axId val="2006788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06845775"/>
        <c:crosses val="autoZero"/>
        <c:auto val="1"/>
        <c:lblAlgn val="ctr"/>
        <c:lblOffset val="100"/>
        <c:noMultiLvlLbl val="0"/>
      </c:catAx>
      <c:valAx>
        <c:axId val="2006845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6788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Deloitte already owns nearly one-quarter of the estimated $300B revenue from global consultancy services. By 2025, it is estimated that the global AI industry will also be worth around $391B. Scaling from $65B in revenues to $170B in 3 years is entirely possible when your new product offering is not physical.</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3701</Words>
  <Characters>21100</Characters>
  <Application>Microsoft Office Word</Application>
  <DocSecurity>0</DocSecurity>
  <Lines>175</Lines>
  <Paragraphs>49</Paragraphs>
  <ScaleCrop>false</ScaleCrop>
  <Company/>
  <LinksUpToDate>false</LinksUpToDate>
  <CharactersWithSpaces>24752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TWINNING, Deloitte and UNCONTESTED MARKET SPACE</dc:title>
  <dc:subject>T224 Assignment 3 | ID 8830253</dc:subject>
  <dc:creator>Roger Hanney</dc:creator>
  <cp:keywords/>
  <dc:description/>
  <cp:lastModifiedBy>Roger Hanney</cp:lastModifiedBy>
  <cp:revision>2</cp:revision>
  <cp:lastPrinted>2024-08-04T16:37:00Z</cp:lastPrinted>
  <dcterms:created xsi:type="dcterms:W3CDTF">2025-10-13T00:25:00Z</dcterms:created>
  <dcterms:modified xsi:type="dcterms:W3CDTF">2025-10-13T00:25:00Z</dcterms:modified>
  <cp:category>MBA905</cp:category>
</cp:coreProperties>
</file>