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D5FBAE" w14:textId="77777777" w:rsidR="00640040" w:rsidRPr="00A4060A" w:rsidRDefault="00DF3615">
      <w:pPr>
        <w:pStyle w:val="Title"/>
        <w:rPr>
          <w:lang w:val="es-MX"/>
        </w:rPr>
      </w:pPr>
      <w:r w:rsidRPr="00A4060A">
        <w:rPr>
          <w:lang w:val="es-MX"/>
        </w:rPr>
        <w:t>Requerimientos y Validaciones del Proyecto</w:t>
      </w:r>
    </w:p>
    <w:p w14:paraId="44D5FBAF" w14:textId="77777777" w:rsidR="00640040" w:rsidRPr="00A4060A" w:rsidRDefault="00DF3615">
      <w:pPr>
        <w:spacing w:after="60"/>
        <w:rPr>
          <w:lang w:val="es-MX"/>
        </w:rPr>
      </w:pPr>
      <w:r w:rsidRPr="00A4060A">
        <w:rPr>
          <w:b/>
          <w:bCs/>
          <w:color w:val="444444"/>
          <w:sz w:val="26"/>
          <w:szCs w:val="26"/>
          <w:lang w:val="es-MX"/>
        </w:rPr>
        <w:t>Lectura Masiva de Contratos — Solución sobre Microsoft Azure</w:t>
      </w:r>
    </w:p>
    <w:p w14:paraId="44D5FBB0" w14:textId="77777777" w:rsidR="00640040" w:rsidRPr="00A4060A" w:rsidRDefault="00DF3615">
      <w:pPr>
        <w:spacing w:after="300"/>
        <w:rPr>
          <w:lang w:val="es-MX"/>
        </w:rPr>
      </w:pPr>
      <w:r w:rsidRPr="00A4060A">
        <w:rPr>
          <w:i/>
          <w:iCs/>
          <w:color w:val="666666"/>
          <w:sz w:val="20"/>
          <w:szCs w:val="20"/>
          <w:lang w:val="es-MX"/>
        </w:rPr>
        <w:t>Documento preparado para revisión y validación del cliente · 22 de julio de 2026</w:t>
      </w:r>
    </w:p>
    <w:p w14:paraId="44D5FBB1" w14:textId="77777777" w:rsidR="00640040" w:rsidRPr="00A4060A" w:rsidRDefault="00640040">
      <w:pPr>
        <w:pBdr>
          <w:bottom w:val="single" w:sz="6" w:space="1" w:color="1F4E79"/>
        </w:pBdr>
        <w:spacing w:after="200"/>
        <w:rPr>
          <w:lang w:val="es-MX"/>
        </w:rPr>
      </w:pPr>
    </w:p>
    <w:sdt>
      <w:sdtPr>
        <w:alias w:val="Contenido"/>
        <w:id w:val="-934976424"/>
      </w:sdtPr>
      <w:sdtEndPr/>
      <w:sdtContent>
        <w:p w14:paraId="054E0BC3" w14:textId="2A355740" w:rsidR="00A4060A" w:rsidRDefault="00DF3615">
          <w:pPr>
            <w:pStyle w:val="TOC1"/>
            <w:tabs>
              <w:tab w:val="right" w:leader="dot" w:pos="9350"/>
            </w:tabs>
            <w:rPr>
              <w:noProof/>
            </w:rPr>
          </w:pPr>
          <w:r>
            <w:fldChar w:fldCharType="begin"/>
          </w:r>
          <w:r>
            <w:instrText>TOC \h \o "1-2"</w:instrText>
          </w:r>
          <w:r>
            <w:fldChar w:fldCharType="separate"/>
          </w:r>
          <w:hyperlink w:anchor="_Toc235650911" w:history="1">
            <w:r w:rsidR="00A4060A" w:rsidRPr="004A108F">
              <w:rPr>
                <w:rStyle w:val="Hyperlink"/>
                <w:noProof/>
              </w:rPr>
              <w:t>1. Resumen del proyecto</w:t>
            </w:r>
            <w:r w:rsidR="00A4060A">
              <w:rPr>
                <w:noProof/>
              </w:rPr>
              <w:tab/>
            </w:r>
            <w:r w:rsidR="00A4060A">
              <w:rPr>
                <w:noProof/>
              </w:rPr>
              <w:fldChar w:fldCharType="begin"/>
            </w:r>
            <w:r w:rsidR="00A4060A">
              <w:rPr>
                <w:noProof/>
              </w:rPr>
              <w:instrText xml:space="preserve"> PAGEREF _Toc235650911 \h </w:instrText>
            </w:r>
            <w:r w:rsidR="00A4060A">
              <w:rPr>
                <w:noProof/>
              </w:rPr>
            </w:r>
            <w:r w:rsidR="00A4060A">
              <w:rPr>
                <w:noProof/>
              </w:rPr>
              <w:fldChar w:fldCharType="separate"/>
            </w:r>
            <w:r w:rsidR="00A4060A">
              <w:rPr>
                <w:noProof/>
              </w:rPr>
              <w:t>2</w:t>
            </w:r>
            <w:r w:rsidR="00A4060A">
              <w:rPr>
                <w:noProof/>
              </w:rPr>
              <w:fldChar w:fldCharType="end"/>
            </w:r>
          </w:hyperlink>
        </w:p>
        <w:p w14:paraId="1E25EAB8" w14:textId="34CEE364" w:rsidR="00A4060A" w:rsidRDefault="00A4060A">
          <w:pPr>
            <w:pStyle w:val="TOC1"/>
            <w:tabs>
              <w:tab w:val="right" w:leader="dot" w:pos="9350"/>
            </w:tabs>
            <w:rPr>
              <w:noProof/>
            </w:rPr>
          </w:pPr>
          <w:hyperlink w:anchor="_Toc235650912" w:history="1">
            <w:r w:rsidRPr="004A108F">
              <w:rPr>
                <w:rStyle w:val="Hyperlink"/>
                <w:noProof/>
              </w:rPr>
              <w:t>2. Alcance de la solución</w:t>
            </w:r>
            <w:r>
              <w:rPr>
                <w:noProof/>
              </w:rPr>
              <w:tab/>
            </w:r>
            <w:r>
              <w:rPr>
                <w:noProof/>
              </w:rPr>
              <w:fldChar w:fldCharType="begin"/>
            </w:r>
            <w:r>
              <w:rPr>
                <w:noProof/>
              </w:rPr>
              <w:instrText xml:space="preserve"> PAGEREF _Toc235650912 \h </w:instrText>
            </w:r>
            <w:r>
              <w:rPr>
                <w:noProof/>
              </w:rPr>
            </w:r>
            <w:r>
              <w:rPr>
                <w:noProof/>
              </w:rPr>
              <w:fldChar w:fldCharType="separate"/>
            </w:r>
            <w:r>
              <w:rPr>
                <w:noProof/>
              </w:rPr>
              <w:t>2</w:t>
            </w:r>
            <w:r>
              <w:rPr>
                <w:noProof/>
              </w:rPr>
              <w:fldChar w:fldCharType="end"/>
            </w:r>
          </w:hyperlink>
        </w:p>
        <w:p w14:paraId="2FAA5522" w14:textId="25B94AC8" w:rsidR="00A4060A" w:rsidRDefault="00A4060A">
          <w:pPr>
            <w:pStyle w:val="TOC1"/>
            <w:tabs>
              <w:tab w:val="right" w:leader="dot" w:pos="9350"/>
            </w:tabs>
            <w:rPr>
              <w:noProof/>
            </w:rPr>
          </w:pPr>
          <w:hyperlink w:anchor="_Toc235650913" w:history="1">
            <w:r w:rsidRPr="004A108F">
              <w:rPr>
                <w:rStyle w:val="Hyperlink"/>
                <w:noProof/>
              </w:rPr>
              <w:t>3. Componentes incluidos en el despliegue</w:t>
            </w:r>
            <w:r>
              <w:rPr>
                <w:noProof/>
              </w:rPr>
              <w:tab/>
            </w:r>
            <w:r>
              <w:rPr>
                <w:noProof/>
              </w:rPr>
              <w:fldChar w:fldCharType="begin"/>
            </w:r>
            <w:r>
              <w:rPr>
                <w:noProof/>
              </w:rPr>
              <w:instrText xml:space="preserve"> PAGEREF _Toc235650913 \h </w:instrText>
            </w:r>
            <w:r>
              <w:rPr>
                <w:noProof/>
              </w:rPr>
            </w:r>
            <w:r>
              <w:rPr>
                <w:noProof/>
              </w:rPr>
              <w:fldChar w:fldCharType="separate"/>
            </w:r>
            <w:r>
              <w:rPr>
                <w:noProof/>
              </w:rPr>
              <w:t>2</w:t>
            </w:r>
            <w:r>
              <w:rPr>
                <w:noProof/>
              </w:rPr>
              <w:fldChar w:fldCharType="end"/>
            </w:r>
          </w:hyperlink>
        </w:p>
        <w:p w14:paraId="3490CD59" w14:textId="6F59FE78" w:rsidR="00A4060A" w:rsidRDefault="00A4060A">
          <w:pPr>
            <w:pStyle w:val="TOC1"/>
            <w:tabs>
              <w:tab w:val="right" w:leader="dot" w:pos="9350"/>
            </w:tabs>
            <w:rPr>
              <w:noProof/>
            </w:rPr>
          </w:pPr>
          <w:hyperlink w:anchor="_Toc235650914" w:history="1">
            <w:r w:rsidRPr="004A108F">
              <w:rPr>
                <w:rStyle w:val="Hyperlink"/>
                <w:noProof/>
              </w:rPr>
              <w:t>4. Componentes fuera de alcance</w:t>
            </w:r>
            <w:r>
              <w:rPr>
                <w:noProof/>
              </w:rPr>
              <w:tab/>
            </w:r>
            <w:r>
              <w:rPr>
                <w:noProof/>
              </w:rPr>
              <w:fldChar w:fldCharType="begin"/>
            </w:r>
            <w:r>
              <w:rPr>
                <w:noProof/>
              </w:rPr>
              <w:instrText xml:space="preserve"> PAGEREF _Toc235650914 \h </w:instrText>
            </w:r>
            <w:r>
              <w:rPr>
                <w:noProof/>
              </w:rPr>
            </w:r>
            <w:r>
              <w:rPr>
                <w:noProof/>
              </w:rPr>
              <w:fldChar w:fldCharType="separate"/>
            </w:r>
            <w:r>
              <w:rPr>
                <w:noProof/>
              </w:rPr>
              <w:t>3</w:t>
            </w:r>
            <w:r>
              <w:rPr>
                <w:noProof/>
              </w:rPr>
              <w:fldChar w:fldCharType="end"/>
            </w:r>
          </w:hyperlink>
        </w:p>
        <w:p w14:paraId="32229A90" w14:textId="6D2254C5" w:rsidR="00A4060A" w:rsidRDefault="00A4060A">
          <w:pPr>
            <w:pStyle w:val="TOC1"/>
            <w:tabs>
              <w:tab w:val="right" w:leader="dot" w:pos="9350"/>
            </w:tabs>
            <w:rPr>
              <w:noProof/>
            </w:rPr>
          </w:pPr>
          <w:hyperlink w:anchor="_Toc235650915" w:history="1">
            <w:r w:rsidRPr="004A108F">
              <w:rPr>
                <w:rStyle w:val="Hyperlink"/>
                <w:noProof/>
              </w:rPr>
              <w:t>5. Flujo funcional esperado</w:t>
            </w:r>
            <w:r>
              <w:rPr>
                <w:noProof/>
              </w:rPr>
              <w:tab/>
            </w:r>
            <w:r>
              <w:rPr>
                <w:noProof/>
              </w:rPr>
              <w:fldChar w:fldCharType="begin"/>
            </w:r>
            <w:r>
              <w:rPr>
                <w:noProof/>
              </w:rPr>
              <w:instrText xml:space="preserve"> PAGEREF _Toc235650915 \h </w:instrText>
            </w:r>
            <w:r>
              <w:rPr>
                <w:noProof/>
              </w:rPr>
            </w:r>
            <w:r>
              <w:rPr>
                <w:noProof/>
              </w:rPr>
              <w:fldChar w:fldCharType="separate"/>
            </w:r>
            <w:r>
              <w:rPr>
                <w:noProof/>
              </w:rPr>
              <w:t>3</w:t>
            </w:r>
            <w:r>
              <w:rPr>
                <w:noProof/>
              </w:rPr>
              <w:fldChar w:fldCharType="end"/>
            </w:r>
          </w:hyperlink>
        </w:p>
        <w:p w14:paraId="749047DF" w14:textId="7BAC0F3F" w:rsidR="00A4060A" w:rsidRDefault="00A4060A">
          <w:pPr>
            <w:pStyle w:val="TOC1"/>
            <w:tabs>
              <w:tab w:val="right" w:leader="dot" w:pos="9350"/>
            </w:tabs>
            <w:rPr>
              <w:noProof/>
            </w:rPr>
          </w:pPr>
          <w:hyperlink w:anchor="_Toc235650916" w:history="1">
            <w:r w:rsidRPr="004A108F">
              <w:rPr>
                <w:rStyle w:val="Hyperlink"/>
                <w:noProof/>
              </w:rPr>
              <w:t>6. Regiones permitidas</w:t>
            </w:r>
            <w:r>
              <w:rPr>
                <w:noProof/>
              </w:rPr>
              <w:tab/>
            </w:r>
            <w:r>
              <w:rPr>
                <w:noProof/>
              </w:rPr>
              <w:fldChar w:fldCharType="begin"/>
            </w:r>
            <w:r>
              <w:rPr>
                <w:noProof/>
              </w:rPr>
              <w:instrText xml:space="preserve"> PAGEREF _Toc235650916 \h </w:instrText>
            </w:r>
            <w:r>
              <w:rPr>
                <w:noProof/>
              </w:rPr>
            </w:r>
            <w:r>
              <w:rPr>
                <w:noProof/>
              </w:rPr>
              <w:fldChar w:fldCharType="separate"/>
            </w:r>
            <w:r>
              <w:rPr>
                <w:noProof/>
              </w:rPr>
              <w:t>4</w:t>
            </w:r>
            <w:r>
              <w:rPr>
                <w:noProof/>
              </w:rPr>
              <w:fldChar w:fldCharType="end"/>
            </w:r>
          </w:hyperlink>
        </w:p>
        <w:p w14:paraId="5E2233BD" w14:textId="17E346CB" w:rsidR="00A4060A" w:rsidRDefault="00A4060A">
          <w:pPr>
            <w:pStyle w:val="TOC1"/>
            <w:tabs>
              <w:tab w:val="right" w:leader="dot" w:pos="9350"/>
            </w:tabs>
            <w:rPr>
              <w:noProof/>
            </w:rPr>
          </w:pPr>
          <w:hyperlink w:anchor="_Toc235650917" w:history="1">
            <w:r w:rsidRPr="004A108F">
              <w:rPr>
                <w:rStyle w:val="Hyperlink"/>
                <w:noProof/>
              </w:rPr>
              <w:t>7. Requerimientos de red</w:t>
            </w:r>
            <w:r>
              <w:rPr>
                <w:noProof/>
              </w:rPr>
              <w:tab/>
            </w:r>
            <w:r>
              <w:rPr>
                <w:noProof/>
              </w:rPr>
              <w:fldChar w:fldCharType="begin"/>
            </w:r>
            <w:r>
              <w:rPr>
                <w:noProof/>
              </w:rPr>
              <w:instrText xml:space="preserve"> PAGEREF _Toc235650917 \h </w:instrText>
            </w:r>
            <w:r>
              <w:rPr>
                <w:noProof/>
              </w:rPr>
            </w:r>
            <w:r>
              <w:rPr>
                <w:noProof/>
              </w:rPr>
              <w:fldChar w:fldCharType="separate"/>
            </w:r>
            <w:r>
              <w:rPr>
                <w:noProof/>
              </w:rPr>
              <w:t>4</w:t>
            </w:r>
            <w:r>
              <w:rPr>
                <w:noProof/>
              </w:rPr>
              <w:fldChar w:fldCharType="end"/>
            </w:r>
          </w:hyperlink>
        </w:p>
        <w:p w14:paraId="6127D211" w14:textId="294B14EB" w:rsidR="00A4060A" w:rsidRDefault="00A4060A">
          <w:pPr>
            <w:pStyle w:val="TOC1"/>
            <w:tabs>
              <w:tab w:val="right" w:leader="dot" w:pos="9350"/>
            </w:tabs>
            <w:rPr>
              <w:noProof/>
            </w:rPr>
          </w:pPr>
          <w:hyperlink w:anchor="_Toc235650918" w:history="1">
            <w:r w:rsidRPr="004A108F">
              <w:rPr>
                <w:rStyle w:val="Hyperlink"/>
                <w:noProof/>
              </w:rPr>
              <w:t>8. Requerimientos de Microsoft 365</w:t>
            </w:r>
            <w:r>
              <w:rPr>
                <w:noProof/>
              </w:rPr>
              <w:tab/>
            </w:r>
            <w:r>
              <w:rPr>
                <w:noProof/>
              </w:rPr>
              <w:fldChar w:fldCharType="begin"/>
            </w:r>
            <w:r>
              <w:rPr>
                <w:noProof/>
              </w:rPr>
              <w:instrText xml:space="preserve"> PAGEREF _Toc235650918 \h </w:instrText>
            </w:r>
            <w:r>
              <w:rPr>
                <w:noProof/>
              </w:rPr>
            </w:r>
            <w:r>
              <w:rPr>
                <w:noProof/>
              </w:rPr>
              <w:fldChar w:fldCharType="separate"/>
            </w:r>
            <w:r>
              <w:rPr>
                <w:noProof/>
              </w:rPr>
              <w:t>4</w:t>
            </w:r>
            <w:r>
              <w:rPr>
                <w:noProof/>
              </w:rPr>
              <w:fldChar w:fldCharType="end"/>
            </w:r>
          </w:hyperlink>
        </w:p>
        <w:p w14:paraId="4FB2D268" w14:textId="63ED289B" w:rsidR="00A4060A" w:rsidRDefault="00A4060A">
          <w:pPr>
            <w:pStyle w:val="TOC1"/>
            <w:tabs>
              <w:tab w:val="right" w:leader="dot" w:pos="9350"/>
            </w:tabs>
            <w:rPr>
              <w:noProof/>
            </w:rPr>
          </w:pPr>
          <w:hyperlink w:anchor="_Toc235650919" w:history="1">
            <w:r w:rsidRPr="004A108F">
              <w:rPr>
                <w:rStyle w:val="Hyperlink"/>
                <w:noProof/>
              </w:rPr>
              <w:t>9. Información y accesos requeridos del cliente</w:t>
            </w:r>
            <w:r>
              <w:rPr>
                <w:noProof/>
              </w:rPr>
              <w:tab/>
            </w:r>
            <w:r>
              <w:rPr>
                <w:noProof/>
              </w:rPr>
              <w:fldChar w:fldCharType="begin"/>
            </w:r>
            <w:r>
              <w:rPr>
                <w:noProof/>
              </w:rPr>
              <w:instrText xml:space="preserve"> PAGEREF _Toc235650919 \h </w:instrText>
            </w:r>
            <w:r>
              <w:rPr>
                <w:noProof/>
              </w:rPr>
            </w:r>
            <w:r>
              <w:rPr>
                <w:noProof/>
              </w:rPr>
              <w:fldChar w:fldCharType="separate"/>
            </w:r>
            <w:r>
              <w:rPr>
                <w:noProof/>
              </w:rPr>
              <w:t>5</w:t>
            </w:r>
            <w:r>
              <w:rPr>
                <w:noProof/>
              </w:rPr>
              <w:fldChar w:fldCharType="end"/>
            </w:r>
          </w:hyperlink>
        </w:p>
        <w:p w14:paraId="1A3EBFC4" w14:textId="3949284B" w:rsidR="00A4060A" w:rsidRDefault="00A4060A">
          <w:pPr>
            <w:pStyle w:val="TOC2"/>
            <w:tabs>
              <w:tab w:val="right" w:leader="dot" w:pos="9350"/>
            </w:tabs>
            <w:rPr>
              <w:noProof/>
            </w:rPr>
          </w:pPr>
          <w:hyperlink w:anchor="_Toc235650920" w:history="1">
            <w:r w:rsidRPr="004A108F">
              <w:rPr>
                <w:rStyle w:val="Hyperlink"/>
                <w:noProof/>
              </w:rPr>
              <w:t>9.1 Requerimientos de resource group y permisos (RBAC de Microsoft Foundry)</w:t>
            </w:r>
            <w:r>
              <w:rPr>
                <w:noProof/>
              </w:rPr>
              <w:tab/>
            </w:r>
            <w:r>
              <w:rPr>
                <w:noProof/>
              </w:rPr>
              <w:fldChar w:fldCharType="begin"/>
            </w:r>
            <w:r>
              <w:rPr>
                <w:noProof/>
              </w:rPr>
              <w:instrText xml:space="preserve"> PAGEREF _Toc235650920 \h </w:instrText>
            </w:r>
            <w:r>
              <w:rPr>
                <w:noProof/>
              </w:rPr>
            </w:r>
            <w:r>
              <w:rPr>
                <w:noProof/>
              </w:rPr>
              <w:fldChar w:fldCharType="separate"/>
            </w:r>
            <w:r>
              <w:rPr>
                <w:noProof/>
              </w:rPr>
              <w:t>5</w:t>
            </w:r>
            <w:r>
              <w:rPr>
                <w:noProof/>
              </w:rPr>
              <w:fldChar w:fldCharType="end"/>
            </w:r>
          </w:hyperlink>
        </w:p>
        <w:p w14:paraId="744F8FD3" w14:textId="57F9E5C8" w:rsidR="00A4060A" w:rsidRDefault="00A4060A">
          <w:pPr>
            <w:pStyle w:val="TOC1"/>
            <w:tabs>
              <w:tab w:val="right" w:leader="dot" w:pos="9350"/>
            </w:tabs>
            <w:rPr>
              <w:noProof/>
            </w:rPr>
          </w:pPr>
          <w:hyperlink w:anchor="_Toc235650921" w:history="1">
            <w:r w:rsidRPr="004A108F">
              <w:rPr>
                <w:rStyle w:val="Hyperlink"/>
                <w:noProof/>
              </w:rPr>
              <w:t>10. Validaciones previas al despliegue</w:t>
            </w:r>
            <w:r>
              <w:rPr>
                <w:noProof/>
              </w:rPr>
              <w:tab/>
            </w:r>
            <w:r>
              <w:rPr>
                <w:noProof/>
              </w:rPr>
              <w:fldChar w:fldCharType="begin"/>
            </w:r>
            <w:r>
              <w:rPr>
                <w:noProof/>
              </w:rPr>
              <w:instrText xml:space="preserve"> PAGEREF _Toc235650921 \h </w:instrText>
            </w:r>
            <w:r>
              <w:rPr>
                <w:noProof/>
              </w:rPr>
            </w:r>
            <w:r>
              <w:rPr>
                <w:noProof/>
              </w:rPr>
              <w:fldChar w:fldCharType="separate"/>
            </w:r>
            <w:r>
              <w:rPr>
                <w:noProof/>
              </w:rPr>
              <w:t>7</w:t>
            </w:r>
            <w:r>
              <w:rPr>
                <w:noProof/>
              </w:rPr>
              <w:fldChar w:fldCharType="end"/>
            </w:r>
          </w:hyperlink>
        </w:p>
        <w:p w14:paraId="2B4D98C0" w14:textId="40149CD6" w:rsidR="00A4060A" w:rsidRDefault="00A4060A">
          <w:pPr>
            <w:pStyle w:val="TOC1"/>
            <w:tabs>
              <w:tab w:val="right" w:leader="dot" w:pos="9350"/>
            </w:tabs>
            <w:rPr>
              <w:noProof/>
            </w:rPr>
          </w:pPr>
          <w:hyperlink w:anchor="_Toc235650922" w:history="1">
            <w:r w:rsidRPr="004A108F">
              <w:rPr>
                <w:rStyle w:val="Hyperlink"/>
                <w:noProof/>
              </w:rPr>
              <w:t>11. Entregables esperados</w:t>
            </w:r>
            <w:r>
              <w:rPr>
                <w:noProof/>
              </w:rPr>
              <w:tab/>
            </w:r>
            <w:r>
              <w:rPr>
                <w:noProof/>
              </w:rPr>
              <w:fldChar w:fldCharType="begin"/>
            </w:r>
            <w:r>
              <w:rPr>
                <w:noProof/>
              </w:rPr>
              <w:instrText xml:space="preserve"> PAGEREF _Toc235650922 \h </w:instrText>
            </w:r>
            <w:r>
              <w:rPr>
                <w:noProof/>
              </w:rPr>
            </w:r>
            <w:r>
              <w:rPr>
                <w:noProof/>
              </w:rPr>
              <w:fldChar w:fldCharType="separate"/>
            </w:r>
            <w:r>
              <w:rPr>
                <w:noProof/>
              </w:rPr>
              <w:t>7</w:t>
            </w:r>
            <w:r>
              <w:rPr>
                <w:noProof/>
              </w:rPr>
              <w:fldChar w:fldCharType="end"/>
            </w:r>
          </w:hyperlink>
        </w:p>
        <w:p w14:paraId="5AE9C468" w14:textId="1091623A" w:rsidR="00A4060A" w:rsidRDefault="00A4060A">
          <w:pPr>
            <w:pStyle w:val="TOC1"/>
            <w:tabs>
              <w:tab w:val="right" w:leader="dot" w:pos="9350"/>
            </w:tabs>
            <w:rPr>
              <w:noProof/>
            </w:rPr>
          </w:pPr>
          <w:hyperlink w:anchor="_Toc235650923" w:history="1">
            <w:r w:rsidRPr="004A108F">
              <w:rPr>
                <w:rStyle w:val="Hyperlink"/>
                <w:noProof/>
              </w:rPr>
              <w:t>12. Consideraciones importantes</w:t>
            </w:r>
            <w:r>
              <w:rPr>
                <w:noProof/>
              </w:rPr>
              <w:tab/>
            </w:r>
            <w:r>
              <w:rPr>
                <w:noProof/>
              </w:rPr>
              <w:fldChar w:fldCharType="begin"/>
            </w:r>
            <w:r>
              <w:rPr>
                <w:noProof/>
              </w:rPr>
              <w:instrText xml:space="preserve"> PAGEREF _Toc235650923 \h </w:instrText>
            </w:r>
            <w:r>
              <w:rPr>
                <w:noProof/>
              </w:rPr>
            </w:r>
            <w:r>
              <w:rPr>
                <w:noProof/>
              </w:rPr>
              <w:fldChar w:fldCharType="separate"/>
            </w:r>
            <w:r>
              <w:rPr>
                <w:noProof/>
              </w:rPr>
              <w:t>8</w:t>
            </w:r>
            <w:r>
              <w:rPr>
                <w:noProof/>
              </w:rPr>
              <w:fldChar w:fldCharType="end"/>
            </w:r>
          </w:hyperlink>
        </w:p>
        <w:p w14:paraId="44D5FBB3" w14:textId="5520AEA2" w:rsidR="00640040" w:rsidRDefault="00DF3615">
          <w:r>
            <w:fldChar w:fldCharType="end"/>
          </w:r>
        </w:p>
      </w:sdtContent>
    </w:sdt>
    <w:p w14:paraId="44D5FBB4" w14:textId="77777777" w:rsidR="00640040" w:rsidRDefault="00640040">
      <w:pPr>
        <w:pageBreakBefore/>
      </w:pPr>
    </w:p>
    <w:p w14:paraId="44D5FBB5" w14:textId="77777777" w:rsidR="00640040" w:rsidRPr="00A4060A" w:rsidRDefault="00DF3615">
      <w:pPr>
        <w:pStyle w:val="Heading1"/>
        <w:rPr>
          <w:lang w:val="es-MX"/>
        </w:rPr>
      </w:pPr>
      <w:bookmarkStart w:id="0" w:name="_Toc235650911"/>
      <w:r w:rsidRPr="00A4060A">
        <w:rPr>
          <w:lang w:val="es-MX"/>
        </w:rPr>
        <w:t>1. Resumen del proyecto</w:t>
      </w:r>
      <w:bookmarkEnd w:id="0"/>
    </w:p>
    <w:p w14:paraId="44D5FBB6" w14:textId="77777777" w:rsidR="00640040" w:rsidRPr="00A4060A" w:rsidRDefault="00DF3615">
      <w:pPr>
        <w:spacing w:after="120"/>
        <w:rPr>
          <w:lang w:val="es-MX"/>
        </w:rPr>
      </w:pPr>
      <w:r w:rsidRPr="00A4060A">
        <w:rPr>
          <w:lang w:val="es-MX"/>
        </w:rPr>
        <w:t>El proyecto Lectura Masiva de Contratos tiene como objetivo implementar, sobre Microsoft Azure, una solución que procese contratos en formato PDF almacenados en SharePoint Online, extraiga la información relevante mediante Azure AI Document Intelligence, orqueste el flujo completo con Azure Logic Apps y prepare el envío seguro de las variables contractuales validadas hacia una plataforma externa alojada en Huawei Cloud, mediante una conexión VPN Site-to-Site (IPsec/IKEv2).</w:t>
      </w:r>
    </w:p>
    <w:p w14:paraId="44D5FBB7" w14:textId="77777777" w:rsidR="00640040" w:rsidRPr="00A4060A" w:rsidRDefault="00DF3615">
      <w:pPr>
        <w:spacing w:after="120"/>
        <w:rPr>
          <w:lang w:val="es-MX"/>
        </w:rPr>
      </w:pPr>
      <w:r w:rsidRPr="00A4060A">
        <w:rPr>
          <w:lang w:val="es-MX"/>
        </w:rPr>
        <w:t>El alcance de esta fase de despliegue considera únicamente los componentes de Microsoft Azure. No se desplegarán recursos en Huawei Cloud ni componentes adicionales fuera del diagrama aprobado por ambas partes.</w:t>
      </w:r>
    </w:p>
    <w:p w14:paraId="44D5FBB8" w14:textId="77777777" w:rsidR="00640040" w:rsidRDefault="00DF3615">
      <w:pPr>
        <w:pStyle w:val="Heading1"/>
      </w:pPr>
      <w:bookmarkStart w:id="1" w:name="_Toc235650912"/>
      <w:r>
        <w:t>2. Alcance de la solución</w:t>
      </w:r>
      <w:bookmarkEnd w:id="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40040" w14:paraId="44D5FBBB" w14:textId="77777777">
        <w:tblPrEx>
          <w:tblCellMar>
            <w:top w:w="0" w:type="dxa"/>
            <w:bottom w:w="0" w:type="dxa"/>
          </w:tblCellMar>
        </w:tblPrEx>
        <w:trPr>
          <w:tblHeader/>
        </w:trPr>
        <w:tc>
          <w:tcPr>
            <w:tcW w:w="2500" w:type="dxa"/>
            <w:tcBorders>
              <w:top w:val="single" w:sz="2" w:space="0" w:color="CBD5E1"/>
              <w:left w:val="single" w:sz="2" w:space="0" w:color="CBD5E1"/>
              <w:bottom w:val="single" w:sz="2" w:space="0" w:color="CBD5E1"/>
              <w:right w:val="single" w:sz="2" w:space="0" w:color="CBD5E1"/>
            </w:tcBorders>
            <w:shd w:val="clear" w:color="auto" w:fill="1F4E79"/>
            <w:tcMar>
              <w:top w:w="80" w:type="dxa"/>
              <w:left w:w="120" w:type="dxa"/>
              <w:bottom w:w="80" w:type="dxa"/>
              <w:right w:w="120" w:type="dxa"/>
            </w:tcMar>
            <w:vAlign w:val="center"/>
          </w:tcPr>
          <w:p w14:paraId="44D5FBB9" w14:textId="77777777" w:rsidR="00640040" w:rsidRDefault="00DF3615">
            <w:r>
              <w:rPr>
                <w:b/>
                <w:bCs/>
                <w:color w:val="FFFFFF"/>
                <w:sz w:val="20"/>
                <w:szCs w:val="20"/>
              </w:rPr>
              <w:t>Área</w:t>
            </w:r>
          </w:p>
        </w:tc>
        <w:tc>
          <w:tcPr>
            <w:tcW w:w="6860" w:type="dxa"/>
            <w:tcBorders>
              <w:top w:val="single" w:sz="2" w:space="0" w:color="CBD5E1"/>
              <w:left w:val="single" w:sz="2" w:space="0" w:color="CBD5E1"/>
              <w:bottom w:val="single" w:sz="2" w:space="0" w:color="CBD5E1"/>
              <w:right w:val="single" w:sz="2" w:space="0" w:color="CBD5E1"/>
            </w:tcBorders>
            <w:shd w:val="clear" w:color="auto" w:fill="1F4E79"/>
            <w:tcMar>
              <w:top w:w="80" w:type="dxa"/>
              <w:left w:w="120" w:type="dxa"/>
              <w:bottom w:w="80" w:type="dxa"/>
              <w:right w:w="120" w:type="dxa"/>
            </w:tcMar>
            <w:vAlign w:val="center"/>
          </w:tcPr>
          <w:p w14:paraId="44D5FBBA" w14:textId="77777777" w:rsidR="00640040" w:rsidRDefault="00DF3615">
            <w:r>
              <w:rPr>
                <w:b/>
                <w:bCs/>
                <w:color w:val="FFFFFF"/>
                <w:sz w:val="20"/>
                <w:szCs w:val="20"/>
              </w:rPr>
              <w:t>Alcance</w:t>
            </w:r>
          </w:p>
        </w:tc>
      </w:tr>
      <w:tr w:rsidR="00640040" w:rsidRPr="00A4060A" w14:paraId="44D5FBBE" w14:textId="77777777">
        <w:tblPrEx>
          <w:tblCellMar>
            <w:top w:w="0" w:type="dxa"/>
            <w:bottom w:w="0" w:type="dxa"/>
          </w:tblCellMar>
        </w:tblPrEx>
        <w:tc>
          <w:tcPr>
            <w:tcW w:w="25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BBC" w14:textId="77777777" w:rsidR="00640040" w:rsidRDefault="00DF3615">
            <w:r>
              <w:rPr>
                <w:sz w:val="20"/>
                <w:szCs w:val="20"/>
              </w:rPr>
              <w:t>Orquestación</w:t>
            </w:r>
          </w:p>
        </w:tc>
        <w:tc>
          <w:tcPr>
            <w:tcW w:w="68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BBD" w14:textId="77777777" w:rsidR="00640040" w:rsidRPr="00A4060A" w:rsidRDefault="00DF3615">
            <w:pPr>
              <w:rPr>
                <w:lang w:val="es-MX"/>
              </w:rPr>
            </w:pPr>
            <w:r w:rsidRPr="00A4060A">
              <w:rPr>
                <w:sz w:val="20"/>
                <w:szCs w:val="20"/>
                <w:lang w:val="es-MX"/>
              </w:rPr>
              <w:t>Azure Logic Apps coordina lectura, extracción, validación y envío</w:t>
            </w:r>
          </w:p>
        </w:tc>
      </w:tr>
      <w:tr w:rsidR="00640040" w:rsidRPr="00A4060A" w14:paraId="44D5FBC1" w14:textId="77777777">
        <w:tblPrEx>
          <w:tblCellMar>
            <w:top w:w="0" w:type="dxa"/>
            <w:bottom w:w="0" w:type="dxa"/>
          </w:tblCellMar>
        </w:tblPrEx>
        <w:tc>
          <w:tcPr>
            <w:tcW w:w="25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BBF" w14:textId="77777777" w:rsidR="00640040" w:rsidRDefault="00DF3615">
            <w:r>
              <w:rPr>
                <w:sz w:val="20"/>
                <w:szCs w:val="20"/>
              </w:rPr>
              <w:t>Fuente documental</w:t>
            </w:r>
          </w:p>
        </w:tc>
        <w:tc>
          <w:tcPr>
            <w:tcW w:w="68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BC0" w14:textId="77777777" w:rsidR="00640040" w:rsidRPr="00A4060A" w:rsidRDefault="00DF3615">
            <w:pPr>
              <w:rPr>
                <w:lang w:val="pt-BR"/>
              </w:rPr>
            </w:pPr>
            <w:r w:rsidRPr="00A4060A">
              <w:rPr>
                <w:sz w:val="20"/>
                <w:szCs w:val="20"/>
                <w:lang w:val="pt-BR"/>
              </w:rPr>
              <w:t>SharePoint Online como repositorio de contratos PDF</w:t>
            </w:r>
          </w:p>
        </w:tc>
      </w:tr>
      <w:tr w:rsidR="00640040" w14:paraId="44D5FBC4" w14:textId="77777777">
        <w:tblPrEx>
          <w:tblCellMar>
            <w:top w:w="0" w:type="dxa"/>
            <w:bottom w:w="0" w:type="dxa"/>
          </w:tblCellMar>
        </w:tblPrEx>
        <w:tc>
          <w:tcPr>
            <w:tcW w:w="25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BC2" w14:textId="77777777" w:rsidR="00640040" w:rsidRDefault="00DF3615">
            <w:r>
              <w:rPr>
                <w:sz w:val="20"/>
                <w:szCs w:val="20"/>
              </w:rPr>
              <w:t>Acceso documental</w:t>
            </w:r>
          </w:p>
        </w:tc>
        <w:tc>
          <w:tcPr>
            <w:tcW w:w="68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BC3" w14:textId="77777777" w:rsidR="00640040" w:rsidRDefault="00DF3615">
            <w:r>
              <w:rPr>
                <w:sz w:val="20"/>
                <w:szCs w:val="20"/>
              </w:rPr>
              <w:t>Conector SharePoint y/o Microsoft Graph</w:t>
            </w:r>
          </w:p>
        </w:tc>
      </w:tr>
      <w:tr w:rsidR="00640040" w14:paraId="44D5FBC7" w14:textId="77777777">
        <w:tblPrEx>
          <w:tblCellMar>
            <w:top w:w="0" w:type="dxa"/>
            <w:bottom w:w="0" w:type="dxa"/>
          </w:tblCellMar>
        </w:tblPrEx>
        <w:tc>
          <w:tcPr>
            <w:tcW w:w="25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BC5" w14:textId="77777777" w:rsidR="00640040" w:rsidRDefault="00DF3615">
            <w:r>
              <w:rPr>
                <w:sz w:val="20"/>
                <w:szCs w:val="20"/>
              </w:rPr>
              <w:t>Extracción OCR</w:t>
            </w:r>
          </w:p>
        </w:tc>
        <w:tc>
          <w:tcPr>
            <w:tcW w:w="68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BC6" w14:textId="77777777" w:rsidR="00640040" w:rsidRDefault="00DF3615">
            <w:r>
              <w:rPr>
                <w:sz w:val="20"/>
                <w:szCs w:val="20"/>
              </w:rPr>
              <w:t>Azure AI Document Intelligence</w:t>
            </w:r>
          </w:p>
        </w:tc>
      </w:tr>
      <w:tr w:rsidR="00640040" w14:paraId="44D5FBCA" w14:textId="77777777">
        <w:tblPrEx>
          <w:tblCellMar>
            <w:top w:w="0" w:type="dxa"/>
            <w:bottom w:w="0" w:type="dxa"/>
          </w:tblCellMar>
        </w:tblPrEx>
        <w:tc>
          <w:tcPr>
            <w:tcW w:w="25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BC8" w14:textId="77777777" w:rsidR="00640040" w:rsidRDefault="00DF3615">
            <w:r>
              <w:rPr>
                <w:sz w:val="20"/>
                <w:szCs w:val="20"/>
              </w:rPr>
              <w:t>Red</w:t>
            </w:r>
          </w:p>
        </w:tc>
        <w:tc>
          <w:tcPr>
            <w:tcW w:w="68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BC9" w14:textId="77777777" w:rsidR="00640040" w:rsidRDefault="00DF3615">
            <w:r>
              <w:rPr>
                <w:sz w:val="20"/>
                <w:szCs w:val="20"/>
              </w:rPr>
              <w:t>Azure Virtual Network, subredes y VPN Gateway</w:t>
            </w:r>
          </w:p>
        </w:tc>
      </w:tr>
      <w:tr w:rsidR="00640040" w14:paraId="44D5FBCD" w14:textId="77777777">
        <w:tblPrEx>
          <w:tblCellMar>
            <w:top w:w="0" w:type="dxa"/>
            <w:bottom w:w="0" w:type="dxa"/>
          </w:tblCellMar>
        </w:tblPrEx>
        <w:tc>
          <w:tcPr>
            <w:tcW w:w="25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BCB" w14:textId="77777777" w:rsidR="00640040" w:rsidRDefault="00DF3615">
            <w:r>
              <w:rPr>
                <w:sz w:val="20"/>
                <w:szCs w:val="20"/>
              </w:rPr>
              <w:t>Conectividad externa</w:t>
            </w:r>
          </w:p>
        </w:tc>
        <w:tc>
          <w:tcPr>
            <w:tcW w:w="68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BCC" w14:textId="77777777" w:rsidR="00640040" w:rsidRDefault="00DF3615">
            <w:r>
              <w:rPr>
                <w:sz w:val="20"/>
                <w:szCs w:val="20"/>
              </w:rPr>
              <w:t>VPN Site-to-Site hacia Huawei Cloud</w:t>
            </w:r>
          </w:p>
        </w:tc>
      </w:tr>
      <w:tr w:rsidR="00640040" w14:paraId="44D5FBD0" w14:textId="77777777">
        <w:tblPrEx>
          <w:tblCellMar>
            <w:top w:w="0" w:type="dxa"/>
            <w:bottom w:w="0" w:type="dxa"/>
          </w:tblCellMar>
        </w:tblPrEx>
        <w:tc>
          <w:tcPr>
            <w:tcW w:w="25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BCE" w14:textId="77777777" w:rsidR="00640040" w:rsidRDefault="00DF3615">
            <w:r>
              <w:rPr>
                <w:sz w:val="20"/>
                <w:szCs w:val="20"/>
              </w:rPr>
              <w:t>Identidad</w:t>
            </w:r>
          </w:p>
        </w:tc>
        <w:tc>
          <w:tcPr>
            <w:tcW w:w="68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BCF" w14:textId="77777777" w:rsidR="00640040" w:rsidRDefault="00DF3615">
            <w:r>
              <w:rPr>
                <w:sz w:val="20"/>
                <w:szCs w:val="20"/>
              </w:rPr>
              <w:t>Managed Identity y permisos Microsoft Entra ID</w:t>
            </w:r>
          </w:p>
        </w:tc>
      </w:tr>
      <w:tr w:rsidR="00640040" w:rsidRPr="00A4060A" w14:paraId="44D5FBD3" w14:textId="77777777">
        <w:tblPrEx>
          <w:tblCellMar>
            <w:top w:w="0" w:type="dxa"/>
            <w:bottom w:w="0" w:type="dxa"/>
          </w:tblCellMar>
        </w:tblPrEx>
        <w:tc>
          <w:tcPr>
            <w:tcW w:w="25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BD1" w14:textId="77777777" w:rsidR="00640040" w:rsidRDefault="00DF3615">
            <w:r>
              <w:rPr>
                <w:sz w:val="20"/>
                <w:szCs w:val="20"/>
              </w:rPr>
              <w:t>Gobierno</w:t>
            </w:r>
          </w:p>
        </w:tc>
        <w:tc>
          <w:tcPr>
            <w:tcW w:w="68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BD2" w14:textId="77777777" w:rsidR="00640040" w:rsidRPr="00A4060A" w:rsidRDefault="00DF3615">
            <w:pPr>
              <w:rPr>
                <w:lang w:val="es-MX"/>
              </w:rPr>
            </w:pPr>
            <w:r w:rsidRPr="00A4060A">
              <w:rPr>
                <w:sz w:val="20"/>
                <w:szCs w:val="20"/>
                <w:lang w:val="es-MX"/>
              </w:rPr>
              <w:t>Azure Policy, etiquetas (tags), regiones permitidas y RBAC</w:t>
            </w:r>
          </w:p>
        </w:tc>
      </w:tr>
      <w:tr w:rsidR="00640040" w14:paraId="44D5FBD6" w14:textId="77777777">
        <w:tblPrEx>
          <w:tblCellMar>
            <w:top w:w="0" w:type="dxa"/>
            <w:bottom w:w="0" w:type="dxa"/>
          </w:tblCellMar>
        </w:tblPrEx>
        <w:tc>
          <w:tcPr>
            <w:tcW w:w="25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BD4" w14:textId="77777777" w:rsidR="00640040" w:rsidRDefault="00DF3615">
            <w:r>
              <w:rPr>
                <w:sz w:val="20"/>
                <w:szCs w:val="20"/>
              </w:rPr>
              <w:t>Infraestructura como código</w:t>
            </w:r>
          </w:p>
        </w:tc>
        <w:tc>
          <w:tcPr>
            <w:tcW w:w="68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BD5" w14:textId="77777777" w:rsidR="00640040" w:rsidRDefault="00DF3615">
            <w:r>
              <w:rPr>
                <w:sz w:val="20"/>
                <w:szCs w:val="20"/>
              </w:rPr>
              <w:t>Bicep, Azure CLI y PowerShell</w:t>
            </w:r>
          </w:p>
        </w:tc>
      </w:tr>
    </w:tbl>
    <w:p w14:paraId="44D5FBD7" w14:textId="77777777" w:rsidR="00640040" w:rsidRDefault="00DF3615">
      <w:pPr>
        <w:pStyle w:val="Heading1"/>
      </w:pPr>
      <w:bookmarkStart w:id="2" w:name="_Toc235650913"/>
      <w:r>
        <w:t>3. Componentes incluidos en el despliegue</w:t>
      </w:r>
      <w:bookmarkEnd w:id="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4960"/>
        <w:gridCol w:w="1200"/>
      </w:tblGrid>
      <w:tr w:rsidR="00640040" w14:paraId="44D5FBDB" w14:textId="77777777">
        <w:tblPrEx>
          <w:tblCellMar>
            <w:top w:w="0" w:type="dxa"/>
            <w:bottom w:w="0" w:type="dxa"/>
          </w:tblCellMar>
        </w:tblPrEx>
        <w:trPr>
          <w:tblHeader/>
        </w:trPr>
        <w:tc>
          <w:tcPr>
            <w:tcW w:w="3200" w:type="dxa"/>
            <w:tcBorders>
              <w:top w:val="single" w:sz="2" w:space="0" w:color="CBD5E1"/>
              <w:left w:val="single" w:sz="2" w:space="0" w:color="CBD5E1"/>
              <w:bottom w:val="single" w:sz="2" w:space="0" w:color="CBD5E1"/>
              <w:right w:val="single" w:sz="2" w:space="0" w:color="CBD5E1"/>
            </w:tcBorders>
            <w:shd w:val="clear" w:color="auto" w:fill="1F4E79"/>
            <w:tcMar>
              <w:top w:w="80" w:type="dxa"/>
              <w:left w:w="120" w:type="dxa"/>
              <w:bottom w:w="80" w:type="dxa"/>
              <w:right w:w="120" w:type="dxa"/>
            </w:tcMar>
            <w:vAlign w:val="center"/>
          </w:tcPr>
          <w:p w14:paraId="44D5FBD8" w14:textId="77777777" w:rsidR="00640040" w:rsidRDefault="00DF3615">
            <w:r>
              <w:rPr>
                <w:b/>
                <w:bCs/>
                <w:color w:val="FFFFFF"/>
                <w:sz w:val="20"/>
                <w:szCs w:val="20"/>
              </w:rPr>
              <w:t>Componente</w:t>
            </w:r>
          </w:p>
        </w:tc>
        <w:tc>
          <w:tcPr>
            <w:tcW w:w="4960" w:type="dxa"/>
            <w:tcBorders>
              <w:top w:val="single" w:sz="2" w:space="0" w:color="CBD5E1"/>
              <w:left w:val="single" w:sz="2" w:space="0" w:color="CBD5E1"/>
              <w:bottom w:val="single" w:sz="2" w:space="0" w:color="CBD5E1"/>
              <w:right w:val="single" w:sz="2" w:space="0" w:color="CBD5E1"/>
            </w:tcBorders>
            <w:shd w:val="clear" w:color="auto" w:fill="1F4E79"/>
            <w:tcMar>
              <w:top w:w="80" w:type="dxa"/>
              <w:left w:w="120" w:type="dxa"/>
              <w:bottom w:w="80" w:type="dxa"/>
              <w:right w:w="120" w:type="dxa"/>
            </w:tcMar>
            <w:vAlign w:val="center"/>
          </w:tcPr>
          <w:p w14:paraId="44D5FBD9" w14:textId="77777777" w:rsidR="00640040" w:rsidRDefault="00DF3615">
            <w:r>
              <w:rPr>
                <w:b/>
                <w:bCs/>
                <w:color w:val="FFFFFF"/>
                <w:sz w:val="20"/>
                <w:szCs w:val="20"/>
              </w:rPr>
              <w:t>Propósito</w:t>
            </w:r>
          </w:p>
        </w:tc>
        <w:tc>
          <w:tcPr>
            <w:tcW w:w="1200" w:type="dxa"/>
            <w:tcBorders>
              <w:top w:val="single" w:sz="2" w:space="0" w:color="CBD5E1"/>
              <w:left w:val="single" w:sz="2" w:space="0" w:color="CBD5E1"/>
              <w:bottom w:val="single" w:sz="2" w:space="0" w:color="CBD5E1"/>
              <w:right w:val="single" w:sz="2" w:space="0" w:color="CBD5E1"/>
            </w:tcBorders>
            <w:shd w:val="clear" w:color="auto" w:fill="1F4E79"/>
            <w:tcMar>
              <w:top w:w="80" w:type="dxa"/>
              <w:left w:w="120" w:type="dxa"/>
              <w:bottom w:w="80" w:type="dxa"/>
              <w:right w:w="120" w:type="dxa"/>
            </w:tcMar>
            <w:vAlign w:val="center"/>
          </w:tcPr>
          <w:p w14:paraId="44D5FBDA" w14:textId="77777777" w:rsidR="00640040" w:rsidRDefault="00DF3615">
            <w:r>
              <w:rPr>
                <w:b/>
                <w:bCs/>
                <w:color w:val="FFFFFF"/>
                <w:sz w:val="20"/>
                <w:szCs w:val="20"/>
              </w:rPr>
              <w:t>Requerido</w:t>
            </w:r>
          </w:p>
        </w:tc>
      </w:tr>
      <w:tr w:rsidR="00640040" w14:paraId="44D5FBDF" w14:textId="77777777">
        <w:tblPrEx>
          <w:tblCellMar>
            <w:top w:w="0" w:type="dxa"/>
            <w:bottom w:w="0" w:type="dxa"/>
          </w:tblCellMar>
        </w:tblPrEx>
        <w:tc>
          <w:tcPr>
            <w:tcW w:w="32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BDC" w14:textId="77777777" w:rsidR="00640040" w:rsidRDefault="00DF3615">
            <w:r>
              <w:rPr>
                <w:sz w:val="20"/>
                <w:szCs w:val="20"/>
              </w:rPr>
              <w:t>Resource Group de red</w:t>
            </w:r>
          </w:p>
        </w:tc>
        <w:tc>
          <w:tcPr>
            <w:tcW w:w="49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BDD" w14:textId="77777777" w:rsidR="00640040" w:rsidRPr="00A4060A" w:rsidRDefault="00DF3615">
            <w:pPr>
              <w:rPr>
                <w:lang w:val="es-MX"/>
              </w:rPr>
            </w:pPr>
            <w:r w:rsidRPr="00A4060A">
              <w:rPr>
                <w:sz w:val="20"/>
                <w:szCs w:val="20"/>
                <w:lang w:val="es-MX"/>
              </w:rPr>
              <w:t>Contener los recursos de red</w:t>
            </w:r>
          </w:p>
        </w:tc>
        <w:tc>
          <w:tcPr>
            <w:tcW w:w="12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BDE" w14:textId="77777777" w:rsidR="00640040" w:rsidRDefault="00DF3615">
            <w:r>
              <w:rPr>
                <w:sz w:val="20"/>
                <w:szCs w:val="20"/>
              </w:rPr>
              <w:t>Sí</w:t>
            </w:r>
          </w:p>
        </w:tc>
      </w:tr>
      <w:tr w:rsidR="00640040" w14:paraId="44D5FBE3" w14:textId="77777777">
        <w:tblPrEx>
          <w:tblCellMar>
            <w:top w:w="0" w:type="dxa"/>
            <w:bottom w:w="0" w:type="dxa"/>
          </w:tblCellMar>
        </w:tblPrEx>
        <w:tc>
          <w:tcPr>
            <w:tcW w:w="32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BE0" w14:textId="77777777" w:rsidR="00640040" w:rsidRDefault="00DF3615">
            <w:r>
              <w:rPr>
                <w:sz w:val="20"/>
                <w:szCs w:val="20"/>
              </w:rPr>
              <w:t>Resource Group de integración</w:t>
            </w:r>
          </w:p>
        </w:tc>
        <w:tc>
          <w:tcPr>
            <w:tcW w:w="49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BE1" w14:textId="77777777" w:rsidR="00640040" w:rsidRPr="00A4060A" w:rsidRDefault="00DF3615">
            <w:pPr>
              <w:rPr>
                <w:lang w:val="fr-FR"/>
              </w:rPr>
            </w:pPr>
            <w:r w:rsidRPr="00A4060A">
              <w:rPr>
                <w:sz w:val="20"/>
                <w:szCs w:val="20"/>
                <w:lang w:val="fr-FR"/>
              </w:rPr>
              <w:t>Contener Logic Apps y Document Intelligence</w:t>
            </w:r>
          </w:p>
        </w:tc>
        <w:tc>
          <w:tcPr>
            <w:tcW w:w="12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BE2" w14:textId="77777777" w:rsidR="00640040" w:rsidRDefault="00DF3615">
            <w:r>
              <w:rPr>
                <w:sz w:val="20"/>
                <w:szCs w:val="20"/>
              </w:rPr>
              <w:t>Sí</w:t>
            </w:r>
          </w:p>
        </w:tc>
      </w:tr>
      <w:tr w:rsidR="00640040" w14:paraId="44D5FBE7" w14:textId="77777777">
        <w:tblPrEx>
          <w:tblCellMar>
            <w:top w:w="0" w:type="dxa"/>
            <w:bottom w:w="0" w:type="dxa"/>
          </w:tblCellMar>
        </w:tblPrEx>
        <w:tc>
          <w:tcPr>
            <w:tcW w:w="32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BE4" w14:textId="77777777" w:rsidR="00640040" w:rsidRDefault="00DF3615">
            <w:r>
              <w:rPr>
                <w:sz w:val="20"/>
                <w:szCs w:val="20"/>
              </w:rPr>
              <w:t>Resource Group de seguridad</w:t>
            </w:r>
          </w:p>
        </w:tc>
        <w:tc>
          <w:tcPr>
            <w:tcW w:w="49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BE5" w14:textId="77777777" w:rsidR="00640040" w:rsidRPr="00A4060A" w:rsidRDefault="00DF3615">
            <w:pPr>
              <w:rPr>
                <w:lang w:val="es-MX"/>
              </w:rPr>
            </w:pPr>
            <w:r w:rsidRPr="00A4060A">
              <w:rPr>
                <w:sz w:val="20"/>
                <w:szCs w:val="20"/>
                <w:lang w:val="es-MX"/>
              </w:rPr>
              <w:t>Contener políticas y asignaciones RBAC</w:t>
            </w:r>
          </w:p>
        </w:tc>
        <w:tc>
          <w:tcPr>
            <w:tcW w:w="12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BE6" w14:textId="77777777" w:rsidR="00640040" w:rsidRDefault="00DF3615">
            <w:r>
              <w:rPr>
                <w:sz w:val="20"/>
                <w:szCs w:val="20"/>
              </w:rPr>
              <w:t>Sí</w:t>
            </w:r>
          </w:p>
        </w:tc>
      </w:tr>
      <w:tr w:rsidR="00640040" w14:paraId="44D5FBEB" w14:textId="77777777">
        <w:tblPrEx>
          <w:tblCellMar>
            <w:top w:w="0" w:type="dxa"/>
            <w:bottom w:w="0" w:type="dxa"/>
          </w:tblCellMar>
        </w:tblPrEx>
        <w:tc>
          <w:tcPr>
            <w:tcW w:w="32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BE8" w14:textId="77777777" w:rsidR="00640040" w:rsidRDefault="00DF3615">
            <w:r>
              <w:rPr>
                <w:sz w:val="20"/>
                <w:szCs w:val="20"/>
              </w:rPr>
              <w:t>Azure Virtual Network</w:t>
            </w:r>
          </w:p>
        </w:tc>
        <w:tc>
          <w:tcPr>
            <w:tcW w:w="49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BE9" w14:textId="77777777" w:rsidR="00640040" w:rsidRPr="00A4060A" w:rsidRDefault="00DF3615">
            <w:pPr>
              <w:rPr>
                <w:lang w:val="es-MX"/>
              </w:rPr>
            </w:pPr>
            <w:r w:rsidRPr="00A4060A">
              <w:rPr>
                <w:sz w:val="20"/>
                <w:szCs w:val="20"/>
                <w:lang w:val="es-MX"/>
              </w:rPr>
              <w:t>Red privada de la solución</w:t>
            </w:r>
          </w:p>
        </w:tc>
        <w:tc>
          <w:tcPr>
            <w:tcW w:w="12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BEA" w14:textId="77777777" w:rsidR="00640040" w:rsidRDefault="00DF3615">
            <w:r>
              <w:rPr>
                <w:sz w:val="20"/>
                <w:szCs w:val="20"/>
              </w:rPr>
              <w:t>Sí</w:t>
            </w:r>
          </w:p>
        </w:tc>
      </w:tr>
      <w:tr w:rsidR="00640040" w14:paraId="44D5FBEF" w14:textId="77777777">
        <w:tblPrEx>
          <w:tblCellMar>
            <w:top w:w="0" w:type="dxa"/>
            <w:bottom w:w="0" w:type="dxa"/>
          </w:tblCellMar>
        </w:tblPrEx>
        <w:tc>
          <w:tcPr>
            <w:tcW w:w="32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BEC" w14:textId="77777777" w:rsidR="00640040" w:rsidRDefault="00DF3615">
            <w:r>
              <w:rPr>
                <w:sz w:val="20"/>
                <w:szCs w:val="20"/>
              </w:rPr>
              <w:t>GatewaySubnet</w:t>
            </w:r>
          </w:p>
        </w:tc>
        <w:tc>
          <w:tcPr>
            <w:tcW w:w="49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BED" w14:textId="77777777" w:rsidR="00640040" w:rsidRPr="00A4060A" w:rsidRDefault="00DF3615">
            <w:pPr>
              <w:rPr>
                <w:lang w:val="es-MX"/>
              </w:rPr>
            </w:pPr>
            <w:r w:rsidRPr="00A4060A">
              <w:rPr>
                <w:sz w:val="20"/>
                <w:szCs w:val="20"/>
                <w:lang w:val="es-MX"/>
              </w:rPr>
              <w:t>Subred obligatoria para el VPN Gateway</w:t>
            </w:r>
          </w:p>
        </w:tc>
        <w:tc>
          <w:tcPr>
            <w:tcW w:w="12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BEE" w14:textId="77777777" w:rsidR="00640040" w:rsidRDefault="00DF3615">
            <w:r>
              <w:rPr>
                <w:sz w:val="20"/>
                <w:szCs w:val="20"/>
              </w:rPr>
              <w:t>Sí</w:t>
            </w:r>
          </w:p>
        </w:tc>
      </w:tr>
      <w:tr w:rsidR="00640040" w14:paraId="44D5FBF3" w14:textId="77777777">
        <w:tblPrEx>
          <w:tblCellMar>
            <w:top w:w="0" w:type="dxa"/>
            <w:bottom w:w="0" w:type="dxa"/>
          </w:tblCellMar>
        </w:tblPrEx>
        <w:tc>
          <w:tcPr>
            <w:tcW w:w="32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BF0" w14:textId="77777777" w:rsidR="00640040" w:rsidRDefault="00DF3615">
            <w:r>
              <w:rPr>
                <w:sz w:val="20"/>
                <w:szCs w:val="20"/>
              </w:rPr>
              <w:t>Subred de integración</w:t>
            </w:r>
          </w:p>
        </w:tc>
        <w:tc>
          <w:tcPr>
            <w:tcW w:w="49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BF1" w14:textId="77777777" w:rsidR="00640040" w:rsidRPr="00A4060A" w:rsidRDefault="00DF3615">
            <w:pPr>
              <w:rPr>
                <w:lang w:val="es-MX"/>
              </w:rPr>
            </w:pPr>
            <w:r w:rsidRPr="00A4060A">
              <w:rPr>
                <w:sz w:val="20"/>
                <w:szCs w:val="20"/>
                <w:lang w:val="es-MX"/>
              </w:rPr>
              <w:t>Subred para Logic Apps Standard, si aplica</w:t>
            </w:r>
          </w:p>
        </w:tc>
        <w:tc>
          <w:tcPr>
            <w:tcW w:w="12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BF2" w14:textId="77777777" w:rsidR="00640040" w:rsidRDefault="00DF3615">
            <w:r>
              <w:rPr>
                <w:sz w:val="20"/>
                <w:szCs w:val="20"/>
              </w:rPr>
              <w:t>Sí</w:t>
            </w:r>
          </w:p>
        </w:tc>
      </w:tr>
      <w:tr w:rsidR="00640040" w14:paraId="44D5FBF7" w14:textId="77777777">
        <w:tblPrEx>
          <w:tblCellMar>
            <w:top w:w="0" w:type="dxa"/>
            <w:bottom w:w="0" w:type="dxa"/>
          </w:tblCellMar>
        </w:tblPrEx>
        <w:tc>
          <w:tcPr>
            <w:tcW w:w="32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BF4" w14:textId="77777777" w:rsidR="00640040" w:rsidRDefault="00DF3615">
            <w:r>
              <w:rPr>
                <w:sz w:val="20"/>
                <w:szCs w:val="20"/>
              </w:rPr>
              <w:t>Public IP</w:t>
            </w:r>
          </w:p>
        </w:tc>
        <w:tc>
          <w:tcPr>
            <w:tcW w:w="49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BF5" w14:textId="77777777" w:rsidR="00640040" w:rsidRPr="00A4060A" w:rsidRDefault="00DF3615">
            <w:pPr>
              <w:rPr>
                <w:lang w:val="es-MX"/>
              </w:rPr>
            </w:pPr>
            <w:r w:rsidRPr="00A4060A">
              <w:rPr>
                <w:sz w:val="20"/>
                <w:szCs w:val="20"/>
                <w:lang w:val="es-MX"/>
              </w:rPr>
              <w:t>IP pública del VPN Gateway</w:t>
            </w:r>
          </w:p>
        </w:tc>
        <w:tc>
          <w:tcPr>
            <w:tcW w:w="12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BF6" w14:textId="77777777" w:rsidR="00640040" w:rsidRDefault="00DF3615">
            <w:r>
              <w:rPr>
                <w:sz w:val="20"/>
                <w:szCs w:val="20"/>
              </w:rPr>
              <w:t>Sí</w:t>
            </w:r>
          </w:p>
        </w:tc>
      </w:tr>
      <w:tr w:rsidR="00640040" w14:paraId="44D5FBFB" w14:textId="77777777">
        <w:tblPrEx>
          <w:tblCellMar>
            <w:top w:w="0" w:type="dxa"/>
            <w:bottom w:w="0" w:type="dxa"/>
          </w:tblCellMar>
        </w:tblPrEx>
        <w:tc>
          <w:tcPr>
            <w:tcW w:w="32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BF8" w14:textId="77777777" w:rsidR="00640040" w:rsidRDefault="00DF3615">
            <w:r>
              <w:rPr>
                <w:sz w:val="20"/>
                <w:szCs w:val="20"/>
              </w:rPr>
              <w:lastRenderedPageBreak/>
              <w:t>Azure VPN Gateway</w:t>
            </w:r>
          </w:p>
        </w:tc>
        <w:tc>
          <w:tcPr>
            <w:tcW w:w="49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BF9" w14:textId="77777777" w:rsidR="00640040" w:rsidRDefault="00DF3615">
            <w:r>
              <w:rPr>
                <w:sz w:val="20"/>
                <w:szCs w:val="20"/>
              </w:rPr>
              <w:t>Conectividad Site-to-Site IPsec/IKEv2</w:t>
            </w:r>
          </w:p>
        </w:tc>
        <w:tc>
          <w:tcPr>
            <w:tcW w:w="12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BFA" w14:textId="77777777" w:rsidR="00640040" w:rsidRDefault="00DF3615">
            <w:r>
              <w:rPr>
                <w:sz w:val="20"/>
                <w:szCs w:val="20"/>
              </w:rPr>
              <w:t>Sí</w:t>
            </w:r>
          </w:p>
        </w:tc>
      </w:tr>
      <w:tr w:rsidR="00640040" w14:paraId="44D5FBFF" w14:textId="77777777">
        <w:tblPrEx>
          <w:tblCellMar>
            <w:top w:w="0" w:type="dxa"/>
            <w:bottom w:w="0" w:type="dxa"/>
          </w:tblCellMar>
        </w:tblPrEx>
        <w:tc>
          <w:tcPr>
            <w:tcW w:w="32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BFC" w14:textId="77777777" w:rsidR="00640040" w:rsidRDefault="00DF3615">
            <w:r>
              <w:rPr>
                <w:sz w:val="20"/>
                <w:szCs w:val="20"/>
              </w:rPr>
              <w:t>Local Network Gateway</w:t>
            </w:r>
          </w:p>
        </w:tc>
        <w:tc>
          <w:tcPr>
            <w:tcW w:w="49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BFD" w14:textId="77777777" w:rsidR="00640040" w:rsidRPr="00A4060A" w:rsidRDefault="00DF3615">
            <w:pPr>
              <w:rPr>
                <w:lang w:val="es-MX"/>
              </w:rPr>
            </w:pPr>
            <w:r w:rsidRPr="00A4060A">
              <w:rPr>
                <w:sz w:val="20"/>
                <w:szCs w:val="20"/>
                <w:lang w:val="es-MX"/>
              </w:rPr>
              <w:t>Representa el gateway remoto de Huawei</w:t>
            </w:r>
          </w:p>
        </w:tc>
        <w:tc>
          <w:tcPr>
            <w:tcW w:w="12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BFE" w14:textId="77777777" w:rsidR="00640040" w:rsidRDefault="00DF3615">
            <w:r>
              <w:rPr>
                <w:sz w:val="20"/>
                <w:szCs w:val="20"/>
              </w:rPr>
              <w:t>Sí</w:t>
            </w:r>
          </w:p>
        </w:tc>
      </w:tr>
      <w:tr w:rsidR="00640040" w14:paraId="44D5FC03" w14:textId="77777777">
        <w:tblPrEx>
          <w:tblCellMar>
            <w:top w:w="0" w:type="dxa"/>
            <w:bottom w:w="0" w:type="dxa"/>
          </w:tblCellMar>
        </w:tblPrEx>
        <w:tc>
          <w:tcPr>
            <w:tcW w:w="32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C00" w14:textId="77777777" w:rsidR="00640040" w:rsidRDefault="00DF3615">
            <w:r>
              <w:rPr>
                <w:sz w:val="20"/>
                <w:szCs w:val="20"/>
              </w:rPr>
              <w:t>VPN Connection</w:t>
            </w:r>
          </w:p>
        </w:tc>
        <w:tc>
          <w:tcPr>
            <w:tcW w:w="49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C01" w14:textId="77777777" w:rsidR="00640040" w:rsidRPr="00A4060A" w:rsidRDefault="00DF3615">
            <w:pPr>
              <w:rPr>
                <w:lang w:val="es-MX"/>
              </w:rPr>
            </w:pPr>
            <w:r w:rsidRPr="00A4060A">
              <w:rPr>
                <w:sz w:val="20"/>
                <w:szCs w:val="20"/>
                <w:lang w:val="es-MX"/>
              </w:rPr>
              <w:t>Conecta el VPN Gateway de Azure con el de Huawei</w:t>
            </w:r>
          </w:p>
        </w:tc>
        <w:tc>
          <w:tcPr>
            <w:tcW w:w="12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C02" w14:textId="77777777" w:rsidR="00640040" w:rsidRDefault="00DF3615">
            <w:r>
              <w:rPr>
                <w:sz w:val="20"/>
                <w:szCs w:val="20"/>
              </w:rPr>
              <w:t>Sí</w:t>
            </w:r>
          </w:p>
        </w:tc>
      </w:tr>
      <w:tr w:rsidR="00640040" w14:paraId="44D5FC07" w14:textId="77777777">
        <w:tblPrEx>
          <w:tblCellMar>
            <w:top w:w="0" w:type="dxa"/>
            <w:bottom w:w="0" w:type="dxa"/>
          </w:tblCellMar>
        </w:tblPrEx>
        <w:tc>
          <w:tcPr>
            <w:tcW w:w="32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C04" w14:textId="77777777" w:rsidR="00640040" w:rsidRDefault="00DF3615">
            <w:r>
              <w:rPr>
                <w:sz w:val="20"/>
                <w:szCs w:val="20"/>
              </w:rPr>
              <w:t>Azure Logic Apps</w:t>
            </w:r>
          </w:p>
        </w:tc>
        <w:tc>
          <w:tcPr>
            <w:tcW w:w="49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C05" w14:textId="77777777" w:rsidR="00640040" w:rsidRDefault="00DF3615">
            <w:r>
              <w:rPr>
                <w:sz w:val="20"/>
                <w:szCs w:val="20"/>
              </w:rPr>
              <w:t>Orquestador del flujo documental</w:t>
            </w:r>
          </w:p>
        </w:tc>
        <w:tc>
          <w:tcPr>
            <w:tcW w:w="12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C06" w14:textId="77777777" w:rsidR="00640040" w:rsidRDefault="00DF3615">
            <w:r>
              <w:rPr>
                <w:sz w:val="20"/>
                <w:szCs w:val="20"/>
              </w:rPr>
              <w:t>Sí</w:t>
            </w:r>
          </w:p>
        </w:tc>
      </w:tr>
      <w:tr w:rsidR="00640040" w14:paraId="44D5FC0B" w14:textId="77777777">
        <w:tblPrEx>
          <w:tblCellMar>
            <w:top w:w="0" w:type="dxa"/>
            <w:bottom w:w="0" w:type="dxa"/>
          </w:tblCellMar>
        </w:tblPrEx>
        <w:tc>
          <w:tcPr>
            <w:tcW w:w="32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C08" w14:textId="77777777" w:rsidR="00640040" w:rsidRDefault="00DF3615">
            <w:r>
              <w:rPr>
                <w:sz w:val="20"/>
                <w:szCs w:val="20"/>
              </w:rPr>
              <w:t>Azure AI Document Intelligence</w:t>
            </w:r>
          </w:p>
        </w:tc>
        <w:tc>
          <w:tcPr>
            <w:tcW w:w="49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C09" w14:textId="77777777" w:rsidR="00640040" w:rsidRPr="00A4060A" w:rsidRDefault="00DF3615">
            <w:pPr>
              <w:rPr>
                <w:lang w:val="es-MX"/>
              </w:rPr>
            </w:pPr>
            <w:r w:rsidRPr="00A4060A">
              <w:rPr>
                <w:sz w:val="20"/>
                <w:szCs w:val="20"/>
                <w:lang w:val="es-MX"/>
              </w:rPr>
              <w:t>OCR y extracción de información contractual</w:t>
            </w:r>
          </w:p>
        </w:tc>
        <w:tc>
          <w:tcPr>
            <w:tcW w:w="12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C0A" w14:textId="77777777" w:rsidR="00640040" w:rsidRDefault="00DF3615">
            <w:r>
              <w:rPr>
                <w:sz w:val="20"/>
                <w:szCs w:val="20"/>
              </w:rPr>
              <w:t>Sí</w:t>
            </w:r>
          </w:p>
        </w:tc>
      </w:tr>
      <w:tr w:rsidR="00640040" w14:paraId="44D5FC0F" w14:textId="77777777">
        <w:tblPrEx>
          <w:tblCellMar>
            <w:top w:w="0" w:type="dxa"/>
            <w:bottom w:w="0" w:type="dxa"/>
          </w:tblCellMar>
        </w:tblPrEx>
        <w:tc>
          <w:tcPr>
            <w:tcW w:w="32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C0C" w14:textId="77777777" w:rsidR="00640040" w:rsidRDefault="00DF3615">
            <w:r>
              <w:rPr>
                <w:sz w:val="20"/>
                <w:szCs w:val="20"/>
              </w:rPr>
              <w:t>Managed Identity</w:t>
            </w:r>
          </w:p>
        </w:tc>
        <w:tc>
          <w:tcPr>
            <w:tcW w:w="49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C0D" w14:textId="77777777" w:rsidR="00640040" w:rsidRPr="00A4060A" w:rsidRDefault="00DF3615">
            <w:pPr>
              <w:rPr>
                <w:lang w:val="es-MX"/>
              </w:rPr>
            </w:pPr>
            <w:r w:rsidRPr="00A4060A">
              <w:rPr>
                <w:sz w:val="20"/>
                <w:szCs w:val="20"/>
                <w:lang w:val="es-MX"/>
              </w:rPr>
              <w:t>Identidad segura para la ejecución del flujo</w:t>
            </w:r>
          </w:p>
        </w:tc>
        <w:tc>
          <w:tcPr>
            <w:tcW w:w="12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C0E" w14:textId="77777777" w:rsidR="00640040" w:rsidRDefault="00DF3615">
            <w:r>
              <w:rPr>
                <w:sz w:val="20"/>
                <w:szCs w:val="20"/>
              </w:rPr>
              <w:t>Sí</w:t>
            </w:r>
          </w:p>
        </w:tc>
      </w:tr>
      <w:tr w:rsidR="00640040" w14:paraId="44D5FC13" w14:textId="77777777">
        <w:tblPrEx>
          <w:tblCellMar>
            <w:top w:w="0" w:type="dxa"/>
            <w:bottom w:w="0" w:type="dxa"/>
          </w:tblCellMar>
        </w:tblPrEx>
        <w:tc>
          <w:tcPr>
            <w:tcW w:w="32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C10" w14:textId="77777777" w:rsidR="00640040" w:rsidRDefault="00DF3615">
            <w:r>
              <w:rPr>
                <w:sz w:val="20"/>
                <w:szCs w:val="20"/>
              </w:rPr>
              <w:t>API Connection SharePoint</w:t>
            </w:r>
          </w:p>
        </w:tc>
        <w:tc>
          <w:tcPr>
            <w:tcW w:w="49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C11" w14:textId="77777777" w:rsidR="00640040" w:rsidRDefault="00DF3615">
            <w:r>
              <w:rPr>
                <w:sz w:val="20"/>
                <w:szCs w:val="20"/>
              </w:rPr>
              <w:t>Conector para leer contratos desde SharePoint Online</w:t>
            </w:r>
          </w:p>
        </w:tc>
        <w:tc>
          <w:tcPr>
            <w:tcW w:w="12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C12" w14:textId="77777777" w:rsidR="00640040" w:rsidRDefault="00DF3615">
            <w:r>
              <w:rPr>
                <w:sz w:val="20"/>
                <w:szCs w:val="20"/>
              </w:rPr>
              <w:t>Sí, si aplica</w:t>
            </w:r>
          </w:p>
        </w:tc>
      </w:tr>
      <w:tr w:rsidR="00640040" w14:paraId="44D5FC17" w14:textId="77777777">
        <w:tblPrEx>
          <w:tblCellMar>
            <w:top w:w="0" w:type="dxa"/>
            <w:bottom w:w="0" w:type="dxa"/>
          </w:tblCellMar>
        </w:tblPrEx>
        <w:tc>
          <w:tcPr>
            <w:tcW w:w="32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C14" w14:textId="77777777" w:rsidR="00640040" w:rsidRDefault="00DF3615">
            <w:r>
              <w:rPr>
                <w:sz w:val="20"/>
                <w:szCs w:val="20"/>
              </w:rPr>
              <w:t>Azure Policy</w:t>
            </w:r>
          </w:p>
        </w:tc>
        <w:tc>
          <w:tcPr>
            <w:tcW w:w="49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C15" w14:textId="77777777" w:rsidR="00640040" w:rsidRDefault="00DF3615">
            <w:r>
              <w:rPr>
                <w:sz w:val="20"/>
                <w:szCs w:val="20"/>
              </w:rPr>
              <w:t>Restringe regiones, exige etiquetas y limita recursos</w:t>
            </w:r>
          </w:p>
        </w:tc>
        <w:tc>
          <w:tcPr>
            <w:tcW w:w="12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C16" w14:textId="77777777" w:rsidR="00640040" w:rsidRDefault="00DF3615">
            <w:r>
              <w:rPr>
                <w:sz w:val="20"/>
                <w:szCs w:val="20"/>
              </w:rPr>
              <w:t>Sí</w:t>
            </w:r>
          </w:p>
        </w:tc>
      </w:tr>
      <w:tr w:rsidR="00640040" w14:paraId="44D5FC1B" w14:textId="77777777">
        <w:tblPrEx>
          <w:tblCellMar>
            <w:top w:w="0" w:type="dxa"/>
            <w:bottom w:w="0" w:type="dxa"/>
          </w:tblCellMar>
        </w:tblPrEx>
        <w:tc>
          <w:tcPr>
            <w:tcW w:w="32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C18" w14:textId="77777777" w:rsidR="00640040" w:rsidRDefault="00DF3615">
            <w:r>
              <w:rPr>
                <w:sz w:val="20"/>
                <w:szCs w:val="20"/>
              </w:rPr>
              <w:t>RBAC Role Assignments</w:t>
            </w:r>
          </w:p>
        </w:tc>
        <w:tc>
          <w:tcPr>
            <w:tcW w:w="49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C19" w14:textId="77777777" w:rsidR="00640040" w:rsidRDefault="00DF3615">
            <w:r>
              <w:rPr>
                <w:sz w:val="20"/>
                <w:szCs w:val="20"/>
              </w:rPr>
              <w:t>Asigna los permisos mínimos requeridos</w:t>
            </w:r>
          </w:p>
        </w:tc>
        <w:tc>
          <w:tcPr>
            <w:tcW w:w="12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C1A" w14:textId="77777777" w:rsidR="00640040" w:rsidRDefault="00DF3615">
            <w:r>
              <w:rPr>
                <w:sz w:val="20"/>
                <w:szCs w:val="20"/>
              </w:rPr>
              <w:t>Sí</w:t>
            </w:r>
          </w:p>
        </w:tc>
      </w:tr>
    </w:tbl>
    <w:p w14:paraId="44D5FC1C" w14:textId="77777777" w:rsidR="00640040" w:rsidRPr="00A4060A" w:rsidRDefault="00DF3615">
      <w:pPr>
        <w:spacing w:after="120"/>
        <w:rPr>
          <w:lang w:val="es-MX"/>
        </w:rPr>
      </w:pPr>
      <w:r w:rsidRPr="00A4060A">
        <w:rPr>
          <w:i/>
          <w:iCs/>
          <w:color w:val="555555"/>
          <w:sz w:val="20"/>
          <w:szCs w:val="20"/>
          <w:lang w:val="es-MX"/>
        </w:rPr>
        <w:t>Nota: si Document Intelligence se despliega como cuenta de Microsoft Foundry (AI Services multi-servicio con proyectos), el resource group de integración también es el alcance recomendado para las asignaciones de rol Foundry (ver sección 9.1).</w:t>
      </w:r>
    </w:p>
    <w:p w14:paraId="44D5FC1D" w14:textId="77777777" w:rsidR="00640040" w:rsidRDefault="00DF3615">
      <w:pPr>
        <w:pStyle w:val="Heading1"/>
      </w:pPr>
      <w:bookmarkStart w:id="3" w:name="_Toc235650914"/>
      <w:r>
        <w:t>4. Componentes fuera de alcance</w:t>
      </w:r>
      <w:bookmarkEnd w:id="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640040" w14:paraId="44D5FC20" w14:textId="77777777">
        <w:tblPrEx>
          <w:tblCellMar>
            <w:top w:w="0" w:type="dxa"/>
            <w:bottom w:w="0" w:type="dxa"/>
          </w:tblCellMar>
        </w:tblPrEx>
        <w:trPr>
          <w:tblHeader/>
        </w:trPr>
        <w:tc>
          <w:tcPr>
            <w:tcW w:w="3200" w:type="dxa"/>
            <w:tcBorders>
              <w:top w:val="single" w:sz="2" w:space="0" w:color="CBD5E1"/>
              <w:left w:val="single" w:sz="2" w:space="0" w:color="CBD5E1"/>
              <w:bottom w:val="single" w:sz="2" w:space="0" w:color="CBD5E1"/>
              <w:right w:val="single" w:sz="2" w:space="0" w:color="CBD5E1"/>
            </w:tcBorders>
            <w:shd w:val="clear" w:color="auto" w:fill="1F4E79"/>
            <w:tcMar>
              <w:top w:w="80" w:type="dxa"/>
              <w:left w:w="120" w:type="dxa"/>
              <w:bottom w:w="80" w:type="dxa"/>
              <w:right w:w="120" w:type="dxa"/>
            </w:tcMar>
            <w:vAlign w:val="center"/>
          </w:tcPr>
          <w:p w14:paraId="44D5FC1E" w14:textId="77777777" w:rsidR="00640040" w:rsidRDefault="00DF3615">
            <w:r>
              <w:rPr>
                <w:b/>
                <w:bCs/>
                <w:color w:val="FFFFFF"/>
                <w:sz w:val="20"/>
                <w:szCs w:val="20"/>
              </w:rPr>
              <w:t>Componente</w:t>
            </w:r>
          </w:p>
        </w:tc>
        <w:tc>
          <w:tcPr>
            <w:tcW w:w="6160" w:type="dxa"/>
            <w:tcBorders>
              <w:top w:val="single" w:sz="2" w:space="0" w:color="CBD5E1"/>
              <w:left w:val="single" w:sz="2" w:space="0" w:color="CBD5E1"/>
              <w:bottom w:val="single" w:sz="2" w:space="0" w:color="CBD5E1"/>
              <w:right w:val="single" w:sz="2" w:space="0" w:color="CBD5E1"/>
            </w:tcBorders>
            <w:shd w:val="clear" w:color="auto" w:fill="1F4E79"/>
            <w:tcMar>
              <w:top w:w="80" w:type="dxa"/>
              <w:left w:w="120" w:type="dxa"/>
              <w:bottom w:w="80" w:type="dxa"/>
              <w:right w:w="120" w:type="dxa"/>
            </w:tcMar>
            <w:vAlign w:val="center"/>
          </w:tcPr>
          <w:p w14:paraId="44D5FC1F" w14:textId="77777777" w:rsidR="00640040" w:rsidRDefault="00DF3615">
            <w:r>
              <w:rPr>
                <w:b/>
                <w:bCs/>
                <w:color w:val="FFFFFF"/>
                <w:sz w:val="20"/>
                <w:szCs w:val="20"/>
              </w:rPr>
              <w:t>Motivo</w:t>
            </w:r>
          </w:p>
        </w:tc>
      </w:tr>
      <w:tr w:rsidR="00640040" w:rsidRPr="00A4060A" w14:paraId="44D5FC23" w14:textId="77777777">
        <w:tblPrEx>
          <w:tblCellMar>
            <w:top w:w="0" w:type="dxa"/>
            <w:bottom w:w="0" w:type="dxa"/>
          </w:tblCellMar>
        </w:tblPrEx>
        <w:tc>
          <w:tcPr>
            <w:tcW w:w="32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C21" w14:textId="77777777" w:rsidR="00640040" w:rsidRDefault="00DF3615">
            <w:r>
              <w:rPr>
                <w:sz w:val="20"/>
                <w:szCs w:val="20"/>
              </w:rPr>
              <w:t>PostgreSQL en Huawei</w:t>
            </w:r>
          </w:p>
        </w:tc>
        <w:tc>
          <w:tcPr>
            <w:tcW w:w="61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C22" w14:textId="77777777" w:rsidR="00640040" w:rsidRPr="00A4060A" w:rsidRDefault="00DF3615">
            <w:pPr>
              <w:rPr>
                <w:lang w:val="es-MX"/>
              </w:rPr>
            </w:pPr>
            <w:r w:rsidRPr="00A4060A">
              <w:rPr>
                <w:sz w:val="20"/>
                <w:szCs w:val="20"/>
                <w:lang w:val="es-MX"/>
              </w:rPr>
              <w:t>Es parte de Huawei Cloud, no de Azure</w:t>
            </w:r>
          </w:p>
        </w:tc>
      </w:tr>
      <w:tr w:rsidR="00640040" w:rsidRPr="00A4060A" w14:paraId="44D5FC26" w14:textId="77777777">
        <w:tblPrEx>
          <w:tblCellMar>
            <w:top w:w="0" w:type="dxa"/>
            <w:bottom w:w="0" w:type="dxa"/>
          </w:tblCellMar>
        </w:tblPrEx>
        <w:tc>
          <w:tcPr>
            <w:tcW w:w="32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C24" w14:textId="77777777" w:rsidR="00640040" w:rsidRDefault="00DF3615">
            <w:r>
              <w:rPr>
                <w:sz w:val="20"/>
                <w:szCs w:val="20"/>
              </w:rPr>
              <w:t>OBS en Huawei</w:t>
            </w:r>
          </w:p>
        </w:tc>
        <w:tc>
          <w:tcPr>
            <w:tcW w:w="61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C25" w14:textId="77777777" w:rsidR="00640040" w:rsidRPr="00A4060A" w:rsidRDefault="00DF3615">
            <w:pPr>
              <w:rPr>
                <w:lang w:val="es-MX"/>
              </w:rPr>
            </w:pPr>
            <w:r w:rsidRPr="00A4060A">
              <w:rPr>
                <w:sz w:val="20"/>
                <w:szCs w:val="20"/>
                <w:lang w:val="es-MX"/>
              </w:rPr>
              <w:t>Es parte de Huawei Cloud, no de Azure</w:t>
            </w:r>
          </w:p>
        </w:tc>
      </w:tr>
      <w:tr w:rsidR="00640040" w:rsidRPr="00A4060A" w14:paraId="44D5FC29" w14:textId="77777777">
        <w:tblPrEx>
          <w:tblCellMar>
            <w:top w:w="0" w:type="dxa"/>
            <w:bottom w:w="0" w:type="dxa"/>
          </w:tblCellMar>
        </w:tblPrEx>
        <w:tc>
          <w:tcPr>
            <w:tcW w:w="32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C27" w14:textId="77777777" w:rsidR="00640040" w:rsidRDefault="00DF3615">
            <w:r>
              <w:rPr>
                <w:sz w:val="20"/>
                <w:szCs w:val="20"/>
              </w:rPr>
              <w:t>Aplicación de validación (Angular)</w:t>
            </w:r>
          </w:p>
        </w:tc>
        <w:tc>
          <w:tcPr>
            <w:tcW w:w="61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C28" w14:textId="77777777" w:rsidR="00640040" w:rsidRPr="00A4060A" w:rsidRDefault="00DF3615">
            <w:pPr>
              <w:rPr>
                <w:lang w:val="es-MX"/>
              </w:rPr>
            </w:pPr>
            <w:r w:rsidRPr="00A4060A">
              <w:rPr>
                <w:sz w:val="20"/>
                <w:szCs w:val="20"/>
                <w:lang w:val="es-MX"/>
              </w:rPr>
              <w:t>Fuera de la sección Azure del diagrama</w:t>
            </w:r>
          </w:p>
        </w:tc>
      </w:tr>
      <w:tr w:rsidR="00640040" w:rsidRPr="00A4060A" w14:paraId="44D5FC2C" w14:textId="77777777">
        <w:tblPrEx>
          <w:tblCellMar>
            <w:top w:w="0" w:type="dxa"/>
            <w:bottom w:w="0" w:type="dxa"/>
          </w:tblCellMar>
        </w:tblPrEx>
        <w:tc>
          <w:tcPr>
            <w:tcW w:w="32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C2A" w14:textId="77777777" w:rsidR="00640040" w:rsidRDefault="00DF3615">
            <w:r>
              <w:rPr>
                <w:sz w:val="20"/>
                <w:szCs w:val="20"/>
              </w:rPr>
              <w:t>Módulo externo (Python)</w:t>
            </w:r>
          </w:p>
        </w:tc>
        <w:tc>
          <w:tcPr>
            <w:tcW w:w="61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C2B" w14:textId="77777777" w:rsidR="00640040" w:rsidRPr="00A4060A" w:rsidRDefault="00DF3615">
            <w:pPr>
              <w:rPr>
                <w:lang w:val="es-MX"/>
              </w:rPr>
            </w:pPr>
            <w:r w:rsidRPr="00A4060A">
              <w:rPr>
                <w:sz w:val="20"/>
                <w:szCs w:val="20"/>
                <w:lang w:val="es-MX"/>
              </w:rPr>
              <w:t>Fuera de la sección Azure del diagrama</w:t>
            </w:r>
          </w:p>
        </w:tc>
      </w:tr>
      <w:tr w:rsidR="00640040" w:rsidRPr="00A4060A" w14:paraId="44D5FC2F" w14:textId="77777777">
        <w:tblPrEx>
          <w:tblCellMar>
            <w:top w:w="0" w:type="dxa"/>
            <w:bottom w:w="0" w:type="dxa"/>
          </w:tblCellMar>
        </w:tblPrEx>
        <w:tc>
          <w:tcPr>
            <w:tcW w:w="32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C2D" w14:textId="77777777" w:rsidR="00640040" w:rsidRDefault="00DF3615">
            <w:r>
              <w:rPr>
                <w:sz w:val="20"/>
                <w:szCs w:val="20"/>
              </w:rPr>
              <w:t>AKS</w:t>
            </w:r>
          </w:p>
        </w:tc>
        <w:tc>
          <w:tcPr>
            <w:tcW w:w="61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C2E" w14:textId="77777777" w:rsidR="00640040" w:rsidRPr="00A4060A" w:rsidRDefault="00DF3615">
            <w:pPr>
              <w:rPr>
                <w:lang w:val="es-MX"/>
              </w:rPr>
            </w:pPr>
            <w:r w:rsidRPr="00A4060A">
              <w:rPr>
                <w:sz w:val="20"/>
                <w:szCs w:val="20"/>
                <w:lang w:val="es-MX"/>
              </w:rPr>
              <w:t>No aparece en el diagrama aprobado</w:t>
            </w:r>
          </w:p>
        </w:tc>
      </w:tr>
      <w:tr w:rsidR="00640040" w:rsidRPr="00A4060A" w14:paraId="44D5FC32" w14:textId="77777777">
        <w:tblPrEx>
          <w:tblCellMar>
            <w:top w:w="0" w:type="dxa"/>
            <w:bottom w:w="0" w:type="dxa"/>
          </w:tblCellMar>
        </w:tblPrEx>
        <w:tc>
          <w:tcPr>
            <w:tcW w:w="32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C30" w14:textId="77777777" w:rsidR="00640040" w:rsidRDefault="00DF3615">
            <w:r>
              <w:rPr>
                <w:sz w:val="20"/>
                <w:szCs w:val="20"/>
              </w:rPr>
              <w:t>Azure SQL / Cosmos DB</w:t>
            </w:r>
          </w:p>
        </w:tc>
        <w:tc>
          <w:tcPr>
            <w:tcW w:w="61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C31" w14:textId="77777777" w:rsidR="00640040" w:rsidRPr="00A4060A" w:rsidRDefault="00DF3615">
            <w:pPr>
              <w:rPr>
                <w:lang w:val="es-MX"/>
              </w:rPr>
            </w:pPr>
            <w:r w:rsidRPr="00A4060A">
              <w:rPr>
                <w:sz w:val="20"/>
                <w:szCs w:val="20"/>
                <w:lang w:val="es-MX"/>
              </w:rPr>
              <w:t>No aparecen en la sección Azure</w:t>
            </w:r>
          </w:p>
        </w:tc>
      </w:tr>
      <w:tr w:rsidR="00640040" w:rsidRPr="00A4060A" w14:paraId="44D5FC35" w14:textId="77777777">
        <w:tblPrEx>
          <w:tblCellMar>
            <w:top w:w="0" w:type="dxa"/>
            <w:bottom w:w="0" w:type="dxa"/>
          </w:tblCellMar>
        </w:tblPrEx>
        <w:tc>
          <w:tcPr>
            <w:tcW w:w="32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C33" w14:textId="77777777" w:rsidR="00640040" w:rsidRDefault="00DF3615">
            <w:r>
              <w:rPr>
                <w:sz w:val="20"/>
                <w:szCs w:val="20"/>
              </w:rPr>
              <w:t>Service Bus / Event Grid</w:t>
            </w:r>
          </w:p>
        </w:tc>
        <w:tc>
          <w:tcPr>
            <w:tcW w:w="61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C34" w14:textId="77777777" w:rsidR="00640040" w:rsidRPr="00A4060A" w:rsidRDefault="00DF3615">
            <w:pPr>
              <w:rPr>
                <w:lang w:val="es-MX"/>
              </w:rPr>
            </w:pPr>
            <w:r w:rsidRPr="00A4060A">
              <w:rPr>
                <w:sz w:val="20"/>
                <w:szCs w:val="20"/>
                <w:lang w:val="es-MX"/>
              </w:rPr>
              <w:t>No aparecen en la sección Azure</w:t>
            </w:r>
          </w:p>
        </w:tc>
      </w:tr>
      <w:tr w:rsidR="00640040" w:rsidRPr="00A4060A" w14:paraId="44D5FC38" w14:textId="77777777">
        <w:tblPrEx>
          <w:tblCellMar>
            <w:top w:w="0" w:type="dxa"/>
            <w:bottom w:w="0" w:type="dxa"/>
          </w:tblCellMar>
        </w:tblPrEx>
        <w:tc>
          <w:tcPr>
            <w:tcW w:w="32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C36" w14:textId="77777777" w:rsidR="00640040" w:rsidRDefault="00DF3615">
            <w:r>
              <w:rPr>
                <w:sz w:val="20"/>
                <w:szCs w:val="20"/>
              </w:rPr>
              <w:t>Key Vault</w:t>
            </w:r>
          </w:p>
        </w:tc>
        <w:tc>
          <w:tcPr>
            <w:tcW w:w="61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C37" w14:textId="77777777" w:rsidR="00640040" w:rsidRPr="00A4060A" w:rsidRDefault="00DF3615">
            <w:pPr>
              <w:rPr>
                <w:lang w:val="es-MX"/>
              </w:rPr>
            </w:pPr>
            <w:r w:rsidRPr="00A4060A">
              <w:rPr>
                <w:sz w:val="20"/>
                <w:szCs w:val="20"/>
                <w:lang w:val="es-MX"/>
              </w:rPr>
              <w:t>Se incluirá solo si el cliente lo aprueba como dependencia técnica</w:t>
            </w:r>
          </w:p>
        </w:tc>
      </w:tr>
      <w:tr w:rsidR="00640040" w:rsidRPr="00A4060A" w14:paraId="44D5FC3B" w14:textId="77777777">
        <w:tblPrEx>
          <w:tblCellMar>
            <w:top w:w="0" w:type="dxa"/>
            <w:bottom w:w="0" w:type="dxa"/>
          </w:tblCellMar>
        </w:tblPrEx>
        <w:tc>
          <w:tcPr>
            <w:tcW w:w="32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C39" w14:textId="77777777" w:rsidR="00640040" w:rsidRDefault="00DF3615">
            <w:r>
              <w:rPr>
                <w:sz w:val="20"/>
                <w:szCs w:val="20"/>
              </w:rPr>
              <w:t>Application Insights</w:t>
            </w:r>
          </w:p>
        </w:tc>
        <w:tc>
          <w:tcPr>
            <w:tcW w:w="61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C3A" w14:textId="77777777" w:rsidR="00640040" w:rsidRPr="00A4060A" w:rsidRDefault="00DF3615">
            <w:pPr>
              <w:rPr>
                <w:lang w:val="es-MX"/>
              </w:rPr>
            </w:pPr>
            <w:r w:rsidRPr="00A4060A">
              <w:rPr>
                <w:sz w:val="20"/>
                <w:szCs w:val="20"/>
                <w:lang w:val="es-MX"/>
              </w:rPr>
              <w:t>Se incluirá solo si el cliente aprueba observabilidad adicional</w:t>
            </w:r>
          </w:p>
        </w:tc>
      </w:tr>
    </w:tbl>
    <w:p w14:paraId="44D5FC3C" w14:textId="77777777" w:rsidR="00640040" w:rsidRPr="00A4060A" w:rsidRDefault="00DF3615">
      <w:pPr>
        <w:spacing w:after="120"/>
        <w:rPr>
          <w:lang w:val="es-MX"/>
        </w:rPr>
      </w:pPr>
      <w:r w:rsidRPr="00A4060A">
        <w:rPr>
          <w:i/>
          <w:iCs/>
          <w:color w:val="555555"/>
          <w:sz w:val="20"/>
          <w:szCs w:val="20"/>
          <w:lang w:val="es-MX"/>
        </w:rPr>
        <w:t>Nota: aunque Key Vault queda fuera del alcance inicial, la llave compartida (shared key) de la VPN y cualquier otro secreto no se almacenarán en texto plano. Mientras Key Vault no sea aprobado, estos valores se inyectarán en el despliegue mediante parámetros seguros, sin quedar versionados en el repositorio.</w:t>
      </w:r>
    </w:p>
    <w:p w14:paraId="44D5FC3D" w14:textId="77777777" w:rsidR="00640040" w:rsidRDefault="00DF3615">
      <w:pPr>
        <w:pStyle w:val="Heading1"/>
      </w:pPr>
      <w:bookmarkStart w:id="4" w:name="_Toc235650915"/>
      <w:r>
        <w:t>5. Flujo funcional esperado</w:t>
      </w:r>
      <w:bookmarkEnd w:id="4"/>
    </w:p>
    <w:p w14:paraId="44D5FC3E" w14:textId="77777777" w:rsidR="00640040" w:rsidRPr="00A4060A" w:rsidRDefault="00DF3615">
      <w:pPr>
        <w:pStyle w:val="ListParagraph"/>
        <w:numPr>
          <w:ilvl w:val="0"/>
          <w:numId w:val="2"/>
        </w:numPr>
        <w:spacing w:after="60"/>
        <w:rPr>
          <w:lang w:val="es-MX"/>
        </w:rPr>
      </w:pPr>
      <w:r w:rsidRPr="00A4060A">
        <w:rPr>
          <w:lang w:val="es-MX"/>
        </w:rPr>
        <w:t>Los contratos PDF se almacenan en SharePoint Online.</w:t>
      </w:r>
    </w:p>
    <w:p w14:paraId="44D5FC3F" w14:textId="77777777" w:rsidR="00640040" w:rsidRDefault="00DF3615">
      <w:pPr>
        <w:pStyle w:val="ListParagraph"/>
        <w:numPr>
          <w:ilvl w:val="0"/>
          <w:numId w:val="2"/>
        </w:numPr>
        <w:spacing w:after="60"/>
      </w:pPr>
      <w:r>
        <w:t>Azure Logic Apps detecta o consulta los documentos disponibles.</w:t>
      </w:r>
    </w:p>
    <w:p w14:paraId="44D5FC40" w14:textId="77777777" w:rsidR="00640040" w:rsidRDefault="00DF3615">
      <w:pPr>
        <w:pStyle w:val="ListParagraph"/>
        <w:numPr>
          <w:ilvl w:val="0"/>
          <w:numId w:val="2"/>
        </w:numPr>
        <w:spacing w:after="60"/>
      </w:pPr>
      <w:r>
        <w:t>Logic Apps obtiene el archivo mediante el conector de SharePoint o Microsoft Graph.</w:t>
      </w:r>
    </w:p>
    <w:p w14:paraId="44D5FC41" w14:textId="77777777" w:rsidR="00640040" w:rsidRDefault="00DF3615">
      <w:pPr>
        <w:pStyle w:val="ListParagraph"/>
        <w:numPr>
          <w:ilvl w:val="0"/>
          <w:numId w:val="2"/>
        </w:numPr>
        <w:spacing w:after="60"/>
      </w:pPr>
      <w:r>
        <w:t>El PDF se envía a Azure AI Document Intelligence.</w:t>
      </w:r>
    </w:p>
    <w:p w14:paraId="44D5FC42" w14:textId="77777777" w:rsidR="00640040" w:rsidRPr="00A4060A" w:rsidRDefault="00DF3615">
      <w:pPr>
        <w:pStyle w:val="ListParagraph"/>
        <w:numPr>
          <w:ilvl w:val="0"/>
          <w:numId w:val="2"/>
        </w:numPr>
        <w:spacing w:after="60"/>
        <w:rPr>
          <w:lang w:val="es-MX"/>
        </w:rPr>
      </w:pPr>
      <w:r w:rsidRPr="00A4060A">
        <w:rPr>
          <w:lang w:val="es-MX"/>
        </w:rPr>
        <w:t>Document Intelligence extrae texto, estructura, tablas y campos.</w:t>
      </w:r>
    </w:p>
    <w:p w14:paraId="44D5FC43" w14:textId="77777777" w:rsidR="00640040" w:rsidRPr="00A4060A" w:rsidRDefault="00DF3615">
      <w:pPr>
        <w:pStyle w:val="ListParagraph"/>
        <w:numPr>
          <w:ilvl w:val="0"/>
          <w:numId w:val="2"/>
        </w:numPr>
        <w:spacing w:after="60"/>
        <w:rPr>
          <w:lang w:val="es-MX"/>
        </w:rPr>
      </w:pPr>
      <w:r w:rsidRPr="00A4060A">
        <w:rPr>
          <w:lang w:val="es-MX"/>
        </w:rPr>
        <w:lastRenderedPageBreak/>
        <w:t>Logic Apps evalúa las variables contractuales y su nivel de confianza.</w:t>
      </w:r>
    </w:p>
    <w:p w14:paraId="44D5FC44" w14:textId="77777777" w:rsidR="00640040" w:rsidRPr="00A4060A" w:rsidRDefault="00DF3615">
      <w:pPr>
        <w:pStyle w:val="ListParagraph"/>
        <w:numPr>
          <w:ilvl w:val="0"/>
          <w:numId w:val="2"/>
        </w:numPr>
        <w:spacing w:after="60"/>
        <w:rPr>
          <w:lang w:val="es-MX"/>
        </w:rPr>
      </w:pPr>
      <w:r w:rsidRPr="00A4060A">
        <w:rPr>
          <w:lang w:val="es-MX"/>
        </w:rPr>
        <w:t>Las variables con confianza suficiente se preparan para el envío.</w:t>
      </w:r>
    </w:p>
    <w:p w14:paraId="44D5FC45" w14:textId="77777777" w:rsidR="00640040" w:rsidRPr="00A4060A" w:rsidRDefault="00DF3615">
      <w:pPr>
        <w:pStyle w:val="ListParagraph"/>
        <w:numPr>
          <w:ilvl w:val="0"/>
          <w:numId w:val="2"/>
        </w:numPr>
        <w:spacing w:after="60"/>
        <w:rPr>
          <w:lang w:val="es-MX"/>
        </w:rPr>
      </w:pPr>
      <w:r w:rsidRPr="00A4060A">
        <w:rPr>
          <w:lang w:val="es-MX"/>
        </w:rPr>
        <w:t>Las variables con baja confianza se marcan para revisión humana.</w:t>
      </w:r>
    </w:p>
    <w:p w14:paraId="44D5FC46" w14:textId="77777777" w:rsidR="00640040" w:rsidRPr="00A4060A" w:rsidRDefault="00DF3615">
      <w:pPr>
        <w:pStyle w:val="ListParagraph"/>
        <w:numPr>
          <w:ilvl w:val="0"/>
          <w:numId w:val="2"/>
        </w:numPr>
        <w:spacing w:after="60"/>
        <w:rPr>
          <w:lang w:val="es-MX"/>
        </w:rPr>
      </w:pPr>
      <w:r w:rsidRPr="00A4060A">
        <w:rPr>
          <w:lang w:val="es-MX"/>
        </w:rPr>
        <w:t>El envío hacia Huawei se realiza a través de la VPN Site-to-Site.</w:t>
      </w:r>
    </w:p>
    <w:p w14:paraId="44D5FC47" w14:textId="77777777" w:rsidR="00640040" w:rsidRPr="00A4060A" w:rsidRDefault="00DF3615">
      <w:pPr>
        <w:pStyle w:val="Heading1"/>
        <w:rPr>
          <w:lang w:val="es-MX"/>
        </w:rPr>
      </w:pPr>
      <w:bookmarkStart w:id="5" w:name="_Toc235650916"/>
      <w:r w:rsidRPr="00A4060A">
        <w:rPr>
          <w:lang w:val="es-MX"/>
        </w:rPr>
        <w:t>6. Regiones permitidas</w:t>
      </w:r>
      <w:bookmarkEnd w:id="5"/>
    </w:p>
    <w:p w14:paraId="44D5FC48" w14:textId="77777777" w:rsidR="00640040" w:rsidRPr="00A4060A" w:rsidRDefault="00DF3615">
      <w:pPr>
        <w:spacing w:after="120"/>
        <w:rPr>
          <w:lang w:val="es-MX"/>
        </w:rPr>
      </w:pPr>
      <w:r w:rsidRPr="00A4060A">
        <w:rPr>
          <w:lang w:val="es-MX"/>
        </w:rPr>
        <w:t>Todos los recursos de Azure se desplegarán únicamente en regiones del continente americano. La región recomendada para iniciar la demo es East US (eastus).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2200"/>
        <w:gridCol w:w="2200"/>
        <w:gridCol w:w="3860"/>
      </w:tblGrid>
      <w:tr w:rsidR="00640040" w14:paraId="44D5FC4D" w14:textId="77777777">
        <w:tblPrEx>
          <w:tblCellMar>
            <w:top w:w="0" w:type="dxa"/>
            <w:bottom w:w="0" w:type="dxa"/>
          </w:tblCellMar>
        </w:tblPrEx>
        <w:trPr>
          <w:tblHeader/>
        </w:trPr>
        <w:tc>
          <w:tcPr>
            <w:tcW w:w="1100" w:type="dxa"/>
            <w:tcBorders>
              <w:top w:val="single" w:sz="2" w:space="0" w:color="CBD5E1"/>
              <w:left w:val="single" w:sz="2" w:space="0" w:color="CBD5E1"/>
              <w:bottom w:val="single" w:sz="2" w:space="0" w:color="CBD5E1"/>
              <w:right w:val="single" w:sz="2" w:space="0" w:color="CBD5E1"/>
            </w:tcBorders>
            <w:shd w:val="clear" w:color="auto" w:fill="1F4E79"/>
            <w:tcMar>
              <w:top w:w="80" w:type="dxa"/>
              <w:left w:w="120" w:type="dxa"/>
              <w:bottom w:w="80" w:type="dxa"/>
              <w:right w:w="120" w:type="dxa"/>
            </w:tcMar>
            <w:vAlign w:val="center"/>
          </w:tcPr>
          <w:p w14:paraId="44D5FC49" w14:textId="77777777" w:rsidR="00640040" w:rsidRDefault="00DF3615">
            <w:r>
              <w:rPr>
                <w:b/>
                <w:bCs/>
                <w:color w:val="FFFFFF"/>
                <w:sz w:val="20"/>
                <w:szCs w:val="20"/>
              </w:rPr>
              <w:t>Prioridad</w:t>
            </w:r>
          </w:p>
        </w:tc>
        <w:tc>
          <w:tcPr>
            <w:tcW w:w="2200" w:type="dxa"/>
            <w:tcBorders>
              <w:top w:val="single" w:sz="2" w:space="0" w:color="CBD5E1"/>
              <w:left w:val="single" w:sz="2" w:space="0" w:color="CBD5E1"/>
              <w:bottom w:val="single" w:sz="2" w:space="0" w:color="CBD5E1"/>
              <w:right w:val="single" w:sz="2" w:space="0" w:color="CBD5E1"/>
            </w:tcBorders>
            <w:shd w:val="clear" w:color="auto" w:fill="1F4E79"/>
            <w:tcMar>
              <w:top w:w="80" w:type="dxa"/>
              <w:left w:w="120" w:type="dxa"/>
              <w:bottom w:w="80" w:type="dxa"/>
              <w:right w:w="120" w:type="dxa"/>
            </w:tcMar>
            <w:vAlign w:val="center"/>
          </w:tcPr>
          <w:p w14:paraId="44D5FC4A" w14:textId="77777777" w:rsidR="00640040" w:rsidRDefault="00DF3615">
            <w:r>
              <w:rPr>
                <w:b/>
                <w:bCs/>
                <w:color w:val="FFFFFF"/>
                <w:sz w:val="20"/>
                <w:szCs w:val="20"/>
              </w:rPr>
              <w:t>Región</w:t>
            </w:r>
          </w:p>
        </w:tc>
        <w:tc>
          <w:tcPr>
            <w:tcW w:w="2200" w:type="dxa"/>
            <w:tcBorders>
              <w:top w:val="single" w:sz="2" w:space="0" w:color="CBD5E1"/>
              <w:left w:val="single" w:sz="2" w:space="0" w:color="CBD5E1"/>
              <w:bottom w:val="single" w:sz="2" w:space="0" w:color="CBD5E1"/>
              <w:right w:val="single" w:sz="2" w:space="0" w:color="CBD5E1"/>
            </w:tcBorders>
            <w:shd w:val="clear" w:color="auto" w:fill="1F4E79"/>
            <w:tcMar>
              <w:top w:w="80" w:type="dxa"/>
              <w:left w:w="120" w:type="dxa"/>
              <w:bottom w:w="80" w:type="dxa"/>
              <w:right w:w="120" w:type="dxa"/>
            </w:tcMar>
            <w:vAlign w:val="center"/>
          </w:tcPr>
          <w:p w14:paraId="44D5FC4B" w14:textId="77777777" w:rsidR="00640040" w:rsidRDefault="00DF3615">
            <w:r>
              <w:rPr>
                <w:b/>
                <w:bCs/>
                <w:color w:val="FFFFFF"/>
                <w:sz w:val="20"/>
                <w:szCs w:val="20"/>
              </w:rPr>
              <w:t>Código Azure</w:t>
            </w:r>
          </w:p>
        </w:tc>
        <w:tc>
          <w:tcPr>
            <w:tcW w:w="3860" w:type="dxa"/>
            <w:tcBorders>
              <w:top w:val="single" w:sz="2" w:space="0" w:color="CBD5E1"/>
              <w:left w:val="single" w:sz="2" w:space="0" w:color="CBD5E1"/>
              <w:bottom w:val="single" w:sz="2" w:space="0" w:color="CBD5E1"/>
              <w:right w:val="single" w:sz="2" w:space="0" w:color="CBD5E1"/>
            </w:tcBorders>
            <w:shd w:val="clear" w:color="auto" w:fill="1F4E79"/>
            <w:tcMar>
              <w:top w:w="80" w:type="dxa"/>
              <w:left w:w="120" w:type="dxa"/>
              <w:bottom w:w="80" w:type="dxa"/>
              <w:right w:w="120" w:type="dxa"/>
            </w:tcMar>
            <w:vAlign w:val="center"/>
          </w:tcPr>
          <w:p w14:paraId="44D5FC4C" w14:textId="77777777" w:rsidR="00640040" w:rsidRDefault="00DF3615">
            <w:r>
              <w:rPr>
                <w:b/>
                <w:bCs/>
                <w:color w:val="FFFFFF"/>
                <w:sz w:val="20"/>
                <w:szCs w:val="20"/>
              </w:rPr>
              <w:t>Uso recomendado</w:t>
            </w:r>
          </w:p>
        </w:tc>
      </w:tr>
      <w:tr w:rsidR="00640040" w:rsidRPr="00A4060A" w14:paraId="44D5FC52" w14:textId="77777777">
        <w:tblPrEx>
          <w:tblCellMar>
            <w:top w:w="0" w:type="dxa"/>
            <w:bottom w:w="0" w:type="dxa"/>
          </w:tblCellMar>
        </w:tblPrEx>
        <w:tc>
          <w:tcPr>
            <w:tcW w:w="11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C4E" w14:textId="77777777" w:rsidR="00640040" w:rsidRDefault="00DF3615">
            <w:r>
              <w:rPr>
                <w:sz w:val="20"/>
                <w:szCs w:val="20"/>
              </w:rPr>
              <w:t>1</w:t>
            </w:r>
          </w:p>
        </w:tc>
        <w:tc>
          <w:tcPr>
            <w:tcW w:w="22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C4F" w14:textId="77777777" w:rsidR="00640040" w:rsidRDefault="00DF3615">
            <w:r>
              <w:rPr>
                <w:sz w:val="20"/>
                <w:szCs w:val="20"/>
              </w:rPr>
              <w:t>East US</w:t>
            </w:r>
          </w:p>
        </w:tc>
        <w:tc>
          <w:tcPr>
            <w:tcW w:w="22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C50" w14:textId="77777777" w:rsidR="00640040" w:rsidRDefault="00DF3615">
            <w:r>
              <w:rPr>
                <w:sz w:val="20"/>
                <w:szCs w:val="20"/>
              </w:rPr>
              <w:t>eastus</w:t>
            </w:r>
          </w:p>
        </w:tc>
        <w:tc>
          <w:tcPr>
            <w:tcW w:w="38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C51" w14:textId="77777777" w:rsidR="00640040" w:rsidRPr="00A4060A" w:rsidRDefault="00DF3615">
            <w:pPr>
              <w:rPr>
                <w:lang w:val="es-MX"/>
              </w:rPr>
            </w:pPr>
            <w:r w:rsidRPr="00A4060A">
              <w:rPr>
                <w:sz w:val="20"/>
                <w:szCs w:val="20"/>
                <w:lang w:val="es-MX"/>
              </w:rPr>
              <w:t>Región por defecto para la demo</w:t>
            </w:r>
          </w:p>
        </w:tc>
      </w:tr>
      <w:tr w:rsidR="00640040" w14:paraId="44D5FC57" w14:textId="77777777">
        <w:tblPrEx>
          <w:tblCellMar>
            <w:top w:w="0" w:type="dxa"/>
            <w:bottom w:w="0" w:type="dxa"/>
          </w:tblCellMar>
        </w:tblPrEx>
        <w:tc>
          <w:tcPr>
            <w:tcW w:w="11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C53" w14:textId="77777777" w:rsidR="00640040" w:rsidRDefault="00DF3615">
            <w:r>
              <w:rPr>
                <w:sz w:val="20"/>
                <w:szCs w:val="20"/>
              </w:rPr>
              <w:t>2</w:t>
            </w:r>
          </w:p>
        </w:tc>
        <w:tc>
          <w:tcPr>
            <w:tcW w:w="22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C54" w14:textId="77777777" w:rsidR="00640040" w:rsidRDefault="00DF3615">
            <w:r>
              <w:rPr>
                <w:sz w:val="20"/>
                <w:szCs w:val="20"/>
              </w:rPr>
              <w:t>East US 2</w:t>
            </w:r>
          </w:p>
        </w:tc>
        <w:tc>
          <w:tcPr>
            <w:tcW w:w="22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C55" w14:textId="77777777" w:rsidR="00640040" w:rsidRDefault="00DF3615">
            <w:r>
              <w:rPr>
                <w:sz w:val="20"/>
                <w:szCs w:val="20"/>
              </w:rPr>
              <w:t>eastus2</w:t>
            </w:r>
          </w:p>
        </w:tc>
        <w:tc>
          <w:tcPr>
            <w:tcW w:w="38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C56" w14:textId="77777777" w:rsidR="00640040" w:rsidRDefault="00DF3615">
            <w:r>
              <w:rPr>
                <w:sz w:val="20"/>
                <w:szCs w:val="20"/>
              </w:rPr>
              <w:t>Alternativa principal</w:t>
            </w:r>
          </w:p>
        </w:tc>
      </w:tr>
      <w:tr w:rsidR="00640040" w14:paraId="44D5FC5C" w14:textId="77777777">
        <w:tblPrEx>
          <w:tblCellMar>
            <w:top w:w="0" w:type="dxa"/>
            <w:bottom w:w="0" w:type="dxa"/>
          </w:tblCellMar>
        </w:tblPrEx>
        <w:tc>
          <w:tcPr>
            <w:tcW w:w="11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C58" w14:textId="77777777" w:rsidR="00640040" w:rsidRDefault="00DF3615">
            <w:r>
              <w:rPr>
                <w:sz w:val="20"/>
                <w:szCs w:val="20"/>
              </w:rPr>
              <w:t>3</w:t>
            </w:r>
          </w:p>
        </w:tc>
        <w:tc>
          <w:tcPr>
            <w:tcW w:w="22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C59" w14:textId="77777777" w:rsidR="00640040" w:rsidRDefault="00DF3615">
            <w:r>
              <w:rPr>
                <w:sz w:val="20"/>
                <w:szCs w:val="20"/>
              </w:rPr>
              <w:t>South Central US</w:t>
            </w:r>
          </w:p>
        </w:tc>
        <w:tc>
          <w:tcPr>
            <w:tcW w:w="22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C5A" w14:textId="77777777" w:rsidR="00640040" w:rsidRDefault="00DF3615">
            <w:r>
              <w:rPr>
                <w:sz w:val="20"/>
                <w:szCs w:val="20"/>
              </w:rPr>
              <w:t>southcentralus</w:t>
            </w:r>
          </w:p>
        </w:tc>
        <w:tc>
          <w:tcPr>
            <w:tcW w:w="38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C5B" w14:textId="77777777" w:rsidR="00640040" w:rsidRDefault="00DF3615">
            <w:r>
              <w:rPr>
                <w:sz w:val="20"/>
                <w:szCs w:val="20"/>
              </w:rPr>
              <w:t>Alternativa cercana a México/LATAM</w:t>
            </w:r>
          </w:p>
        </w:tc>
      </w:tr>
      <w:tr w:rsidR="00640040" w14:paraId="44D5FC61" w14:textId="77777777">
        <w:tblPrEx>
          <w:tblCellMar>
            <w:top w:w="0" w:type="dxa"/>
            <w:bottom w:w="0" w:type="dxa"/>
          </w:tblCellMar>
        </w:tblPrEx>
        <w:tc>
          <w:tcPr>
            <w:tcW w:w="11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C5D" w14:textId="77777777" w:rsidR="00640040" w:rsidRDefault="00DF3615">
            <w:r>
              <w:rPr>
                <w:sz w:val="20"/>
                <w:szCs w:val="20"/>
              </w:rPr>
              <w:t>4</w:t>
            </w:r>
          </w:p>
        </w:tc>
        <w:tc>
          <w:tcPr>
            <w:tcW w:w="22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C5E" w14:textId="77777777" w:rsidR="00640040" w:rsidRDefault="00DF3615">
            <w:r>
              <w:rPr>
                <w:sz w:val="20"/>
                <w:szCs w:val="20"/>
              </w:rPr>
              <w:t>Central US</w:t>
            </w:r>
          </w:p>
        </w:tc>
        <w:tc>
          <w:tcPr>
            <w:tcW w:w="22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C5F" w14:textId="77777777" w:rsidR="00640040" w:rsidRDefault="00DF3615">
            <w:r>
              <w:rPr>
                <w:sz w:val="20"/>
                <w:szCs w:val="20"/>
              </w:rPr>
              <w:t>centralus</w:t>
            </w:r>
          </w:p>
        </w:tc>
        <w:tc>
          <w:tcPr>
            <w:tcW w:w="38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C60" w14:textId="77777777" w:rsidR="00640040" w:rsidRDefault="00DF3615">
            <w:r>
              <w:rPr>
                <w:sz w:val="20"/>
                <w:szCs w:val="20"/>
              </w:rPr>
              <w:t>Alternativa para pruebas</w:t>
            </w:r>
          </w:p>
        </w:tc>
      </w:tr>
      <w:tr w:rsidR="00640040" w14:paraId="44D5FC66" w14:textId="77777777">
        <w:tblPrEx>
          <w:tblCellMar>
            <w:top w:w="0" w:type="dxa"/>
            <w:bottom w:w="0" w:type="dxa"/>
          </w:tblCellMar>
        </w:tblPrEx>
        <w:tc>
          <w:tcPr>
            <w:tcW w:w="11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C62" w14:textId="77777777" w:rsidR="00640040" w:rsidRDefault="00DF3615">
            <w:r>
              <w:rPr>
                <w:sz w:val="20"/>
                <w:szCs w:val="20"/>
              </w:rPr>
              <w:t>5</w:t>
            </w:r>
          </w:p>
        </w:tc>
        <w:tc>
          <w:tcPr>
            <w:tcW w:w="22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C63" w14:textId="77777777" w:rsidR="00640040" w:rsidRDefault="00DF3615">
            <w:r>
              <w:rPr>
                <w:sz w:val="20"/>
                <w:szCs w:val="20"/>
              </w:rPr>
              <w:t>West US 2</w:t>
            </w:r>
          </w:p>
        </w:tc>
        <w:tc>
          <w:tcPr>
            <w:tcW w:w="22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C64" w14:textId="77777777" w:rsidR="00640040" w:rsidRDefault="00DF3615">
            <w:r>
              <w:rPr>
                <w:sz w:val="20"/>
                <w:szCs w:val="20"/>
              </w:rPr>
              <w:t>westus2</w:t>
            </w:r>
          </w:p>
        </w:tc>
        <w:tc>
          <w:tcPr>
            <w:tcW w:w="38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C65" w14:textId="77777777" w:rsidR="00640040" w:rsidRDefault="00DF3615">
            <w:r>
              <w:rPr>
                <w:sz w:val="20"/>
                <w:szCs w:val="20"/>
              </w:rPr>
              <w:t>Alternativa oeste de Estados Unidos</w:t>
            </w:r>
          </w:p>
        </w:tc>
      </w:tr>
      <w:tr w:rsidR="00640040" w14:paraId="44D5FC6B" w14:textId="77777777">
        <w:tblPrEx>
          <w:tblCellMar>
            <w:top w:w="0" w:type="dxa"/>
            <w:bottom w:w="0" w:type="dxa"/>
          </w:tblCellMar>
        </w:tblPrEx>
        <w:tc>
          <w:tcPr>
            <w:tcW w:w="11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C67" w14:textId="77777777" w:rsidR="00640040" w:rsidRDefault="00DF3615">
            <w:r>
              <w:rPr>
                <w:sz w:val="20"/>
                <w:szCs w:val="20"/>
              </w:rPr>
              <w:t>6</w:t>
            </w:r>
          </w:p>
        </w:tc>
        <w:tc>
          <w:tcPr>
            <w:tcW w:w="22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C68" w14:textId="77777777" w:rsidR="00640040" w:rsidRDefault="00DF3615">
            <w:r>
              <w:rPr>
                <w:sz w:val="20"/>
                <w:szCs w:val="20"/>
              </w:rPr>
              <w:t>Canada Central</w:t>
            </w:r>
          </w:p>
        </w:tc>
        <w:tc>
          <w:tcPr>
            <w:tcW w:w="22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C69" w14:textId="77777777" w:rsidR="00640040" w:rsidRDefault="00DF3615">
            <w:r>
              <w:rPr>
                <w:sz w:val="20"/>
                <w:szCs w:val="20"/>
              </w:rPr>
              <w:t>canadacentral</w:t>
            </w:r>
          </w:p>
        </w:tc>
        <w:tc>
          <w:tcPr>
            <w:tcW w:w="38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C6A" w14:textId="77777777" w:rsidR="00640040" w:rsidRDefault="00DF3615">
            <w:r>
              <w:rPr>
                <w:sz w:val="20"/>
                <w:szCs w:val="20"/>
              </w:rPr>
              <w:t>Alternativa Canadá</w:t>
            </w:r>
          </w:p>
        </w:tc>
      </w:tr>
      <w:tr w:rsidR="00640040" w:rsidRPr="00A4060A" w14:paraId="44D5FC70" w14:textId="77777777">
        <w:tblPrEx>
          <w:tblCellMar>
            <w:top w:w="0" w:type="dxa"/>
            <w:bottom w:w="0" w:type="dxa"/>
          </w:tblCellMar>
        </w:tblPrEx>
        <w:tc>
          <w:tcPr>
            <w:tcW w:w="11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C6C" w14:textId="77777777" w:rsidR="00640040" w:rsidRDefault="00DF3615">
            <w:r>
              <w:rPr>
                <w:sz w:val="20"/>
                <w:szCs w:val="20"/>
              </w:rPr>
              <w:t>7</w:t>
            </w:r>
          </w:p>
        </w:tc>
        <w:tc>
          <w:tcPr>
            <w:tcW w:w="22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C6D" w14:textId="77777777" w:rsidR="00640040" w:rsidRDefault="00DF3615">
            <w:r>
              <w:rPr>
                <w:sz w:val="20"/>
                <w:szCs w:val="20"/>
              </w:rPr>
              <w:t>Brazil South</w:t>
            </w:r>
          </w:p>
        </w:tc>
        <w:tc>
          <w:tcPr>
            <w:tcW w:w="22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C6E" w14:textId="77777777" w:rsidR="00640040" w:rsidRDefault="00DF3615">
            <w:r>
              <w:rPr>
                <w:sz w:val="20"/>
                <w:szCs w:val="20"/>
              </w:rPr>
              <w:t>brazilsouth</w:t>
            </w:r>
          </w:p>
        </w:tc>
        <w:tc>
          <w:tcPr>
            <w:tcW w:w="38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C6F" w14:textId="77777777" w:rsidR="00640040" w:rsidRPr="00A4060A" w:rsidRDefault="00DF3615">
            <w:pPr>
              <w:rPr>
                <w:lang w:val="es-MX"/>
              </w:rPr>
            </w:pPr>
            <w:r w:rsidRPr="00A4060A">
              <w:rPr>
                <w:sz w:val="20"/>
                <w:szCs w:val="20"/>
                <w:lang w:val="es-MX"/>
              </w:rPr>
              <w:t>Alternativa LATAM, requiere validación de SKUs</w:t>
            </w:r>
          </w:p>
        </w:tc>
      </w:tr>
      <w:tr w:rsidR="00640040" w:rsidRPr="00A4060A" w14:paraId="44D5FC75" w14:textId="77777777">
        <w:tblPrEx>
          <w:tblCellMar>
            <w:top w:w="0" w:type="dxa"/>
            <w:bottom w:w="0" w:type="dxa"/>
          </w:tblCellMar>
        </w:tblPrEx>
        <w:tc>
          <w:tcPr>
            <w:tcW w:w="11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C71" w14:textId="77777777" w:rsidR="00640040" w:rsidRDefault="00DF3615">
            <w:r>
              <w:rPr>
                <w:sz w:val="20"/>
                <w:szCs w:val="20"/>
              </w:rPr>
              <w:t>8</w:t>
            </w:r>
          </w:p>
        </w:tc>
        <w:tc>
          <w:tcPr>
            <w:tcW w:w="22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C72" w14:textId="77777777" w:rsidR="00640040" w:rsidRDefault="00DF3615">
            <w:r>
              <w:rPr>
                <w:sz w:val="20"/>
                <w:szCs w:val="20"/>
              </w:rPr>
              <w:t>Mexico Central</w:t>
            </w:r>
          </w:p>
        </w:tc>
        <w:tc>
          <w:tcPr>
            <w:tcW w:w="22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C73" w14:textId="77777777" w:rsidR="00640040" w:rsidRDefault="00DF3615">
            <w:r>
              <w:rPr>
                <w:sz w:val="20"/>
                <w:szCs w:val="20"/>
              </w:rPr>
              <w:t>mexicocentral</w:t>
            </w:r>
          </w:p>
        </w:tc>
        <w:tc>
          <w:tcPr>
            <w:tcW w:w="38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C74" w14:textId="77777777" w:rsidR="00640040" w:rsidRPr="00A4060A" w:rsidRDefault="00DF3615">
            <w:pPr>
              <w:rPr>
                <w:lang w:val="es-MX"/>
              </w:rPr>
            </w:pPr>
            <w:r w:rsidRPr="00A4060A">
              <w:rPr>
                <w:sz w:val="20"/>
                <w:szCs w:val="20"/>
                <w:lang w:val="es-MX"/>
              </w:rPr>
              <w:t>Alternativa México, requiere validación completa</w:t>
            </w:r>
          </w:p>
        </w:tc>
      </w:tr>
    </w:tbl>
    <w:p w14:paraId="44D5FC76" w14:textId="77777777" w:rsidR="00640040" w:rsidRDefault="00DF3615">
      <w:pPr>
        <w:pStyle w:val="Heading1"/>
      </w:pPr>
      <w:bookmarkStart w:id="6" w:name="_Toc235650917"/>
      <w:r>
        <w:t>7. Requerimientos de red</w:t>
      </w:r>
      <w:bookmarkEnd w:id="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760"/>
      </w:tblGrid>
      <w:tr w:rsidR="00640040" w14:paraId="44D5FC79" w14:textId="77777777">
        <w:tblPrEx>
          <w:tblCellMar>
            <w:top w:w="0" w:type="dxa"/>
            <w:bottom w:w="0" w:type="dxa"/>
          </w:tblCellMar>
        </w:tblPrEx>
        <w:trPr>
          <w:tblHeader/>
        </w:trPr>
        <w:tc>
          <w:tcPr>
            <w:tcW w:w="3600" w:type="dxa"/>
            <w:tcBorders>
              <w:top w:val="single" w:sz="2" w:space="0" w:color="CBD5E1"/>
              <w:left w:val="single" w:sz="2" w:space="0" w:color="CBD5E1"/>
              <w:bottom w:val="single" w:sz="2" w:space="0" w:color="CBD5E1"/>
              <w:right w:val="single" w:sz="2" w:space="0" w:color="CBD5E1"/>
            </w:tcBorders>
            <w:shd w:val="clear" w:color="auto" w:fill="1F4E79"/>
            <w:tcMar>
              <w:top w:w="80" w:type="dxa"/>
              <w:left w:w="120" w:type="dxa"/>
              <w:bottom w:w="80" w:type="dxa"/>
              <w:right w:w="120" w:type="dxa"/>
            </w:tcMar>
            <w:vAlign w:val="center"/>
          </w:tcPr>
          <w:p w14:paraId="44D5FC77" w14:textId="77777777" w:rsidR="00640040" w:rsidRDefault="00DF3615">
            <w:r>
              <w:rPr>
                <w:b/>
                <w:bCs/>
                <w:color w:val="FFFFFF"/>
                <w:sz w:val="20"/>
                <w:szCs w:val="20"/>
              </w:rPr>
              <w:t>Requerimiento</w:t>
            </w:r>
          </w:p>
        </w:tc>
        <w:tc>
          <w:tcPr>
            <w:tcW w:w="5760" w:type="dxa"/>
            <w:tcBorders>
              <w:top w:val="single" w:sz="2" w:space="0" w:color="CBD5E1"/>
              <w:left w:val="single" w:sz="2" w:space="0" w:color="CBD5E1"/>
              <w:bottom w:val="single" w:sz="2" w:space="0" w:color="CBD5E1"/>
              <w:right w:val="single" w:sz="2" w:space="0" w:color="CBD5E1"/>
            </w:tcBorders>
            <w:shd w:val="clear" w:color="auto" w:fill="1F4E79"/>
            <w:tcMar>
              <w:top w:w="80" w:type="dxa"/>
              <w:left w:w="120" w:type="dxa"/>
              <w:bottom w:w="80" w:type="dxa"/>
              <w:right w:w="120" w:type="dxa"/>
            </w:tcMar>
            <w:vAlign w:val="center"/>
          </w:tcPr>
          <w:p w14:paraId="44D5FC78" w14:textId="77777777" w:rsidR="00640040" w:rsidRDefault="00DF3615">
            <w:r>
              <w:rPr>
                <w:b/>
                <w:bCs/>
                <w:color w:val="FFFFFF"/>
                <w:sz w:val="20"/>
                <w:szCs w:val="20"/>
              </w:rPr>
              <w:t>Valor recomendado / origen</w:t>
            </w:r>
          </w:p>
        </w:tc>
      </w:tr>
      <w:tr w:rsidR="00640040" w14:paraId="44D5FC7C" w14:textId="77777777">
        <w:tblPrEx>
          <w:tblCellMar>
            <w:top w:w="0" w:type="dxa"/>
            <w:bottom w:w="0" w:type="dxa"/>
          </w:tblCellMar>
        </w:tblPrEx>
        <w:tc>
          <w:tcPr>
            <w:tcW w:w="36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C7A" w14:textId="77777777" w:rsidR="00640040" w:rsidRDefault="00DF3615">
            <w:r>
              <w:rPr>
                <w:sz w:val="20"/>
                <w:szCs w:val="20"/>
              </w:rPr>
              <w:t>Tipo de conectividad</w:t>
            </w:r>
          </w:p>
        </w:tc>
        <w:tc>
          <w:tcPr>
            <w:tcW w:w="57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C7B" w14:textId="77777777" w:rsidR="00640040" w:rsidRDefault="00DF3615">
            <w:r>
              <w:rPr>
                <w:sz w:val="20"/>
                <w:szCs w:val="20"/>
              </w:rPr>
              <w:t>VPN Site-to-Site IPsec/IKEv2</w:t>
            </w:r>
          </w:p>
        </w:tc>
      </w:tr>
      <w:tr w:rsidR="00640040" w14:paraId="44D5FC7F" w14:textId="77777777">
        <w:tblPrEx>
          <w:tblCellMar>
            <w:top w:w="0" w:type="dxa"/>
            <w:bottom w:w="0" w:type="dxa"/>
          </w:tblCellMar>
        </w:tblPrEx>
        <w:tc>
          <w:tcPr>
            <w:tcW w:w="36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C7D" w14:textId="77777777" w:rsidR="00640040" w:rsidRDefault="00DF3615">
            <w:r>
              <w:rPr>
                <w:sz w:val="20"/>
                <w:szCs w:val="20"/>
              </w:rPr>
              <w:t>Rango IP Azure (dev)</w:t>
            </w:r>
          </w:p>
        </w:tc>
        <w:tc>
          <w:tcPr>
            <w:tcW w:w="57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C7E" w14:textId="77777777" w:rsidR="00640040" w:rsidRDefault="00DF3615">
            <w:r>
              <w:rPr>
                <w:sz w:val="20"/>
                <w:szCs w:val="20"/>
              </w:rPr>
              <w:t>10.240.0.0/20</w:t>
            </w:r>
          </w:p>
        </w:tc>
      </w:tr>
      <w:tr w:rsidR="00640040" w14:paraId="44D5FC82" w14:textId="77777777">
        <w:tblPrEx>
          <w:tblCellMar>
            <w:top w:w="0" w:type="dxa"/>
            <w:bottom w:w="0" w:type="dxa"/>
          </w:tblCellMar>
        </w:tblPrEx>
        <w:tc>
          <w:tcPr>
            <w:tcW w:w="36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C80" w14:textId="77777777" w:rsidR="00640040" w:rsidRDefault="00DF3615">
            <w:r>
              <w:rPr>
                <w:sz w:val="20"/>
                <w:szCs w:val="20"/>
              </w:rPr>
              <w:t>Rango IP Azure (test)</w:t>
            </w:r>
          </w:p>
        </w:tc>
        <w:tc>
          <w:tcPr>
            <w:tcW w:w="57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C81" w14:textId="77777777" w:rsidR="00640040" w:rsidRDefault="00DF3615">
            <w:r>
              <w:rPr>
                <w:sz w:val="20"/>
                <w:szCs w:val="20"/>
              </w:rPr>
              <w:t>10.240.16.0/20</w:t>
            </w:r>
          </w:p>
        </w:tc>
      </w:tr>
      <w:tr w:rsidR="00640040" w14:paraId="44D5FC85" w14:textId="77777777">
        <w:tblPrEx>
          <w:tblCellMar>
            <w:top w:w="0" w:type="dxa"/>
            <w:bottom w:w="0" w:type="dxa"/>
          </w:tblCellMar>
        </w:tblPrEx>
        <w:tc>
          <w:tcPr>
            <w:tcW w:w="36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C83" w14:textId="77777777" w:rsidR="00640040" w:rsidRDefault="00DF3615">
            <w:r>
              <w:rPr>
                <w:sz w:val="20"/>
                <w:szCs w:val="20"/>
              </w:rPr>
              <w:t>Rango IP Azure (prod)</w:t>
            </w:r>
          </w:p>
        </w:tc>
        <w:tc>
          <w:tcPr>
            <w:tcW w:w="57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C84" w14:textId="77777777" w:rsidR="00640040" w:rsidRDefault="00DF3615">
            <w:r>
              <w:rPr>
                <w:sz w:val="20"/>
                <w:szCs w:val="20"/>
              </w:rPr>
              <w:t>10.240.32.0/20</w:t>
            </w:r>
          </w:p>
        </w:tc>
      </w:tr>
      <w:tr w:rsidR="00640040" w:rsidRPr="00A4060A" w14:paraId="44D5FC88" w14:textId="77777777">
        <w:tblPrEx>
          <w:tblCellMar>
            <w:top w:w="0" w:type="dxa"/>
            <w:bottom w:w="0" w:type="dxa"/>
          </w:tblCellMar>
        </w:tblPrEx>
        <w:tc>
          <w:tcPr>
            <w:tcW w:w="36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C86" w14:textId="77777777" w:rsidR="00640040" w:rsidRDefault="00DF3615">
            <w:r>
              <w:rPr>
                <w:sz w:val="20"/>
                <w:szCs w:val="20"/>
              </w:rPr>
              <w:t>CIDR Huawei</w:t>
            </w:r>
          </w:p>
        </w:tc>
        <w:tc>
          <w:tcPr>
            <w:tcW w:w="57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C87" w14:textId="77777777" w:rsidR="00640040" w:rsidRPr="00A4060A" w:rsidRDefault="00DF3615">
            <w:pPr>
              <w:rPr>
                <w:lang w:val="es-MX"/>
              </w:rPr>
            </w:pPr>
            <w:r w:rsidRPr="00A4060A">
              <w:rPr>
                <w:sz w:val="20"/>
                <w:szCs w:val="20"/>
                <w:lang w:val="es-MX"/>
              </w:rPr>
              <w:t>A proporcionar por el cliente</w:t>
            </w:r>
          </w:p>
        </w:tc>
      </w:tr>
      <w:tr w:rsidR="00640040" w:rsidRPr="00A4060A" w14:paraId="44D5FC8B" w14:textId="77777777">
        <w:tblPrEx>
          <w:tblCellMar>
            <w:top w:w="0" w:type="dxa"/>
            <w:bottom w:w="0" w:type="dxa"/>
          </w:tblCellMar>
        </w:tblPrEx>
        <w:tc>
          <w:tcPr>
            <w:tcW w:w="36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C89" w14:textId="77777777" w:rsidR="00640040" w:rsidRPr="00A4060A" w:rsidRDefault="00DF3615">
            <w:pPr>
              <w:rPr>
                <w:lang w:val="es-MX"/>
              </w:rPr>
            </w:pPr>
            <w:r w:rsidRPr="00A4060A">
              <w:rPr>
                <w:sz w:val="20"/>
                <w:szCs w:val="20"/>
                <w:lang w:val="es-MX"/>
              </w:rPr>
              <w:t>IP pública del VPN Huawei</w:t>
            </w:r>
          </w:p>
        </w:tc>
        <w:tc>
          <w:tcPr>
            <w:tcW w:w="57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C8A" w14:textId="77777777" w:rsidR="00640040" w:rsidRPr="00A4060A" w:rsidRDefault="00DF3615">
            <w:pPr>
              <w:rPr>
                <w:lang w:val="es-MX"/>
              </w:rPr>
            </w:pPr>
            <w:r w:rsidRPr="00A4060A">
              <w:rPr>
                <w:sz w:val="20"/>
                <w:szCs w:val="20"/>
                <w:lang w:val="es-MX"/>
              </w:rPr>
              <w:t>A proporcionar por el cliente</w:t>
            </w:r>
          </w:p>
        </w:tc>
      </w:tr>
      <w:tr w:rsidR="00640040" w14:paraId="44D5FC8E" w14:textId="77777777">
        <w:tblPrEx>
          <w:tblCellMar>
            <w:top w:w="0" w:type="dxa"/>
            <w:bottom w:w="0" w:type="dxa"/>
          </w:tblCellMar>
        </w:tblPrEx>
        <w:tc>
          <w:tcPr>
            <w:tcW w:w="36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C8C" w14:textId="77777777" w:rsidR="00640040" w:rsidRDefault="00DF3615">
            <w:r>
              <w:rPr>
                <w:sz w:val="20"/>
                <w:szCs w:val="20"/>
              </w:rPr>
              <w:t>Llave compartida (shared key) VPN</w:t>
            </w:r>
          </w:p>
        </w:tc>
        <w:tc>
          <w:tcPr>
            <w:tcW w:w="57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C8D" w14:textId="77777777" w:rsidR="00640040" w:rsidRDefault="00DF3615">
            <w:r>
              <w:rPr>
                <w:sz w:val="20"/>
                <w:szCs w:val="20"/>
              </w:rPr>
              <w:t>A proporcionar por el cliente, por canal seguro</w:t>
            </w:r>
          </w:p>
        </w:tc>
      </w:tr>
      <w:tr w:rsidR="00640040" w:rsidRPr="00A4060A" w14:paraId="44D5FC91" w14:textId="77777777">
        <w:tblPrEx>
          <w:tblCellMar>
            <w:top w:w="0" w:type="dxa"/>
            <w:bottom w:w="0" w:type="dxa"/>
          </w:tblCellMar>
        </w:tblPrEx>
        <w:tc>
          <w:tcPr>
            <w:tcW w:w="36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C8F" w14:textId="77777777" w:rsidR="00640040" w:rsidRPr="00A4060A" w:rsidRDefault="00DF3615">
            <w:pPr>
              <w:rPr>
                <w:lang w:val="pt-BR"/>
              </w:rPr>
            </w:pPr>
            <w:r w:rsidRPr="00A4060A">
              <w:rPr>
                <w:sz w:val="20"/>
                <w:szCs w:val="20"/>
                <w:lang w:val="pt-BR"/>
              </w:rPr>
              <w:t>No traslape de rangos IP</w:t>
            </w:r>
          </w:p>
        </w:tc>
        <w:tc>
          <w:tcPr>
            <w:tcW w:w="57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C90" w14:textId="77777777" w:rsidR="00640040" w:rsidRPr="00A4060A" w:rsidRDefault="00DF3615">
            <w:pPr>
              <w:rPr>
                <w:lang w:val="es-MX"/>
              </w:rPr>
            </w:pPr>
            <w:r w:rsidRPr="00A4060A">
              <w:rPr>
                <w:sz w:val="20"/>
                <w:szCs w:val="20"/>
                <w:lang w:val="es-MX"/>
              </w:rPr>
              <w:t>Azure, Huawei y red corporativa no deben compartir rangos</w:t>
            </w:r>
          </w:p>
        </w:tc>
      </w:tr>
    </w:tbl>
    <w:p w14:paraId="44D5FC92" w14:textId="77777777" w:rsidR="00640040" w:rsidRDefault="00DF3615">
      <w:pPr>
        <w:pStyle w:val="Heading1"/>
      </w:pPr>
      <w:bookmarkStart w:id="7" w:name="_Toc235650918"/>
      <w:r>
        <w:t>8. Requerimientos de Microsoft 365</w:t>
      </w:r>
      <w:bookmarkEnd w:id="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760"/>
      </w:tblGrid>
      <w:tr w:rsidR="00640040" w14:paraId="44D5FC95" w14:textId="77777777">
        <w:tblPrEx>
          <w:tblCellMar>
            <w:top w:w="0" w:type="dxa"/>
            <w:bottom w:w="0" w:type="dxa"/>
          </w:tblCellMar>
        </w:tblPrEx>
        <w:trPr>
          <w:tblHeader/>
        </w:trPr>
        <w:tc>
          <w:tcPr>
            <w:tcW w:w="3600" w:type="dxa"/>
            <w:tcBorders>
              <w:top w:val="single" w:sz="2" w:space="0" w:color="CBD5E1"/>
              <w:left w:val="single" w:sz="2" w:space="0" w:color="CBD5E1"/>
              <w:bottom w:val="single" w:sz="2" w:space="0" w:color="CBD5E1"/>
              <w:right w:val="single" w:sz="2" w:space="0" w:color="CBD5E1"/>
            </w:tcBorders>
            <w:shd w:val="clear" w:color="auto" w:fill="1F4E79"/>
            <w:tcMar>
              <w:top w:w="80" w:type="dxa"/>
              <w:left w:w="120" w:type="dxa"/>
              <w:bottom w:w="80" w:type="dxa"/>
              <w:right w:w="120" w:type="dxa"/>
            </w:tcMar>
            <w:vAlign w:val="center"/>
          </w:tcPr>
          <w:p w14:paraId="44D5FC93" w14:textId="77777777" w:rsidR="00640040" w:rsidRDefault="00DF3615">
            <w:r>
              <w:rPr>
                <w:b/>
                <w:bCs/>
                <w:color w:val="FFFFFF"/>
                <w:sz w:val="20"/>
                <w:szCs w:val="20"/>
              </w:rPr>
              <w:lastRenderedPageBreak/>
              <w:t>Requerimiento</w:t>
            </w:r>
          </w:p>
        </w:tc>
        <w:tc>
          <w:tcPr>
            <w:tcW w:w="5760" w:type="dxa"/>
            <w:tcBorders>
              <w:top w:val="single" w:sz="2" w:space="0" w:color="CBD5E1"/>
              <w:left w:val="single" w:sz="2" w:space="0" w:color="CBD5E1"/>
              <w:bottom w:val="single" w:sz="2" w:space="0" w:color="CBD5E1"/>
              <w:right w:val="single" w:sz="2" w:space="0" w:color="CBD5E1"/>
            </w:tcBorders>
            <w:shd w:val="clear" w:color="auto" w:fill="1F4E79"/>
            <w:tcMar>
              <w:top w:w="80" w:type="dxa"/>
              <w:left w:w="120" w:type="dxa"/>
              <w:bottom w:w="80" w:type="dxa"/>
              <w:right w:w="120" w:type="dxa"/>
            </w:tcMar>
            <w:vAlign w:val="center"/>
          </w:tcPr>
          <w:p w14:paraId="44D5FC94" w14:textId="77777777" w:rsidR="00640040" w:rsidRDefault="00DF3615">
            <w:r>
              <w:rPr>
                <w:b/>
                <w:bCs/>
                <w:color w:val="FFFFFF"/>
                <w:sz w:val="20"/>
                <w:szCs w:val="20"/>
              </w:rPr>
              <w:t>Detalle</w:t>
            </w:r>
          </w:p>
        </w:tc>
      </w:tr>
      <w:tr w:rsidR="00640040" w14:paraId="44D5FC98" w14:textId="77777777">
        <w:tblPrEx>
          <w:tblCellMar>
            <w:top w:w="0" w:type="dxa"/>
            <w:bottom w:w="0" w:type="dxa"/>
          </w:tblCellMar>
        </w:tblPrEx>
        <w:tc>
          <w:tcPr>
            <w:tcW w:w="36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C96" w14:textId="77777777" w:rsidR="00640040" w:rsidRDefault="00DF3615">
            <w:r>
              <w:rPr>
                <w:sz w:val="20"/>
                <w:szCs w:val="20"/>
              </w:rPr>
              <w:t>SharePoint Online</w:t>
            </w:r>
          </w:p>
        </w:tc>
        <w:tc>
          <w:tcPr>
            <w:tcW w:w="57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C97" w14:textId="77777777" w:rsidR="00640040" w:rsidRDefault="00DF3615">
            <w:r>
              <w:rPr>
                <w:sz w:val="20"/>
                <w:szCs w:val="20"/>
              </w:rPr>
              <w:t>Sitio y biblioteca de documentos para contratos PDF</w:t>
            </w:r>
          </w:p>
        </w:tc>
      </w:tr>
      <w:tr w:rsidR="00640040" w:rsidRPr="00A4060A" w14:paraId="44D5FC9B" w14:textId="77777777">
        <w:tblPrEx>
          <w:tblCellMar>
            <w:top w:w="0" w:type="dxa"/>
            <w:bottom w:w="0" w:type="dxa"/>
          </w:tblCellMar>
        </w:tblPrEx>
        <w:tc>
          <w:tcPr>
            <w:tcW w:w="36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C99" w14:textId="77777777" w:rsidR="00640040" w:rsidRDefault="00DF3615">
            <w:r>
              <w:rPr>
                <w:sz w:val="20"/>
                <w:szCs w:val="20"/>
              </w:rPr>
              <w:t>Carpeta origen</w:t>
            </w:r>
          </w:p>
        </w:tc>
        <w:tc>
          <w:tcPr>
            <w:tcW w:w="57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C9A" w14:textId="77777777" w:rsidR="00640040" w:rsidRPr="00A4060A" w:rsidRDefault="00DF3615">
            <w:pPr>
              <w:rPr>
                <w:lang w:val="es-MX"/>
              </w:rPr>
            </w:pPr>
            <w:r w:rsidRPr="00A4060A">
              <w:rPr>
                <w:sz w:val="20"/>
                <w:szCs w:val="20"/>
                <w:lang w:val="es-MX"/>
              </w:rPr>
              <w:t>Ruta donde se colocarán los contratos</w:t>
            </w:r>
          </w:p>
        </w:tc>
      </w:tr>
      <w:tr w:rsidR="00640040" w:rsidRPr="00A4060A" w14:paraId="44D5FC9E" w14:textId="77777777">
        <w:tblPrEx>
          <w:tblCellMar>
            <w:top w:w="0" w:type="dxa"/>
            <w:bottom w:w="0" w:type="dxa"/>
          </w:tblCellMar>
        </w:tblPrEx>
        <w:tc>
          <w:tcPr>
            <w:tcW w:w="36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C9C" w14:textId="77777777" w:rsidR="00640040" w:rsidRDefault="00DF3615">
            <w:r>
              <w:rPr>
                <w:sz w:val="20"/>
                <w:szCs w:val="20"/>
              </w:rPr>
              <w:t>Documentos de prueba</w:t>
            </w:r>
          </w:p>
        </w:tc>
        <w:tc>
          <w:tcPr>
            <w:tcW w:w="57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C9D" w14:textId="77777777" w:rsidR="00640040" w:rsidRPr="00A4060A" w:rsidRDefault="00DF3615">
            <w:pPr>
              <w:rPr>
                <w:lang w:val="es-MX"/>
              </w:rPr>
            </w:pPr>
            <w:r w:rsidRPr="00A4060A">
              <w:rPr>
                <w:sz w:val="20"/>
                <w:szCs w:val="20"/>
                <w:lang w:val="es-MX"/>
              </w:rPr>
              <w:t>Contratos dummy, sin información sensible</w:t>
            </w:r>
          </w:p>
        </w:tc>
      </w:tr>
      <w:tr w:rsidR="00640040" w:rsidRPr="00A4060A" w14:paraId="44D5FCA1" w14:textId="77777777">
        <w:tblPrEx>
          <w:tblCellMar>
            <w:top w:w="0" w:type="dxa"/>
            <w:bottom w:w="0" w:type="dxa"/>
          </w:tblCellMar>
        </w:tblPrEx>
        <w:tc>
          <w:tcPr>
            <w:tcW w:w="36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C9F" w14:textId="77777777" w:rsidR="00640040" w:rsidRDefault="00DF3615">
            <w:r>
              <w:rPr>
                <w:sz w:val="20"/>
                <w:szCs w:val="20"/>
              </w:rPr>
              <w:t>Microsoft Graph</w:t>
            </w:r>
          </w:p>
        </w:tc>
        <w:tc>
          <w:tcPr>
            <w:tcW w:w="57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CA0" w14:textId="77777777" w:rsidR="00640040" w:rsidRPr="00A4060A" w:rsidRDefault="00DF3615">
            <w:pPr>
              <w:rPr>
                <w:lang w:val="es-MX"/>
              </w:rPr>
            </w:pPr>
            <w:r w:rsidRPr="00A4060A">
              <w:rPr>
                <w:sz w:val="20"/>
                <w:szCs w:val="20"/>
                <w:lang w:val="es-MX"/>
              </w:rPr>
              <w:t>Acceso para leer archivos y metadatos</w:t>
            </w:r>
          </w:p>
        </w:tc>
      </w:tr>
      <w:tr w:rsidR="00640040" w14:paraId="44D5FCA4" w14:textId="77777777">
        <w:tblPrEx>
          <w:tblCellMar>
            <w:top w:w="0" w:type="dxa"/>
            <w:bottom w:w="0" w:type="dxa"/>
          </w:tblCellMar>
        </w:tblPrEx>
        <w:tc>
          <w:tcPr>
            <w:tcW w:w="36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CA2" w14:textId="77777777" w:rsidR="00640040" w:rsidRDefault="00DF3615">
            <w:r>
              <w:rPr>
                <w:sz w:val="20"/>
                <w:szCs w:val="20"/>
              </w:rPr>
              <w:t>Permiso recomendado</w:t>
            </w:r>
          </w:p>
        </w:tc>
        <w:tc>
          <w:tcPr>
            <w:tcW w:w="57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CA3" w14:textId="77777777" w:rsidR="00640040" w:rsidRDefault="00DF3615">
            <w:r>
              <w:rPr>
                <w:sz w:val="20"/>
                <w:szCs w:val="20"/>
              </w:rPr>
              <w:t>Sites.Selected</w:t>
            </w:r>
          </w:p>
        </w:tc>
      </w:tr>
      <w:tr w:rsidR="00640040" w14:paraId="44D5FCA7" w14:textId="77777777">
        <w:tblPrEx>
          <w:tblCellMar>
            <w:top w:w="0" w:type="dxa"/>
            <w:bottom w:w="0" w:type="dxa"/>
          </w:tblCellMar>
        </w:tblPrEx>
        <w:tc>
          <w:tcPr>
            <w:tcW w:w="36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CA5" w14:textId="77777777" w:rsidR="00640040" w:rsidRDefault="00DF3615">
            <w:r>
              <w:rPr>
                <w:sz w:val="20"/>
                <w:szCs w:val="20"/>
              </w:rPr>
              <w:t>Permiso alternativo (demo)</w:t>
            </w:r>
          </w:p>
        </w:tc>
        <w:tc>
          <w:tcPr>
            <w:tcW w:w="57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CA6" w14:textId="77777777" w:rsidR="00640040" w:rsidRDefault="00DF3615">
            <w:r>
              <w:rPr>
                <w:sz w:val="20"/>
                <w:szCs w:val="20"/>
              </w:rPr>
              <w:t>Sites.Read.All</w:t>
            </w:r>
          </w:p>
        </w:tc>
      </w:tr>
      <w:tr w:rsidR="00640040" w:rsidRPr="00A4060A" w14:paraId="44D5FCAA" w14:textId="77777777">
        <w:tblPrEx>
          <w:tblCellMar>
            <w:top w:w="0" w:type="dxa"/>
            <w:bottom w:w="0" w:type="dxa"/>
          </w:tblCellMar>
        </w:tblPrEx>
        <w:tc>
          <w:tcPr>
            <w:tcW w:w="36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CA8" w14:textId="77777777" w:rsidR="00640040" w:rsidRDefault="00DF3615">
            <w:r>
              <w:rPr>
                <w:sz w:val="20"/>
                <w:szCs w:val="20"/>
              </w:rPr>
              <w:t>Consentimiento de administrador</w:t>
            </w:r>
          </w:p>
        </w:tc>
        <w:tc>
          <w:tcPr>
            <w:tcW w:w="57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CA9" w14:textId="77777777" w:rsidR="00640040" w:rsidRPr="00A4060A" w:rsidRDefault="00DF3615">
            <w:pPr>
              <w:rPr>
                <w:lang w:val="es-MX"/>
              </w:rPr>
            </w:pPr>
            <w:r w:rsidRPr="00A4060A">
              <w:rPr>
                <w:sz w:val="20"/>
                <w:szCs w:val="20"/>
                <w:lang w:val="es-MX"/>
              </w:rPr>
              <w:t>Requerido si se usan permisos de tipo aplicación</w:t>
            </w:r>
          </w:p>
        </w:tc>
      </w:tr>
    </w:tbl>
    <w:p w14:paraId="44D5FCAB" w14:textId="77777777" w:rsidR="00640040" w:rsidRPr="00A4060A" w:rsidRDefault="00DF3615">
      <w:pPr>
        <w:pStyle w:val="Heading1"/>
        <w:rPr>
          <w:lang w:val="es-MX"/>
        </w:rPr>
      </w:pPr>
      <w:bookmarkStart w:id="8" w:name="_Toc235650919"/>
      <w:r w:rsidRPr="00A4060A">
        <w:rPr>
          <w:lang w:val="es-MX"/>
        </w:rPr>
        <w:t>9. Información y accesos requeridos del cliente</w:t>
      </w:r>
      <w:bookmarkEnd w:id="8"/>
    </w:p>
    <w:p w14:paraId="44D5FCAC" w14:textId="77777777" w:rsidR="00640040" w:rsidRPr="00A4060A" w:rsidRDefault="00DF3615">
      <w:pPr>
        <w:spacing w:after="120"/>
        <w:rPr>
          <w:lang w:val="es-MX"/>
        </w:rPr>
      </w:pPr>
      <w:r w:rsidRPr="00A4060A">
        <w:rPr>
          <w:lang w:val="es-MX"/>
        </w:rPr>
        <w:t>Para iniciar el despliegue, se solicita al cliente proporcionar o confirmar lo siguiente:</w:t>
      </w:r>
    </w:p>
    <w:p w14:paraId="44D5FCAD" w14:textId="77777777" w:rsidR="00640040" w:rsidRPr="00A4060A" w:rsidRDefault="00DF3615">
      <w:pPr>
        <w:pStyle w:val="ListParagraph"/>
        <w:numPr>
          <w:ilvl w:val="0"/>
          <w:numId w:val="3"/>
        </w:numPr>
        <w:spacing w:after="60"/>
        <w:rPr>
          <w:lang w:val="es-MX"/>
        </w:rPr>
      </w:pPr>
      <w:r w:rsidRPr="00A4060A">
        <w:rPr>
          <w:lang w:val="es-MX"/>
        </w:rPr>
        <w:t>Suscripción de Azure dedicada o controlada para el proyecto, con presupuesto o alerta de costos definida.</w:t>
      </w:r>
    </w:p>
    <w:p w14:paraId="44D5FCAE" w14:textId="77777777" w:rsidR="00640040" w:rsidRPr="00A4060A" w:rsidRDefault="00DF3615">
      <w:pPr>
        <w:pStyle w:val="ListParagraph"/>
        <w:numPr>
          <w:ilvl w:val="0"/>
          <w:numId w:val="3"/>
        </w:numPr>
        <w:spacing w:after="60"/>
        <w:rPr>
          <w:lang w:val="es-MX"/>
        </w:rPr>
      </w:pPr>
      <w:r w:rsidRPr="00A4060A">
        <w:rPr>
          <w:lang w:val="es-MX"/>
        </w:rPr>
        <w:t>Acceso con rol Owner temporal (o equivalente) para la configuración inicial de red, identidad y RBAC.</w:t>
      </w:r>
    </w:p>
    <w:p w14:paraId="44D5FCAF" w14:textId="77777777" w:rsidR="00640040" w:rsidRPr="00A4060A" w:rsidRDefault="00DF3615">
      <w:pPr>
        <w:pStyle w:val="ListParagraph"/>
        <w:numPr>
          <w:ilvl w:val="0"/>
          <w:numId w:val="3"/>
        </w:numPr>
        <w:spacing w:after="60"/>
        <w:rPr>
          <w:lang w:val="es-MX"/>
        </w:rPr>
      </w:pPr>
      <w:r w:rsidRPr="00A4060A">
        <w:rPr>
          <w:lang w:val="es-MX"/>
        </w:rPr>
        <w:t>Confirmación de la región Azure a utilizar (recomendado: East US).</w:t>
      </w:r>
    </w:p>
    <w:p w14:paraId="44D5FCB0" w14:textId="77777777" w:rsidR="00640040" w:rsidRPr="00A4060A" w:rsidRDefault="00DF3615">
      <w:pPr>
        <w:pStyle w:val="ListParagraph"/>
        <w:numPr>
          <w:ilvl w:val="0"/>
          <w:numId w:val="3"/>
        </w:numPr>
        <w:spacing w:after="60"/>
        <w:rPr>
          <w:lang w:val="es-MX"/>
        </w:rPr>
      </w:pPr>
      <w:r w:rsidRPr="00A4060A">
        <w:rPr>
          <w:lang w:val="es-MX"/>
        </w:rPr>
        <w:t>Datos de conectividad Huawei: CIDR remoto, IP pública del VPN Gateway y llave compartida (por canal seguro).</w:t>
      </w:r>
    </w:p>
    <w:p w14:paraId="44D5FCB1" w14:textId="77777777" w:rsidR="00640040" w:rsidRPr="00A4060A" w:rsidRDefault="00DF3615">
      <w:pPr>
        <w:pStyle w:val="ListParagraph"/>
        <w:numPr>
          <w:ilvl w:val="0"/>
          <w:numId w:val="3"/>
        </w:numPr>
        <w:spacing w:after="60"/>
        <w:rPr>
          <w:lang w:val="es-MX"/>
        </w:rPr>
      </w:pPr>
      <w:r w:rsidRPr="00A4060A">
        <w:rPr>
          <w:lang w:val="es-MX"/>
        </w:rPr>
        <w:t>Sitio y biblioteca de SharePoint Online con los contratos de prueba, y aprobación de los permisos de Microsoft Graph.</w:t>
      </w:r>
    </w:p>
    <w:p w14:paraId="44D5FCB2" w14:textId="77777777" w:rsidR="00640040" w:rsidRPr="00A4060A" w:rsidRDefault="00DF3615">
      <w:pPr>
        <w:pStyle w:val="ListParagraph"/>
        <w:numPr>
          <w:ilvl w:val="0"/>
          <w:numId w:val="3"/>
        </w:numPr>
        <w:spacing w:after="60"/>
        <w:rPr>
          <w:lang w:val="es-MX"/>
        </w:rPr>
      </w:pPr>
      <w:r w:rsidRPr="00A4060A">
        <w:rPr>
          <w:lang w:val="es-MX"/>
        </w:rPr>
        <w:t>Convenciones de nombres, etiquetas (tags) obligatorias y políticas de gobierno a respetar (si el cliente tiene estándares propios).</w:t>
      </w:r>
    </w:p>
    <w:p w14:paraId="44D5FCB3" w14:textId="77777777" w:rsidR="00640040" w:rsidRPr="00A4060A" w:rsidRDefault="00DF3615">
      <w:pPr>
        <w:pStyle w:val="ListParagraph"/>
        <w:numPr>
          <w:ilvl w:val="0"/>
          <w:numId w:val="3"/>
        </w:numPr>
        <w:spacing w:after="60"/>
        <w:rPr>
          <w:lang w:val="es-MX"/>
        </w:rPr>
      </w:pPr>
      <w:r w:rsidRPr="00A4060A">
        <w:rPr>
          <w:lang w:val="es-MX"/>
        </w:rPr>
        <w:t>Confirmación sobre la inclusión de Key Vault y/o Application Insights como dependencias adicionales aprobadas.</w:t>
      </w:r>
    </w:p>
    <w:p w14:paraId="44D5FCB4" w14:textId="77777777" w:rsidR="00640040" w:rsidRPr="00A4060A" w:rsidRDefault="00DF3615">
      <w:pPr>
        <w:pStyle w:val="ListParagraph"/>
        <w:numPr>
          <w:ilvl w:val="0"/>
          <w:numId w:val="3"/>
        </w:numPr>
        <w:spacing w:after="60"/>
        <w:rPr>
          <w:lang w:val="es-MX"/>
        </w:rPr>
      </w:pPr>
      <w:r w:rsidRPr="00A4060A">
        <w:rPr>
          <w:lang w:val="es-MX"/>
        </w:rPr>
        <w:t>Confirmación del modelo de despliegue de Document Intelligence (recurso Cognitive Services independiente vs. cuenta de Microsoft Foundry) para definir el modelo de RBAC aplicable (ver sección 9.1).</w:t>
      </w:r>
    </w:p>
    <w:p w14:paraId="44D5FCB5" w14:textId="77777777" w:rsidR="00640040" w:rsidRPr="00A4060A" w:rsidRDefault="00DF3615">
      <w:pPr>
        <w:pStyle w:val="Heading2"/>
        <w:rPr>
          <w:lang w:val="es-MX"/>
        </w:rPr>
      </w:pPr>
      <w:bookmarkStart w:id="9" w:name="_Toc235650920"/>
      <w:r w:rsidRPr="00A4060A">
        <w:rPr>
          <w:lang w:val="es-MX"/>
        </w:rPr>
        <w:t>9.1 Requerimientos de resource group y permisos (RBAC de Microsoft Foundry)</w:t>
      </w:r>
      <w:bookmarkEnd w:id="9"/>
    </w:p>
    <w:p w14:paraId="44D5FCB6" w14:textId="77777777" w:rsidR="00640040" w:rsidRDefault="00DF3615">
      <w:pPr>
        <w:spacing w:after="120"/>
      </w:pPr>
      <w:r w:rsidRPr="00A4060A">
        <w:rPr>
          <w:lang w:val="es-MX"/>
        </w:rPr>
        <w:t xml:space="preserve">Si Azure AI Document Intelligence se despliega como parte de una cuenta de Microsoft Foundry (AI Services multi-servicio con proyectos), aplican los siguientes conceptos de RBAC, adicionales a los roles clásicos de Azure (Owner, Contributor, Reader). </w:t>
      </w:r>
      <w:r>
        <w:t>Referencia: Role-based access control for Microsoft Foundry (Microsoft Learn).</w:t>
      </w:r>
    </w:p>
    <w:p w14:paraId="44D5FCB7" w14:textId="77777777" w:rsidR="00640040" w:rsidRDefault="00DF3615">
      <w:pPr>
        <w:spacing w:after="120"/>
      </w:pPr>
      <w:r>
        <w:rPr>
          <w:b/>
          <w:bCs/>
          <w:sz w:val="20"/>
          <w:szCs w:val="20"/>
        </w:rPr>
        <w:t>Alcances (scopes) de asignación de roles en Foundry: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640040" w14:paraId="44D5FCBA" w14:textId="77777777">
        <w:tblPrEx>
          <w:tblCellMar>
            <w:top w:w="0" w:type="dxa"/>
            <w:bottom w:w="0" w:type="dxa"/>
          </w:tblCellMar>
        </w:tblPrEx>
        <w:trPr>
          <w:tblHeader/>
        </w:trPr>
        <w:tc>
          <w:tcPr>
            <w:tcW w:w="3200" w:type="dxa"/>
            <w:tcBorders>
              <w:top w:val="single" w:sz="2" w:space="0" w:color="CBD5E1"/>
              <w:left w:val="single" w:sz="2" w:space="0" w:color="CBD5E1"/>
              <w:bottom w:val="single" w:sz="2" w:space="0" w:color="CBD5E1"/>
              <w:right w:val="single" w:sz="2" w:space="0" w:color="CBD5E1"/>
            </w:tcBorders>
            <w:shd w:val="clear" w:color="auto" w:fill="1F4E79"/>
            <w:tcMar>
              <w:top w:w="80" w:type="dxa"/>
              <w:left w:w="120" w:type="dxa"/>
              <w:bottom w:w="80" w:type="dxa"/>
              <w:right w:w="120" w:type="dxa"/>
            </w:tcMar>
            <w:vAlign w:val="center"/>
          </w:tcPr>
          <w:p w14:paraId="44D5FCB8" w14:textId="77777777" w:rsidR="00640040" w:rsidRDefault="00DF3615">
            <w:r>
              <w:rPr>
                <w:b/>
                <w:bCs/>
                <w:color w:val="FFFFFF"/>
                <w:sz w:val="20"/>
                <w:szCs w:val="20"/>
              </w:rPr>
              <w:t>Alcance</w:t>
            </w:r>
          </w:p>
        </w:tc>
        <w:tc>
          <w:tcPr>
            <w:tcW w:w="6160" w:type="dxa"/>
            <w:tcBorders>
              <w:top w:val="single" w:sz="2" w:space="0" w:color="CBD5E1"/>
              <w:left w:val="single" w:sz="2" w:space="0" w:color="CBD5E1"/>
              <w:bottom w:val="single" w:sz="2" w:space="0" w:color="CBD5E1"/>
              <w:right w:val="single" w:sz="2" w:space="0" w:color="CBD5E1"/>
            </w:tcBorders>
            <w:shd w:val="clear" w:color="auto" w:fill="1F4E79"/>
            <w:tcMar>
              <w:top w:w="80" w:type="dxa"/>
              <w:left w:w="120" w:type="dxa"/>
              <w:bottom w:w="80" w:type="dxa"/>
              <w:right w:w="120" w:type="dxa"/>
            </w:tcMar>
            <w:vAlign w:val="center"/>
          </w:tcPr>
          <w:p w14:paraId="44D5FCB9" w14:textId="77777777" w:rsidR="00640040" w:rsidRDefault="00DF3615">
            <w:r>
              <w:rPr>
                <w:b/>
                <w:bCs/>
                <w:color w:val="FFFFFF"/>
                <w:sz w:val="20"/>
                <w:szCs w:val="20"/>
              </w:rPr>
              <w:t>Descripción</w:t>
            </w:r>
          </w:p>
        </w:tc>
      </w:tr>
      <w:tr w:rsidR="00640040" w14:paraId="44D5FCBD" w14:textId="77777777">
        <w:tblPrEx>
          <w:tblCellMar>
            <w:top w:w="0" w:type="dxa"/>
            <w:bottom w:w="0" w:type="dxa"/>
          </w:tblCellMar>
        </w:tblPrEx>
        <w:tc>
          <w:tcPr>
            <w:tcW w:w="32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CBB" w14:textId="77777777" w:rsidR="00640040" w:rsidRDefault="00DF3615">
            <w:r>
              <w:rPr>
                <w:sz w:val="20"/>
                <w:szCs w:val="20"/>
              </w:rPr>
              <w:t>Subscription</w:t>
            </w:r>
          </w:p>
        </w:tc>
        <w:tc>
          <w:tcPr>
            <w:tcW w:w="61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CBC" w14:textId="77777777" w:rsidR="00640040" w:rsidRDefault="00DF3615">
            <w:r>
              <w:rPr>
                <w:sz w:val="20"/>
                <w:szCs w:val="20"/>
              </w:rPr>
              <w:t>Alcance más amplio; normalmente reservado para el equipo de IT/Landing Zone</w:t>
            </w:r>
          </w:p>
        </w:tc>
      </w:tr>
      <w:tr w:rsidR="00640040" w14:paraId="44D5FCC0" w14:textId="77777777">
        <w:tblPrEx>
          <w:tblCellMar>
            <w:top w:w="0" w:type="dxa"/>
            <w:bottom w:w="0" w:type="dxa"/>
          </w:tblCellMar>
        </w:tblPrEx>
        <w:tc>
          <w:tcPr>
            <w:tcW w:w="32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CBE" w14:textId="77777777" w:rsidR="00640040" w:rsidRDefault="00DF3615">
            <w:r>
              <w:rPr>
                <w:sz w:val="20"/>
                <w:szCs w:val="20"/>
              </w:rPr>
              <w:lastRenderedPageBreak/>
              <w:t>Resource Group</w:t>
            </w:r>
          </w:p>
        </w:tc>
        <w:tc>
          <w:tcPr>
            <w:tcW w:w="61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CBF" w14:textId="77777777" w:rsidR="00640040" w:rsidRDefault="00DF3615">
            <w:r>
              <w:rPr>
                <w:sz w:val="20"/>
                <w:szCs w:val="20"/>
              </w:rPr>
              <w:t>rg-lectura-contratos-integration-&lt;env&gt; — grupo de recursos que contendrá la cuenta Foundry/AI Services</w:t>
            </w:r>
          </w:p>
        </w:tc>
      </w:tr>
      <w:tr w:rsidR="00640040" w14:paraId="44D5FCC3" w14:textId="77777777">
        <w:tblPrEx>
          <w:tblCellMar>
            <w:top w:w="0" w:type="dxa"/>
            <w:bottom w:w="0" w:type="dxa"/>
          </w:tblCellMar>
        </w:tblPrEx>
        <w:tc>
          <w:tcPr>
            <w:tcW w:w="32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CC1" w14:textId="77777777" w:rsidR="00640040" w:rsidRDefault="00DF3615">
            <w:r>
              <w:rPr>
                <w:sz w:val="20"/>
                <w:szCs w:val="20"/>
              </w:rPr>
              <w:t>Foundry resource (cuenta)</w:t>
            </w:r>
          </w:p>
        </w:tc>
        <w:tc>
          <w:tcPr>
            <w:tcW w:w="61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CC2" w14:textId="77777777" w:rsidR="00640040" w:rsidRDefault="00DF3615">
            <w:r>
              <w:rPr>
                <w:sz w:val="20"/>
                <w:szCs w:val="20"/>
              </w:rPr>
              <w:t>Límite administrativo, de seguridad y monitoreo del entorno Foundry</w:t>
            </w:r>
          </w:p>
        </w:tc>
      </w:tr>
      <w:tr w:rsidR="00640040" w14:paraId="44D5FCC6" w14:textId="77777777">
        <w:tblPrEx>
          <w:tblCellMar>
            <w:top w:w="0" w:type="dxa"/>
            <w:bottom w:w="0" w:type="dxa"/>
          </w:tblCellMar>
        </w:tblPrEx>
        <w:tc>
          <w:tcPr>
            <w:tcW w:w="32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CC4" w14:textId="77777777" w:rsidR="00640040" w:rsidRDefault="00DF3615">
            <w:r>
              <w:rPr>
                <w:sz w:val="20"/>
                <w:szCs w:val="20"/>
              </w:rPr>
              <w:t>Foundry project</w:t>
            </w:r>
          </w:p>
        </w:tc>
        <w:tc>
          <w:tcPr>
            <w:tcW w:w="61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CC5" w14:textId="77777777" w:rsidR="00640040" w:rsidRDefault="00DF3615">
            <w:r>
              <w:rPr>
                <w:sz w:val="20"/>
                <w:szCs w:val="20"/>
              </w:rPr>
              <w:t>Sub-alcance dentro del recurso Foundry para organizar el trabajo y controlar el acceso a APIs y herramientas</w:t>
            </w:r>
          </w:p>
        </w:tc>
      </w:tr>
      <w:tr w:rsidR="00640040" w14:paraId="44D5FCC9" w14:textId="77777777">
        <w:tblPrEx>
          <w:tblCellMar>
            <w:top w:w="0" w:type="dxa"/>
            <w:bottom w:w="0" w:type="dxa"/>
          </w:tblCellMar>
        </w:tblPrEx>
        <w:tc>
          <w:tcPr>
            <w:tcW w:w="32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CC7" w14:textId="77777777" w:rsidR="00640040" w:rsidRDefault="00DF3615">
            <w:r>
              <w:rPr>
                <w:sz w:val="20"/>
                <w:szCs w:val="20"/>
              </w:rPr>
              <w:t>Agente individual</w:t>
            </w:r>
          </w:p>
        </w:tc>
        <w:tc>
          <w:tcPr>
            <w:tcW w:w="61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CC8" w14:textId="77777777" w:rsidR="00640040" w:rsidRDefault="00DF3615">
            <w:r>
              <w:rPr>
                <w:sz w:val="20"/>
                <w:szCs w:val="20"/>
              </w:rPr>
              <w:t>Alcance más granular; controla el acceso al endpoint de un agente específico</w:t>
            </w:r>
          </w:p>
        </w:tc>
      </w:tr>
    </w:tbl>
    <w:p w14:paraId="44D5FCCA" w14:textId="77777777" w:rsidR="00640040" w:rsidRDefault="00DF3615">
      <w:pPr>
        <w:spacing w:after="120"/>
      </w:pPr>
      <w:r>
        <w:rPr>
          <w:b/>
          <w:bCs/>
          <w:sz w:val="20"/>
          <w:szCs w:val="20"/>
        </w:rPr>
        <w:t>Roles integrados (built-in) de Foundry recomendados: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4160"/>
        <w:gridCol w:w="2800"/>
      </w:tblGrid>
      <w:tr w:rsidR="00640040" w14:paraId="44D5FCCE" w14:textId="77777777">
        <w:tblPrEx>
          <w:tblCellMar>
            <w:top w:w="0" w:type="dxa"/>
            <w:bottom w:w="0" w:type="dxa"/>
          </w:tblCellMar>
        </w:tblPrEx>
        <w:trPr>
          <w:tblHeader/>
        </w:trPr>
        <w:tc>
          <w:tcPr>
            <w:tcW w:w="2400" w:type="dxa"/>
            <w:tcBorders>
              <w:top w:val="single" w:sz="2" w:space="0" w:color="CBD5E1"/>
              <w:left w:val="single" w:sz="2" w:space="0" w:color="CBD5E1"/>
              <w:bottom w:val="single" w:sz="2" w:space="0" w:color="CBD5E1"/>
              <w:right w:val="single" w:sz="2" w:space="0" w:color="CBD5E1"/>
            </w:tcBorders>
            <w:shd w:val="clear" w:color="auto" w:fill="1F4E79"/>
            <w:tcMar>
              <w:top w:w="80" w:type="dxa"/>
              <w:left w:w="120" w:type="dxa"/>
              <w:bottom w:w="80" w:type="dxa"/>
              <w:right w:w="120" w:type="dxa"/>
            </w:tcMar>
            <w:vAlign w:val="center"/>
          </w:tcPr>
          <w:p w14:paraId="44D5FCCB" w14:textId="77777777" w:rsidR="00640040" w:rsidRDefault="00DF3615">
            <w:r>
              <w:rPr>
                <w:b/>
                <w:bCs/>
                <w:color w:val="FFFFFF"/>
                <w:sz w:val="20"/>
                <w:szCs w:val="20"/>
              </w:rPr>
              <w:t>Rol</w:t>
            </w:r>
          </w:p>
        </w:tc>
        <w:tc>
          <w:tcPr>
            <w:tcW w:w="4160" w:type="dxa"/>
            <w:tcBorders>
              <w:top w:val="single" w:sz="2" w:space="0" w:color="CBD5E1"/>
              <w:left w:val="single" w:sz="2" w:space="0" w:color="CBD5E1"/>
              <w:bottom w:val="single" w:sz="2" w:space="0" w:color="CBD5E1"/>
              <w:right w:val="single" w:sz="2" w:space="0" w:color="CBD5E1"/>
            </w:tcBorders>
            <w:shd w:val="clear" w:color="auto" w:fill="1F4E79"/>
            <w:tcMar>
              <w:top w:w="80" w:type="dxa"/>
              <w:left w:w="120" w:type="dxa"/>
              <w:bottom w:w="80" w:type="dxa"/>
              <w:right w:w="120" w:type="dxa"/>
            </w:tcMar>
            <w:vAlign w:val="center"/>
          </w:tcPr>
          <w:p w14:paraId="44D5FCCC" w14:textId="77777777" w:rsidR="00640040" w:rsidRDefault="00DF3615">
            <w:r>
              <w:rPr>
                <w:b/>
                <w:bCs/>
                <w:color w:val="FFFFFF"/>
                <w:sz w:val="20"/>
                <w:szCs w:val="20"/>
              </w:rPr>
              <w:t>Descripción</w:t>
            </w:r>
          </w:p>
        </w:tc>
        <w:tc>
          <w:tcPr>
            <w:tcW w:w="2800" w:type="dxa"/>
            <w:tcBorders>
              <w:top w:val="single" w:sz="2" w:space="0" w:color="CBD5E1"/>
              <w:left w:val="single" w:sz="2" w:space="0" w:color="CBD5E1"/>
              <w:bottom w:val="single" w:sz="2" w:space="0" w:color="CBD5E1"/>
              <w:right w:val="single" w:sz="2" w:space="0" w:color="CBD5E1"/>
            </w:tcBorders>
            <w:shd w:val="clear" w:color="auto" w:fill="1F4E79"/>
            <w:tcMar>
              <w:top w:w="80" w:type="dxa"/>
              <w:left w:w="120" w:type="dxa"/>
              <w:bottom w:w="80" w:type="dxa"/>
              <w:right w:w="120" w:type="dxa"/>
            </w:tcMar>
            <w:vAlign w:val="center"/>
          </w:tcPr>
          <w:p w14:paraId="44D5FCCD" w14:textId="77777777" w:rsidR="00640040" w:rsidRDefault="00DF3615">
            <w:r>
              <w:rPr>
                <w:b/>
                <w:bCs/>
                <w:color w:val="FFFFFF"/>
                <w:sz w:val="20"/>
                <w:szCs w:val="20"/>
              </w:rPr>
              <w:t>Uso recomendado en este proyecto</w:t>
            </w:r>
          </w:p>
        </w:tc>
      </w:tr>
      <w:tr w:rsidR="00640040" w14:paraId="44D5FCD2" w14:textId="77777777">
        <w:tblPrEx>
          <w:tblCellMar>
            <w:top w:w="0" w:type="dxa"/>
            <w:bottom w:w="0" w:type="dxa"/>
          </w:tblCellMar>
        </w:tblPrEx>
        <w:tc>
          <w:tcPr>
            <w:tcW w:w="24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CCF" w14:textId="77777777" w:rsidR="00640040" w:rsidRDefault="00DF3615">
            <w:r>
              <w:rPr>
                <w:sz w:val="20"/>
                <w:szCs w:val="20"/>
              </w:rPr>
              <w:t>Foundry User</w:t>
            </w:r>
          </w:p>
        </w:tc>
        <w:tc>
          <w:tcPr>
            <w:tcW w:w="41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CD0" w14:textId="77777777" w:rsidR="00640040" w:rsidRDefault="00DF3615">
            <w:r>
              <w:rPr>
                <w:sz w:val="20"/>
                <w:szCs w:val="20"/>
              </w:rPr>
              <w:t>Acceso de lectura al proyecto/recurso y permisos de construcción y prueba</w:t>
            </w:r>
          </w:p>
        </w:tc>
        <w:tc>
          <w:tcPr>
            <w:tcW w:w="28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CD1" w14:textId="77777777" w:rsidR="00640040" w:rsidRDefault="00DF3615">
            <w:r>
              <w:rPr>
                <w:sz w:val="20"/>
                <w:szCs w:val="20"/>
              </w:rPr>
              <w:t>Equipo de AI/documentos que configura y prueba la extracción</w:t>
            </w:r>
          </w:p>
        </w:tc>
      </w:tr>
      <w:tr w:rsidR="00640040" w14:paraId="44D5FCD6" w14:textId="77777777">
        <w:tblPrEx>
          <w:tblCellMar>
            <w:top w:w="0" w:type="dxa"/>
            <w:bottom w:w="0" w:type="dxa"/>
          </w:tblCellMar>
        </w:tblPrEx>
        <w:tc>
          <w:tcPr>
            <w:tcW w:w="24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CD3" w14:textId="77777777" w:rsidR="00640040" w:rsidRDefault="00DF3615">
            <w:r>
              <w:rPr>
                <w:sz w:val="20"/>
                <w:szCs w:val="20"/>
              </w:rPr>
              <w:t>Foundry Project Manager</w:t>
            </w:r>
          </w:p>
        </w:tc>
        <w:tc>
          <w:tcPr>
            <w:tcW w:w="41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CD4" w14:textId="77777777" w:rsidR="00640040" w:rsidRDefault="00DF3615">
            <w:r>
              <w:rPr>
                <w:sz w:val="20"/>
                <w:szCs w:val="20"/>
              </w:rPr>
              <w:t>Gestiona proyectos Foundry; puede construir y asignar Foundry User a otros</w:t>
            </w:r>
          </w:p>
        </w:tc>
        <w:tc>
          <w:tcPr>
            <w:tcW w:w="28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CD5" w14:textId="77777777" w:rsidR="00640040" w:rsidRDefault="00DF3615">
            <w:r>
              <w:rPr>
                <w:sz w:val="20"/>
                <w:szCs w:val="20"/>
              </w:rPr>
              <w:t>Líder técnico del equipo de integración/AI</w:t>
            </w:r>
          </w:p>
        </w:tc>
      </w:tr>
      <w:tr w:rsidR="00640040" w14:paraId="44D5FCDA" w14:textId="77777777">
        <w:tblPrEx>
          <w:tblCellMar>
            <w:top w:w="0" w:type="dxa"/>
            <w:bottom w:w="0" w:type="dxa"/>
          </w:tblCellMar>
        </w:tblPrEx>
        <w:tc>
          <w:tcPr>
            <w:tcW w:w="24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CD7" w14:textId="77777777" w:rsidR="00640040" w:rsidRDefault="00DF3615">
            <w:r>
              <w:rPr>
                <w:sz w:val="20"/>
                <w:szCs w:val="20"/>
              </w:rPr>
              <w:t>Foundry Account Owner</w:t>
            </w:r>
          </w:p>
        </w:tc>
        <w:tc>
          <w:tcPr>
            <w:tcW w:w="41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CD8" w14:textId="77777777" w:rsidR="00640040" w:rsidRDefault="00DF3615">
            <w:r>
              <w:rPr>
                <w:sz w:val="20"/>
                <w:szCs w:val="20"/>
              </w:rPr>
              <w:t>Administra la cuenta completa: despliega modelos, audita conexiones y cómputo; puede asignar Foundry User</w:t>
            </w:r>
          </w:p>
        </w:tc>
        <w:tc>
          <w:tcPr>
            <w:tcW w:w="28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CD9" w14:textId="77777777" w:rsidR="00640040" w:rsidRDefault="00DF3615">
            <w:r>
              <w:rPr>
                <w:sz w:val="20"/>
                <w:szCs w:val="20"/>
              </w:rPr>
              <w:t>Responsable de la solución en el resource group de integración</w:t>
            </w:r>
          </w:p>
        </w:tc>
      </w:tr>
      <w:tr w:rsidR="00640040" w14:paraId="44D5FCDE" w14:textId="77777777">
        <w:tblPrEx>
          <w:tblCellMar>
            <w:top w:w="0" w:type="dxa"/>
            <w:bottom w:w="0" w:type="dxa"/>
          </w:tblCellMar>
        </w:tblPrEx>
        <w:tc>
          <w:tcPr>
            <w:tcW w:w="24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CDB" w14:textId="77777777" w:rsidR="00640040" w:rsidRDefault="00DF3615">
            <w:r>
              <w:rPr>
                <w:sz w:val="20"/>
                <w:szCs w:val="20"/>
              </w:rPr>
              <w:t>Foundry Owner</w:t>
            </w:r>
          </w:p>
        </w:tc>
        <w:tc>
          <w:tcPr>
            <w:tcW w:w="41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CDC" w14:textId="77777777" w:rsidR="00640040" w:rsidRDefault="00DF3615">
            <w:r>
              <w:rPr>
                <w:sz w:val="20"/>
                <w:szCs w:val="20"/>
              </w:rPr>
              <w:t>Control total (gestión + construcción); puede asignar Foundry User, ACR y roles de monitoreo</w:t>
            </w:r>
          </w:p>
        </w:tc>
        <w:tc>
          <w:tcPr>
            <w:tcW w:w="28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CDD" w14:textId="77777777" w:rsidR="00640040" w:rsidRDefault="00DF3615">
            <w:r>
              <w:rPr>
                <w:sz w:val="20"/>
                <w:szCs w:val="20"/>
              </w:rPr>
              <w:t>Solo para configuración inicial o soporte crítico</w:t>
            </w:r>
          </w:p>
        </w:tc>
      </w:tr>
      <w:tr w:rsidR="00640040" w14:paraId="44D5FCE2" w14:textId="77777777">
        <w:tblPrEx>
          <w:tblCellMar>
            <w:top w:w="0" w:type="dxa"/>
            <w:bottom w:w="0" w:type="dxa"/>
          </w:tblCellMar>
        </w:tblPrEx>
        <w:tc>
          <w:tcPr>
            <w:tcW w:w="24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CDF" w14:textId="77777777" w:rsidR="00640040" w:rsidRDefault="00DF3615">
            <w:r>
              <w:rPr>
                <w:sz w:val="20"/>
                <w:szCs w:val="20"/>
              </w:rPr>
              <w:t>Foundry Agent Consumer</w:t>
            </w:r>
          </w:p>
        </w:tc>
        <w:tc>
          <w:tcPr>
            <w:tcW w:w="41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CE0" w14:textId="77777777" w:rsidR="00640040" w:rsidRDefault="00DF3615">
            <w:r>
              <w:rPr>
                <w:sz w:val="20"/>
                <w:szCs w:val="20"/>
              </w:rPr>
              <w:t>Mínimo privilegio: solo invoca el endpoint de un agente, sin crearlo/modificarlo</w:t>
            </w:r>
          </w:p>
        </w:tc>
        <w:tc>
          <w:tcPr>
            <w:tcW w:w="28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CE1" w14:textId="77777777" w:rsidR="00640040" w:rsidRDefault="00DF3615">
            <w:r>
              <w:rPr>
                <w:sz w:val="20"/>
                <w:szCs w:val="20"/>
              </w:rPr>
              <w:t>Sistemas o cuentas de servicio que solo consumen el resultado (integración con Huawei)</w:t>
            </w:r>
          </w:p>
        </w:tc>
      </w:tr>
    </w:tbl>
    <w:p w14:paraId="44D5FCE3" w14:textId="77777777" w:rsidR="00640040" w:rsidRDefault="00DF3615">
      <w:pPr>
        <w:spacing w:after="120"/>
      </w:pPr>
      <w:r>
        <w:rPr>
          <w:i/>
          <w:iCs/>
          <w:color w:val="B45309"/>
          <w:sz w:val="20"/>
          <w:szCs w:val="20"/>
        </w:rPr>
        <w:t>Importante: no usar los roles que inician con "Cognitive Services" (p. ej. Cognitive Services Contributor) para escenarios de Foundry; están pensados para acceso directo a recursos de AI Services, no al modelo de proyectos de Foundry. Tampoco usar "Azure AI Developer" para Foundry, ya que aplica a Machine Learning workspaces/hubs, no a proyectos Foundry.</w:t>
      </w:r>
    </w:p>
    <w:p w14:paraId="44D5FCE4" w14:textId="77777777" w:rsidR="00640040" w:rsidRDefault="00DF3615">
      <w:pPr>
        <w:spacing w:after="120"/>
      </w:pPr>
      <w:r>
        <w:rPr>
          <w:b/>
          <w:bCs/>
          <w:sz w:val="20"/>
          <w:szCs w:val="20"/>
        </w:rPr>
        <w:t>Asignaciones mínimas para iniciar:</w:t>
      </w:r>
    </w:p>
    <w:p w14:paraId="44D5FCE5" w14:textId="77777777" w:rsidR="00640040" w:rsidRDefault="00DF3615">
      <w:pPr>
        <w:pStyle w:val="ListParagraph"/>
        <w:numPr>
          <w:ilvl w:val="0"/>
          <w:numId w:val="2"/>
        </w:numPr>
        <w:spacing w:after="60"/>
      </w:pPr>
      <w:r>
        <w:t>Asignar el rol Foundry User al principal de usuario que configurará el flujo (en el recurso Foundry o en el resource group de integración).</w:t>
      </w:r>
    </w:p>
    <w:p w14:paraId="44D5FCE6" w14:textId="77777777" w:rsidR="00640040" w:rsidRDefault="00DF3615">
      <w:pPr>
        <w:pStyle w:val="ListParagraph"/>
        <w:numPr>
          <w:ilvl w:val="0"/>
          <w:numId w:val="2"/>
        </w:numPr>
        <w:spacing w:after="60"/>
      </w:pPr>
      <w:r>
        <w:t>Asignar el rol Foundry User a la Managed Identity de Azure Logic Apps para que pueda invocar Document Intelligence/Foundry en tiempo de ejecución.</w:t>
      </w:r>
    </w:p>
    <w:p w14:paraId="44D5FCE7" w14:textId="77777777" w:rsidR="00640040" w:rsidRDefault="00DF3615">
      <w:pPr>
        <w:pStyle w:val="ListParagraph"/>
        <w:numPr>
          <w:ilvl w:val="0"/>
          <w:numId w:val="2"/>
        </w:numPr>
        <w:spacing w:after="60"/>
      </w:pPr>
      <w:r>
        <w:t>Si el usuario que crea el proyecto ya tiene rol Owner a nivel de subscription o resource group, ambas asignaciones pueden completarse automáticamente al crear el proyecto.</w:t>
      </w:r>
    </w:p>
    <w:p w14:paraId="44D5FCE8" w14:textId="77777777" w:rsidR="00640040" w:rsidRDefault="00DF3615">
      <w:pPr>
        <w:spacing w:after="120"/>
      </w:pPr>
      <w:r>
        <w:rPr>
          <w:b/>
          <w:bCs/>
          <w:sz w:val="20"/>
          <w:szCs w:val="20"/>
        </w:rPr>
        <w:t>Mapeo sugerido de RBAC empresarial para este proyecto: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400"/>
        <w:gridCol w:w="3560"/>
      </w:tblGrid>
      <w:tr w:rsidR="00640040" w14:paraId="44D5FCEC" w14:textId="77777777">
        <w:tblPrEx>
          <w:tblCellMar>
            <w:top w:w="0" w:type="dxa"/>
            <w:bottom w:w="0" w:type="dxa"/>
          </w:tblCellMar>
        </w:tblPrEx>
        <w:trPr>
          <w:tblHeader/>
        </w:trPr>
        <w:tc>
          <w:tcPr>
            <w:tcW w:w="2400" w:type="dxa"/>
            <w:tcBorders>
              <w:top w:val="single" w:sz="2" w:space="0" w:color="CBD5E1"/>
              <w:left w:val="single" w:sz="2" w:space="0" w:color="CBD5E1"/>
              <w:bottom w:val="single" w:sz="2" w:space="0" w:color="CBD5E1"/>
              <w:right w:val="single" w:sz="2" w:space="0" w:color="CBD5E1"/>
            </w:tcBorders>
            <w:shd w:val="clear" w:color="auto" w:fill="1F4E79"/>
            <w:tcMar>
              <w:top w:w="80" w:type="dxa"/>
              <w:left w:w="120" w:type="dxa"/>
              <w:bottom w:w="80" w:type="dxa"/>
              <w:right w:w="120" w:type="dxa"/>
            </w:tcMar>
            <w:vAlign w:val="center"/>
          </w:tcPr>
          <w:p w14:paraId="44D5FCE9" w14:textId="77777777" w:rsidR="00640040" w:rsidRDefault="00DF3615">
            <w:r>
              <w:rPr>
                <w:b/>
                <w:bCs/>
                <w:color w:val="FFFFFF"/>
                <w:sz w:val="20"/>
                <w:szCs w:val="20"/>
              </w:rPr>
              <w:lastRenderedPageBreak/>
              <w:t>Persona / Identidad</w:t>
            </w:r>
          </w:p>
        </w:tc>
        <w:tc>
          <w:tcPr>
            <w:tcW w:w="3400" w:type="dxa"/>
            <w:tcBorders>
              <w:top w:val="single" w:sz="2" w:space="0" w:color="CBD5E1"/>
              <w:left w:val="single" w:sz="2" w:space="0" w:color="CBD5E1"/>
              <w:bottom w:val="single" w:sz="2" w:space="0" w:color="CBD5E1"/>
              <w:right w:val="single" w:sz="2" w:space="0" w:color="CBD5E1"/>
            </w:tcBorders>
            <w:shd w:val="clear" w:color="auto" w:fill="1F4E79"/>
            <w:tcMar>
              <w:top w:w="80" w:type="dxa"/>
              <w:left w:w="120" w:type="dxa"/>
              <w:bottom w:w="80" w:type="dxa"/>
              <w:right w:w="120" w:type="dxa"/>
            </w:tcMar>
            <w:vAlign w:val="center"/>
          </w:tcPr>
          <w:p w14:paraId="44D5FCEA" w14:textId="77777777" w:rsidR="00640040" w:rsidRDefault="00DF3615">
            <w:r>
              <w:rPr>
                <w:b/>
                <w:bCs/>
                <w:color w:val="FFFFFF"/>
                <w:sz w:val="20"/>
                <w:szCs w:val="20"/>
              </w:rPr>
              <w:t>Rol y alcance</w:t>
            </w:r>
          </w:p>
        </w:tc>
        <w:tc>
          <w:tcPr>
            <w:tcW w:w="3560" w:type="dxa"/>
            <w:tcBorders>
              <w:top w:val="single" w:sz="2" w:space="0" w:color="CBD5E1"/>
              <w:left w:val="single" w:sz="2" w:space="0" w:color="CBD5E1"/>
              <w:bottom w:val="single" w:sz="2" w:space="0" w:color="CBD5E1"/>
              <w:right w:val="single" w:sz="2" w:space="0" w:color="CBD5E1"/>
            </w:tcBorders>
            <w:shd w:val="clear" w:color="auto" w:fill="1F4E79"/>
            <w:tcMar>
              <w:top w:w="80" w:type="dxa"/>
              <w:left w:w="120" w:type="dxa"/>
              <w:bottom w:w="80" w:type="dxa"/>
              <w:right w:w="120" w:type="dxa"/>
            </w:tcMar>
            <w:vAlign w:val="center"/>
          </w:tcPr>
          <w:p w14:paraId="44D5FCEB" w14:textId="77777777" w:rsidR="00640040" w:rsidRDefault="00DF3615">
            <w:r>
              <w:rPr>
                <w:b/>
                <w:bCs/>
                <w:color w:val="FFFFFF"/>
                <w:sz w:val="20"/>
                <w:szCs w:val="20"/>
              </w:rPr>
              <w:t>Propósito</w:t>
            </w:r>
          </w:p>
        </w:tc>
      </w:tr>
      <w:tr w:rsidR="00640040" w:rsidRPr="00A4060A" w14:paraId="44D5FCF0" w14:textId="77777777">
        <w:tblPrEx>
          <w:tblCellMar>
            <w:top w:w="0" w:type="dxa"/>
            <w:bottom w:w="0" w:type="dxa"/>
          </w:tblCellMar>
        </w:tblPrEx>
        <w:tc>
          <w:tcPr>
            <w:tcW w:w="24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CED" w14:textId="77777777" w:rsidR="00640040" w:rsidRDefault="00DF3615">
            <w:r>
              <w:rPr>
                <w:sz w:val="20"/>
                <w:szCs w:val="20"/>
              </w:rPr>
              <w:t>IT admin / Landing Zone</w:t>
            </w:r>
          </w:p>
        </w:tc>
        <w:tc>
          <w:tcPr>
            <w:tcW w:w="34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CEE" w14:textId="77777777" w:rsidR="00640040" w:rsidRDefault="00DF3615">
            <w:r>
              <w:rPr>
                <w:sz w:val="20"/>
                <w:szCs w:val="20"/>
              </w:rPr>
              <w:t>Owner en subscription</w:t>
            </w:r>
          </w:p>
        </w:tc>
        <w:tc>
          <w:tcPr>
            <w:tcW w:w="35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CEF" w14:textId="77777777" w:rsidR="00640040" w:rsidRPr="00A4060A" w:rsidRDefault="00DF3615">
            <w:pPr>
              <w:rPr>
                <w:lang w:val="es-MX"/>
              </w:rPr>
            </w:pPr>
            <w:r w:rsidRPr="00A4060A">
              <w:rPr>
                <w:sz w:val="20"/>
                <w:szCs w:val="20"/>
                <w:lang w:val="es-MX"/>
              </w:rPr>
              <w:t>Garantiza estándares empresariales y delega roles de administración de Foundry</w:t>
            </w:r>
          </w:p>
        </w:tc>
      </w:tr>
      <w:tr w:rsidR="00640040" w:rsidRPr="00A4060A" w14:paraId="44D5FCF4" w14:textId="77777777">
        <w:tblPrEx>
          <w:tblCellMar>
            <w:top w:w="0" w:type="dxa"/>
            <w:bottom w:w="0" w:type="dxa"/>
          </w:tblCellMar>
        </w:tblPrEx>
        <w:tc>
          <w:tcPr>
            <w:tcW w:w="24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CF1" w14:textId="77777777" w:rsidR="00640040" w:rsidRDefault="00DF3615">
            <w:r>
              <w:rPr>
                <w:sz w:val="20"/>
                <w:szCs w:val="20"/>
              </w:rPr>
              <w:t>Responsable de integración</w:t>
            </w:r>
          </w:p>
        </w:tc>
        <w:tc>
          <w:tcPr>
            <w:tcW w:w="34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CF2" w14:textId="77777777" w:rsidR="00640040" w:rsidRDefault="00DF3615">
            <w:r>
              <w:rPr>
                <w:sz w:val="20"/>
                <w:szCs w:val="20"/>
              </w:rPr>
              <w:t>Foundry Account Owner en el recurso Foundry (rg-integration)</w:t>
            </w:r>
          </w:p>
        </w:tc>
        <w:tc>
          <w:tcPr>
            <w:tcW w:w="35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CF3" w14:textId="77777777" w:rsidR="00640040" w:rsidRPr="00A4060A" w:rsidRDefault="00DF3615">
            <w:pPr>
              <w:rPr>
                <w:lang w:val="es-MX"/>
              </w:rPr>
            </w:pPr>
            <w:r w:rsidRPr="00A4060A">
              <w:rPr>
                <w:sz w:val="20"/>
                <w:szCs w:val="20"/>
                <w:lang w:val="es-MX"/>
              </w:rPr>
              <w:t>Despliega y audita el recurso Foundry/AI Services, asigna Foundry User a su equipo</w:t>
            </w:r>
          </w:p>
        </w:tc>
      </w:tr>
      <w:tr w:rsidR="00640040" w:rsidRPr="00A4060A" w14:paraId="44D5FCF8" w14:textId="77777777">
        <w:tblPrEx>
          <w:tblCellMar>
            <w:top w:w="0" w:type="dxa"/>
            <w:bottom w:w="0" w:type="dxa"/>
          </w:tblCellMar>
        </w:tblPrEx>
        <w:tc>
          <w:tcPr>
            <w:tcW w:w="24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CF5" w14:textId="77777777" w:rsidR="00640040" w:rsidRPr="00A4060A" w:rsidRDefault="00DF3615">
            <w:pPr>
              <w:rPr>
                <w:lang w:val="es-MX"/>
              </w:rPr>
            </w:pPr>
            <w:r w:rsidRPr="00A4060A">
              <w:rPr>
                <w:sz w:val="20"/>
                <w:szCs w:val="20"/>
                <w:lang w:val="es-MX"/>
              </w:rPr>
              <w:t>Desarrollador del flujo (Logic Apps)</w:t>
            </w:r>
          </w:p>
        </w:tc>
        <w:tc>
          <w:tcPr>
            <w:tcW w:w="34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CF6" w14:textId="77777777" w:rsidR="00640040" w:rsidRPr="00A4060A" w:rsidRDefault="00DF3615">
            <w:pPr>
              <w:rPr>
                <w:lang w:val="es-MX"/>
              </w:rPr>
            </w:pPr>
            <w:r w:rsidRPr="00A4060A">
              <w:rPr>
                <w:sz w:val="20"/>
                <w:szCs w:val="20"/>
                <w:lang w:val="es-MX"/>
              </w:rPr>
              <w:t>Foundry User en el proyecto Foundry</w:t>
            </w:r>
          </w:p>
        </w:tc>
        <w:tc>
          <w:tcPr>
            <w:tcW w:w="35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CF7" w14:textId="77777777" w:rsidR="00640040" w:rsidRPr="00A4060A" w:rsidRDefault="00DF3615">
            <w:pPr>
              <w:rPr>
                <w:lang w:val="es-MX"/>
              </w:rPr>
            </w:pPr>
            <w:r w:rsidRPr="00A4060A">
              <w:rPr>
                <w:sz w:val="20"/>
                <w:szCs w:val="20"/>
                <w:lang w:val="es-MX"/>
              </w:rPr>
              <w:t>Construye y prueba la extracción de variables contractuales</w:t>
            </w:r>
          </w:p>
        </w:tc>
      </w:tr>
      <w:tr w:rsidR="00640040" w:rsidRPr="00A4060A" w14:paraId="44D5FCFC" w14:textId="77777777">
        <w:tblPrEx>
          <w:tblCellMar>
            <w:top w:w="0" w:type="dxa"/>
            <w:bottom w:w="0" w:type="dxa"/>
          </w:tblCellMar>
        </w:tblPrEx>
        <w:tc>
          <w:tcPr>
            <w:tcW w:w="24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CF9" w14:textId="77777777" w:rsidR="00640040" w:rsidRDefault="00DF3615">
            <w:r>
              <w:rPr>
                <w:sz w:val="20"/>
                <w:szCs w:val="20"/>
              </w:rPr>
              <w:t>Managed Identity de Logic Apps</w:t>
            </w:r>
          </w:p>
        </w:tc>
        <w:tc>
          <w:tcPr>
            <w:tcW w:w="34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CFA" w14:textId="77777777" w:rsidR="00640040" w:rsidRPr="00A4060A" w:rsidRDefault="00DF3615">
            <w:pPr>
              <w:rPr>
                <w:lang w:val="es-MX"/>
              </w:rPr>
            </w:pPr>
            <w:r w:rsidRPr="00A4060A">
              <w:rPr>
                <w:sz w:val="20"/>
                <w:szCs w:val="20"/>
                <w:lang w:val="es-MX"/>
              </w:rPr>
              <w:t>Foundry User en el recurso/proyecto Foundry</w:t>
            </w:r>
          </w:p>
        </w:tc>
        <w:tc>
          <w:tcPr>
            <w:tcW w:w="35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CFB" w14:textId="77777777" w:rsidR="00640040" w:rsidRPr="00A4060A" w:rsidRDefault="00DF3615">
            <w:pPr>
              <w:rPr>
                <w:lang w:val="es-MX"/>
              </w:rPr>
            </w:pPr>
            <w:r w:rsidRPr="00A4060A">
              <w:rPr>
                <w:sz w:val="20"/>
                <w:szCs w:val="20"/>
                <w:lang w:val="es-MX"/>
              </w:rPr>
              <w:t>Permite la invocación de Document Intelligence en tiempo de ejecución sin usar claves</w:t>
            </w:r>
          </w:p>
        </w:tc>
      </w:tr>
      <w:tr w:rsidR="00640040" w:rsidRPr="00A4060A" w14:paraId="44D5FD00" w14:textId="77777777">
        <w:tblPrEx>
          <w:tblCellMar>
            <w:top w:w="0" w:type="dxa"/>
            <w:bottom w:w="0" w:type="dxa"/>
          </w:tblCellMar>
        </w:tblPrEx>
        <w:tc>
          <w:tcPr>
            <w:tcW w:w="24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CFD" w14:textId="77777777" w:rsidR="00640040" w:rsidRPr="00A4060A" w:rsidRDefault="00DF3615">
            <w:pPr>
              <w:rPr>
                <w:lang w:val="es-MX"/>
              </w:rPr>
            </w:pPr>
            <w:r w:rsidRPr="00A4060A">
              <w:rPr>
                <w:sz w:val="20"/>
                <w:szCs w:val="20"/>
                <w:lang w:val="es-MX"/>
              </w:rPr>
              <w:t>Integración con Huawei (si aplica)</w:t>
            </w:r>
          </w:p>
        </w:tc>
        <w:tc>
          <w:tcPr>
            <w:tcW w:w="34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CFE" w14:textId="77777777" w:rsidR="00640040" w:rsidRPr="00A4060A" w:rsidRDefault="00DF3615">
            <w:pPr>
              <w:rPr>
                <w:lang w:val="es-MX"/>
              </w:rPr>
            </w:pPr>
            <w:r w:rsidRPr="00A4060A">
              <w:rPr>
                <w:sz w:val="20"/>
                <w:szCs w:val="20"/>
                <w:lang w:val="es-MX"/>
              </w:rPr>
              <w:t>Foundry Agent Consumer a nivel de proyecto o agente</w:t>
            </w:r>
          </w:p>
        </w:tc>
        <w:tc>
          <w:tcPr>
            <w:tcW w:w="35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CFF" w14:textId="77777777" w:rsidR="00640040" w:rsidRPr="00A4060A" w:rsidRDefault="00DF3615">
            <w:pPr>
              <w:rPr>
                <w:lang w:val="es-MX"/>
              </w:rPr>
            </w:pPr>
            <w:r w:rsidRPr="00A4060A">
              <w:rPr>
                <w:sz w:val="20"/>
                <w:szCs w:val="20"/>
                <w:lang w:val="es-MX"/>
              </w:rPr>
              <w:t>Consumo del resultado final sin permisos de construcción</w:t>
            </w:r>
          </w:p>
        </w:tc>
      </w:tr>
    </w:tbl>
    <w:p w14:paraId="44D5FD01" w14:textId="77777777" w:rsidR="00640040" w:rsidRDefault="00DF3615">
      <w:pPr>
        <w:spacing w:after="120"/>
      </w:pPr>
      <w:r>
        <w:rPr>
          <w:b/>
          <w:bCs/>
          <w:sz w:val="20"/>
          <w:szCs w:val="20"/>
        </w:rPr>
        <w:t>Notas y limitaciones relevantes:</w:t>
      </w:r>
    </w:p>
    <w:p w14:paraId="44D5FD02" w14:textId="77777777" w:rsidR="00640040" w:rsidRPr="00A4060A" w:rsidRDefault="00DF3615">
      <w:pPr>
        <w:pStyle w:val="ListParagraph"/>
        <w:numPr>
          <w:ilvl w:val="0"/>
          <w:numId w:val="3"/>
        </w:numPr>
        <w:spacing w:after="60"/>
        <w:rPr>
          <w:lang w:val="es-MX"/>
        </w:rPr>
      </w:pPr>
      <w:r w:rsidRPr="00A4060A">
        <w:rPr>
          <w:lang w:val="es-MX"/>
        </w:rPr>
        <w:t>Se recomienda autenticación con Microsoft Entra ID (RBAC) en lugar de claves; con autenticación por clave se obtiene acceso completo sin restricciones de rol.</w:t>
      </w:r>
    </w:p>
    <w:p w14:paraId="44D5FD03" w14:textId="77777777" w:rsidR="00640040" w:rsidRPr="00A4060A" w:rsidRDefault="00DF3615">
      <w:pPr>
        <w:pStyle w:val="ListParagraph"/>
        <w:numPr>
          <w:ilvl w:val="0"/>
          <w:numId w:val="3"/>
        </w:numPr>
        <w:spacing w:after="60"/>
        <w:rPr>
          <w:lang w:val="es-MX"/>
        </w:rPr>
      </w:pPr>
      <w:r w:rsidRPr="00A4060A">
        <w:rPr>
          <w:lang w:val="es-MX"/>
        </w:rPr>
        <w:t>Se requiere el rol Contributor a nivel subscription para ver y purgar cuentas Foundry eliminadas.</w:t>
      </w:r>
    </w:p>
    <w:p w14:paraId="44D5FD04" w14:textId="77777777" w:rsidR="00640040" w:rsidRPr="00A4060A" w:rsidRDefault="00DF3615">
      <w:pPr>
        <w:pStyle w:val="ListParagraph"/>
        <w:numPr>
          <w:ilvl w:val="0"/>
          <w:numId w:val="3"/>
        </w:numPr>
        <w:spacing w:after="60"/>
        <w:rPr>
          <w:lang w:val="es-MX"/>
        </w:rPr>
      </w:pPr>
      <w:r w:rsidRPr="00A4060A">
        <w:rPr>
          <w:lang w:val="es-MX"/>
        </w:rPr>
        <w:t>Los usuarios con rol Contributor pueden desplegar modelos en Foundry.</w:t>
      </w:r>
    </w:p>
    <w:p w14:paraId="44D5FD05" w14:textId="77777777" w:rsidR="00640040" w:rsidRPr="00A4060A" w:rsidRDefault="00DF3615">
      <w:pPr>
        <w:pStyle w:val="ListParagraph"/>
        <w:numPr>
          <w:ilvl w:val="0"/>
          <w:numId w:val="3"/>
        </w:numPr>
        <w:spacing w:after="60"/>
        <w:rPr>
          <w:lang w:val="es-MX"/>
        </w:rPr>
      </w:pPr>
      <w:r w:rsidRPr="00A4060A">
        <w:rPr>
          <w:lang w:val="es-MX"/>
        </w:rPr>
        <w:t>Para crear roles personalizados sobre el recurso, se requiere el rol Owner en dicho recurso.</w:t>
      </w:r>
    </w:p>
    <w:p w14:paraId="44D5FD06" w14:textId="77777777" w:rsidR="00640040" w:rsidRPr="00A4060A" w:rsidRDefault="00DF3615">
      <w:pPr>
        <w:pStyle w:val="ListParagraph"/>
        <w:numPr>
          <w:ilvl w:val="0"/>
          <w:numId w:val="3"/>
        </w:numPr>
        <w:spacing w:after="60"/>
        <w:rPr>
          <w:lang w:val="es-MX"/>
        </w:rPr>
      </w:pPr>
      <w:r w:rsidRPr="00A4060A">
        <w:rPr>
          <w:lang w:val="es-MX"/>
        </w:rPr>
        <w:t>Si se necesita un rol personalizado más restrictivo que Foundry User, se puede definir un rol custom a nivel de subscription.</w:t>
      </w:r>
    </w:p>
    <w:p w14:paraId="44D5FD07" w14:textId="77777777" w:rsidR="00640040" w:rsidRPr="00A4060A" w:rsidRDefault="00DF3615">
      <w:pPr>
        <w:pStyle w:val="Heading1"/>
        <w:rPr>
          <w:lang w:val="es-MX"/>
        </w:rPr>
      </w:pPr>
      <w:bookmarkStart w:id="10" w:name="_Toc235650921"/>
      <w:r w:rsidRPr="00A4060A">
        <w:rPr>
          <w:lang w:val="es-MX"/>
        </w:rPr>
        <w:t>10. Validaciones previas al despliegue</w:t>
      </w:r>
      <w:bookmarkEnd w:id="10"/>
    </w:p>
    <w:p w14:paraId="44D5FD08" w14:textId="77777777" w:rsidR="00640040" w:rsidRPr="00A4060A" w:rsidRDefault="00DF3615">
      <w:pPr>
        <w:spacing w:after="120"/>
        <w:rPr>
          <w:lang w:val="es-MX"/>
        </w:rPr>
      </w:pPr>
      <w:r w:rsidRPr="00A4060A">
        <w:rPr>
          <w:lang w:val="es-MX"/>
        </w:rPr>
        <w:t>Antes de iniciar el despliegue se validará lo siguiente:</w:t>
      </w:r>
    </w:p>
    <w:p w14:paraId="44D5FD09" w14:textId="77777777" w:rsidR="00640040" w:rsidRPr="00A4060A" w:rsidRDefault="00DF3615">
      <w:pPr>
        <w:pStyle w:val="ListParagraph"/>
        <w:numPr>
          <w:ilvl w:val="0"/>
          <w:numId w:val="4"/>
        </w:numPr>
        <w:spacing w:after="60"/>
        <w:rPr>
          <w:lang w:val="es-MX"/>
        </w:rPr>
      </w:pPr>
      <w:r w:rsidRPr="00A4060A">
        <w:rPr>
          <w:lang w:val="es-MX"/>
        </w:rPr>
        <w:t>La región seleccionada pertenece al continente americano.</w:t>
      </w:r>
    </w:p>
    <w:p w14:paraId="44D5FD0A" w14:textId="77777777" w:rsidR="00640040" w:rsidRPr="00A4060A" w:rsidRDefault="00DF3615">
      <w:pPr>
        <w:pStyle w:val="ListParagraph"/>
        <w:numPr>
          <w:ilvl w:val="0"/>
          <w:numId w:val="4"/>
        </w:numPr>
        <w:spacing w:after="60"/>
        <w:rPr>
          <w:lang w:val="es-MX"/>
        </w:rPr>
      </w:pPr>
      <w:r w:rsidRPr="00A4060A">
        <w:rPr>
          <w:lang w:val="es-MX"/>
        </w:rPr>
        <w:t>Todos los servicios requeridos están disponibles en la región elegida.</w:t>
      </w:r>
    </w:p>
    <w:p w14:paraId="44D5FD0B" w14:textId="77777777" w:rsidR="00640040" w:rsidRPr="00A4060A" w:rsidRDefault="00DF3615">
      <w:pPr>
        <w:pStyle w:val="ListParagraph"/>
        <w:numPr>
          <w:ilvl w:val="0"/>
          <w:numId w:val="4"/>
        </w:numPr>
        <w:spacing w:after="60"/>
        <w:rPr>
          <w:lang w:val="es-MX"/>
        </w:rPr>
      </w:pPr>
      <w:r w:rsidRPr="00A4060A">
        <w:rPr>
          <w:lang w:val="es-MX"/>
        </w:rPr>
        <w:t>Los resource providers de Azure están registrados en la suscripción.</w:t>
      </w:r>
    </w:p>
    <w:p w14:paraId="44D5FD0C" w14:textId="77777777" w:rsidR="00640040" w:rsidRPr="00A4060A" w:rsidRDefault="00DF3615">
      <w:pPr>
        <w:pStyle w:val="ListParagraph"/>
        <w:numPr>
          <w:ilvl w:val="0"/>
          <w:numId w:val="4"/>
        </w:numPr>
        <w:spacing w:after="60"/>
        <w:rPr>
          <w:lang w:val="es-MX"/>
        </w:rPr>
      </w:pPr>
      <w:r w:rsidRPr="00A4060A">
        <w:rPr>
          <w:lang w:val="es-MX"/>
        </w:rPr>
        <w:t>Existen cuotas suficientes para VPN Gateway, IP pública y Azure AI Services.</w:t>
      </w:r>
    </w:p>
    <w:p w14:paraId="44D5FD0D" w14:textId="77777777" w:rsidR="00640040" w:rsidRPr="00A4060A" w:rsidRDefault="00DF3615">
      <w:pPr>
        <w:pStyle w:val="ListParagraph"/>
        <w:numPr>
          <w:ilvl w:val="0"/>
          <w:numId w:val="4"/>
        </w:numPr>
        <w:spacing w:after="60"/>
        <w:rPr>
          <w:lang w:val="es-MX"/>
        </w:rPr>
      </w:pPr>
      <w:r w:rsidRPr="00A4060A">
        <w:rPr>
          <w:lang w:val="es-MX"/>
        </w:rPr>
        <w:t>Los rangos IP de Azure no se traslapan con Huawei ni con la red corporativa.</w:t>
      </w:r>
    </w:p>
    <w:p w14:paraId="44D5FD0E" w14:textId="77777777" w:rsidR="00640040" w:rsidRPr="00A4060A" w:rsidRDefault="00DF3615">
      <w:pPr>
        <w:pStyle w:val="ListParagraph"/>
        <w:numPr>
          <w:ilvl w:val="0"/>
          <w:numId w:val="4"/>
        </w:numPr>
        <w:spacing w:after="60"/>
        <w:rPr>
          <w:lang w:val="es-MX"/>
        </w:rPr>
      </w:pPr>
      <w:r w:rsidRPr="00A4060A">
        <w:rPr>
          <w:lang w:val="es-MX"/>
        </w:rPr>
        <w:t>La IP pública del gateway Huawei fue proporcionada.</w:t>
      </w:r>
    </w:p>
    <w:p w14:paraId="44D5FD0F" w14:textId="77777777" w:rsidR="00640040" w:rsidRPr="00A4060A" w:rsidRDefault="00DF3615">
      <w:pPr>
        <w:pStyle w:val="ListParagraph"/>
        <w:numPr>
          <w:ilvl w:val="0"/>
          <w:numId w:val="4"/>
        </w:numPr>
        <w:spacing w:after="60"/>
        <w:rPr>
          <w:lang w:val="es-MX"/>
        </w:rPr>
      </w:pPr>
      <w:r w:rsidRPr="00A4060A">
        <w:rPr>
          <w:lang w:val="es-MX"/>
        </w:rPr>
        <w:t>La llave compartida (shared key) de la VPN fue entregada por un canal seguro.</w:t>
      </w:r>
    </w:p>
    <w:p w14:paraId="44D5FD10" w14:textId="77777777" w:rsidR="00640040" w:rsidRPr="00A4060A" w:rsidRDefault="00DF3615">
      <w:pPr>
        <w:pStyle w:val="ListParagraph"/>
        <w:numPr>
          <w:ilvl w:val="0"/>
          <w:numId w:val="4"/>
        </w:numPr>
        <w:spacing w:after="60"/>
        <w:rPr>
          <w:lang w:val="es-MX"/>
        </w:rPr>
      </w:pPr>
      <w:r w:rsidRPr="00A4060A">
        <w:rPr>
          <w:lang w:val="es-MX"/>
        </w:rPr>
        <w:t>Existen permisos suficientes para crear recursos y asignar roles (RBAC).</w:t>
      </w:r>
    </w:p>
    <w:p w14:paraId="44D5FD11" w14:textId="77777777" w:rsidR="00640040" w:rsidRPr="00A4060A" w:rsidRDefault="00DF3615">
      <w:pPr>
        <w:pStyle w:val="ListParagraph"/>
        <w:numPr>
          <w:ilvl w:val="0"/>
          <w:numId w:val="4"/>
        </w:numPr>
        <w:spacing w:after="60"/>
        <w:rPr>
          <w:lang w:val="es-MX"/>
        </w:rPr>
      </w:pPr>
      <w:r w:rsidRPr="00A4060A">
        <w:rPr>
          <w:lang w:val="es-MX"/>
        </w:rPr>
        <w:t>SharePoint Online cuenta con la biblioteca y los contratos PDF de prueba.</w:t>
      </w:r>
    </w:p>
    <w:p w14:paraId="44D5FD12" w14:textId="77777777" w:rsidR="00640040" w:rsidRPr="00A4060A" w:rsidRDefault="00DF3615">
      <w:pPr>
        <w:pStyle w:val="ListParagraph"/>
        <w:numPr>
          <w:ilvl w:val="0"/>
          <w:numId w:val="4"/>
        </w:numPr>
        <w:spacing w:after="60"/>
        <w:rPr>
          <w:lang w:val="es-MX"/>
        </w:rPr>
      </w:pPr>
      <w:r w:rsidRPr="00A4060A">
        <w:rPr>
          <w:lang w:val="es-MX"/>
        </w:rPr>
        <w:t>Los permisos de Microsoft Graph fueron aprobados por el administrador.</w:t>
      </w:r>
    </w:p>
    <w:p w14:paraId="44D5FD13" w14:textId="77777777" w:rsidR="00640040" w:rsidRPr="00A4060A" w:rsidRDefault="00DF3615">
      <w:pPr>
        <w:pStyle w:val="ListParagraph"/>
        <w:numPr>
          <w:ilvl w:val="0"/>
          <w:numId w:val="4"/>
        </w:numPr>
        <w:spacing w:after="60"/>
        <w:rPr>
          <w:lang w:val="es-MX"/>
        </w:rPr>
      </w:pPr>
      <w:r w:rsidRPr="00A4060A">
        <w:rPr>
          <w:lang w:val="es-MX"/>
        </w:rPr>
        <w:t>Se confirmó el modelo de despliegue de Document Intelligence (independiente vs. Microsoft Foundry) y las asignaciones de rol correspondientes.</w:t>
      </w:r>
    </w:p>
    <w:p w14:paraId="44D5FD14" w14:textId="77777777" w:rsidR="00640040" w:rsidRDefault="00DF3615">
      <w:pPr>
        <w:pStyle w:val="Heading1"/>
      </w:pPr>
      <w:bookmarkStart w:id="11" w:name="_Toc235650922"/>
      <w:r>
        <w:t>11. Entregables esperados</w:t>
      </w:r>
      <w:bookmarkEnd w:id="1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640040" w14:paraId="44D5FD17" w14:textId="77777777">
        <w:tblPrEx>
          <w:tblCellMar>
            <w:top w:w="0" w:type="dxa"/>
            <w:bottom w:w="0" w:type="dxa"/>
          </w:tblCellMar>
        </w:tblPrEx>
        <w:trPr>
          <w:tblHeader/>
        </w:trPr>
        <w:tc>
          <w:tcPr>
            <w:tcW w:w="3200" w:type="dxa"/>
            <w:tcBorders>
              <w:top w:val="single" w:sz="2" w:space="0" w:color="CBD5E1"/>
              <w:left w:val="single" w:sz="2" w:space="0" w:color="CBD5E1"/>
              <w:bottom w:val="single" w:sz="2" w:space="0" w:color="CBD5E1"/>
              <w:right w:val="single" w:sz="2" w:space="0" w:color="CBD5E1"/>
            </w:tcBorders>
            <w:shd w:val="clear" w:color="auto" w:fill="1F4E79"/>
            <w:tcMar>
              <w:top w:w="80" w:type="dxa"/>
              <w:left w:w="120" w:type="dxa"/>
              <w:bottom w:w="80" w:type="dxa"/>
              <w:right w:w="120" w:type="dxa"/>
            </w:tcMar>
            <w:vAlign w:val="center"/>
          </w:tcPr>
          <w:p w14:paraId="44D5FD15" w14:textId="77777777" w:rsidR="00640040" w:rsidRDefault="00DF3615">
            <w:r>
              <w:rPr>
                <w:b/>
                <w:bCs/>
                <w:color w:val="FFFFFF"/>
                <w:sz w:val="20"/>
                <w:szCs w:val="20"/>
              </w:rPr>
              <w:lastRenderedPageBreak/>
              <w:t>Entregable</w:t>
            </w:r>
          </w:p>
        </w:tc>
        <w:tc>
          <w:tcPr>
            <w:tcW w:w="6160" w:type="dxa"/>
            <w:tcBorders>
              <w:top w:val="single" w:sz="2" w:space="0" w:color="CBD5E1"/>
              <w:left w:val="single" w:sz="2" w:space="0" w:color="CBD5E1"/>
              <w:bottom w:val="single" w:sz="2" w:space="0" w:color="CBD5E1"/>
              <w:right w:val="single" w:sz="2" w:space="0" w:color="CBD5E1"/>
            </w:tcBorders>
            <w:shd w:val="clear" w:color="auto" w:fill="1F4E79"/>
            <w:tcMar>
              <w:top w:w="80" w:type="dxa"/>
              <w:left w:w="120" w:type="dxa"/>
              <w:bottom w:w="80" w:type="dxa"/>
              <w:right w:w="120" w:type="dxa"/>
            </w:tcMar>
            <w:vAlign w:val="center"/>
          </w:tcPr>
          <w:p w14:paraId="44D5FD16" w14:textId="77777777" w:rsidR="00640040" w:rsidRDefault="00DF3615">
            <w:r>
              <w:rPr>
                <w:b/>
                <w:bCs/>
                <w:color w:val="FFFFFF"/>
                <w:sz w:val="20"/>
                <w:szCs w:val="20"/>
              </w:rPr>
              <w:t>Descripción</w:t>
            </w:r>
          </w:p>
        </w:tc>
      </w:tr>
      <w:tr w:rsidR="00640040" w:rsidRPr="00A4060A" w14:paraId="44D5FD1A" w14:textId="77777777">
        <w:tblPrEx>
          <w:tblCellMar>
            <w:top w:w="0" w:type="dxa"/>
            <w:bottom w:w="0" w:type="dxa"/>
          </w:tblCellMar>
        </w:tblPrEx>
        <w:tc>
          <w:tcPr>
            <w:tcW w:w="32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D18" w14:textId="77777777" w:rsidR="00640040" w:rsidRDefault="00DF3615">
            <w:r>
              <w:rPr>
                <w:sz w:val="20"/>
                <w:szCs w:val="20"/>
              </w:rPr>
              <w:t>Infraestructura como código</w:t>
            </w:r>
          </w:p>
        </w:tc>
        <w:tc>
          <w:tcPr>
            <w:tcW w:w="61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D19" w14:textId="77777777" w:rsidR="00640040" w:rsidRPr="00A4060A" w:rsidRDefault="00DF3615">
            <w:pPr>
              <w:rPr>
                <w:lang w:val="es-MX"/>
              </w:rPr>
            </w:pPr>
            <w:r w:rsidRPr="00A4060A">
              <w:rPr>
                <w:sz w:val="20"/>
                <w:szCs w:val="20"/>
                <w:lang w:val="es-MX"/>
              </w:rPr>
              <w:t>Bicep modular para red, VPN, Logic Apps, AI y políticas</w:t>
            </w:r>
          </w:p>
        </w:tc>
      </w:tr>
      <w:tr w:rsidR="00640040" w14:paraId="44D5FD1D" w14:textId="77777777">
        <w:tblPrEx>
          <w:tblCellMar>
            <w:top w:w="0" w:type="dxa"/>
            <w:bottom w:w="0" w:type="dxa"/>
          </w:tblCellMar>
        </w:tblPrEx>
        <w:tc>
          <w:tcPr>
            <w:tcW w:w="32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D1B" w14:textId="77777777" w:rsidR="00640040" w:rsidRDefault="00DF3615">
            <w:r>
              <w:rPr>
                <w:sz w:val="20"/>
                <w:szCs w:val="20"/>
              </w:rPr>
              <w:t>Scripts de despliegue</w:t>
            </w:r>
          </w:p>
        </w:tc>
        <w:tc>
          <w:tcPr>
            <w:tcW w:w="61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D1C" w14:textId="77777777" w:rsidR="00640040" w:rsidRDefault="00DF3615">
            <w:r>
              <w:rPr>
                <w:sz w:val="20"/>
                <w:szCs w:val="20"/>
              </w:rPr>
              <w:t>PowerShell para validación, what-if y despliegue</w:t>
            </w:r>
          </w:p>
        </w:tc>
      </w:tr>
      <w:tr w:rsidR="00640040" w:rsidRPr="00A4060A" w14:paraId="44D5FD20" w14:textId="77777777">
        <w:tblPrEx>
          <w:tblCellMar>
            <w:top w:w="0" w:type="dxa"/>
            <w:bottom w:w="0" w:type="dxa"/>
          </w:tblCellMar>
        </w:tblPrEx>
        <w:tc>
          <w:tcPr>
            <w:tcW w:w="32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D1E" w14:textId="77777777" w:rsidR="00640040" w:rsidRDefault="00DF3615">
            <w:r>
              <w:rPr>
                <w:sz w:val="20"/>
                <w:szCs w:val="20"/>
              </w:rPr>
              <w:t>Documentación técnica</w:t>
            </w:r>
          </w:p>
        </w:tc>
        <w:tc>
          <w:tcPr>
            <w:tcW w:w="61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D1F" w14:textId="77777777" w:rsidR="00640040" w:rsidRPr="00A4060A" w:rsidRDefault="00DF3615">
            <w:pPr>
              <w:rPr>
                <w:lang w:val="es-MX"/>
              </w:rPr>
            </w:pPr>
            <w:r w:rsidRPr="00A4060A">
              <w:rPr>
                <w:sz w:val="20"/>
                <w:szCs w:val="20"/>
                <w:lang w:val="es-MX"/>
              </w:rPr>
              <w:t>Arquitectura, prerequisitos, red, seguridad y validación regional</w:t>
            </w:r>
          </w:p>
        </w:tc>
      </w:tr>
      <w:tr w:rsidR="00640040" w14:paraId="44D5FD23" w14:textId="77777777">
        <w:tblPrEx>
          <w:tblCellMar>
            <w:top w:w="0" w:type="dxa"/>
            <w:bottom w:w="0" w:type="dxa"/>
          </w:tblCellMar>
        </w:tblPrEx>
        <w:tc>
          <w:tcPr>
            <w:tcW w:w="320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D21" w14:textId="77777777" w:rsidR="00640040" w:rsidRDefault="00DF3615">
            <w:r>
              <w:rPr>
                <w:sz w:val="20"/>
                <w:szCs w:val="20"/>
              </w:rPr>
              <w:t>Diagramas</w:t>
            </w:r>
          </w:p>
        </w:tc>
        <w:tc>
          <w:tcPr>
            <w:tcW w:w="6160" w:type="dxa"/>
            <w:tcBorders>
              <w:top w:val="single" w:sz="2" w:space="0" w:color="CBD5E1"/>
              <w:left w:val="single" w:sz="2" w:space="0" w:color="CBD5E1"/>
              <w:bottom w:val="single" w:sz="2" w:space="0" w:color="CBD5E1"/>
              <w:right w:val="single" w:sz="2" w:space="0" w:color="CBD5E1"/>
            </w:tcBorders>
            <w:shd w:val="clear" w:color="auto" w:fill="F2F6FA"/>
            <w:tcMar>
              <w:top w:w="80" w:type="dxa"/>
              <w:left w:w="120" w:type="dxa"/>
              <w:bottom w:w="80" w:type="dxa"/>
              <w:right w:w="120" w:type="dxa"/>
            </w:tcMar>
            <w:vAlign w:val="center"/>
          </w:tcPr>
          <w:p w14:paraId="44D5FD22" w14:textId="77777777" w:rsidR="00640040" w:rsidRDefault="00DF3615">
            <w:r>
              <w:rPr>
                <w:sz w:val="20"/>
                <w:szCs w:val="20"/>
              </w:rPr>
              <w:t>Diagramas de arquitectura, red y despliegue</w:t>
            </w:r>
          </w:p>
        </w:tc>
      </w:tr>
      <w:tr w:rsidR="00640040" w:rsidRPr="00A4060A" w14:paraId="44D5FD26" w14:textId="77777777">
        <w:tblPrEx>
          <w:tblCellMar>
            <w:top w:w="0" w:type="dxa"/>
            <w:bottom w:w="0" w:type="dxa"/>
          </w:tblCellMar>
        </w:tblPrEx>
        <w:tc>
          <w:tcPr>
            <w:tcW w:w="320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D24" w14:textId="77777777" w:rsidR="00640040" w:rsidRDefault="00DF3615">
            <w:r>
              <w:rPr>
                <w:sz w:val="20"/>
                <w:szCs w:val="20"/>
              </w:rPr>
              <w:t>Guía de ejecución (README)</w:t>
            </w:r>
          </w:p>
        </w:tc>
        <w:tc>
          <w:tcPr>
            <w:tcW w:w="6160" w:type="dxa"/>
            <w:tcBorders>
              <w:top w:val="single" w:sz="2" w:space="0" w:color="CBD5E1"/>
              <w:left w:val="single" w:sz="2" w:space="0" w:color="CBD5E1"/>
              <w:bottom w:val="single" w:sz="2" w:space="0" w:color="CBD5E1"/>
              <w:right w:val="single" w:sz="2" w:space="0" w:color="CBD5E1"/>
            </w:tcBorders>
            <w:shd w:val="clear" w:color="auto" w:fill="FFFFFF"/>
            <w:tcMar>
              <w:top w:w="80" w:type="dxa"/>
              <w:left w:w="120" w:type="dxa"/>
              <w:bottom w:w="80" w:type="dxa"/>
              <w:right w:w="120" w:type="dxa"/>
            </w:tcMar>
            <w:vAlign w:val="center"/>
          </w:tcPr>
          <w:p w14:paraId="44D5FD25" w14:textId="77777777" w:rsidR="00640040" w:rsidRPr="00A4060A" w:rsidRDefault="00DF3615">
            <w:pPr>
              <w:rPr>
                <w:lang w:val="es-MX"/>
              </w:rPr>
            </w:pPr>
            <w:r w:rsidRPr="00A4060A">
              <w:rPr>
                <w:sz w:val="20"/>
                <w:szCs w:val="20"/>
                <w:lang w:val="es-MX"/>
              </w:rPr>
              <w:t>Guía para validar y desplegar la solución</w:t>
            </w:r>
          </w:p>
        </w:tc>
      </w:tr>
    </w:tbl>
    <w:p w14:paraId="44D5FD27" w14:textId="77777777" w:rsidR="00640040" w:rsidRDefault="00DF3615">
      <w:pPr>
        <w:pStyle w:val="Heading1"/>
      </w:pPr>
      <w:bookmarkStart w:id="12" w:name="_Toc235650923"/>
      <w:r>
        <w:t>12. Consideraciones importantes</w:t>
      </w:r>
      <w:bookmarkEnd w:id="12"/>
    </w:p>
    <w:p w14:paraId="44D5FD28" w14:textId="77777777" w:rsidR="00640040" w:rsidRPr="00A4060A" w:rsidRDefault="00DF3615">
      <w:pPr>
        <w:pStyle w:val="ListParagraph"/>
        <w:numPr>
          <w:ilvl w:val="0"/>
          <w:numId w:val="3"/>
        </w:numPr>
        <w:spacing w:after="60"/>
        <w:rPr>
          <w:lang w:val="es-MX"/>
        </w:rPr>
      </w:pPr>
      <w:r w:rsidRPr="00A4060A">
        <w:rPr>
          <w:lang w:val="es-MX"/>
        </w:rPr>
        <w:t>Esta fase no desplegará recursos en Huawei Cloud; la conexión se modela desde Azure mediante Local Network Gateway y VPN Connection.</w:t>
      </w:r>
    </w:p>
    <w:p w14:paraId="44D5FD29" w14:textId="77777777" w:rsidR="00640040" w:rsidRPr="00A4060A" w:rsidRDefault="00DF3615">
      <w:pPr>
        <w:pStyle w:val="ListParagraph"/>
        <w:numPr>
          <w:ilvl w:val="0"/>
          <w:numId w:val="3"/>
        </w:numPr>
        <w:spacing w:after="60"/>
        <w:rPr>
          <w:lang w:val="es-MX"/>
        </w:rPr>
      </w:pPr>
      <w:r w:rsidRPr="00A4060A">
        <w:rPr>
          <w:lang w:val="es-MX"/>
        </w:rPr>
        <w:t>Todos los recursos de Azure se desplegarán únicamente en regiones del continente americano.</w:t>
      </w:r>
    </w:p>
    <w:p w14:paraId="44D5FD2A" w14:textId="77777777" w:rsidR="00640040" w:rsidRPr="00A4060A" w:rsidRDefault="00DF3615">
      <w:pPr>
        <w:pStyle w:val="ListParagraph"/>
        <w:numPr>
          <w:ilvl w:val="0"/>
          <w:numId w:val="3"/>
        </w:numPr>
        <w:spacing w:after="60"/>
        <w:rPr>
          <w:lang w:val="es-MX"/>
        </w:rPr>
      </w:pPr>
      <w:r w:rsidRPr="00A4060A">
        <w:rPr>
          <w:lang w:val="es-MX"/>
        </w:rPr>
        <w:t>No se almacenarán secretos, contratos reales ni datos sensibles en el repositorio del proyecto.</w:t>
      </w:r>
    </w:p>
    <w:p w14:paraId="44D5FD2B" w14:textId="77777777" w:rsidR="00640040" w:rsidRPr="00A4060A" w:rsidRDefault="00DF3615">
      <w:pPr>
        <w:pStyle w:val="ListParagraph"/>
        <w:numPr>
          <w:ilvl w:val="0"/>
          <w:numId w:val="3"/>
        </w:numPr>
        <w:spacing w:after="60"/>
        <w:rPr>
          <w:lang w:val="es-MX"/>
        </w:rPr>
      </w:pPr>
      <w:r w:rsidRPr="00A4060A">
        <w:rPr>
          <w:lang w:val="es-MX"/>
        </w:rPr>
        <w:t>Cualquier componente adicional fuera del diagrama aprobado deberá ser validado y aprobado explícitamente por el cliente.</w:t>
      </w:r>
    </w:p>
    <w:p w14:paraId="44D5FD2C" w14:textId="77777777" w:rsidR="00640040" w:rsidRPr="00A4060A" w:rsidRDefault="00DF3615">
      <w:pPr>
        <w:pStyle w:val="ListParagraph"/>
        <w:numPr>
          <w:ilvl w:val="0"/>
          <w:numId w:val="3"/>
        </w:numPr>
        <w:spacing w:after="60"/>
        <w:rPr>
          <w:lang w:val="es-MX"/>
        </w:rPr>
      </w:pPr>
      <w:r w:rsidRPr="00A4060A">
        <w:rPr>
          <w:lang w:val="es-MX"/>
        </w:rPr>
        <w:t>Si se utiliza Logic Apps Standard, podrían requerirse dependencias técnicas adicionales, las cuales se documentarán antes del despliegue.</w:t>
      </w:r>
    </w:p>
    <w:p w14:paraId="44D5FD2D" w14:textId="77777777" w:rsidR="00640040" w:rsidRPr="00A4060A" w:rsidRDefault="00DF3615">
      <w:pPr>
        <w:pStyle w:val="ListParagraph"/>
        <w:numPr>
          <w:ilvl w:val="0"/>
          <w:numId w:val="3"/>
        </w:numPr>
        <w:spacing w:after="60"/>
        <w:rPr>
          <w:lang w:val="es-MX"/>
        </w:rPr>
      </w:pPr>
      <w:r w:rsidRPr="00A4060A">
        <w:rPr>
          <w:lang w:val="es-MX"/>
        </w:rPr>
        <w:t>Si Document Intelligence se despliega como cuenta de Microsoft Foundry, se debe seguir el modelo de RBAC descrito en la sección 9.1, evitando roles de Cognitive Services o Azure AI Developer para estos escenarios.</w:t>
      </w:r>
    </w:p>
    <w:p w14:paraId="44D5FD2E" w14:textId="77777777" w:rsidR="00640040" w:rsidRPr="00A4060A" w:rsidRDefault="00DF3615">
      <w:pPr>
        <w:pBdr>
          <w:top w:val="single" w:sz="6" w:space="8" w:color="1F4E79"/>
        </w:pBdr>
        <w:spacing w:before="400"/>
        <w:rPr>
          <w:lang w:val="es-MX"/>
        </w:rPr>
      </w:pPr>
      <w:r w:rsidRPr="00A4060A">
        <w:rPr>
          <w:i/>
          <w:iCs/>
          <w:color w:val="444444"/>
          <w:sz w:val="20"/>
          <w:szCs w:val="20"/>
          <w:lang w:val="es-MX"/>
        </w:rPr>
        <w:t>Quedamos atentos a la confirmación de la información solicitada en la sección 9 para continuar con la planeación del despliegue.</w:t>
      </w:r>
    </w:p>
    <w:sectPr w:rsidR="00640040" w:rsidRPr="00A4060A">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ED7562" w14:textId="77777777" w:rsidR="00DF3615" w:rsidRDefault="00DF3615">
      <w:r>
        <w:separator/>
      </w:r>
    </w:p>
  </w:endnote>
  <w:endnote w:type="continuationSeparator" w:id="0">
    <w:p w14:paraId="0D11CB81" w14:textId="77777777" w:rsidR="00DF3615" w:rsidRDefault="00DF36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5FD30" w14:textId="143A6FF5" w:rsidR="00640040" w:rsidRDefault="00DF3615">
    <w:pPr>
      <w:jc w:val="center"/>
    </w:pPr>
    <w:r>
      <w:rPr>
        <w:color w:val="888888"/>
        <w:sz w:val="16"/>
        <w:szCs w:val="16"/>
      </w:rPr>
      <w:t xml:space="preserve">Página </w:t>
    </w:r>
    <w:r>
      <w:rPr>
        <w:color w:val="888888"/>
        <w:sz w:val="16"/>
        <w:szCs w:val="16"/>
      </w:rPr>
      <w:fldChar w:fldCharType="begin"/>
    </w:r>
    <w:r>
      <w:rPr>
        <w:color w:val="888888"/>
        <w:sz w:val="16"/>
        <w:szCs w:val="16"/>
      </w:rPr>
      <w:instrText>PAGE</w:instrText>
    </w:r>
    <w:r>
      <w:rPr>
        <w:color w:val="888888"/>
        <w:sz w:val="16"/>
        <w:szCs w:val="16"/>
      </w:rPr>
      <w:fldChar w:fldCharType="separate"/>
    </w:r>
    <w:r w:rsidR="00A4060A">
      <w:rPr>
        <w:noProof/>
        <w:color w:val="888888"/>
        <w:sz w:val="16"/>
        <w:szCs w:val="16"/>
      </w:rPr>
      <w:t>1</w:t>
    </w:r>
    <w:r>
      <w:rPr>
        <w:color w:val="888888"/>
        <w:sz w:val="16"/>
        <w:szCs w:val="16"/>
      </w:rPr>
      <w:fldChar w:fldCharType="end"/>
    </w:r>
    <w:r>
      <w:rPr>
        <w:color w:val="888888"/>
        <w:sz w:val="16"/>
        <w:szCs w:val="16"/>
      </w:rPr>
      <w:t xml:space="preserve"> de </w:t>
    </w:r>
    <w:r>
      <w:rPr>
        <w:color w:val="888888"/>
        <w:sz w:val="16"/>
        <w:szCs w:val="16"/>
      </w:rPr>
      <w:fldChar w:fldCharType="begin"/>
    </w:r>
    <w:r>
      <w:rPr>
        <w:color w:val="888888"/>
        <w:sz w:val="16"/>
        <w:szCs w:val="16"/>
      </w:rPr>
      <w:instrText>NUMPAGES</w:instrText>
    </w:r>
    <w:r>
      <w:rPr>
        <w:color w:val="888888"/>
        <w:sz w:val="16"/>
        <w:szCs w:val="16"/>
      </w:rPr>
      <w:fldChar w:fldCharType="separate"/>
    </w:r>
    <w:r w:rsidR="00A4060A">
      <w:rPr>
        <w:noProof/>
        <w:color w:val="888888"/>
        <w:sz w:val="16"/>
        <w:szCs w:val="16"/>
      </w:rPr>
      <w:t>2</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D0BD8C" w14:textId="77777777" w:rsidR="00DF3615" w:rsidRDefault="00DF3615">
      <w:r>
        <w:separator/>
      </w:r>
    </w:p>
  </w:footnote>
  <w:footnote w:type="continuationSeparator" w:id="0">
    <w:p w14:paraId="4BA5583F" w14:textId="77777777" w:rsidR="00DF3615" w:rsidRDefault="00DF361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5FD2F" w14:textId="77777777" w:rsidR="00640040" w:rsidRDefault="00DF3615">
    <w:pPr>
      <w:jc w:val="right"/>
    </w:pPr>
    <w:r>
      <w:rPr>
        <w:color w:val="888888"/>
        <w:sz w:val="16"/>
        <w:szCs w:val="16"/>
      </w:rPr>
      <w:t>Lectura Masiva de Contratos · Requerimientos y Validaciones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93F38"/>
    <w:multiLevelType w:val="hybridMultilevel"/>
    <w:tmpl w:val="2B2A4042"/>
    <w:lvl w:ilvl="0" w:tplc="9990CE52">
      <w:start w:val="1"/>
      <w:numFmt w:val="bullet"/>
      <w:lvlText w:val="☐"/>
      <w:lvlJc w:val="left"/>
      <w:pPr>
        <w:ind w:left="620" w:hanging="300"/>
      </w:pPr>
    </w:lvl>
    <w:lvl w:ilvl="1" w:tplc="E05A874A">
      <w:numFmt w:val="decimal"/>
      <w:lvlText w:val=""/>
      <w:lvlJc w:val="left"/>
    </w:lvl>
    <w:lvl w:ilvl="2" w:tplc="A8B4A91C">
      <w:numFmt w:val="decimal"/>
      <w:lvlText w:val=""/>
      <w:lvlJc w:val="left"/>
    </w:lvl>
    <w:lvl w:ilvl="3" w:tplc="45F8B426">
      <w:numFmt w:val="decimal"/>
      <w:lvlText w:val=""/>
      <w:lvlJc w:val="left"/>
    </w:lvl>
    <w:lvl w:ilvl="4" w:tplc="BB86959C">
      <w:numFmt w:val="decimal"/>
      <w:lvlText w:val=""/>
      <w:lvlJc w:val="left"/>
    </w:lvl>
    <w:lvl w:ilvl="5" w:tplc="17D24142">
      <w:numFmt w:val="decimal"/>
      <w:lvlText w:val=""/>
      <w:lvlJc w:val="left"/>
    </w:lvl>
    <w:lvl w:ilvl="6" w:tplc="EE48CEBE">
      <w:numFmt w:val="decimal"/>
      <w:lvlText w:val=""/>
      <w:lvlJc w:val="left"/>
    </w:lvl>
    <w:lvl w:ilvl="7" w:tplc="E4341FEA">
      <w:numFmt w:val="decimal"/>
      <w:lvlText w:val=""/>
      <w:lvlJc w:val="left"/>
    </w:lvl>
    <w:lvl w:ilvl="8" w:tplc="B568D73E">
      <w:numFmt w:val="decimal"/>
      <w:lvlText w:val=""/>
      <w:lvlJc w:val="left"/>
    </w:lvl>
  </w:abstractNum>
  <w:abstractNum w:abstractNumId="1" w15:restartNumberingAfterBreak="0">
    <w:nsid w:val="258525B4"/>
    <w:multiLevelType w:val="hybridMultilevel"/>
    <w:tmpl w:val="5C405D0E"/>
    <w:lvl w:ilvl="0" w:tplc="43CC425C">
      <w:start w:val="1"/>
      <w:numFmt w:val="bullet"/>
      <w:lvlText w:val="•"/>
      <w:lvlJc w:val="left"/>
      <w:pPr>
        <w:ind w:left="620" w:hanging="300"/>
      </w:pPr>
    </w:lvl>
    <w:lvl w:ilvl="1" w:tplc="4B52038A">
      <w:numFmt w:val="decimal"/>
      <w:lvlText w:val=""/>
      <w:lvlJc w:val="left"/>
    </w:lvl>
    <w:lvl w:ilvl="2" w:tplc="19BCAF76">
      <w:numFmt w:val="decimal"/>
      <w:lvlText w:val=""/>
      <w:lvlJc w:val="left"/>
    </w:lvl>
    <w:lvl w:ilvl="3" w:tplc="DCEAAB1E">
      <w:numFmt w:val="decimal"/>
      <w:lvlText w:val=""/>
      <w:lvlJc w:val="left"/>
    </w:lvl>
    <w:lvl w:ilvl="4" w:tplc="4E3844CE">
      <w:numFmt w:val="decimal"/>
      <w:lvlText w:val=""/>
      <w:lvlJc w:val="left"/>
    </w:lvl>
    <w:lvl w:ilvl="5" w:tplc="15388632">
      <w:numFmt w:val="decimal"/>
      <w:lvlText w:val=""/>
      <w:lvlJc w:val="left"/>
    </w:lvl>
    <w:lvl w:ilvl="6" w:tplc="A0A2EA8E">
      <w:numFmt w:val="decimal"/>
      <w:lvlText w:val=""/>
      <w:lvlJc w:val="left"/>
    </w:lvl>
    <w:lvl w:ilvl="7" w:tplc="F27C2F6C">
      <w:numFmt w:val="decimal"/>
      <w:lvlText w:val=""/>
      <w:lvlJc w:val="left"/>
    </w:lvl>
    <w:lvl w:ilvl="8" w:tplc="CBBEEF52">
      <w:numFmt w:val="decimal"/>
      <w:lvlText w:val=""/>
      <w:lvlJc w:val="left"/>
    </w:lvl>
  </w:abstractNum>
  <w:abstractNum w:abstractNumId="2" w15:restartNumberingAfterBreak="0">
    <w:nsid w:val="60240A33"/>
    <w:multiLevelType w:val="hybridMultilevel"/>
    <w:tmpl w:val="943C6A02"/>
    <w:lvl w:ilvl="0" w:tplc="48B6D030">
      <w:start w:val="1"/>
      <w:numFmt w:val="bullet"/>
      <w:lvlText w:val="●"/>
      <w:lvlJc w:val="left"/>
      <w:pPr>
        <w:ind w:left="720" w:hanging="360"/>
      </w:pPr>
    </w:lvl>
    <w:lvl w:ilvl="1" w:tplc="4072E744">
      <w:start w:val="1"/>
      <w:numFmt w:val="bullet"/>
      <w:lvlText w:val="○"/>
      <w:lvlJc w:val="left"/>
      <w:pPr>
        <w:ind w:left="1440" w:hanging="360"/>
      </w:pPr>
    </w:lvl>
    <w:lvl w:ilvl="2" w:tplc="DCB23088">
      <w:start w:val="1"/>
      <w:numFmt w:val="bullet"/>
      <w:lvlText w:val="■"/>
      <w:lvlJc w:val="left"/>
      <w:pPr>
        <w:ind w:left="2160" w:hanging="360"/>
      </w:pPr>
    </w:lvl>
    <w:lvl w:ilvl="3" w:tplc="3AD69B48">
      <w:start w:val="1"/>
      <w:numFmt w:val="bullet"/>
      <w:lvlText w:val="●"/>
      <w:lvlJc w:val="left"/>
      <w:pPr>
        <w:ind w:left="2880" w:hanging="360"/>
      </w:pPr>
    </w:lvl>
    <w:lvl w:ilvl="4" w:tplc="B6F0959A">
      <w:start w:val="1"/>
      <w:numFmt w:val="bullet"/>
      <w:lvlText w:val="○"/>
      <w:lvlJc w:val="left"/>
      <w:pPr>
        <w:ind w:left="3600" w:hanging="360"/>
      </w:pPr>
    </w:lvl>
    <w:lvl w:ilvl="5" w:tplc="B850848A">
      <w:start w:val="1"/>
      <w:numFmt w:val="bullet"/>
      <w:lvlText w:val="■"/>
      <w:lvlJc w:val="left"/>
      <w:pPr>
        <w:ind w:left="4320" w:hanging="360"/>
      </w:pPr>
    </w:lvl>
    <w:lvl w:ilvl="6" w:tplc="3B1AAD1A">
      <w:start w:val="1"/>
      <w:numFmt w:val="bullet"/>
      <w:lvlText w:val="●"/>
      <w:lvlJc w:val="left"/>
      <w:pPr>
        <w:ind w:left="5040" w:hanging="360"/>
      </w:pPr>
    </w:lvl>
    <w:lvl w:ilvl="7" w:tplc="706C4532">
      <w:start w:val="1"/>
      <w:numFmt w:val="bullet"/>
      <w:lvlText w:val="●"/>
      <w:lvlJc w:val="left"/>
      <w:pPr>
        <w:ind w:left="5760" w:hanging="360"/>
      </w:pPr>
    </w:lvl>
    <w:lvl w:ilvl="8" w:tplc="1DD4C15A">
      <w:start w:val="1"/>
      <w:numFmt w:val="bullet"/>
      <w:lvlText w:val="●"/>
      <w:lvlJc w:val="left"/>
      <w:pPr>
        <w:ind w:left="6480" w:hanging="360"/>
      </w:pPr>
    </w:lvl>
  </w:abstractNum>
  <w:abstractNum w:abstractNumId="3" w15:restartNumberingAfterBreak="0">
    <w:nsid w:val="78AD636E"/>
    <w:multiLevelType w:val="hybridMultilevel"/>
    <w:tmpl w:val="760626E4"/>
    <w:lvl w:ilvl="0" w:tplc="6046EF2A">
      <w:start w:val="1"/>
      <w:numFmt w:val="decimal"/>
      <w:lvlText w:val="%1."/>
      <w:lvlJc w:val="left"/>
      <w:pPr>
        <w:ind w:left="620" w:hanging="300"/>
      </w:pPr>
    </w:lvl>
    <w:lvl w:ilvl="1" w:tplc="C0EA4812">
      <w:numFmt w:val="decimal"/>
      <w:lvlText w:val=""/>
      <w:lvlJc w:val="left"/>
    </w:lvl>
    <w:lvl w:ilvl="2" w:tplc="32ECF2CE">
      <w:numFmt w:val="decimal"/>
      <w:lvlText w:val=""/>
      <w:lvlJc w:val="left"/>
    </w:lvl>
    <w:lvl w:ilvl="3" w:tplc="8F10F830">
      <w:numFmt w:val="decimal"/>
      <w:lvlText w:val=""/>
      <w:lvlJc w:val="left"/>
    </w:lvl>
    <w:lvl w:ilvl="4" w:tplc="15C0BF22">
      <w:numFmt w:val="decimal"/>
      <w:lvlText w:val=""/>
      <w:lvlJc w:val="left"/>
    </w:lvl>
    <w:lvl w:ilvl="5" w:tplc="EB64E908">
      <w:numFmt w:val="decimal"/>
      <w:lvlText w:val=""/>
      <w:lvlJc w:val="left"/>
    </w:lvl>
    <w:lvl w:ilvl="6" w:tplc="9702B98E">
      <w:numFmt w:val="decimal"/>
      <w:lvlText w:val=""/>
      <w:lvlJc w:val="left"/>
    </w:lvl>
    <w:lvl w:ilvl="7" w:tplc="1242E198">
      <w:numFmt w:val="decimal"/>
      <w:lvlText w:val=""/>
      <w:lvlJc w:val="left"/>
    </w:lvl>
    <w:lvl w:ilvl="8" w:tplc="074AF63A">
      <w:numFmt w:val="decimal"/>
      <w:lvlText w:val=""/>
      <w:lvlJc w:val="left"/>
    </w:lvl>
  </w:abstractNum>
  <w:num w:numId="1" w16cid:durableId="1150710689">
    <w:abstractNumId w:val="2"/>
    <w:lvlOverride w:ilvl="0">
      <w:startOverride w:val="1"/>
    </w:lvlOverride>
  </w:num>
  <w:num w:numId="2" w16cid:durableId="1492674670">
    <w:abstractNumId w:val="3"/>
    <w:lvlOverride w:ilvl="0">
      <w:startOverride w:val="1"/>
    </w:lvlOverride>
  </w:num>
  <w:num w:numId="3" w16cid:durableId="1984313627">
    <w:abstractNumId w:val="1"/>
    <w:lvlOverride w:ilvl="0">
      <w:startOverride w:val="1"/>
    </w:lvlOverride>
  </w:num>
  <w:num w:numId="4" w16cid:durableId="3481896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revisionView w:markup="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0040"/>
    <w:rsid w:val="00533DB6"/>
    <w:rsid w:val="00640040"/>
    <w:rsid w:val="00A4060A"/>
    <w:rsid w:val="00DF36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D5FBAE"/>
  <w15:docId w15:val="{06E9B6FE-A9A8-4EBD-8348-2FAF091A77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F4E79"/>
      <w:sz w:val="30"/>
      <w:szCs w:val="30"/>
    </w:rPr>
  </w:style>
  <w:style w:type="paragraph" w:styleId="Heading2">
    <w:name w:val="heading 2"/>
    <w:uiPriority w:val="9"/>
    <w:unhideWhenUsed/>
    <w:qFormat/>
    <w:pPr>
      <w:spacing w:before="260" w:after="120"/>
      <w:outlineLvl w:val="1"/>
    </w:pPr>
    <w:rPr>
      <w:b/>
      <w:bCs/>
      <w:color w:val="2E75B6"/>
      <w:sz w:val="26"/>
      <w:szCs w:val="26"/>
    </w:rPr>
  </w:style>
  <w:style w:type="paragraph" w:styleId="Heading3">
    <w:name w:val="heading 3"/>
    <w:uiPriority w:val="9"/>
    <w:semiHidden/>
    <w:unhideWhenUsed/>
    <w:qFormat/>
    <w:pPr>
      <w:spacing w:before="200" w:after="100"/>
      <w:outlineLvl w:val="2"/>
    </w:pPr>
    <w:rPr>
      <w:b/>
      <w:bCs/>
      <w:color w:val="44444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80"/>
    </w:pPr>
    <w:rPr>
      <w:b/>
      <w:bCs/>
      <w:color w:val="1F4E79"/>
      <w:sz w:val="44"/>
      <w:szCs w:val="44"/>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4060A"/>
    <w:pPr>
      <w:spacing w:after="100"/>
    </w:pPr>
  </w:style>
  <w:style w:type="paragraph" w:styleId="TOC2">
    <w:name w:val="toc 2"/>
    <w:basedOn w:val="Normal"/>
    <w:next w:val="Normal"/>
    <w:autoRedefine/>
    <w:uiPriority w:val="39"/>
    <w:unhideWhenUsed/>
    <w:rsid w:val="00A4060A"/>
    <w:pPr>
      <w:spacing w:after="100"/>
      <w:ind w:left="220"/>
    </w:pPr>
  </w:style>
  <w:style w:type="paragraph" w:styleId="Header">
    <w:name w:val="header"/>
    <w:basedOn w:val="Normal"/>
    <w:link w:val="HeaderChar"/>
    <w:uiPriority w:val="99"/>
    <w:semiHidden/>
    <w:unhideWhenUsed/>
    <w:rsid w:val="00A4060A"/>
    <w:pPr>
      <w:tabs>
        <w:tab w:val="center" w:pos="4419"/>
        <w:tab w:val="right" w:pos="8838"/>
      </w:tabs>
    </w:pPr>
  </w:style>
  <w:style w:type="character" w:customStyle="1" w:styleId="HeaderChar">
    <w:name w:val="Header Char"/>
    <w:basedOn w:val="DefaultParagraphFont"/>
    <w:link w:val="Header"/>
    <w:uiPriority w:val="99"/>
    <w:semiHidden/>
    <w:rsid w:val="00A4060A"/>
  </w:style>
  <w:style w:type="paragraph" w:styleId="Footer">
    <w:name w:val="footer"/>
    <w:basedOn w:val="Normal"/>
    <w:link w:val="FooterChar"/>
    <w:uiPriority w:val="99"/>
    <w:semiHidden/>
    <w:unhideWhenUsed/>
    <w:rsid w:val="00A4060A"/>
    <w:pPr>
      <w:tabs>
        <w:tab w:val="center" w:pos="4419"/>
        <w:tab w:val="right" w:pos="8838"/>
      </w:tabs>
    </w:pPr>
  </w:style>
  <w:style w:type="character" w:customStyle="1" w:styleId="FooterChar">
    <w:name w:val="Footer Char"/>
    <w:basedOn w:val="DefaultParagraphFont"/>
    <w:link w:val="Footer"/>
    <w:uiPriority w:val="99"/>
    <w:semiHidden/>
    <w:rsid w:val="00A4060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42aa342-8706-4288-bd11-ebb85995028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1</TotalTime>
  <Pages>8</Pages>
  <Words>2239</Words>
  <Characters>12764</Characters>
  <Application>Microsoft Office Word</Application>
  <DocSecurity>0</DocSecurity>
  <Lines>106</Lines>
  <Paragraphs>29</Paragraphs>
  <ScaleCrop>false</ScaleCrop>
  <Company/>
  <LinksUpToDate>false</LinksUpToDate>
  <CharactersWithSpaces>14974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Rogelio Oliva (ROGER OA)</cp:lastModifiedBy>
  <cp:revision>2</cp:revision>
  <dcterms:created xsi:type="dcterms:W3CDTF">2026-07-23T04:04:00Z</dcterms:created>
  <dcterms:modified xsi:type="dcterms:W3CDTF">2026-07-23T04:15:00Z</dcterms:modified>
</cp:coreProperties>
</file>