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USM</w:t>
      </w:r>
      <w:bookmarkStart w:id="0" w:name="_GoBack"/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>支持1000客户端测试工具说明</w:t>
      </w:r>
    </w:p>
    <w:p>
      <w:pPr>
        <w:widowControl w:val="0"/>
        <w:numPr>
          <w:ilvl w:val="0"/>
          <w:numId w:val="0"/>
        </w:numPr>
        <w:ind w:firstLine="420" w:firstLineChars="0"/>
        <w:jc w:val="center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(试用版本，需要其他功能时再进行开发)</w:t>
      </w:r>
    </w:p>
    <w:p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工程路径：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https://192.168.10.11:444/svn/winicssec/wnttwsg/050.Code/Windows/trunk/WLServerTest</w:t>
      </w:r>
    </w:p>
    <w:p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可执行文件路径：</w:t>
      </w:r>
    </w:p>
    <w:p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instrText xml:space="preserve"> HYPERLINK "https://192.168.10.11:444/svn/winicssec/wnttwsg/050.Code/Windows/trunk/WLServerTest" </w:instrTex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4"/>
          <w:rFonts w:hint="default"/>
          <w:b w:val="0"/>
          <w:bCs w:val="0"/>
          <w:sz w:val="21"/>
          <w:szCs w:val="21"/>
          <w:lang w:val="en-US" w:eastAsia="zh-CN"/>
        </w:rPr>
        <w:t>https://192.168.10.11:444/svn/winicssec/wnttwsg/050.Code/Windows/trunk/WLServerTest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fldChar w:fldCharType="end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/release/WLServer.exe</w:t>
      </w:r>
    </w:p>
    <w:p>
      <w:pPr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服务器信息配置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填入正确的USM服务器IP、注册端口号、心跳端口号，点击端口测试，测试是否可用</w:t>
      </w:r>
    </w:p>
    <w:p>
      <w:pPr>
        <w:numPr>
          <w:ilvl w:val="0"/>
          <w:numId w:val="0"/>
        </w:numPr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5269865" cy="727075"/>
            <wp:effectExtent l="0" t="0" r="698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客户端注册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选择要注册的客户端数量，定义客户端ID前缀和起始编号，客户端ID是前缀和编号的组合，编号自起始编号起依次加一。重置会清楚所有已注册客户端信息，但不会清除服务器上的信息。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增加注册客户端时，起始编号要与之前注册客户端错开，避免客户端ID重名</w:t>
      </w:r>
    </w:p>
    <w:p>
      <w:pPr>
        <w:numPr>
          <w:ilvl w:val="0"/>
          <w:numId w:val="0"/>
        </w:numPr>
        <w:ind w:leftChars="0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5272405" cy="543560"/>
            <wp:effectExtent l="0" t="0" r="444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心跳包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选择发送心跳的客户端数量，不能超过当前已注册客户端总数，定义发送间隔，一般为30s，发送时长，添加任务开始向服务器发送心跳信息</w:t>
      </w:r>
    </w:p>
    <w:p>
      <w:pPr>
        <w:numPr>
          <w:ilvl w:val="0"/>
          <w:numId w:val="0"/>
        </w:numPr>
        <w:ind w:leftChars="0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5272405" cy="1510665"/>
            <wp:effectExtent l="0" t="0" r="444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4、日志上传测试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选择发送日志的客户端数量，不能超过当前已注册客户端总数，定义发送条数和时长，勾选要发送的日志类型，添加任务开始发送日志</w:t>
      </w:r>
    </w:p>
    <w:p>
      <w:pPr>
        <w:widowControl w:val="0"/>
        <w:numPr>
          <w:ilvl w:val="0"/>
          <w:numId w:val="0"/>
        </w:numPr>
        <w:jc w:val="both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5272405" cy="1905635"/>
            <wp:effectExtent l="0" t="0" r="444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TIPS：</w:t>
      </w:r>
    </w:p>
    <w:p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双击exe执行程序时，如果已注册的客户端数量较多，程序会因为读取配置文件信息延迟启动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4584700"/>
            <wp:effectExtent l="0" t="0" r="8255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工具最多支持1000个模拟客户端，如果需求超过1000，可以复制exe到不同路径下运行，注意客户端ID不要重名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2405" cy="636270"/>
            <wp:effectExtent l="0" t="0" r="4445" b="1143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0"/>
        <w:jc w:val="both"/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990293"/>
    <w:multiLevelType w:val="singleLevel"/>
    <w:tmpl w:val="2D99029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02083"/>
    <w:rsid w:val="148D1BA4"/>
    <w:rsid w:val="14F21459"/>
    <w:rsid w:val="1ACE0AB2"/>
    <w:rsid w:val="27C40605"/>
    <w:rsid w:val="28B72FAE"/>
    <w:rsid w:val="2C4A2156"/>
    <w:rsid w:val="2DEA7718"/>
    <w:rsid w:val="33E4010A"/>
    <w:rsid w:val="429C6702"/>
    <w:rsid w:val="515170F5"/>
    <w:rsid w:val="7197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212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2021-03-23T04:29:00Z</dcterms:created>
  <dc:creator>DELL</dc:creator>
  <cp:lastModifiedBy>DELL</cp:lastModifiedBy>
  <dcterms:modified xsi:type="dcterms:W3CDTF">2021-03-25T02:54:08Z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