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60E8" w14:textId="77777777" w:rsidR="00CA63E7" w:rsidRDefault="00CA63E7" w:rsidP="00B47CD1">
      <w:pPr>
        <w:ind w:left="-567"/>
        <w:jc w:val="center"/>
        <w:rPr>
          <w:b/>
          <w:szCs w:val="24"/>
        </w:rPr>
      </w:pPr>
      <w:r w:rsidRPr="00FB5C99">
        <w:rPr>
          <w:b/>
          <w:szCs w:val="24"/>
        </w:rPr>
        <w:t>UNIVERSIDADE PRESBITERIANA MACKENZIE</w:t>
      </w:r>
    </w:p>
    <w:p w14:paraId="7D235D4C" w14:textId="77777777" w:rsidR="00C7637C" w:rsidRPr="00FB5C99" w:rsidRDefault="00C7637C" w:rsidP="00B47CD1">
      <w:pPr>
        <w:ind w:left="-567"/>
        <w:jc w:val="center"/>
        <w:rPr>
          <w:b/>
          <w:szCs w:val="24"/>
        </w:rPr>
      </w:pPr>
      <w:r w:rsidRPr="00F06B94">
        <w:rPr>
          <w:b/>
        </w:rPr>
        <w:t>CENTRO DE CIÊNCIAS BIOLÓGICAS E DA SAÚDE – CCBS</w:t>
      </w:r>
      <w:r w:rsidRPr="00F06B94">
        <w:rPr>
          <w:szCs w:val="24"/>
        </w:rPr>
        <w:t xml:space="preserve"> </w:t>
      </w:r>
      <w:r w:rsidRPr="00F06B94">
        <w:rPr>
          <w:b/>
        </w:rPr>
        <w:br/>
      </w:r>
    </w:p>
    <w:p w14:paraId="50BF3594" w14:textId="77777777" w:rsidR="00CA63E7" w:rsidRPr="00AF0128" w:rsidRDefault="00CA63E7" w:rsidP="00B47CD1">
      <w:pPr>
        <w:ind w:left="-567"/>
        <w:jc w:val="center"/>
        <w:rPr>
          <w:b/>
          <w:szCs w:val="24"/>
        </w:rPr>
      </w:pPr>
    </w:p>
    <w:p w14:paraId="52774A1A" w14:textId="77777777" w:rsidR="00CA63E7" w:rsidRPr="00AF0128" w:rsidRDefault="00CA63E7" w:rsidP="00B47CD1">
      <w:pPr>
        <w:ind w:left="-567"/>
        <w:jc w:val="center"/>
        <w:rPr>
          <w:b/>
          <w:szCs w:val="24"/>
        </w:rPr>
      </w:pPr>
    </w:p>
    <w:p w14:paraId="4562B165" w14:textId="77777777" w:rsidR="00CA63E7" w:rsidRPr="00AF0128" w:rsidRDefault="00CA63E7" w:rsidP="00B47CD1">
      <w:pPr>
        <w:ind w:left="-567"/>
        <w:jc w:val="center"/>
        <w:rPr>
          <w:b/>
          <w:szCs w:val="24"/>
        </w:rPr>
      </w:pPr>
    </w:p>
    <w:p w14:paraId="763C4362" w14:textId="77777777" w:rsidR="00CA63E7" w:rsidRPr="00AF0128" w:rsidRDefault="00CA63E7" w:rsidP="00B47CD1">
      <w:pPr>
        <w:ind w:left="-567"/>
        <w:jc w:val="center"/>
        <w:rPr>
          <w:b/>
          <w:szCs w:val="24"/>
        </w:rPr>
      </w:pPr>
    </w:p>
    <w:p w14:paraId="00F202B0" w14:textId="36C52235" w:rsidR="00CA63E7" w:rsidRPr="00AF0128" w:rsidRDefault="003062BF" w:rsidP="00B47CD1">
      <w:pPr>
        <w:pStyle w:val="DestaquePr-Textual"/>
        <w:ind w:left="-567"/>
      </w:pPr>
      <w:r>
        <w:t>ROGÉRIO DE OLIVEIRA</w:t>
      </w:r>
    </w:p>
    <w:p w14:paraId="5F5DC59E" w14:textId="77777777" w:rsidR="00CA63E7" w:rsidRPr="00AF0128" w:rsidRDefault="00CA63E7" w:rsidP="00B47CD1">
      <w:pPr>
        <w:ind w:left="-567"/>
        <w:jc w:val="center"/>
        <w:rPr>
          <w:b/>
          <w:szCs w:val="24"/>
        </w:rPr>
      </w:pPr>
      <w:r>
        <w:rPr>
          <w:b/>
          <w:szCs w:val="24"/>
        </w:rPr>
        <w:br/>
      </w:r>
    </w:p>
    <w:p w14:paraId="2B733AA2" w14:textId="77777777" w:rsidR="00CA63E7" w:rsidRPr="00AF0128" w:rsidRDefault="00CA63E7" w:rsidP="00B47CD1">
      <w:pPr>
        <w:ind w:left="-567"/>
        <w:jc w:val="center"/>
        <w:rPr>
          <w:b/>
          <w:szCs w:val="24"/>
        </w:rPr>
      </w:pPr>
    </w:p>
    <w:p w14:paraId="7E9D1DEF" w14:textId="77777777" w:rsidR="00CA63E7" w:rsidRPr="00AF0128" w:rsidRDefault="00CA63E7" w:rsidP="00B47CD1">
      <w:pPr>
        <w:ind w:left="-567"/>
        <w:jc w:val="center"/>
        <w:rPr>
          <w:b/>
          <w:szCs w:val="24"/>
        </w:rPr>
      </w:pPr>
    </w:p>
    <w:p w14:paraId="6C9245CB" w14:textId="77777777" w:rsidR="00CA63E7" w:rsidRPr="00AF0128" w:rsidRDefault="00CA63E7" w:rsidP="00B47CD1">
      <w:pPr>
        <w:ind w:left="-567"/>
        <w:jc w:val="center"/>
        <w:rPr>
          <w:b/>
          <w:szCs w:val="24"/>
        </w:rPr>
      </w:pPr>
    </w:p>
    <w:p w14:paraId="212C98D7" w14:textId="6CAA8A31" w:rsidR="00CA63E7" w:rsidRPr="00D20C40" w:rsidRDefault="00F731B0" w:rsidP="003D4B79">
      <w:pPr>
        <w:ind w:left="-567"/>
        <w:jc w:val="center"/>
      </w:pPr>
      <w:r>
        <w:rPr>
          <w:b/>
          <w:caps/>
          <w:color w:val="000000" w:themeColor="text1"/>
          <w:szCs w:val="24"/>
        </w:rPr>
        <w:t xml:space="preserve">Aplicação da </w:t>
      </w:r>
      <w:r w:rsidRPr="00F731B0">
        <w:rPr>
          <w:b/>
          <w:caps/>
          <w:color w:val="000000" w:themeColor="text1"/>
          <w:szCs w:val="24"/>
        </w:rPr>
        <w:t>espectroscopia funcional de infravermelho próximo (fNIRS)</w:t>
      </w:r>
      <w:r>
        <w:rPr>
          <w:b/>
          <w:caps/>
          <w:color w:val="000000" w:themeColor="text1"/>
          <w:szCs w:val="24"/>
        </w:rPr>
        <w:t xml:space="preserve"> no desenho de materiais educacionais</w:t>
      </w:r>
    </w:p>
    <w:p w14:paraId="46F028C0" w14:textId="77777777" w:rsidR="00CA63E7" w:rsidRPr="00D20C40" w:rsidRDefault="00CA63E7" w:rsidP="00B47CD1">
      <w:pPr>
        <w:ind w:left="-567"/>
        <w:jc w:val="center"/>
      </w:pPr>
    </w:p>
    <w:p w14:paraId="065833E2" w14:textId="77777777" w:rsidR="00CA63E7" w:rsidRPr="007B03B6" w:rsidRDefault="00CA63E7" w:rsidP="00B47CD1">
      <w:pPr>
        <w:pStyle w:val="TextoGeral"/>
        <w:ind w:left="-567"/>
        <w:jc w:val="center"/>
      </w:pPr>
    </w:p>
    <w:p w14:paraId="00CB0852" w14:textId="77777777" w:rsidR="00CA63E7" w:rsidRPr="007B03B6" w:rsidRDefault="00CA63E7" w:rsidP="00B47CD1">
      <w:pPr>
        <w:pStyle w:val="TextoGeral"/>
        <w:ind w:left="-567"/>
        <w:jc w:val="center"/>
      </w:pPr>
    </w:p>
    <w:p w14:paraId="080AF381" w14:textId="77777777" w:rsidR="00CA63E7" w:rsidRPr="007B03B6" w:rsidRDefault="00CA63E7" w:rsidP="00B47CD1">
      <w:pPr>
        <w:pStyle w:val="TextoGeral"/>
        <w:ind w:left="-567"/>
        <w:jc w:val="center"/>
      </w:pPr>
    </w:p>
    <w:p w14:paraId="272C5ACE" w14:textId="77777777" w:rsidR="00CA63E7" w:rsidRPr="007B03B6" w:rsidRDefault="00CA63E7" w:rsidP="00B47CD1">
      <w:pPr>
        <w:pStyle w:val="TextoGeral"/>
        <w:ind w:left="-567"/>
        <w:jc w:val="center"/>
      </w:pPr>
    </w:p>
    <w:p w14:paraId="6BA465FD" w14:textId="77777777" w:rsidR="00CA63E7" w:rsidRPr="007B03B6" w:rsidRDefault="00CA63E7" w:rsidP="00B47CD1">
      <w:pPr>
        <w:pStyle w:val="TextoGeral"/>
        <w:ind w:left="-567"/>
        <w:jc w:val="center"/>
      </w:pPr>
    </w:p>
    <w:p w14:paraId="1CE9989B" w14:textId="77777777" w:rsidR="00CA63E7" w:rsidRPr="007B03B6" w:rsidRDefault="00CA63E7" w:rsidP="00B47CD1">
      <w:pPr>
        <w:pStyle w:val="TextoGeral"/>
        <w:ind w:left="-567"/>
        <w:jc w:val="center"/>
      </w:pPr>
    </w:p>
    <w:p w14:paraId="48902D94" w14:textId="77777777" w:rsidR="00CA63E7" w:rsidRPr="00FB5C99" w:rsidRDefault="00CA63E7" w:rsidP="00B47CD1">
      <w:pPr>
        <w:pStyle w:val="TextoGeral"/>
        <w:ind w:left="-567"/>
        <w:jc w:val="center"/>
        <w:rPr>
          <w:b/>
          <w:szCs w:val="24"/>
        </w:rPr>
      </w:pPr>
      <w:r w:rsidRPr="00FB5C99">
        <w:rPr>
          <w:b/>
          <w:szCs w:val="24"/>
        </w:rPr>
        <w:t>São Paulo</w:t>
      </w:r>
    </w:p>
    <w:p w14:paraId="5E31543D" w14:textId="0B00E8B9" w:rsidR="00CA63E7" w:rsidRPr="007B03B6" w:rsidRDefault="009A7C96" w:rsidP="00B47CD1">
      <w:pPr>
        <w:pStyle w:val="TextoGeral"/>
        <w:ind w:left="-567"/>
        <w:jc w:val="center"/>
        <w:rPr>
          <w:b/>
        </w:rPr>
      </w:pPr>
      <w:r>
        <w:rPr>
          <w:b/>
        </w:rPr>
        <w:t>20</w:t>
      </w:r>
      <w:r w:rsidR="00B47CD1">
        <w:rPr>
          <w:b/>
        </w:rPr>
        <w:t>2</w:t>
      </w:r>
      <w:r w:rsidR="003062BF">
        <w:rPr>
          <w:b/>
        </w:rPr>
        <w:t>1</w:t>
      </w:r>
    </w:p>
    <w:p w14:paraId="2579A152" w14:textId="77777777" w:rsidR="00B932F1" w:rsidRDefault="00B932F1" w:rsidP="00B47CD1">
      <w:pPr>
        <w:ind w:left="-567"/>
        <w:jc w:val="both"/>
        <w:rPr>
          <w:b/>
          <w:szCs w:val="24"/>
        </w:rPr>
      </w:pPr>
    </w:p>
    <w:p w14:paraId="4F5DBD23" w14:textId="77777777" w:rsidR="003062BF" w:rsidRPr="00AF0128" w:rsidRDefault="003062BF" w:rsidP="003062BF">
      <w:pPr>
        <w:pStyle w:val="DestaquePr-Textual"/>
        <w:ind w:left="-567"/>
      </w:pPr>
      <w:r>
        <w:t>ROGÉRIO DE OLIVEIRA</w:t>
      </w:r>
    </w:p>
    <w:p w14:paraId="042E852D" w14:textId="77777777" w:rsidR="002811B9" w:rsidRPr="00690312" w:rsidRDefault="002811B9" w:rsidP="00B47CD1">
      <w:pPr>
        <w:ind w:left="-567"/>
        <w:jc w:val="center"/>
      </w:pPr>
    </w:p>
    <w:p w14:paraId="07B7BA5C" w14:textId="77777777" w:rsidR="002811B9" w:rsidRPr="00690312" w:rsidRDefault="002811B9" w:rsidP="00B47CD1">
      <w:pPr>
        <w:ind w:left="-567"/>
        <w:jc w:val="center"/>
      </w:pPr>
    </w:p>
    <w:p w14:paraId="0D1FDF19" w14:textId="156BC919" w:rsidR="00F731B0" w:rsidRPr="00D20C40" w:rsidRDefault="00F731B0" w:rsidP="00F731B0">
      <w:pPr>
        <w:ind w:left="-567"/>
        <w:jc w:val="center"/>
      </w:pPr>
      <w:r>
        <w:rPr>
          <w:b/>
          <w:caps/>
          <w:color w:val="000000" w:themeColor="text1"/>
          <w:szCs w:val="24"/>
        </w:rPr>
        <w:t xml:space="preserve">Aplicação da </w:t>
      </w:r>
      <w:r w:rsidRPr="00F731B0">
        <w:rPr>
          <w:b/>
          <w:caps/>
          <w:color w:val="000000" w:themeColor="text1"/>
          <w:szCs w:val="24"/>
        </w:rPr>
        <w:t>espectroscopia funcional de infravermelho próximo (fNIRS)</w:t>
      </w:r>
      <w:r>
        <w:rPr>
          <w:b/>
          <w:caps/>
          <w:color w:val="000000" w:themeColor="text1"/>
          <w:szCs w:val="24"/>
        </w:rPr>
        <w:t xml:space="preserve"> no desenho de materiais educacionais</w:t>
      </w:r>
    </w:p>
    <w:p w14:paraId="5D4A8DE5" w14:textId="6B7F8938" w:rsidR="002811B9" w:rsidRPr="00690312" w:rsidRDefault="002811B9" w:rsidP="003062BF">
      <w:pPr>
        <w:ind w:left="-567"/>
        <w:jc w:val="center"/>
      </w:pPr>
    </w:p>
    <w:p w14:paraId="10327AD0" w14:textId="77777777" w:rsidR="002811B9" w:rsidRDefault="002811B9" w:rsidP="001C2886">
      <w:pPr>
        <w:jc w:val="both"/>
      </w:pPr>
    </w:p>
    <w:p w14:paraId="7B9E3142" w14:textId="77777777" w:rsidR="00B47CD1" w:rsidRDefault="00B47CD1" w:rsidP="001C2886">
      <w:pPr>
        <w:jc w:val="both"/>
      </w:pPr>
    </w:p>
    <w:p w14:paraId="7ED4BDEA" w14:textId="77777777" w:rsidR="00B47CD1" w:rsidRDefault="00B47CD1" w:rsidP="001C2886">
      <w:pPr>
        <w:jc w:val="both"/>
      </w:pPr>
    </w:p>
    <w:p w14:paraId="4286AD79" w14:textId="77777777" w:rsidR="00B47CD1" w:rsidRPr="00690312" w:rsidRDefault="00B47CD1" w:rsidP="001C2886">
      <w:pPr>
        <w:jc w:val="both"/>
      </w:pPr>
    </w:p>
    <w:p w14:paraId="43B9D159" w14:textId="77777777" w:rsidR="00B47CD1" w:rsidRDefault="002811B9" w:rsidP="00B47CD1">
      <w:pPr>
        <w:pStyle w:val="TextoRecuado"/>
        <w:rPr>
          <w:color w:val="000000" w:themeColor="text1"/>
        </w:rPr>
      </w:pPr>
      <w:r w:rsidRPr="00B42E9E">
        <w:rPr>
          <w:color w:val="000000" w:themeColor="text1"/>
        </w:rPr>
        <w:t xml:space="preserve">Trabalho de </w:t>
      </w:r>
      <w:r w:rsidR="00B47CD1">
        <w:rPr>
          <w:color w:val="000000" w:themeColor="text1"/>
        </w:rPr>
        <w:t xml:space="preserve">Aplicação do Conhecimento </w:t>
      </w:r>
      <w:r w:rsidRPr="00B42E9E">
        <w:rPr>
          <w:color w:val="000000" w:themeColor="text1"/>
        </w:rPr>
        <w:t xml:space="preserve">apresentado à Universidade Presbiteriana Mackenzie </w:t>
      </w:r>
      <w:r w:rsidR="00B47CD1" w:rsidRPr="00B47CD1">
        <w:rPr>
          <w:color w:val="000000" w:themeColor="text1"/>
        </w:rPr>
        <w:t>como requisito</w:t>
      </w:r>
      <w:r w:rsidR="00B47CD1">
        <w:rPr>
          <w:color w:val="000000" w:themeColor="text1"/>
        </w:rPr>
        <w:t xml:space="preserve"> </w:t>
      </w:r>
      <w:r w:rsidR="00B47CD1" w:rsidRPr="00B47CD1">
        <w:rPr>
          <w:color w:val="000000" w:themeColor="text1"/>
        </w:rPr>
        <w:t xml:space="preserve">para aprovação </w:t>
      </w:r>
      <w:r w:rsidR="00B47CD1">
        <w:rPr>
          <w:color w:val="000000" w:themeColor="text1"/>
        </w:rPr>
        <w:t xml:space="preserve">no componente curricular </w:t>
      </w:r>
      <w:r w:rsidR="00B47CD1" w:rsidRPr="00B42E9E">
        <w:rPr>
          <w:color w:val="000000" w:themeColor="text1"/>
        </w:rPr>
        <w:t xml:space="preserve">Trabalho de </w:t>
      </w:r>
      <w:r w:rsidR="00B47CD1">
        <w:rPr>
          <w:color w:val="000000" w:themeColor="text1"/>
        </w:rPr>
        <w:t>Aplicação do Conhecimento (TAC)</w:t>
      </w:r>
      <w:r w:rsidRPr="00B42E9E">
        <w:rPr>
          <w:color w:val="000000" w:themeColor="text1"/>
        </w:rPr>
        <w:t xml:space="preserve">. </w:t>
      </w:r>
      <w:r w:rsidR="00B47CD1">
        <w:rPr>
          <w:color w:val="000000" w:themeColor="text1"/>
        </w:rPr>
        <w:t xml:space="preserve"> </w:t>
      </w:r>
    </w:p>
    <w:p w14:paraId="4AA12DBB" w14:textId="77777777" w:rsidR="00B47CD1" w:rsidRDefault="00B47CD1" w:rsidP="00B47CD1">
      <w:pPr>
        <w:pStyle w:val="TextoRecuado"/>
        <w:rPr>
          <w:color w:val="000000" w:themeColor="text1"/>
        </w:rPr>
      </w:pPr>
    </w:p>
    <w:p w14:paraId="24643614" w14:textId="1F7625C8" w:rsidR="002811B9" w:rsidRPr="00B47CD1" w:rsidRDefault="00B47CD1" w:rsidP="00B47CD1">
      <w:pPr>
        <w:pStyle w:val="TextoRecuado"/>
        <w:rPr>
          <w:b/>
          <w:bCs/>
          <w:color w:val="000000" w:themeColor="text1"/>
          <w:sz w:val="24"/>
          <w:szCs w:val="24"/>
        </w:rPr>
      </w:pPr>
      <w:r w:rsidRPr="00B47CD1">
        <w:rPr>
          <w:b/>
          <w:bCs/>
          <w:color w:val="000000" w:themeColor="text1"/>
          <w:sz w:val="24"/>
          <w:szCs w:val="24"/>
        </w:rPr>
        <w:t>Professor:</w:t>
      </w:r>
      <w:r w:rsidR="003062BF">
        <w:rPr>
          <w:b/>
          <w:bCs/>
          <w:color w:val="000000" w:themeColor="text1"/>
          <w:sz w:val="24"/>
          <w:szCs w:val="24"/>
        </w:rPr>
        <w:t xml:space="preserve"> </w:t>
      </w:r>
      <w:r w:rsidR="007D1EA3">
        <w:rPr>
          <w:b/>
          <w:bCs/>
          <w:color w:val="000000" w:themeColor="text1"/>
          <w:sz w:val="24"/>
          <w:szCs w:val="24"/>
        </w:rPr>
        <w:t>M</w:t>
      </w:r>
      <w:r w:rsidR="00F731B0">
        <w:rPr>
          <w:b/>
          <w:bCs/>
          <w:color w:val="000000" w:themeColor="text1"/>
          <w:sz w:val="24"/>
          <w:szCs w:val="24"/>
        </w:rPr>
        <w:t>a</w:t>
      </w:r>
      <w:r w:rsidR="007D1EA3">
        <w:rPr>
          <w:b/>
          <w:bCs/>
          <w:color w:val="000000" w:themeColor="text1"/>
          <w:sz w:val="24"/>
          <w:szCs w:val="24"/>
        </w:rPr>
        <w:t xml:space="preserve">. </w:t>
      </w:r>
      <w:r w:rsidR="003062BF" w:rsidRPr="003062BF">
        <w:rPr>
          <w:b/>
          <w:bCs/>
          <w:color w:val="000000" w:themeColor="text1"/>
          <w:sz w:val="24"/>
          <w:szCs w:val="24"/>
        </w:rPr>
        <w:t>RUTH IZABEL VASC LYRA ROMERO ESPINOSA</w:t>
      </w:r>
    </w:p>
    <w:p w14:paraId="337B5A42" w14:textId="77777777" w:rsidR="00B47CD1" w:rsidRDefault="00B47CD1" w:rsidP="00B47CD1"/>
    <w:p w14:paraId="1E426A46" w14:textId="77777777" w:rsidR="00B47CD1" w:rsidRPr="00B47CD1" w:rsidRDefault="00B47CD1" w:rsidP="00B47CD1"/>
    <w:p w14:paraId="74F3C02A" w14:textId="77777777" w:rsidR="002811B9" w:rsidRPr="00690312" w:rsidRDefault="002811B9" w:rsidP="001C2886">
      <w:pPr>
        <w:jc w:val="both"/>
      </w:pPr>
    </w:p>
    <w:p w14:paraId="46200910" w14:textId="77777777" w:rsidR="002811B9" w:rsidRPr="00711B15" w:rsidRDefault="002811B9" w:rsidP="00467BCD">
      <w:pPr>
        <w:jc w:val="center"/>
        <w:rPr>
          <w:b/>
          <w:szCs w:val="24"/>
        </w:rPr>
      </w:pPr>
    </w:p>
    <w:p w14:paraId="560883C0" w14:textId="77777777" w:rsidR="002811B9" w:rsidRPr="007B03B6" w:rsidRDefault="002811B9" w:rsidP="00467BCD">
      <w:pPr>
        <w:jc w:val="center"/>
      </w:pPr>
      <w:r>
        <w:br/>
      </w:r>
    </w:p>
    <w:p w14:paraId="1FB34DE5" w14:textId="77777777" w:rsidR="002811B9" w:rsidRPr="007B03B6" w:rsidRDefault="002811B9" w:rsidP="00467BCD">
      <w:pPr>
        <w:pStyle w:val="TextoGeral"/>
        <w:jc w:val="center"/>
      </w:pPr>
    </w:p>
    <w:p w14:paraId="3CC0084F" w14:textId="77777777" w:rsidR="002811B9" w:rsidRPr="007B03B6" w:rsidRDefault="002811B9" w:rsidP="00B47CD1">
      <w:pPr>
        <w:pStyle w:val="TextoGeral"/>
      </w:pPr>
    </w:p>
    <w:p w14:paraId="2E0B886E" w14:textId="77777777" w:rsidR="00B47CD1" w:rsidRPr="00FB5C99" w:rsidRDefault="00B47CD1" w:rsidP="00B47CD1">
      <w:pPr>
        <w:pStyle w:val="TextoGeral"/>
        <w:ind w:left="-567"/>
        <w:jc w:val="center"/>
        <w:rPr>
          <w:b/>
          <w:szCs w:val="24"/>
        </w:rPr>
      </w:pPr>
      <w:r w:rsidRPr="00FB5C99">
        <w:rPr>
          <w:b/>
          <w:szCs w:val="24"/>
        </w:rPr>
        <w:t>São Paulo</w:t>
      </w:r>
    </w:p>
    <w:p w14:paraId="0B7DB39D" w14:textId="118AF903" w:rsidR="00136A1D" w:rsidRPr="00C7637C" w:rsidRDefault="00B47CD1" w:rsidP="00C7637C">
      <w:pPr>
        <w:pStyle w:val="TextoGeral"/>
        <w:ind w:left="-567"/>
        <w:jc w:val="center"/>
        <w:rPr>
          <w:b/>
        </w:rPr>
      </w:pPr>
      <w:r>
        <w:rPr>
          <w:b/>
        </w:rPr>
        <w:lastRenderedPageBreak/>
        <w:t>202</w:t>
      </w:r>
      <w:r w:rsidR="003062BF">
        <w:rPr>
          <w:b/>
        </w:rPr>
        <w:t>1</w:t>
      </w:r>
    </w:p>
    <w:p w14:paraId="706044BB" w14:textId="77777777" w:rsidR="00A02551" w:rsidRDefault="00A02551" w:rsidP="00B47CD1">
      <w:pPr>
        <w:ind w:left="-567"/>
        <w:jc w:val="center"/>
        <w:rPr>
          <w:rFonts w:eastAsia="Times New Roman"/>
          <w:b/>
          <w:bCs/>
          <w:szCs w:val="24"/>
        </w:rPr>
      </w:pPr>
      <w:bookmarkStart w:id="0" w:name="_Toc268791080"/>
      <w:bookmarkStart w:id="1" w:name="_Toc269119568"/>
      <w:r>
        <w:rPr>
          <w:rFonts w:eastAsia="Times New Roman"/>
          <w:b/>
          <w:bCs/>
          <w:szCs w:val="24"/>
        </w:rPr>
        <w:t>RESUMO</w:t>
      </w:r>
    </w:p>
    <w:p w14:paraId="17567D1B" w14:textId="214C226B" w:rsidR="00A02551" w:rsidRDefault="00A02551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00D11933" w14:textId="70C06116" w:rsidR="003F44B5" w:rsidRDefault="003F44B5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1F59859A" w14:textId="486726A8" w:rsidR="003F44B5" w:rsidRDefault="003F44B5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3842E056" w14:textId="78A50CE5" w:rsidR="003F44B5" w:rsidRDefault="003F44B5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6EEC9C3C" w14:textId="06328B22" w:rsidR="003F44B5" w:rsidRDefault="003F44B5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5C104907" w14:textId="77CE7BCA" w:rsidR="003F44B5" w:rsidRDefault="003F44B5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476FE3F3" w14:textId="2A88CCF3" w:rsidR="003F44B5" w:rsidRDefault="003F44B5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5D2B60CA" w14:textId="642D0F68" w:rsidR="003F44B5" w:rsidRDefault="003F44B5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2FB4E372" w14:textId="49865E03" w:rsidR="003F44B5" w:rsidRDefault="003F44B5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42D16B83" w14:textId="771652EF" w:rsidR="003F44B5" w:rsidRDefault="003F44B5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2E788C91" w14:textId="61B56653" w:rsidR="003F44B5" w:rsidRDefault="003F44B5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07235B38" w14:textId="726F1762" w:rsidR="003F44B5" w:rsidRDefault="003F44B5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2AE0F29B" w14:textId="12C7DC48" w:rsidR="003F44B5" w:rsidRDefault="003F44B5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185A83EF" w14:textId="63843021" w:rsidR="003F44B5" w:rsidRDefault="003F44B5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613746B1" w14:textId="1ABE7F00" w:rsidR="003F44B5" w:rsidRDefault="003F44B5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191AF054" w14:textId="39828B60" w:rsidR="00F731B0" w:rsidRDefault="00F731B0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6029B8F1" w14:textId="3BA8D1F0" w:rsidR="00F731B0" w:rsidRDefault="00F731B0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568ABC9A" w14:textId="237246AD" w:rsidR="00F731B0" w:rsidRDefault="00F731B0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720E0F72" w14:textId="207375E3" w:rsidR="00F731B0" w:rsidRDefault="00F731B0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087E477B" w14:textId="6F88EE21" w:rsidR="00F731B0" w:rsidRDefault="00F731B0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73246DE2" w14:textId="579867B8" w:rsidR="00F731B0" w:rsidRDefault="00F731B0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0CCFD7FC" w14:textId="77777777" w:rsidR="00F731B0" w:rsidRDefault="00F731B0" w:rsidP="00B47CD1">
      <w:pPr>
        <w:ind w:left="-567"/>
        <w:jc w:val="center"/>
        <w:rPr>
          <w:rFonts w:eastAsia="Times New Roman"/>
          <w:b/>
          <w:bCs/>
          <w:szCs w:val="24"/>
        </w:rPr>
      </w:pPr>
    </w:p>
    <w:p w14:paraId="0718AAA7" w14:textId="766466CE" w:rsidR="00B47CD1" w:rsidRDefault="000E31C2" w:rsidP="00B47CD1">
      <w:pPr>
        <w:numPr>
          <w:ilvl w:val="0"/>
          <w:numId w:val="1"/>
        </w:numPr>
        <w:spacing w:after="0"/>
        <w:jc w:val="both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 xml:space="preserve">INTRODUÇÃO </w:t>
      </w:r>
    </w:p>
    <w:p w14:paraId="58577ADE" w14:textId="77777777" w:rsidR="00B47CD1" w:rsidRDefault="00B47CD1" w:rsidP="000E31C2">
      <w:pPr>
        <w:spacing w:after="0"/>
        <w:jc w:val="both"/>
        <w:rPr>
          <w:rFonts w:eastAsia="Times New Roman"/>
          <w:b/>
          <w:szCs w:val="24"/>
        </w:rPr>
      </w:pPr>
    </w:p>
    <w:p w14:paraId="2F118B50" w14:textId="06D10582" w:rsidR="006A2246" w:rsidRPr="00D7390F" w:rsidRDefault="00E50F83" w:rsidP="006A2246">
      <w:pPr>
        <w:numPr>
          <w:ilvl w:val="1"/>
          <w:numId w:val="1"/>
        </w:numPr>
        <w:spacing w:after="0"/>
        <w:jc w:val="both"/>
        <w:rPr>
          <w:rFonts w:eastAsia="Times New Roman"/>
          <w:b/>
          <w:szCs w:val="24"/>
          <w:highlight w:val="yellow"/>
        </w:rPr>
      </w:pPr>
      <w:r w:rsidRPr="00D7390F">
        <w:rPr>
          <w:rFonts w:eastAsia="Times New Roman"/>
          <w:b/>
          <w:szCs w:val="24"/>
          <w:highlight w:val="yellow"/>
        </w:rPr>
        <w:t>Fundamentação</w:t>
      </w:r>
      <w:r w:rsidR="006A2246" w:rsidRPr="00D7390F">
        <w:rPr>
          <w:rFonts w:eastAsia="Times New Roman"/>
          <w:b/>
          <w:szCs w:val="24"/>
          <w:highlight w:val="yellow"/>
        </w:rPr>
        <w:t xml:space="preserve"> teóric</w:t>
      </w:r>
      <w:r w:rsidRPr="00D7390F">
        <w:rPr>
          <w:rFonts w:eastAsia="Times New Roman"/>
          <w:b/>
          <w:szCs w:val="24"/>
          <w:highlight w:val="yellow"/>
        </w:rPr>
        <w:t>a</w:t>
      </w:r>
      <w:r w:rsidR="006A2246" w:rsidRPr="00D7390F">
        <w:rPr>
          <w:rFonts w:eastAsia="Times New Roman"/>
          <w:b/>
          <w:szCs w:val="24"/>
          <w:highlight w:val="yellow"/>
        </w:rPr>
        <w:t xml:space="preserve"> </w:t>
      </w:r>
    </w:p>
    <w:p w14:paraId="4DDA3492" w14:textId="77777777" w:rsidR="005D032C" w:rsidRDefault="005D032C" w:rsidP="005D032C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</w:p>
    <w:p w14:paraId="3C16A9B3" w14:textId="56C010BF" w:rsidR="005D032C" w:rsidRDefault="00F95614" w:rsidP="005D032C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D</w:t>
      </w:r>
      <w:r w:rsidRPr="00F95614">
        <w:rPr>
          <w:rFonts w:eastAsia="Times New Roman"/>
          <w:bCs/>
          <w:szCs w:val="24"/>
        </w:rPr>
        <w:t xml:space="preserve">efinir </w:t>
      </w:r>
      <w:r>
        <w:rPr>
          <w:rFonts w:eastAsia="Times New Roman"/>
          <w:bCs/>
          <w:szCs w:val="24"/>
        </w:rPr>
        <w:t xml:space="preserve">práticas </w:t>
      </w:r>
      <w:r w:rsidRPr="00F95614">
        <w:rPr>
          <w:rFonts w:eastAsia="Times New Roman"/>
          <w:bCs/>
          <w:szCs w:val="24"/>
        </w:rPr>
        <w:t>de ensino mais adequad</w:t>
      </w:r>
      <w:r>
        <w:rPr>
          <w:rFonts w:eastAsia="Times New Roman"/>
          <w:bCs/>
          <w:szCs w:val="24"/>
        </w:rPr>
        <w:t>as</w:t>
      </w:r>
      <w:r w:rsidRPr="00F95614">
        <w:rPr>
          <w:rFonts w:eastAsia="Times New Roman"/>
          <w:bCs/>
          <w:szCs w:val="24"/>
        </w:rPr>
        <w:t xml:space="preserve"> para </w:t>
      </w:r>
      <w:r>
        <w:rPr>
          <w:rFonts w:eastAsia="Times New Roman"/>
          <w:bCs/>
          <w:szCs w:val="24"/>
        </w:rPr>
        <w:t xml:space="preserve">o </w:t>
      </w:r>
      <w:r w:rsidRPr="00F95614">
        <w:rPr>
          <w:rFonts w:eastAsia="Times New Roman"/>
          <w:bCs/>
          <w:szCs w:val="24"/>
        </w:rPr>
        <w:t xml:space="preserve">aprendizado </w:t>
      </w:r>
      <w:r>
        <w:rPr>
          <w:rFonts w:eastAsia="Times New Roman"/>
          <w:bCs/>
          <w:szCs w:val="24"/>
        </w:rPr>
        <w:t>a partir do</w:t>
      </w:r>
      <w:r w:rsidRPr="00F95614">
        <w:rPr>
          <w:rFonts w:eastAsia="Times New Roman"/>
          <w:bCs/>
          <w:szCs w:val="24"/>
        </w:rPr>
        <w:t xml:space="preserve"> conhecimento da atividade do cérebro</w:t>
      </w:r>
      <w:r>
        <w:rPr>
          <w:rFonts w:eastAsia="Times New Roman"/>
          <w:bCs/>
          <w:szCs w:val="24"/>
        </w:rPr>
        <w:t xml:space="preserve"> é a </w:t>
      </w:r>
      <w:r w:rsidR="00580327">
        <w:rPr>
          <w:rFonts w:eastAsia="Times New Roman"/>
          <w:bCs/>
          <w:szCs w:val="24"/>
        </w:rPr>
        <w:t xml:space="preserve">umas das </w:t>
      </w:r>
      <w:r>
        <w:rPr>
          <w:rFonts w:eastAsia="Times New Roman"/>
          <w:bCs/>
          <w:szCs w:val="24"/>
        </w:rPr>
        <w:t>promessa</w:t>
      </w:r>
      <w:r w:rsidR="00580327">
        <w:rPr>
          <w:rFonts w:eastAsia="Times New Roman"/>
          <w:bCs/>
          <w:szCs w:val="24"/>
        </w:rPr>
        <w:t>s</w:t>
      </w:r>
      <w:r>
        <w:rPr>
          <w:rFonts w:eastAsia="Times New Roman"/>
          <w:bCs/>
          <w:szCs w:val="24"/>
        </w:rPr>
        <w:t xml:space="preserve"> da neurociência educacional, um campo </w:t>
      </w:r>
      <w:r w:rsidRPr="00F95614">
        <w:rPr>
          <w:rFonts w:eastAsia="Times New Roman"/>
          <w:bCs/>
          <w:szCs w:val="24"/>
        </w:rPr>
        <w:t>interdisciplinar que</w:t>
      </w:r>
      <w:r>
        <w:rPr>
          <w:rFonts w:eastAsia="Times New Roman"/>
          <w:bCs/>
          <w:szCs w:val="24"/>
        </w:rPr>
        <w:t xml:space="preserve"> busca</w:t>
      </w:r>
      <w:r w:rsidRPr="00F95614">
        <w:rPr>
          <w:rFonts w:eastAsia="Times New Roman"/>
          <w:bCs/>
          <w:szCs w:val="24"/>
        </w:rPr>
        <w:t xml:space="preserve"> combina</w:t>
      </w:r>
      <w:r>
        <w:rPr>
          <w:rFonts w:eastAsia="Times New Roman"/>
          <w:bCs/>
          <w:szCs w:val="24"/>
        </w:rPr>
        <w:t>r</w:t>
      </w:r>
      <w:r w:rsidRPr="00F95614">
        <w:rPr>
          <w:rFonts w:eastAsia="Times New Roman"/>
          <w:bCs/>
          <w:szCs w:val="24"/>
        </w:rPr>
        <w:t xml:space="preserve"> neurociência, psicologia e educação para </w:t>
      </w:r>
      <w:r>
        <w:rPr>
          <w:rFonts w:eastAsia="Times New Roman"/>
          <w:bCs/>
          <w:szCs w:val="24"/>
        </w:rPr>
        <w:t xml:space="preserve">entender os </w:t>
      </w:r>
      <w:r w:rsidRPr="00F95614">
        <w:rPr>
          <w:rFonts w:eastAsia="Times New Roman"/>
          <w:bCs/>
          <w:szCs w:val="24"/>
        </w:rPr>
        <w:t>processos cognitivos e emocionais</w:t>
      </w:r>
      <w:r>
        <w:rPr>
          <w:rFonts w:eastAsia="Times New Roman"/>
          <w:bCs/>
          <w:szCs w:val="24"/>
        </w:rPr>
        <w:t xml:space="preserve"> de aprendizagem e apontar novas e melhores práticas</w:t>
      </w:r>
      <w:r w:rsidR="00580327">
        <w:rPr>
          <w:rFonts w:eastAsia="Times New Roman"/>
          <w:bCs/>
          <w:szCs w:val="24"/>
        </w:rPr>
        <w:t xml:space="preserve"> (</w:t>
      </w:r>
      <w:r w:rsidR="00580327" w:rsidRPr="00580327">
        <w:rPr>
          <w:rFonts w:eastAsia="Times New Roman"/>
          <w:bCs/>
          <w:szCs w:val="24"/>
        </w:rPr>
        <w:t>ANSARI, D., DE SMEDT, B., GRABNER, R. H.</w:t>
      </w:r>
      <w:r w:rsidR="00580327">
        <w:rPr>
          <w:rFonts w:eastAsia="Times New Roman"/>
          <w:bCs/>
          <w:szCs w:val="24"/>
        </w:rPr>
        <w:t xml:space="preserve">, </w:t>
      </w:r>
      <w:r w:rsidR="00580327" w:rsidRPr="00580327">
        <w:rPr>
          <w:rFonts w:eastAsia="Times New Roman"/>
          <w:bCs/>
          <w:szCs w:val="24"/>
        </w:rPr>
        <w:t>2011)</w:t>
      </w:r>
      <w:r w:rsidR="00580327">
        <w:rPr>
          <w:rFonts w:eastAsia="Times New Roman"/>
          <w:bCs/>
          <w:szCs w:val="24"/>
        </w:rPr>
        <w:t>.</w:t>
      </w:r>
      <w:r w:rsidR="00580327">
        <w:rPr>
          <w:rFonts w:eastAsia="Times New Roman"/>
          <w:bCs/>
          <w:szCs w:val="24"/>
        </w:rPr>
        <w:t xml:space="preserve"> Particularmente ANSARI et. al (2011) apontam para o potencial das modernas técnicas de neuroimagem como ferramentas para o diagnóstico e medida de intervenções educacionais. </w:t>
      </w:r>
      <w:r w:rsidR="005D032C" w:rsidRPr="005D032C">
        <w:rPr>
          <w:rFonts w:eastAsia="Times New Roman"/>
          <w:bCs/>
          <w:szCs w:val="24"/>
        </w:rPr>
        <w:t>Esses</w:t>
      </w:r>
      <w:r w:rsidR="00580327" w:rsidRPr="005D032C">
        <w:rPr>
          <w:rFonts w:eastAsia="Times New Roman"/>
          <w:bCs/>
          <w:szCs w:val="24"/>
        </w:rPr>
        <w:t xml:space="preserve"> métodos </w:t>
      </w:r>
      <w:r w:rsidR="005D032C" w:rsidRPr="005D032C">
        <w:rPr>
          <w:rFonts w:eastAsia="Times New Roman"/>
          <w:bCs/>
          <w:szCs w:val="24"/>
        </w:rPr>
        <w:t>permitem obter ‘</w:t>
      </w:r>
      <w:r w:rsidR="00580327" w:rsidRPr="005D032C">
        <w:rPr>
          <w:rFonts w:eastAsia="Times New Roman"/>
          <w:bCs/>
          <w:szCs w:val="24"/>
        </w:rPr>
        <w:t>insights</w:t>
      </w:r>
      <w:r w:rsidR="005D032C" w:rsidRPr="005D032C">
        <w:rPr>
          <w:rFonts w:eastAsia="Times New Roman"/>
          <w:bCs/>
          <w:szCs w:val="24"/>
        </w:rPr>
        <w:t>’</w:t>
      </w:r>
      <w:r w:rsidR="00580327" w:rsidRPr="005D032C">
        <w:rPr>
          <w:rFonts w:eastAsia="Times New Roman"/>
          <w:bCs/>
          <w:szCs w:val="24"/>
        </w:rPr>
        <w:t xml:space="preserve"> </w:t>
      </w:r>
      <w:r w:rsidR="005D032C" w:rsidRPr="005D032C">
        <w:rPr>
          <w:rFonts w:eastAsia="Times New Roman"/>
          <w:bCs/>
          <w:szCs w:val="24"/>
        </w:rPr>
        <w:t>mais detalhados dos</w:t>
      </w:r>
      <w:r w:rsidR="00580327" w:rsidRPr="005D032C">
        <w:rPr>
          <w:rFonts w:eastAsia="Times New Roman"/>
          <w:bCs/>
          <w:szCs w:val="24"/>
        </w:rPr>
        <w:t xml:space="preserve"> processos cognitivos</w:t>
      </w:r>
      <w:r w:rsidR="005D032C" w:rsidRPr="005D032C">
        <w:rPr>
          <w:rFonts w:eastAsia="Times New Roman"/>
          <w:bCs/>
          <w:szCs w:val="24"/>
        </w:rPr>
        <w:t>,</w:t>
      </w:r>
      <w:r w:rsidR="00580327" w:rsidRPr="005D032C">
        <w:rPr>
          <w:rFonts w:eastAsia="Times New Roman"/>
          <w:bCs/>
          <w:szCs w:val="24"/>
        </w:rPr>
        <w:t xml:space="preserve"> </w:t>
      </w:r>
      <w:r w:rsidR="005D032C" w:rsidRPr="005D032C">
        <w:rPr>
          <w:rFonts w:eastAsia="Times New Roman"/>
          <w:bCs/>
          <w:szCs w:val="24"/>
        </w:rPr>
        <w:t xml:space="preserve">e o </w:t>
      </w:r>
      <w:r w:rsidR="00580327" w:rsidRPr="005D032C">
        <w:rPr>
          <w:rFonts w:eastAsia="Times New Roman"/>
          <w:bCs/>
          <w:szCs w:val="24"/>
        </w:rPr>
        <w:t xml:space="preserve">conhecimento </w:t>
      </w:r>
      <w:r w:rsidR="005D032C" w:rsidRPr="005D032C">
        <w:rPr>
          <w:rFonts w:eastAsia="Times New Roman"/>
          <w:bCs/>
          <w:szCs w:val="24"/>
        </w:rPr>
        <w:t>d</w:t>
      </w:r>
      <w:r w:rsidR="00580327" w:rsidRPr="005D032C">
        <w:rPr>
          <w:rFonts w:eastAsia="Times New Roman"/>
          <w:bCs/>
          <w:szCs w:val="24"/>
        </w:rPr>
        <w:t xml:space="preserve">as bases neurais e cognitivas ajudarão a </w:t>
      </w:r>
      <w:r w:rsidR="005D032C" w:rsidRPr="005D032C">
        <w:rPr>
          <w:rFonts w:eastAsia="Times New Roman"/>
          <w:bCs/>
          <w:szCs w:val="24"/>
        </w:rPr>
        <w:t xml:space="preserve">definir melhores </w:t>
      </w:r>
      <w:r w:rsidR="00580327" w:rsidRPr="005D032C">
        <w:rPr>
          <w:rFonts w:eastAsia="Times New Roman"/>
          <w:bCs/>
          <w:szCs w:val="24"/>
        </w:rPr>
        <w:t xml:space="preserve">ambientes </w:t>
      </w:r>
      <w:r w:rsidR="005D032C" w:rsidRPr="005D032C">
        <w:rPr>
          <w:rFonts w:eastAsia="Times New Roman"/>
          <w:bCs/>
          <w:szCs w:val="24"/>
        </w:rPr>
        <w:t xml:space="preserve">e materiais </w:t>
      </w:r>
      <w:r w:rsidR="00580327" w:rsidRPr="005D032C">
        <w:rPr>
          <w:rFonts w:eastAsia="Times New Roman"/>
          <w:bCs/>
          <w:szCs w:val="24"/>
        </w:rPr>
        <w:t>de aprendizagem</w:t>
      </w:r>
      <w:r w:rsidR="005D032C" w:rsidRPr="005D032C">
        <w:rPr>
          <w:rFonts w:eastAsia="Times New Roman"/>
          <w:bCs/>
          <w:szCs w:val="24"/>
        </w:rPr>
        <w:t xml:space="preserve">. </w:t>
      </w:r>
      <w:r w:rsidR="005D2929">
        <w:rPr>
          <w:rFonts w:eastAsia="Times New Roman"/>
          <w:bCs/>
          <w:szCs w:val="24"/>
        </w:rPr>
        <w:t xml:space="preserve">Tal abordagem permite que as estratégias </w:t>
      </w:r>
      <w:r w:rsidR="005D2929" w:rsidRPr="005D2929">
        <w:rPr>
          <w:rFonts w:eastAsia="Times New Roman"/>
          <w:bCs/>
          <w:szCs w:val="24"/>
        </w:rPr>
        <w:t>educacionais sejam basead</w:t>
      </w:r>
      <w:r w:rsidR="005D2929">
        <w:rPr>
          <w:rFonts w:eastAsia="Times New Roman"/>
          <w:bCs/>
          <w:szCs w:val="24"/>
        </w:rPr>
        <w:t>a</w:t>
      </w:r>
      <w:r w:rsidR="005D2929" w:rsidRPr="005D2929">
        <w:rPr>
          <w:rFonts w:eastAsia="Times New Roman"/>
          <w:bCs/>
          <w:szCs w:val="24"/>
        </w:rPr>
        <w:t xml:space="preserve">s em </w:t>
      </w:r>
      <w:r w:rsidR="005D2929">
        <w:rPr>
          <w:rFonts w:eastAsia="Times New Roman"/>
          <w:bCs/>
          <w:szCs w:val="24"/>
        </w:rPr>
        <w:t xml:space="preserve">dados, em </w:t>
      </w:r>
      <w:r w:rsidR="005D2929" w:rsidRPr="005D2929">
        <w:rPr>
          <w:rFonts w:eastAsia="Times New Roman"/>
          <w:bCs/>
          <w:szCs w:val="24"/>
        </w:rPr>
        <w:t>evidências</w:t>
      </w:r>
      <w:r w:rsidR="005D2929">
        <w:rPr>
          <w:rFonts w:eastAsia="Times New Roman"/>
          <w:bCs/>
          <w:szCs w:val="24"/>
        </w:rPr>
        <w:t xml:space="preserve">, e podem ainda permitir o surgimento de </w:t>
      </w:r>
      <w:r w:rsidR="005D2929" w:rsidRPr="005D2929">
        <w:rPr>
          <w:rFonts w:eastAsia="Times New Roman"/>
          <w:bCs/>
          <w:szCs w:val="24"/>
        </w:rPr>
        <w:t>abordagens inovadoras</w:t>
      </w:r>
      <w:r w:rsidR="005D2929">
        <w:rPr>
          <w:rFonts w:eastAsia="Times New Roman"/>
          <w:bCs/>
          <w:szCs w:val="24"/>
        </w:rPr>
        <w:t xml:space="preserve"> (</w:t>
      </w:r>
      <w:r w:rsidR="005D2929" w:rsidRPr="005D2929">
        <w:rPr>
          <w:rFonts w:eastAsia="Times New Roman"/>
          <w:bCs/>
          <w:szCs w:val="24"/>
        </w:rPr>
        <w:t>BROCKINGTON, G.</w:t>
      </w:r>
      <w:r w:rsidR="005D2929">
        <w:rPr>
          <w:rFonts w:eastAsia="Times New Roman"/>
          <w:bCs/>
          <w:szCs w:val="24"/>
        </w:rPr>
        <w:t xml:space="preserve"> et. al., 2018).</w:t>
      </w:r>
    </w:p>
    <w:p w14:paraId="093BD0A5" w14:textId="3F14FC72" w:rsidR="005D2929" w:rsidRDefault="005D2929" w:rsidP="005D032C">
      <w:pPr>
        <w:spacing w:after="0"/>
        <w:ind w:left="360" w:firstLine="348"/>
        <w:jc w:val="both"/>
        <w:rPr>
          <w:szCs w:val="24"/>
          <w:lang w:val="pt"/>
        </w:rPr>
      </w:pPr>
    </w:p>
    <w:p w14:paraId="0EAF56E5" w14:textId="2A6B72CB" w:rsidR="00920490" w:rsidRDefault="005F0FD0" w:rsidP="009D4CF5">
      <w:pPr>
        <w:spacing w:after="0"/>
        <w:ind w:left="360" w:firstLine="348"/>
        <w:jc w:val="both"/>
        <w:rPr>
          <w:lang w:val="pt"/>
        </w:rPr>
      </w:pPr>
      <w:r>
        <w:rPr>
          <w:lang w:val="pt"/>
        </w:rPr>
        <w:t xml:space="preserve">Para entender como esse conhecimento pode ajudar a definir práticas educacionais consideremos o resultado de </w:t>
      </w:r>
      <w:r w:rsidRPr="00580327">
        <w:rPr>
          <w:rFonts w:eastAsia="Times New Roman"/>
          <w:bCs/>
          <w:szCs w:val="24"/>
        </w:rPr>
        <w:t>GRABNER, R. H.</w:t>
      </w:r>
      <w:r>
        <w:rPr>
          <w:rFonts w:eastAsia="Times New Roman"/>
          <w:bCs/>
          <w:szCs w:val="24"/>
        </w:rPr>
        <w:t xml:space="preserve"> et al.</w:t>
      </w:r>
      <w:r>
        <w:rPr>
          <w:rFonts w:eastAsia="Times New Roman"/>
          <w:bCs/>
          <w:szCs w:val="24"/>
        </w:rPr>
        <w:t xml:space="preserve"> </w:t>
      </w:r>
      <w:r>
        <w:rPr>
          <w:rFonts w:eastAsia="Times New Roman"/>
          <w:bCs/>
          <w:szCs w:val="24"/>
        </w:rPr>
        <w:t xml:space="preserve">(2009). O estudo </w:t>
      </w:r>
      <w:r w:rsidR="0084039E">
        <w:rPr>
          <w:rFonts w:eastAsia="Times New Roman"/>
          <w:bCs/>
          <w:szCs w:val="24"/>
        </w:rPr>
        <w:t xml:space="preserve">aponta que diferentes estratégias de solução de </w:t>
      </w:r>
      <w:r w:rsidR="009D4CF5">
        <w:rPr>
          <w:rFonts w:eastAsia="Times New Roman"/>
          <w:bCs/>
          <w:szCs w:val="24"/>
        </w:rPr>
        <w:t xml:space="preserve">um </w:t>
      </w:r>
      <w:r w:rsidR="0084039E">
        <w:rPr>
          <w:rFonts w:eastAsia="Times New Roman"/>
          <w:bCs/>
          <w:szCs w:val="24"/>
        </w:rPr>
        <w:t>problema</w:t>
      </w:r>
      <w:r w:rsidR="009D4CF5">
        <w:rPr>
          <w:rFonts w:eastAsia="Times New Roman"/>
          <w:bCs/>
          <w:szCs w:val="24"/>
        </w:rPr>
        <w:t xml:space="preserve"> </w:t>
      </w:r>
      <w:r w:rsidR="0084039E">
        <w:rPr>
          <w:rFonts w:eastAsia="Times New Roman"/>
          <w:bCs/>
          <w:szCs w:val="24"/>
        </w:rPr>
        <w:t xml:space="preserve">levam a maior ativação de diferentes áreas do </w:t>
      </w:r>
      <w:r>
        <w:rPr>
          <w:rFonts w:eastAsia="Times New Roman"/>
          <w:bCs/>
          <w:szCs w:val="24"/>
        </w:rPr>
        <w:t>cérebro</w:t>
      </w:r>
      <w:r w:rsidR="0084039E">
        <w:rPr>
          <w:rFonts w:eastAsia="Times New Roman"/>
          <w:bCs/>
          <w:szCs w:val="24"/>
        </w:rPr>
        <w:t>. Por exemplo, uma estratégia de processual de solução, caso em que o indivíduo resolve o problema dividindo-o em fases menores, leva a uma maior ativação da região fronto-parietal do cérebro enquanto estratégias de recuperação, em que o sujeito simplesmente ‘sabe a resposta’, ativam</w:t>
      </w:r>
      <w:r w:rsidR="001C3029">
        <w:rPr>
          <w:rFonts w:eastAsia="Times New Roman"/>
          <w:bCs/>
          <w:szCs w:val="24"/>
        </w:rPr>
        <w:t xml:space="preserve"> mais as áreas do giro angular</w:t>
      </w:r>
      <w:r w:rsidR="00711482">
        <w:rPr>
          <w:rFonts w:eastAsia="Times New Roman"/>
          <w:bCs/>
          <w:szCs w:val="24"/>
        </w:rPr>
        <w:t xml:space="preserve"> esquerdo</w:t>
      </w:r>
      <w:r w:rsidR="001C3029">
        <w:rPr>
          <w:rFonts w:eastAsia="Times New Roman"/>
          <w:bCs/>
          <w:szCs w:val="24"/>
        </w:rPr>
        <w:t>. Assim, um objeto de aprendizagem, por exemplo um exercício de cálculo em que se espera desenvolver a capacidade do aluno de construir uma solução, pode ser objetivamente avaliado verificando-se a área dos estímulos gerados pela atividade. Neste caso, um</w:t>
      </w:r>
      <w:r w:rsidR="00711482">
        <w:rPr>
          <w:rFonts w:eastAsia="Times New Roman"/>
          <w:bCs/>
          <w:szCs w:val="24"/>
        </w:rPr>
        <w:t xml:space="preserve"> maior</w:t>
      </w:r>
      <w:r w:rsidR="001C3029">
        <w:rPr>
          <w:rFonts w:eastAsia="Times New Roman"/>
          <w:bCs/>
          <w:szCs w:val="24"/>
        </w:rPr>
        <w:t xml:space="preserve"> estímulo da região </w:t>
      </w:r>
      <w:r w:rsidR="001C3029">
        <w:rPr>
          <w:rFonts w:eastAsia="Times New Roman"/>
          <w:bCs/>
          <w:szCs w:val="24"/>
        </w:rPr>
        <w:t>fronto-parietal</w:t>
      </w:r>
      <w:r w:rsidR="001C3029">
        <w:rPr>
          <w:rFonts w:eastAsia="Times New Roman"/>
          <w:bCs/>
          <w:szCs w:val="24"/>
        </w:rPr>
        <w:t xml:space="preserve"> representaria um resultado efetivo da tarefa de aprendizagem, enquanto</w:t>
      </w:r>
      <w:r w:rsidR="00711482">
        <w:rPr>
          <w:rFonts w:eastAsia="Times New Roman"/>
          <w:bCs/>
          <w:szCs w:val="24"/>
        </w:rPr>
        <w:t xml:space="preserve"> o estímulo da região do </w:t>
      </w:r>
      <w:r w:rsidR="00711482">
        <w:rPr>
          <w:rFonts w:eastAsia="Times New Roman"/>
          <w:bCs/>
          <w:szCs w:val="24"/>
        </w:rPr>
        <w:t>giro angular esquerdo</w:t>
      </w:r>
      <w:r w:rsidR="00711482">
        <w:rPr>
          <w:rFonts w:eastAsia="Times New Roman"/>
          <w:bCs/>
          <w:szCs w:val="24"/>
        </w:rPr>
        <w:t xml:space="preserve"> indicaria a atividade como inadequada para o objetivo proposto. </w:t>
      </w:r>
      <w:r w:rsidR="009D4CF5">
        <w:rPr>
          <w:rFonts w:eastAsia="Times New Roman"/>
          <w:bCs/>
          <w:szCs w:val="24"/>
        </w:rPr>
        <w:t xml:space="preserve">O mesmo raciocínio podendo ser aplicado para uma atividade que tivesse como objetivo desenvolve uma estratégia de recuperação, algo como a tabuada, o que seria também amplamente válido. </w:t>
      </w:r>
      <w:r w:rsidR="009D4CF5" w:rsidRPr="009D4CF5">
        <w:rPr>
          <w:rFonts w:eastAsia="Times New Roman"/>
          <w:bCs/>
          <w:szCs w:val="24"/>
        </w:rPr>
        <w:t xml:space="preserve">O estudo de </w:t>
      </w:r>
      <w:r w:rsidR="00711482" w:rsidRPr="009D4CF5">
        <w:t>DEHAENE S.</w:t>
      </w:r>
      <w:r w:rsidR="00711482" w:rsidRPr="009D4CF5">
        <w:t xml:space="preserve"> et. al (2010) </w:t>
      </w:r>
      <w:r w:rsidR="009D4CF5" w:rsidRPr="009D4CF5">
        <w:lastRenderedPageBreak/>
        <w:t xml:space="preserve">demonstra que </w:t>
      </w:r>
      <w:r w:rsidR="009D4CF5" w:rsidRPr="009D4CF5">
        <w:rPr>
          <w:lang w:val="pt"/>
        </w:rPr>
        <w:t>ler não só</w:t>
      </w:r>
      <w:r w:rsidR="009D4CF5">
        <w:rPr>
          <w:lang w:val="pt"/>
        </w:rPr>
        <w:t xml:space="preserve"> estimula como altera as áreas do cérebro tipicamente associadas a essa função, mas também </w:t>
      </w:r>
      <w:r w:rsidR="009D4CF5" w:rsidRPr="009D4CF5">
        <w:rPr>
          <w:lang w:val="pt"/>
        </w:rPr>
        <w:t xml:space="preserve">leva a mudanças </w:t>
      </w:r>
      <w:r w:rsidR="009D4CF5">
        <w:rPr>
          <w:lang w:val="pt"/>
        </w:rPr>
        <w:t>de áreas do cérebro associadas a outros domínios</w:t>
      </w:r>
      <w:r w:rsidR="00920490">
        <w:rPr>
          <w:lang w:val="pt"/>
        </w:rPr>
        <w:t xml:space="preserve"> reforçando, do ponto de vista da neurociência, a importância da leitura no desenvolvimento cognitivo, algo bastante negligenciado na produção de materiais e objetos de aprendizagem digitais. </w:t>
      </w:r>
    </w:p>
    <w:p w14:paraId="1A34E936" w14:textId="7E7B5CA9" w:rsidR="00920490" w:rsidRDefault="00920490" w:rsidP="009D4CF5">
      <w:pPr>
        <w:spacing w:after="0"/>
        <w:ind w:left="360" w:firstLine="348"/>
        <w:jc w:val="both"/>
        <w:rPr>
          <w:lang w:val="pt"/>
        </w:rPr>
      </w:pPr>
    </w:p>
    <w:p w14:paraId="2F84F29B" w14:textId="1B95FA4D" w:rsidR="00BF14B7" w:rsidRPr="00A867F0" w:rsidRDefault="00BF14B7" w:rsidP="00BF14B7">
      <w:pPr>
        <w:spacing w:after="0"/>
        <w:ind w:left="360" w:firstLine="348"/>
        <w:jc w:val="both"/>
      </w:pPr>
      <w:r>
        <w:rPr>
          <w:lang w:val="pt"/>
        </w:rPr>
        <w:t xml:space="preserve">Objetos de aprendizagem digital são críticos na aprendizagem online. </w:t>
      </w:r>
      <w:r>
        <w:rPr>
          <w:lang w:val="pt"/>
        </w:rPr>
        <w:t>Manter a atenção dos alunos durante a aprendizagem</w:t>
      </w:r>
      <w:r>
        <w:rPr>
          <w:lang w:val="pt"/>
        </w:rPr>
        <w:t>, por exemplo,</w:t>
      </w:r>
      <w:r>
        <w:rPr>
          <w:lang w:val="pt"/>
        </w:rPr>
        <w:t xml:space="preserve"> é desafio constante para os educadores e um desafio ainda maior nas abordagens de ensino online onde boa parte do sucesso depende dos objetos </w:t>
      </w:r>
      <w:r>
        <w:rPr>
          <w:lang w:val="pt"/>
        </w:rPr>
        <w:t>de aprendizagem empregados, mas dificilmente são objetivamente avaliados.</w:t>
      </w:r>
      <w:r>
        <w:rPr>
          <w:lang w:val="pt"/>
        </w:rPr>
        <w:t xml:space="preserve"> Segundo </w:t>
      </w:r>
      <w:r w:rsidRPr="00A867F0">
        <w:t>OKU, A. Y. A., SATO, J. R. (2021)</w:t>
      </w:r>
      <w:r>
        <w:t xml:space="preserve"> “</w:t>
      </w:r>
      <w:r w:rsidRPr="00A867F0">
        <w:t>Na aprendizagem online, alguns mecanismos de interatividade, como questionários, são cada vez mais usados ​​para envolver os alunos durante as aulas e tarefas. No entanto, existe uma grande demanda por ferramentas que avaliem a eficiência desses mecanismos. A fim de distinguir entre níveis altos e baixos de engajamento nas tarefas, é possível monitorar a atividade cerebral por meio de espectroscopia de infravermelho próximo funcional (fNIRS).</w:t>
      </w:r>
      <w:r>
        <w:t>”</w:t>
      </w:r>
    </w:p>
    <w:p w14:paraId="5D9EC8A9" w14:textId="77777777" w:rsidR="00BF14B7" w:rsidRPr="00BF14B7" w:rsidRDefault="00BF14B7" w:rsidP="009D4CF5">
      <w:pPr>
        <w:spacing w:after="0"/>
        <w:ind w:left="360" w:firstLine="348"/>
        <w:jc w:val="both"/>
      </w:pPr>
    </w:p>
    <w:p w14:paraId="73622F21" w14:textId="240C2CE6" w:rsidR="00920490" w:rsidRDefault="00920490" w:rsidP="009D4CF5">
      <w:pPr>
        <w:spacing w:after="0"/>
        <w:ind w:left="360" w:firstLine="348"/>
        <w:jc w:val="both"/>
      </w:pPr>
      <w:r>
        <w:rPr>
          <w:lang w:val="pt"/>
        </w:rPr>
        <w:t xml:space="preserve">Embora haja várias técnicas de neuroimagem vários estudos recentes vem empregando a </w:t>
      </w:r>
      <w:r>
        <w:rPr>
          <w:rFonts w:eastAsia="Times New Roman"/>
          <w:szCs w:val="24"/>
        </w:rPr>
        <w:t xml:space="preserve">espectroscopia funcional de infravermelho próximo (fNIRS) </w:t>
      </w:r>
      <w:r>
        <w:rPr>
          <w:rFonts w:eastAsia="Times New Roman"/>
          <w:szCs w:val="24"/>
        </w:rPr>
        <w:t>como uma alternativa a outros métodos</w:t>
      </w:r>
      <w:r w:rsidR="005D2929">
        <w:rPr>
          <w:rFonts w:eastAsia="Times New Roman"/>
          <w:szCs w:val="24"/>
        </w:rPr>
        <w:t xml:space="preserve"> de neuroimagem </w:t>
      </w:r>
      <w:r>
        <w:rPr>
          <w:rFonts w:eastAsia="Times New Roman"/>
          <w:szCs w:val="24"/>
        </w:rPr>
        <w:t xml:space="preserve">como o fMRI </w:t>
      </w:r>
      <w:r w:rsidR="005D2929">
        <w:rPr>
          <w:rFonts w:eastAsia="Times New Roman"/>
          <w:szCs w:val="24"/>
        </w:rPr>
        <w:t xml:space="preserve">e PET. </w:t>
      </w:r>
      <w:r w:rsidR="005D2929" w:rsidRPr="005D2929">
        <w:rPr>
          <w:rFonts w:eastAsia="Times New Roman"/>
          <w:bCs/>
          <w:szCs w:val="24"/>
        </w:rPr>
        <w:t>BROCKINGTON, G.</w:t>
      </w:r>
      <w:r w:rsidR="005D2929">
        <w:rPr>
          <w:rFonts w:eastAsia="Times New Roman"/>
          <w:bCs/>
          <w:szCs w:val="24"/>
        </w:rPr>
        <w:t xml:space="preserve"> et. al.</w:t>
      </w:r>
      <w:r w:rsidR="005D2929">
        <w:rPr>
          <w:rFonts w:eastAsia="Times New Roman"/>
          <w:bCs/>
          <w:szCs w:val="24"/>
        </w:rPr>
        <w:t xml:space="preserve"> (</w:t>
      </w:r>
      <w:r w:rsidR="005D2929">
        <w:rPr>
          <w:rFonts w:eastAsia="Times New Roman"/>
          <w:bCs/>
          <w:szCs w:val="24"/>
        </w:rPr>
        <w:t>2018</w:t>
      </w:r>
      <w:r w:rsidR="005D2929">
        <w:rPr>
          <w:rFonts w:eastAsia="Times New Roman"/>
          <w:bCs/>
          <w:szCs w:val="24"/>
        </w:rPr>
        <w:t>) desenvolve experimentos focados avaliar práticas de sala de aula e, em particular, avalia os estados de atenção e excitação d</w:t>
      </w:r>
      <w:r w:rsidR="004F1124">
        <w:rPr>
          <w:rFonts w:eastAsia="Times New Roman"/>
          <w:bCs/>
          <w:szCs w:val="24"/>
        </w:rPr>
        <w:t xml:space="preserve">e </w:t>
      </w:r>
      <w:r w:rsidR="005D2929">
        <w:rPr>
          <w:rFonts w:eastAsia="Times New Roman"/>
          <w:bCs/>
          <w:szCs w:val="24"/>
        </w:rPr>
        <w:t>alunos</w:t>
      </w:r>
      <w:r w:rsidR="004F1124">
        <w:rPr>
          <w:rFonts w:eastAsia="Times New Roman"/>
          <w:bCs/>
          <w:szCs w:val="24"/>
        </w:rPr>
        <w:t xml:space="preserve"> de graduação durante uma palestra para concluir que esses estados somente são atingidos nos primeiros 8 minutos da palestra. </w:t>
      </w:r>
      <w:r w:rsidR="00BF14B7" w:rsidRPr="00A867F0">
        <w:t>OKU, A. Y. A., SATO, J. R. (2021)</w:t>
      </w:r>
      <w:r w:rsidR="00BF14B7">
        <w:t xml:space="preserve"> empregaram o fNIRS para monitorar a atenção d</w:t>
      </w:r>
      <w:r w:rsidR="00274664">
        <w:t xml:space="preserve">e 18 </w:t>
      </w:r>
      <w:r w:rsidR="00BF14B7">
        <w:t>alunos</w:t>
      </w:r>
      <w:r w:rsidR="00274664">
        <w:t xml:space="preserve"> coletando dados da região do córtex pré-frontal</w:t>
      </w:r>
      <w:r w:rsidR="00BF14B7">
        <w:t xml:space="preserve"> durante uma aula em vídeo de 27 min e </w:t>
      </w:r>
      <w:r w:rsidR="00274664">
        <w:t>um</w:t>
      </w:r>
      <w:r w:rsidR="00BF14B7">
        <w:t xml:space="preserve">a </w:t>
      </w:r>
      <w:r w:rsidR="00274664">
        <w:t xml:space="preserve">tarefa de responder a 10 questões de múltipla escolha. O estudo de </w:t>
      </w:r>
      <w:r w:rsidR="00274664" w:rsidRPr="009F7122">
        <w:t>SOLTANLOU</w:t>
      </w:r>
      <w:r w:rsidR="00274664">
        <w:t xml:space="preserve"> M.</w:t>
      </w:r>
      <w:r w:rsidR="00274664">
        <w:t xml:space="preserve"> et. al., </w:t>
      </w:r>
      <w:r w:rsidR="00274664">
        <w:t>(</w:t>
      </w:r>
      <w:r w:rsidR="00274664">
        <w:t>2018)</w:t>
      </w:r>
      <w:r w:rsidR="00274664">
        <w:t xml:space="preserve"> também emprega a fNIRS para melhor c</w:t>
      </w:r>
      <w:r w:rsidR="00274664" w:rsidRPr="00274664">
        <w:t>ompreender os processos subjacentes à aquisição e aprendizagem de habilidades acadêmicas, como matemática e linguagem</w:t>
      </w:r>
      <w:r w:rsidR="00274664">
        <w:t>.</w:t>
      </w:r>
    </w:p>
    <w:p w14:paraId="022328FC" w14:textId="19E7EC38" w:rsidR="00EE1624" w:rsidRDefault="00EE1624" w:rsidP="009D4CF5">
      <w:pPr>
        <w:spacing w:after="0"/>
        <w:ind w:left="360" w:firstLine="348"/>
        <w:jc w:val="both"/>
      </w:pPr>
    </w:p>
    <w:p w14:paraId="715DDB50" w14:textId="7C0EB490" w:rsidR="00EE1624" w:rsidRDefault="00EE1624" w:rsidP="009D4CF5">
      <w:pPr>
        <w:spacing w:after="0"/>
        <w:ind w:left="360" w:firstLine="348"/>
        <w:jc w:val="both"/>
        <w:rPr>
          <w:lang w:val="pt"/>
        </w:rPr>
      </w:pPr>
      <w:r>
        <w:t>Técnicas semelhantes</w:t>
      </w:r>
      <w:r w:rsidR="00E46579">
        <w:t>,</w:t>
      </w:r>
      <w:r>
        <w:t xml:space="preserve"> </w:t>
      </w:r>
      <w:r w:rsidR="00E46579">
        <w:t>com o emprego da fNIRS</w:t>
      </w:r>
      <w:r w:rsidR="00E46579">
        <w:t xml:space="preserve">, </w:t>
      </w:r>
      <w:r>
        <w:t xml:space="preserve">também vem sendo empregadas </w:t>
      </w:r>
      <w:r w:rsidR="00E46579">
        <w:t>em neuro</w:t>
      </w:r>
      <w:r>
        <w:t>marketing</w:t>
      </w:r>
      <w:r w:rsidR="00E46579">
        <w:t xml:space="preserve"> (</w:t>
      </w:r>
      <w:r w:rsidRPr="00EE1624">
        <w:t>MEYERDING, S., RISIUS, A.</w:t>
      </w:r>
      <w:r w:rsidR="00E46579">
        <w:t xml:space="preserve">, </w:t>
      </w:r>
      <w:r w:rsidRPr="00EE1624">
        <w:t>2018</w:t>
      </w:r>
      <w:r w:rsidR="00E46579">
        <w:t xml:space="preserve">; </w:t>
      </w:r>
      <w:r w:rsidRPr="00EE1624">
        <w:t>KRAMPE, C., GIER, N. R., KENNING, P.</w:t>
      </w:r>
      <w:r w:rsidR="00E46579">
        <w:t xml:space="preserve">, </w:t>
      </w:r>
      <w:r w:rsidRPr="00EE1624">
        <w:t>2018)</w:t>
      </w:r>
      <w:r w:rsidR="00E46579">
        <w:t xml:space="preserve"> onde o mapeamento da atividade cerebral é empregado para avaliar o efeito de diferentes objetos de marketing sobre os consumidores. Esses experimentos </w:t>
      </w:r>
      <w:r w:rsidR="00E46579">
        <w:lastRenderedPageBreak/>
        <w:t xml:space="preserve">compartilham uma série de técnicas e características dos experimentos empregados para a avaliação de objetos de aprendizagem. </w:t>
      </w:r>
    </w:p>
    <w:p w14:paraId="6F0A39C9" w14:textId="0BD4D1A5" w:rsidR="00F95614" w:rsidRPr="005D032C" w:rsidRDefault="00F95614" w:rsidP="004E71C7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  <w:r w:rsidRPr="005D032C">
        <w:rPr>
          <w:rFonts w:eastAsia="Times New Roman"/>
          <w:bCs/>
          <w:szCs w:val="24"/>
        </w:rPr>
        <w:t xml:space="preserve"> </w:t>
      </w:r>
    </w:p>
    <w:p w14:paraId="23B0F927" w14:textId="53143130" w:rsidR="005F3C48" w:rsidRPr="005F3C48" w:rsidRDefault="005F3C48" w:rsidP="005F3C48">
      <w:pPr>
        <w:spacing w:after="0"/>
        <w:ind w:left="360" w:firstLine="348"/>
        <w:jc w:val="both"/>
        <w:rPr>
          <w:rFonts w:eastAsia="Times New Roman"/>
          <w:b/>
          <w:szCs w:val="24"/>
        </w:rPr>
      </w:pPr>
      <w:r w:rsidRPr="005F3C48">
        <w:rPr>
          <w:rFonts w:eastAsia="Times New Roman"/>
          <w:b/>
          <w:szCs w:val="24"/>
        </w:rPr>
        <w:t xml:space="preserve">1.1.2. </w:t>
      </w:r>
      <w:r w:rsidRPr="005F3C48">
        <w:rPr>
          <w:rFonts w:eastAsia="Times New Roman"/>
          <w:b/>
          <w:szCs w:val="24"/>
        </w:rPr>
        <w:t>Princípios de fNIRS</w:t>
      </w:r>
    </w:p>
    <w:p w14:paraId="48AFEA8F" w14:textId="77777777" w:rsidR="005F3C48" w:rsidRPr="005F3C48" w:rsidRDefault="005F3C48" w:rsidP="005F3C48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</w:p>
    <w:p w14:paraId="4E308662" w14:textId="77777777" w:rsidR="00E46579" w:rsidRDefault="00E46579" w:rsidP="00E46579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  <w:r w:rsidRPr="004E71C7">
        <w:rPr>
          <w:rFonts w:eastAsia="Times New Roman"/>
          <w:bCs/>
          <w:szCs w:val="24"/>
        </w:rPr>
        <w:t xml:space="preserve">Desde seu surgimento na década de 80 espectroscopia funcional de infravermelho próximo (fNIRS) se mostra como uma alternativa viável, não invasiva, versátil e de baixo custo quando comparados a outras técnicas como a tomografia por emissão positrons (PET e SPECT), magnetoencefalografia (MEG) e ressonância magnética funcional (fMRI) </w:t>
      </w:r>
      <w:r>
        <w:rPr>
          <w:rFonts w:eastAsia="Times New Roman"/>
          <w:bCs/>
          <w:szCs w:val="24"/>
        </w:rPr>
        <w:t>(</w:t>
      </w:r>
      <w:r w:rsidRPr="004B7775">
        <w:rPr>
          <w:rFonts w:eastAsia="Times New Roman"/>
          <w:bCs/>
          <w:szCs w:val="24"/>
        </w:rPr>
        <w:t>ALMAJIDY, R. K.</w:t>
      </w:r>
      <w:r>
        <w:rPr>
          <w:rFonts w:eastAsia="Times New Roman"/>
          <w:bCs/>
          <w:szCs w:val="24"/>
        </w:rPr>
        <w:t>, et. al 2020).</w:t>
      </w:r>
      <w:r w:rsidRPr="004E71C7">
        <w:rPr>
          <w:rFonts w:eastAsia="Times New Roman"/>
          <w:bCs/>
          <w:szCs w:val="24"/>
        </w:rPr>
        <w:t xml:space="preserve"> Assim como as técnicas de PET, SPECT e fMRI, o fNRIS é um método indireto que mede a atividade cerebral a partir das alterações da homodinâmica cerebral no que se diferencia de outros métodos que medem diretamente a atividade elétrica do cérebro como o MEG e EEG (eletroencelografia)</w:t>
      </w:r>
      <w:r>
        <w:rPr>
          <w:rFonts w:eastAsia="Times New Roman"/>
          <w:bCs/>
          <w:szCs w:val="24"/>
        </w:rPr>
        <w:t xml:space="preserve">. </w:t>
      </w:r>
      <w:r w:rsidRPr="004E71C7">
        <w:rPr>
          <w:rFonts w:eastAsia="Times New Roman"/>
          <w:bCs/>
          <w:szCs w:val="24"/>
        </w:rPr>
        <w:t xml:space="preserve">A fNIRS vem desempenhando um papel importante no mapeamento das funções do cerébro, e seu baixo custo e mobilidade abrem espaço para muitas novas aplicações clínicas e de interface homem-máquina </w:t>
      </w:r>
      <w:r>
        <w:rPr>
          <w:rFonts w:eastAsia="Times New Roman"/>
          <w:bCs/>
          <w:szCs w:val="24"/>
        </w:rPr>
        <w:t>(</w:t>
      </w:r>
      <w:bookmarkStart w:id="2" w:name="_Hlk81186200"/>
      <w:r w:rsidRPr="004B7775">
        <w:rPr>
          <w:rFonts w:eastAsia="Times New Roman"/>
          <w:bCs/>
          <w:szCs w:val="24"/>
        </w:rPr>
        <w:t>ALMAJIDY, R. K.</w:t>
      </w:r>
      <w:r>
        <w:rPr>
          <w:rFonts w:eastAsia="Times New Roman"/>
          <w:bCs/>
          <w:szCs w:val="24"/>
        </w:rPr>
        <w:t>, et. al 2020</w:t>
      </w:r>
      <w:bookmarkEnd w:id="2"/>
      <w:r>
        <w:rPr>
          <w:rFonts w:eastAsia="Times New Roman"/>
          <w:bCs/>
          <w:szCs w:val="24"/>
        </w:rPr>
        <w:t xml:space="preserve">; </w:t>
      </w:r>
      <w:r w:rsidRPr="004B7775">
        <w:rPr>
          <w:rFonts w:eastAsia="Times New Roman"/>
          <w:bCs/>
          <w:szCs w:val="24"/>
        </w:rPr>
        <w:t>SCHOLKMANN, F.</w:t>
      </w:r>
      <w:r>
        <w:rPr>
          <w:rFonts w:eastAsia="Times New Roman"/>
          <w:bCs/>
          <w:szCs w:val="24"/>
        </w:rPr>
        <w:t xml:space="preserve"> et. al</w:t>
      </w:r>
      <w:r w:rsidRPr="004B7775">
        <w:rPr>
          <w:rFonts w:eastAsia="Times New Roman"/>
          <w:bCs/>
          <w:szCs w:val="24"/>
        </w:rPr>
        <w:t>,</w:t>
      </w:r>
      <w:r>
        <w:rPr>
          <w:rFonts w:eastAsia="Times New Roman"/>
          <w:bCs/>
          <w:szCs w:val="24"/>
        </w:rPr>
        <w:t xml:space="preserve"> 2020; </w:t>
      </w:r>
      <w:r w:rsidRPr="005F3C48">
        <w:rPr>
          <w:rFonts w:eastAsia="Times New Roman"/>
          <w:bCs/>
          <w:szCs w:val="24"/>
        </w:rPr>
        <w:t>NASEER, N., HONG, K-S.</w:t>
      </w:r>
      <w:r>
        <w:rPr>
          <w:rFonts w:eastAsia="Times New Roman"/>
          <w:bCs/>
          <w:szCs w:val="24"/>
        </w:rPr>
        <w:t>,</w:t>
      </w:r>
      <w:r w:rsidRPr="005F3C48">
        <w:rPr>
          <w:rFonts w:eastAsia="Times New Roman"/>
          <w:bCs/>
          <w:szCs w:val="24"/>
        </w:rPr>
        <w:t xml:space="preserve"> 2015</w:t>
      </w:r>
      <w:r>
        <w:rPr>
          <w:rFonts w:eastAsia="Times New Roman"/>
          <w:bCs/>
          <w:szCs w:val="24"/>
        </w:rPr>
        <w:t xml:space="preserve">) o que é de grande interesse para o desenvolvimento de objetos de aprendizagem. </w:t>
      </w:r>
    </w:p>
    <w:p w14:paraId="3BC9583B" w14:textId="77777777" w:rsidR="00E46579" w:rsidRDefault="00E46579" w:rsidP="005F3C48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</w:p>
    <w:p w14:paraId="5753238F" w14:textId="36A03977" w:rsidR="005F3C48" w:rsidRPr="005F3C48" w:rsidRDefault="005F3C48" w:rsidP="005F3C48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  <w:r w:rsidRPr="005F3C48">
        <w:rPr>
          <w:rFonts w:eastAsia="Times New Roman"/>
          <w:bCs/>
          <w:szCs w:val="24"/>
        </w:rPr>
        <w:t>Além dos neurônios e células gliais, o suprimento de sangue no cérebro desempenha papel essencial no funcionamento do cérebro. Os neurônios não têm nenhuma provisão substancial de oxigênio ou glicose, e aumentos na atividade neural requerem um aumento no suprimento de sangue. Essa relação entre a atividade neural e a hemodinâmica cerebral é denominada de acoplamento neurovascular. Embora não seja totalmente compreendido, o acoplamento neurovascular fornece um sinal indireto da atividade cerebral e é o princípio de sistemas de neuroimagem como o fMRI e fNIRS. Essa dependência comum pelo princípio do acoplamento neurovascular permite que as duas técnicas compartilhem várias aplicações e métodos de análise.</w:t>
      </w:r>
    </w:p>
    <w:p w14:paraId="2B880F59" w14:textId="77777777" w:rsidR="005F3C48" w:rsidRPr="005F3C48" w:rsidRDefault="005F3C48" w:rsidP="005F3C48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</w:p>
    <w:p w14:paraId="2A10EAA4" w14:textId="1FC64DE9" w:rsidR="005F3C48" w:rsidRDefault="005F3C48" w:rsidP="005F3C48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  <w:r w:rsidRPr="005F3C48">
        <w:rPr>
          <w:rFonts w:eastAsia="Times New Roman"/>
          <w:bCs/>
          <w:szCs w:val="24"/>
        </w:rPr>
        <w:t>Enquanto os sinais fMRI (BOLD ou Blood-oxygen-level-dependent imaging) medem mudanças na suscetibilidade magnética do sangue fornecendo uma medida da atividade cerebral, o fNIRS explora as propriedades ópticas dos tecidos, principalmente do sangue, medindo a absorção da luz na faixa NIR para inferir sobre a atividade cerebral.</w:t>
      </w:r>
    </w:p>
    <w:p w14:paraId="15A7B4F2" w14:textId="5DD55E76" w:rsidR="005F3C48" w:rsidRDefault="005F3C48" w:rsidP="005F3C48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</w:p>
    <w:p w14:paraId="5D95B7B2" w14:textId="67AC29D3" w:rsidR="005F3C48" w:rsidRDefault="005F3C48" w:rsidP="005F3C48">
      <w:pPr>
        <w:spacing w:after="0"/>
        <w:ind w:left="360" w:firstLine="348"/>
        <w:jc w:val="center"/>
        <w:rPr>
          <w:rFonts w:eastAsia="Times New Roman"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3EFA6C07" wp14:editId="3B19CBCC">
            <wp:extent cx="3590925" cy="140850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292" cy="141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D5FE3" w14:textId="6D76405F" w:rsidR="005F3C48" w:rsidRDefault="005F3C48" w:rsidP="005F3C48">
      <w:pPr>
        <w:spacing w:after="0"/>
        <w:ind w:left="360" w:firstLine="348"/>
        <w:jc w:val="center"/>
        <w:rPr>
          <w:rFonts w:eastAsia="Times New Roman"/>
          <w:bCs/>
          <w:szCs w:val="24"/>
        </w:rPr>
      </w:pPr>
    </w:p>
    <w:p w14:paraId="6C9067A8" w14:textId="5AD01945" w:rsidR="005F3C48" w:rsidRDefault="005F3C48" w:rsidP="00EE1624">
      <w:pPr>
        <w:spacing w:after="0"/>
        <w:ind w:left="360" w:firstLine="348"/>
        <w:jc w:val="both"/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Fig. 1. Esquemático de um vaso capilar do tecido cerebral durante o repouso (esquerda) e durante a atividade neural (direita). Os círculos vermelhos e azuis representam respectivamente os glóbulos vermelhos totalmente oxigenados (oxi-hemoglobina, HbO2) e totalmente desoxigenados (Hb, desoxi-hemoglobina) (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adaptado de </w:t>
      </w:r>
      <w:r w:rsidRPr="005F3C48"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GLOVER, G. H. (2011)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)</w:t>
      </w:r>
    </w:p>
    <w:p w14:paraId="7C6662AD" w14:textId="14C67A74" w:rsidR="005F3C48" w:rsidRDefault="005F3C48" w:rsidP="005F3C48">
      <w:pPr>
        <w:spacing w:after="0"/>
        <w:ind w:left="360" w:firstLine="348"/>
        <w:jc w:val="center"/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</w:pPr>
    </w:p>
    <w:p w14:paraId="58B2DA7E" w14:textId="3185D088" w:rsidR="00101C70" w:rsidRDefault="00101C70" w:rsidP="005F3C48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 xml:space="preserve">Os emissores e detectores de luz são instalados no escalpo do indivíduo. O sinal de luz é atenuado pelos tecidos do cérebro e mais ou menos absorvido de acordo com as concentrações de oxi-hemoglobina no meio. </w:t>
      </w:r>
    </w:p>
    <w:p w14:paraId="011A0E38" w14:textId="77777777" w:rsidR="00101C70" w:rsidRDefault="00101C70" w:rsidP="005F3C48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</w:p>
    <w:p w14:paraId="1F8BFD25" w14:textId="6B223D20" w:rsidR="00101C70" w:rsidRDefault="00101C70" w:rsidP="005F3C48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  <w:r>
        <w:rPr>
          <w:noProof/>
        </w:rPr>
        <w:drawing>
          <wp:inline distT="0" distB="0" distL="0" distR="0" wp14:anchorId="1B8FDB0E" wp14:editId="78D3673F">
            <wp:extent cx="4933950" cy="225620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358" cy="226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B3D9F" w14:textId="5B240740" w:rsidR="00101C70" w:rsidRDefault="00101C70" w:rsidP="005F3C48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</w:p>
    <w:p w14:paraId="2801B513" w14:textId="0104F683" w:rsidR="00101C70" w:rsidRDefault="00101C70" w:rsidP="00101C70">
      <w:pPr>
        <w:spacing w:after="0"/>
        <w:ind w:left="360" w:firstLine="348"/>
        <w:jc w:val="both"/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Fig. 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2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. 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Emissores e detectores de luz são instalados sobre o escalpo do indivíduo. Cada para emissor-detector constitui um canal que irá medir o sinal de luz atenuado pelo crânio e demais tecidos cerebrais. O sinal recebido é atenuado por várias propriedades do meio 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 (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elaborado pelo autor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).</w:t>
      </w:r>
    </w:p>
    <w:p w14:paraId="1036F92C" w14:textId="77777777" w:rsidR="00101C70" w:rsidRDefault="00101C70" w:rsidP="005F3C48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</w:p>
    <w:p w14:paraId="2F51F41D" w14:textId="759DBAFC" w:rsidR="005F3C48" w:rsidRDefault="005F3C48" w:rsidP="005F3C48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  <w:r w:rsidRPr="005F3C48">
        <w:rPr>
          <w:rFonts w:eastAsia="Times New Roman"/>
          <w:bCs/>
          <w:szCs w:val="24"/>
        </w:rPr>
        <w:t xml:space="preserve">As concentrações de oxi-hemoglobina, desoxi-hemoglobina e total não podem ser medidas diretamente, mas podem ser calculadas a partir dos dados brutos das quantidades de intensidade de luz medidas no experimento. A absorção de luz é medida pelo coeficiente de extinção molar A em função do comprimento de onda e existem várias formas para se </w:t>
      </w:r>
      <w:r w:rsidRPr="005F3C48">
        <w:rPr>
          <w:rFonts w:eastAsia="Times New Roman"/>
          <w:bCs/>
          <w:szCs w:val="24"/>
        </w:rPr>
        <w:lastRenderedPageBreak/>
        <w:t xml:space="preserve">converter esses dados brutos nas concentrações de oxi-hemoglobina, desoxi-hemoglobina e total. A forma mais comum em fNIRS é o emprego da Lei Modificada de Beer-Lambert (MBLL, Modified Beer-Lambert Law) será o procedimento empregado aqui mais adiante. A MBLL estabelece que a mudança na atenuação da luz é proporcional às mudanças nas concentrações dos cromóforos do tecido, principalmente oxi e desoxi-hemoglobina e permite calcular suas concentrações a partir das mudanças de atenuação medidas em dois ou mais comprimentos de onda assumindo um meio homogêneo em que a absorção do tecido muda de maneira homogênea e a difusão é constante. Essas premissas não são totalmente verdadeiras para o tecido cerebral, mas essa abordagem é bastante empregada não parece afetar significativamente os resultados qualitativos </w:t>
      </w:r>
      <w:r>
        <w:rPr>
          <w:rFonts w:eastAsia="Times New Roman"/>
          <w:bCs/>
          <w:szCs w:val="24"/>
        </w:rPr>
        <w:t>(</w:t>
      </w:r>
      <w:r w:rsidRPr="004B7775">
        <w:rPr>
          <w:rFonts w:eastAsia="Times New Roman"/>
          <w:bCs/>
          <w:szCs w:val="24"/>
        </w:rPr>
        <w:t>SCHOLKMANN, F.</w:t>
      </w:r>
      <w:r>
        <w:rPr>
          <w:rFonts w:eastAsia="Times New Roman"/>
          <w:bCs/>
          <w:szCs w:val="24"/>
        </w:rPr>
        <w:t xml:space="preserve"> et al.</w:t>
      </w:r>
      <w:r w:rsidRPr="004B7775">
        <w:rPr>
          <w:rFonts w:eastAsia="Times New Roman"/>
          <w:bCs/>
          <w:szCs w:val="24"/>
        </w:rPr>
        <w:t>,</w:t>
      </w:r>
      <w:r>
        <w:rPr>
          <w:rFonts w:eastAsia="Times New Roman"/>
          <w:bCs/>
          <w:szCs w:val="24"/>
        </w:rPr>
        <w:t xml:space="preserve"> 2020</w:t>
      </w:r>
      <w:r>
        <w:rPr>
          <w:rFonts w:eastAsia="Times New Roman"/>
          <w:bCs/>
          <w:szCs w:val="24"/>
        </w:rPr>
        <w:t>).</w:t>
      </w:r>
    </w:p>
    <w:p w14:paraId="4AA6AA8C" w14:textId="76E9A6BB" w:rsidR="005F3C48" w:rsidRDefault="005F3C48" w:rsidP="005F3C48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</w:p>
    <w:p w14:paraId="7CAE4705" w14:textId="2568986D" w:rsidR="005F3C48" w:rsidRDefault="005F3C48" w:rsidP="005F3C48">
      <w:pPr>
        <w:spacing w:after="0"/>
        <w:ind w:left="360" w:firstLine="348"/>
        <w:jc w:val="center"/>
        <w:rPr>
          <w:rFonts w:eastAsia="Times New Roman"/>
          <w:bCs/>
          <w:szCs w:val="24"/>
        </w:rPr>
      </w:pPr>
      <w:r>
        <w:rPr>
          <w:noProof/>
        </w:rPr>
        <w:drawing>
          <wp:inline distT="0" distB="0" distL="0" distR="0" wp14:anchorId="4ED04A57" wp14:editId="43E3D9A2">
            <wp:extent cx="5248275" cy="1444129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348" cy="145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87BD" w14:textId="77777777" w:rsidR="00EE1624" w:rsidRDefault="00EE1624" w:rsidP="00EE1624">
      <w:pPr>
        <w:spacing w:after="0"/>
        <w:ind w:left="360" w:firstLine="348"/>
        <w:jc w:val="both"/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</w:pPr>
    </w:p>
    <w:p w14:paraId="1D547328" w14:textId="164B4FB4" w:rsidR="005F3C48" w:rsidRDefault="00EE1624" w:rsidP="00EE1624">
      <w:pPr>
        <w:spacing w:after="0"/>
        <w:ind w:left="360" w:firstLine="348"/>
        <w:jc w:val="both"/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Fig. </w:t>
      </w:r>
      <w:r w:rsidR="00101C70"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3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. Estágios de aquisição de dados fNIRS. (a) A luz é projetada ao longo de um caminho em forma de banana do optodo de luz através do couro cabeludo, crânio, líquido cefalorraquidiano e no córtex. A luz é absorvida, espalhados e refletidos da cabeça para o detector. (b) Mudanças na intensidade da luz estão relacionadas às mudanças de concentração em hemoglobina pela lei modificada de Beer-Lambert. Isso produz a função de resposta hemodinâmica (HRF). (c) Oxi-Hb é representado pela linha vermelha, enquanto a desoxi-Hb é representada pela linha azul. O eixo x é o tempo em segundos, e o eixo y é a mudança relativa da concentração dos cromóforos (adaptado de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 w:rsidRPr="00EE1624"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ALMAJIDY, R. K., et. al 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(</w:t>
      </w:r>
      <w:r w:rsidRPr="00EE1624"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2020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)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).</w:t>
      </w:r>
    </w:p>
    <w:p w14:paraId="69CE0E48" w14:textId="77777777" w:rsidR="00E46579" w:rsidRDefault="00E46579" w:rsidP="00EE1624">
      <w:pPr>
        <w:spacing w:after="0"/>
        <w:ind w:left="360" w:firstLine="348"/>
        <w:jc w:val="both"/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</w:pPr>
    </w:p>
    <w:p w14:paraId="76A891D9" w14:textId="4CDB7DDB" w:rsidR="00EE1624" w:rsidRPr="005F3C48" w:rsidRDefault="00EE1624" w:rsidP="00EE1624">
      <w:pPr>
        <w:spacing w:after="0"/>
        <w:ind w:left="360" w:firstLine="348"/>
        <w:jc w:val="both"/>
        <w:rPr>
          <w:rFonts w:eastAsia="Times New Roman"/>
          <w:b/>
          <w:szCs w:val="24"/>
        </w:rPr>
      </w:pPr>
      <w:r w:rsidRPr="005F3C48">
        <w:rPr>
          <w:rFonts w:eastAsia="Times New Roman"/>
          <w:b/>
          <w:szCs w:val="24"/>
        </w:rPr>
        <w:t>1.1.</w:t>
      </w:r>
      <w:r>
        <w:rPr>
          <w:rFonts w:eastAsia="Times New Roman"/>
          <w:b/>
          <w:szCs w:val="24"/>
        </w:rPr>
        <w:t>3</w:t>
      </w:r>
      <w:r w:rsidRPr="005F3C48">
        <w:rPr>
          <w:rFonts w:eastAsia="Times New Roman"/>
          <w:b/>
          <w:szCs w:val="24"/>
        </w:rPr>
        <w:t xml:space="preserve">. </w:t>
      </w:r>
      <w:r w:rsidR="00015353">
        <w:rPr>
          <w:rFonts w:eastAsia="Times New Roman"/>
          <w:b/>
          <w:szCs w:val="24"/>
        </w:rPr>
        <w:t xml:space="preserve">Desenho </w:t>
      </w:r>
      <w:r>
        <w:rPr>
          <w:rFonts w:eastAsia="Times New Roman"/>
          <w:b/>
          <w:szCs w:val="24"/>
        </w:rPr>
        <w:t>do Experimento</w:t>
      </w:r>
    </w:p>
    <w:p w14:paraId="003B1BDD" w14:textId="1E0D95D2" w:rsidR="00EE1624" w:rsidRDefault="00EE1624" w:rsidP="00EE1624">
      <w:pPr>
        <w:spacing w:after="0"/>
        <w:ind w:left="360" w:firstLine="348"/>
        <w:jc w:val="both"/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</w:pPr>
    </w:p>
    <w:p w14:paraId="0A395769" w14:textId="184A1EDB" w:rsidR="00882D74" w:rsidRDefault="00882D74" w:rsidP="00EE1624">
      <w:pPr>
        <w:spacing w:after="0"/>
        <w:ind w:left="360" w:firstLine="348"/>
        <w:jc w:val="both"/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eastAsia="Times New Roman"/>
          <w:bCs/>
          <w:szCs w:val="24"/>
        </w:rPr>
        <w:t xml:space="preserve">A forma geral de desenho de um experimento de fNIRS é apresentada na figura 4.  Ele envolve basicamente expor o indivíduo a certos estímulos em intervalos de tempo determinados ao longo </w:t>
      </w:r>
      <w:r w:rsidR="00D73091">
        <w:rPr>
          <w:rFonts w:eastAsia="Times New Roman"/>
          <w:bCs/>
          <w:szCs w:val="24"/>
        </w:rPr>
        <w:t xml:space="preserve">do tempo durante o </w:t>
      </w:r>
      <w:r>
        <w:rPr>
          <w:rFonts w:eastAsia="Times New Roman"/>
          <w:bCs/>
          <w:szCs w:val="24"/>
        </w:rPr>
        <w:t xml:space="preserve">qual medimos os sinais </w:t>
      </w:r>
      <w:r w:rsidR="008910B8">
        <w:rPr>
          <w:rFonts w:eastAsia="Times New Roman"/>
          <w:bCs/>
          <w:szCs w:val="24"/>
        </w:rPr>
        <w:t>atenuados de NIRS</w:t>
      </w:r>
      <w:r w:rsidR="00D73091">
        <w:rPr>
          <w:rFonts w:eastAsia="Times New Roman"/>
          <w:bCs/>
          <w:szCs w:val="24"/>
        </w:rPr>
        <w:t xml:space="preserve"> </w:t>
      </w:r>
      <w:r w:rsidR="00D73091" w:rsidRPr="00D73091">
        <w:rPr>
          <w:rFonts w:eastAsia="Times New Roman"/>
          <w:bCs/>
          <w:szCs w:val="24"/>
        </w:rPr>
        <w:t>(YÜCEL, M.A. et. al, 2021; DANS, P.W., FOGLIA, S.D., NELSON, A.J., 2021; HEROLD, F., 2018)</w:t>
      </w:r>
      <w:r w:rsidR="008910B8">
        <w:rPr>
          <w:rFonts w:eastAsia="Times New Roman"/>
          <w:bCs/>
          <w:szCs w:val="24"/>
        </w:rPr>
        <w:t xml:space="preserve">. </w:t>
      </w:r>
    </w:p>
    <w:p w14:paraId="43ADCE1B" w14:textId="7C556F5E" w:rsidR="00882D74" w:rsidRDefault="00882D74" w:rsidP="00EE1624">
      <w:pPr>
        <w:spacing w:after="0"/>
        <w:ind w:left="360" w:firstLine="348"/>
        <w:jc w:val="both"/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</w:pPr>
    </w:p>
    <w:p w14:paraId="27A15450" w14:textId="5311C3F3" w:rsidR="00015353" w:rsidRDefault="00015353" w:rsidP="008B7215">
      <w:pPr>
        <w:spacing w:after="0"/>
        <w:ind w:left="360" w:firstLine="348"/>
        <w:rPr>
          <w:bCs/>
          <w:szCs w:val="24"/>
          <w:lang w:val="pt"/>
        </w:rPr>
      </w:pPr>
    </w:p>
    <w:p w14:paraId="6B97229B" w14:textId="201792A4" w:rsidR="00387C54" w:rsidRDefault="00387C54" w:rsidP="008B7215">
      <w:pPr>
        <w:spacing w:after="0"/>
        <w:ind w:left="360" w:firstLine="348"/>
        <w:rPr>
          <w:bCs/>
          <w:szCs w:val="24"/>
          <w:lang w:val="pt"/>
        </w:rPr>
      </w:pPr>
    </w:p>
    <w:p w14:paraId="43615AA5" w14:textId="08DF4735" w:rsidR="00387C54" w:rsidRDefault="00387C54" w:rsidP="008B7215">
      <w:pPr>
        <w:spacing w:after="0"/>
        <w:ind w:left="360" w:firstLine="348"/>
        <w:rPr>
          <w:bCs/>
          <w:szCs w:val="24"/>
          <w:lang w:val="pt"/>
        </w:rPr>
      </w:pPr>
    </w:p>
    <w:p w14:paraId="78BB78DE" w14:textId="4B18DAD4" w:rsidR="00387C54" w:rsidRDefault="00387C54" w:rsidP="008B7215">
      <w:pPr>
        <w:spacing w:after="0"/>
        <w:ind w:left="360" w:firstLine="348"/>
        <w:rPr>
          <w:bCs/>
          <w:szCs w:val="24"/>
          <w:lang w:val="pt"/>
        </w:rPr>
      </w:pPr>
    </w:p>
    <w:p w14:paraId="138FCC5D" w14:textId="0E9FBAFE" w:rsidR="00387C54" w:rsidRDefault="00387C54" w:rsidP="008B7215">
      <w:pPr>
        <w:spacing w:after="0"/>
        <w:ind w:left="360" w:firstLine="348"/>
        <w:rPr>
          <w:bCs/>
          <w:szCs w:val="24"/>
          <w:lang w:val="pt"/>
        </w:rPr>
      </w:pPr>
    </w:p>
    <w:p w14:paraId="20D56663" w14:textId="35C59BB6" w:rsidR="00387C54" w:rsidRDefault="00387C54" w:rsidP="008B7215">
      <w:pPr>
        <w:spacing w:after="0"/>
        <w:ind w:left="360" w:firstLine="348"/>
        <w:rPr>
          <w:bCs/>
          <w:szCs w:val="24"/>
          <w:lang w:val="pt"/>
        </w:rPr>
      </w:pPr>
    </w:p>
    <w:p w14:paraId="78F37459" w14:textId="32936EDB" w:rsidR="00387C54" w:rsidRDefault="00387C54" w:rsidP="00387C54">
      <w:pPr>
        <w:spacing w:after="0"/>
        <w:ind w:left="360" w:firstLine="348"/>
        <w:rPr>
          <w:bCs/>
          <w:szCs w:val="24"/>
          <w:lang w:val="pt"/>
        </w:rPr>
      </w:pPr>
      <w:r>
        <w:rPr>
          <w:bCs/>
          <w:noProof/>
          <w:szCs w:val="24"/>
          <w:lang w:val="pt"/>
        </w:rPr>
        <w:drawing>
          <wp:inline distT="0" distB="0" distL="0" distR="0" wp14:anchorId="5D109CFA" wp14:editId="260ADCF5">
            <wp:extent cx="5760085" cy="3239770"/>
            <wp:effectExtent l="0" t="0" r="0" b="0"/>
            <wp:docPr id="15" name="Imagem 1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Gráfi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98DC" w14:textId="30A59E30" w:rsidR="00387C54" w:rsidRDefault="00387C54" w:rsidP="00387C54">
      <w:pPr>
        <w:spacing w:after="0"/>
        <w:ind w:left="360" w:firstLine="348"/>
        <w:jc w:val="both"/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Fig. 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4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. 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Esquema geral do desenho de um experimento de fNIRS. Ao longo do tempo o indivíduo é exposto a um ou mais estímulos ou tarefas diferentes (A, B). Pode haver ainda um evento de controle (C), por exemplo uma parada onde o indivíduo não tem nenhuma ação. Os tempos de cada fase podem variar (de segundos a minutos, a depender do experimento). Ao longo de cada fase são capturados os sinais de luz atenuados a intervalos constantes. Os estímulos e controles ainda podem se repetir, e ainda podem ser aplicados de forma randômica. A identificação do início de cada estímulo/controle é essencial para que faça o mapeamento </w:t>
      </w:r>
      <w:r w:rsidR="00882D74"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da atividade cerebral 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(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elaborado pelo autor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).</w:t>
      </w:r>
    </w:p>
    <w:p w14:paraId="073AE682" w14:textId="735D4E42" w:rsidR="00015353" w:rsidRDefault="00015353" w:rsidP="008B7215">
      <w:pPr>
        <w:spacing w:after="0"/>
        <w:ind w:left="360" w:firstLine="348"/>
        <w:rPr>
          <w:bCs/>
          <w:szCs w:val="24"/>
        </w:rPr>
      </w:pPr>
    </w:p>
    <w:p w14:paraId="2D941CF7" w14:textId="72C09730" w:rsidR="00D73091" w:rsidRDefault="00E731C6" w:rsidP="00D73091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 xml:space="preserve">Os fotodiodos e receptores devem ser posicionados nas regiões do cérebro de interesse, por exemplo o córtex-frontal. </w:t>
      </w:r>
      <w:r w:rsidR="00D73091">
        <w:rPr>
          <w:rFonts w:eastAsia="Times New Roman"/>
          <w:bCs/>
          <w:szCs w:val="24"/>
        </w:rPr>
        <w:t>Os intervalos dos estímulos precisam ser delimitados para em seguida serem associados a uma correspondente faixa de sinais coletados</w:t>
      </w:r>
      <w:r>
        <w:rPr>
          <w:rFonts w:eastAsia="Times New Roman"/>
          <w:bCs/>
          <w:szCs w:val="24"/>
        </w:rPr>
        <w:t xml:space="preserve"> para as áreas selecionadas</w:t>
      </w:r>
      <w:r w:rsidR="00D73091">
        <w:rPr>
          <w:rFonts w:eastAsia="Times New Roman"/>
          <w:bCs/>
          <w:szCs w:val="24"/>
        </w:rPr>
        <w:t xml:space="preserve">. </w:t>
      </w:r>
      <w:r w:rsidR="00D73091">
        <w:rPr>
          <w:rFonts w:eastAsia="Times New Roman"/>
          <w:bCs/>
          <w:szCs w:val="24"/>
        </w:rPr>
        <w:t xml:space="preserve">O experimento pode ser repetido para o mesmo indivíduo, mas idealmente são aplicados para vários indivíduos diferentes obtendo-se uma amostra dos sinais. </w:t>
      </w:r>
      <w:r w:rsidR="00085B00">
        <w:rPr>
          <w:rFonts w:eastAsia="Times New Roman"/>
          <w:bCs/>
          <w:szCs w:val="24"/>
        </w:rPr>
        <w:t xml:space="preserve">Os </w:t>
      </w:r>
      <w:r w:rsidR="00085B00">
        <w:rPr>
          <w:rFonts w:eastAsia="Times New Roman"/>
          <w:bCs/>
          <w:szCs w:val="24"/>
        </w:rPr>
        <w:lastRenderedPageBreak/>
        <w:t>estímulos podem ser considerados em blocos ou separadamente (</w:t>
      </w:r>
      <w:r w:rsidR="00085B00">
        <w:rPr>
          <w:rFonts w:eastAsia="Times New Roman"/>
          <w:bCs/>
          <w:i/>
          <w:iCs/>
          <w:szCs w:val="24"/>
        </w:rPr>
        <w:t xml:space="preserve">block </w:t>
      </w:r>
      <w:r w:rsidR="00085B00">
        <w:rPr>
          <w:rFonts w:eastAsia="Times New Roman"/>
          <w:bCs/>
          <w:szCs w:val="24"/>
        </w:rPr>
        <w:t xml:space="preserve">e </w:t>
      </w:r>
      <w:r w:rsidR="00085B00">
        <w:rPr>
          <w:rFonts w:eastAsia="Times New Roman"/>
          <w:bCs/>
          <w:i/>
          <w:iCs/>
          <w:szCs w:val="24"/>
        </w:rPr>
        <w:t>event design,</w:t>
      </w:r>
      <w:r w:rsidR="002D5BB3" w:rsidRPr="002D5BB3">
        <w:t xml:space="preserve"> </w:t>
      </w:r>
      <w:r w:rsidR="002D5BB3" w:rsidRPr="002D5BB3">
        <w:rPr>
          <w:rFonts w:eastAsia="Times New Roman"/>
          <w:bCs/>
          <w:szCs w:val="24"/>
        </w:rPr>
        <w:t>fMRI</w:t>
      </w:r>
      <w:r w:rsidR="00940486">
        <w:rPr>
          <w:rFonts w:eastAsia="Times New Roman"/>
          <w:bCs/>
          <w:szCs w:val="24"/>
        </w:rPr>
        <w:t xml:space="preserve"> </w:t>
      </w:r>
      <w:r w:rsidR="002D5BB3" w:rsidRPr="002D5BB3">
        <w:rPr>
          <w:rFonts w:eastAsia="Times New Roman"/>
          <w:bCs/>
          <w:szCs w:val="24"/>
        </w:rPr>
        <w:t>Analysis</w:t>
      </w:r>
      <w:r w:rsidR="00940486">
        <w:rPr>
          <w:rFonts w:eastAsia="Times New Roman"/>
          <w:bCs/>
          <w:szCs w:val="24"/>
        </w:rPr>
        <w:t xml:space="preserve"> </w:t>
      </w:r>
      <w:r w:rsidR="002D5BB3" w:rsidRPr="002D5BB3">
        <w:rPr>
          <w:rFonts w:eastAsia="Times New Roman"/>
          <w:bCs/>
          <w:szCs w:val="24"/>
        </w:rPr>
        <w:t>Course</w:t>
      </w:r>
      <w:r w:rsidR="002D5BB3" w:rsidRPr="002D5BB3">
        <w:rPr>
          <w:rFonts w:eastAsia="Times New Roman"/>
          <w:bCs/>
          <w:szCs w:val="24"/>
        </w:rPr>
        <w:t>, 2020</w:t>
      </w:r>
      <w:r w:rsidR="00085B00">
        <w:rPr>
          <w:rFonts w:eastAsia="Times New Roman"/>
          <w:bCs/>
          <w:szCs w:val="24"/>
        </w:rPr>
        <w:t xml:space="preserve">). </w:t>
      </w:r>
    </w:p>
    <w:p w14:paraId="1BF6F874" w14:textId="39EF53B6" w:rsidR="00E731C6" w:rsidRDefault="00E731C6" w:rsidP="00D73091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Existem vários outros aspectos</w:t>
      </w:r>
      <w:r w:rsidR="00397A1D">
        <w:rPr>
          <w:rFonts w:eastAsia="Times New Roman"/>
          <w:bCs/>
          <w:szCs w:val="24"/>
        </w:rPr>
        <w:t xml:space="preserve"> para a definição completa </w:t>
      </w:r>
      <w:r>
        <w:rPr>
          <w:rFonts w:eastAsia="Times New Roman"/>
          <w:bCs/>
          <w:szCs w:val="24"/>
        </w:rPr>
        <w:t>de um experimento de fNIRS. Eles vão desde a escolha do tipo sinal coletado (</w:t>
      </w:r>
      <w:r w:rsidR="00397A1D">
        <w:rPr>
          <w:rFonts w:eastAsia="Times New Roman"/>
          <w:bCs/>
          <w:szCs w:val="24"/>
        </w:rPr>
        <w:t>contínuo, domínio da frequência ou do tempo) e os intervalos de amostra dos sinais (</w:t>
      </w:r>
      <w:r w:rsidR="00397A1D" w:rsidRPr="004B7775">
        <w:rPr>
          <w:rFonts w:eastAsia="Times New Roman"/>
          <w:bCs/>
          <w:szCs w:val="24"/>
        </w:rPr>
        <w:t>SCHOLKMANN, F.</w:t>
      </w:r>
      <w:r w:rsidR="00397A1D">
        <w:rPr>
          <w:rFonts w:eastAsia="Times New Roman"/>
          <w:bCs/>
          <w:szCs w:val="24"/>
        </w:rPr>
        <w:t xml:space="preserve"> et. al</w:t>
      </w:r>
      <w:r w:rsidR="00397A1D" w:rsidRPr="004B7775">
        <w:rPr>
          <w:rFonts w:eastAsia="Times New Roman"/>
          <w:bCs/>
          <w:szCs w:val="24"/>
        </w:rPr>
        <w:t>,</w:t>
      </w:r>
      <w:r w:rsidR="00397A1D">
        <w:rPr>
          <w:rFonts w:eastAsia="Times New Roman"/>
          <w:bCs/>
          <w:szCs w:val="24"/>
        </w:rPr>
        <w:t xml:space="preserve"> 2020</w:t>
      </w:r>
      <w:r w:rsidR="00397A1D">
        <w:rPr>
          <w:rFonts w:eastAsia="Times New Roman"/>
          <w:bCs/>
          <w:szCs w:val="24"/>
        </w:rPr>
        <w:t xml:space="preserve">), até a </w:t>
      </w:r>
      <w:r>
        <w:rPr>
          <w:rFonts w:eastAsia="Times New Roman"/>
          <w:bCs/>
          <w:szCs w:val="24"/>
        </w:rPr>
        <w:t xml:space="preserve">formulação de instruções para os participantes </w:t>
      </w:r>
      <w:r w:rsidR="00397A1D">
        <w:rPr>
          <w:rFonts w:eastAsia="Times New Roman"/>
          <w:bCs/>
          <w:szCs w:val="24"/>
        </w:rPr>
        <w:t>e</w:t>
      </w:r>
      <w:r>
        <w:rPr>
          <w:rFonts w:eastAsia="Times New Roman"/>
          <w:bCs/>
          <w:szCs w:val="24"/>
        </w:rPr>
        <w:t xml:space="preserve"> aspectos de luminosidade da sala e </w:t>
      </w:r>
      <w:r w:rsidR="00397A1D">
        <w:rPr>
          <w:rFonts w:eastAsia="Times New Roman"/>
          <w:bCs/>
          <w:szCs w:val="24"/>
        </w:rPr>
        <w:t xml:space="preserve">manipulação </w:t>
      </w:r>
      <w:r>
        <w:rPr>
          <w:rFonts w:eastAsia="Times New Roman"/>
          <w:bCs/>
          <w:szCs w:val="24"/>
        </w:rPr>
        <w:t>do coro cabeludo que interferem na qualidade dos sinais dos fotodiodos</w:t>
      </w:r>
      <w:r w:rsidR="00397A1D">
        <w:rPr>
          <w:rFonts w:eastAsia="Times New Roman"/>
          <w:bCs/>
          <w:szCs w:val="24"/>
        </w:rPr>
        <w:t xml:space="preserve"> (</w:t>
      </w:r>
      <w:r w:rsidR="00397A1D" w:rsidRPr="004B7775">
        <w:rPr>
          <w:rFonts w:eastAsia="Times New Roman"/>
          <w:bCs/>
          <w:szCs w:val="24"/>
        </w:rPr>
        <w:t>ALMAJIDY, R. K.</w:t>
      </w:r>
      <w:r w:rsidR="00397A1D">
        <w:rPr>
          <w:rFonts w:eastAsia="Times New Roman"/>
          <w:bCs/>
          <w:szCs w:val="24"/>
        </w:rPr>
        <w:t>, et. al 2020</w:t>
      </w:r>
      <w:r w:rsidR="00397A1D">
        <w:rPr>
          <w:rFonts w:eastAsia="Times New Roman"/>
          <w:bCs/>
          <w:szCs w:val="24"/>
        </w:rPr>
        <w:t>). Embora importantes, nos limitamos aqui a apresentar o desenho geral de um experimento</w:t>
      </w:r>
      <w:r w:rsidR="00C93539">
        <w:rPr>
          <w:rFonts w:eastAsia="Times New Roman"/>
          <w:bCs/>
          <w:szCs w:val="24"/>
        </w:rPr>
        <w:t xml:space="preserve"> e algumas boas práticas para aplicação da fNIRS podem ser encontradas em </w:t>
      </w:r>
      <w:r w:rsidR="00C93539" w:rsidRPr="00C93539">
        <w:rPr>
          <w:rFonts w:eastAsia="Times New Roman"/>
          <w:bCs/>
          <w:szCs w:val="24"/>
        </w:rPr>
        <w:t>YÜCEL, M.A. et. al</w:t>
      </w:r>
      <w:r w:rsidR="00C93539" w:rsidRPr="00C93539">
        <w:rPr>
          <w:rFonts w:eastAsia="Times New Roman"/>
          <w:bCs/>
          <w:szCs w:val="24"/>
        </w:rPr>
        <w:t xml:space="preserve"> (</w:t>
      </w:r>
      <w:r w:rsidR="00C93539" w:rsidRPr="00C93539">
        <w:rPr>
          <w:rFonts w:eastAsia="Times New Roman"/>
          <w:bCs/>
          <w:szCs w:val="24"/>
        </w:rPr>
        <w:t>2021</w:t>
      </w:r>
      <w:r w:rsidR="00C93539" w:rsidRPr="00C93539">
        <w:rPr>
          <w:rFonts w:eastAsia="Times New Roman"/>
          <w:bCs/>
          <w:szCs w:val="24"/>
        </w:rPr>
        <w:t xml:space="preserve">) e </w:t>
      </w:r>
      <w:r w:rsidR="00C93539" w:rsidRPr="00C93539">
        <w:rPr>
          <w:rFonts w:eastAsia="Times New Roman"/>
          <w:bCs/>
          <w:szCs w:val="24"/>
        </w:rPr>
        <w:t>SCHOLKMANN, F. et. al</w:t>
      </w:r>
      <w:r w:rsidR="00C93539">
        <w:rPr>
          <w:rFonts w:eastAsia="Times New Roman"/>
          <w:bCs/>
          <w:szCs w:val="24"/>
        </w:rPr>
        <w:t xml:space="preserve"> (</w:t>
      </w:r>
      <w:r w:rsidR="00C93539" w:rsidRPr="00C93539">
        <w:rPr>
          <w:rFonts w:eastAsia="Times New Roman"/>
          <w:bCs/>
          <w:szCs w:val="24"/>
        </w:rPr>
        <w:t>2020</w:t>
      </w:r>
      <w:r w:rsidR="00C93539">
        <w:rPr>
          <w:rFonts w:eastAsia="Times New Roman"/>
          <w:bCs/>
          <w:szCs w:val="24"/>
        </w:rPr>
        <w:t xml:space="preserve">). </w:t>
      </w:r>
    </w:p>
    <w:p w14:paraId="2D6B4562" w14:textId="07519965" w:rsidR="003578CA" w:rsidRDefault="003578CA" w:rsidP="00D73091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</w:p>
    <w:p w14:paraId="3B617221" w14:textId="77777777" w:rsidR="003578CA" w:rsidRPr="003578CA" w:rsidRDefault="003578CA" w:rsidP="00451371">
      <w:pPr>
        <w:pStyle w:val="PargrafodaLista"/>
        <w:numPr>
          <w:ilvl w:val="1"/>
          <w:numId w:val="17"/>
        </w:numPr>
        <w:spacing w:after="0"/>
        <w:jc w:val="both"/>
        <w:rPr>
          <w:rFonts w:eastAsia="Times New Roman"/>
          <w:bCs/>
          <w:szCs w:val="24"/>
        </w:rPr>
      </w:pPr>
      <w:r w:rsidRPr="003578CA">
        <w:rPr>
          <w:rFonts w:eastAsia="Times New Roman"/>
          <w:b/>
          <w:szCs w:val="24"/>
        </w:rPr>
        <w:t>Pré-Processamento dos Dados</w:t>
      </w:r>
    </w:p>
    <w:p w14:paraId="353DD795" w14:textId="27860F48" w:rsidR="009D0CFE" w:rsidRDefault="009D0CFE" w:rsidP="003578CA">
      <w:pPr>
        <w:ind w:left="1416"/>
        <w:rPr>
          <w:rFonts w:eastAsia="Times New Roman"/>
          <w:bCs/>
          <w:szCs w:val="24"/>
        </w:rPr>
      </w:pPr>
    </w:p>
    <w:p w14:paraId="246424F8" w14:textId="2C6462F0" w:rsidR="003578CA" w:rsidRPr="00345A0F" w:rsidRDefault="00451371" w:rsidP="00451371">
      <w:pPr>
        <w:ind w:left="284" w:firstLine="424"/>
        <w:jc w:val="both"/>
        <w:rPr>
          <w:rFonts w:eastAsia="Times New Roman"/>
          <w:bCs/>
          <w:szCs w:val="24"/>
        </w:rPr>
      </w:pPr>
      <w:r w:rsidRPr="00451371">
        <w:rPr>
          <w:rFonts w:eastAsia="Times New Roman"/>
          <w:bCs/>
          <w:szCs w:val="24"/>
        </w:rPr>
        <w:t xml:space="preserve">O pré-processamento dos dados pode ser bastante elaborado, mas de modo </w:t>
      </w:r>
      <w:r>
        <w:rPr>
          <w:rFonts w:eastAsia="Times New Roman"/>
          <w:bCs/>
          <w:szCs w:val="24"/>
        </w:rPr>
        <w:t xml:space="preserve">podemos distinguir 4 fases comuns a todos procedimentos de análise de sinais de NIRS. Esses procedimentos são ilustrados na figura 5 e uma revisão de outros procedimentos adotados pode ser encontrada em </w:t>
      </w:r>
      <w:r w:rsidRPr="00C93539">
        <w:rPr>
          <w:rFonts w:eastAsia="Times New Roman"/>
          <w:bCs/>
          <w:szCs w:val="24"/>
        </w:rPr>
        <w:t>YÜCEL, M.A. et. al (2021)</w:t>
      </w:r>
      <w:r>
        <w:rPr>
          <w:rFonts w:eastAsia="Times New Roman"/>
          <w:bCs/>
          <w:szCs w:val="24"/>
        </w:rPr>
        <w:t xml:space="preserve"> e </w:t>
      </w:r>
      <w:r w:rsidRPr="002547FE">
        <w:rPr>
          <w:rFonts w:eastAsia="Times New Roman"/>
          <w:bCs/>
          <w:szCs w:val="24"/>
        </w:rPr>
        <w:t>HEROLD, F. et. al (2018)</w:t>
      </w:r>
      <w:r>
        <w:rPr>
          <w:rFonts w:eastAsia="Times New Roman"/>
          <w:bCs/>
          <w:szCs w:val="24"/>
        </w:rPr>
        <w:t>.</w:t>
      </w:r>
    </w:p>
    <w:p w14:paraId="50E374ED" w14:textId="7A546C0E" w:rsidR="00345A0F" w:rsidRDefault="009D0CFE" w:rsidP="003578CA">
      <w:pPr>
        <w:ind w:left="1416"/>
        <w:rPr>
          <w:rFonts w:eastAsia="Times New Roman"/>
          <w:bCs/>
          <w:szCs w:val="24"/>
        </w:rPr>
      </w:pPr>
      <w:r w:rsidRPr="009D0CFE">
        <w:rPr>
          <w:rFonts w:eastAsia="Times New Roman"/>
          <w:bCs/>
          <w:szCs w:val="24"/>
        </w:rPr>
        <w:drawing>
          <wp:anchor distT="0" distB="0" distL="114300" distR="114300" simplePos="0" relativeHeight="251657215" behindDoc="1" locked="0" layoutInCell="1" allowOverlap="1" wp14:anchorId="5CDDB50D" wp14:editId="13C2445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760085" cy="2646680"/>
            <wp:effectExtent l="57150" t="0" r="69215" b="0"/>
            <wp:wrapTight wrapText="bothSides">
              <wp:wrapPolygon edited="0">
                <wp:start x="-214" y="7774"/>
                <wp:lineTo x="-214" y="14148"/>
                <wp:lineTo x="20645" y="14148"/>
                <wp:lineTo x="20717" y="13837"/>
                <wp:lineTo x="21074" y="13060"/>
                <wp:lineTo x="21788" y="10727"/>
                <wp:lineTo x="21788" y="10572"/>
                <wp:lineTo x="20574" y="7774"/>
                <wp:lineTo x="-214" y="7774"/>
              </wp:wrapPolygon>
            </wp:wrapTight>
            <wp:docPr id="20" name="Diagrama 20">
              <a:extLst xmlns:a="http://schemas.openxmlformats.org/drawingml/2006/main">
                <a:ext uri="{FF2B5EF4-FFF2-40B4-BE49-F238E27FC236}">
                  <a16:creationId xmlns:a16="http://schemas.microsoft.com/office/drawing/2014/main" id="{77DBCAF0-B978-41DC-8359-7F6AC3D7EC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</w:p>
    <w:p w14:paraId="237D34DD" w14:textId="533D057D" w:rsidR="00345A0F" w:rsidRPr="00345A0F" w:rsidRDefault="00345A0F" w:rsidP="003578CA">
      <w:pPr>
        <w:ind w:left="1416"/>
        <w:rPr>
          <w:rFonts w:eastAsia="Times New Roman"/>
          <w:bCs/>
          <w:szCs w:val="24"/>
        </w:rPr>
      </w:pPr>
    </w:p>
    <w:p w14:paraId="43F466C4" w14:textId="77777777" w:rsidR="00D73091" w:rsidRPr="00C93539" w:rsidRDefault="00D73091" w:rsidP="00D73091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</w:p>
    <w:p w14:paraId="00DCDFB0" w14:textId="77777777" w:rsidR="00451371" w:rsidRDefault="00451371" w:rsidP="00EE1624">
      <w:pPr>
        <w:spacing w:after="0"/>
        <w:ind w:left="360" w:firstLine="348"/>
        <w:jc w:val="both"/>
        <w:rPr>
          <w:rFonts w:eastAsia="Times New Roman"/>
          <w:b/>
          <w:szCs w:val="24"/>
        </w:rPr>
      </w:pPr>
    </w:p>
    <w:p w14:paraId="657C232D" w14:textId="492E6C97" w:rsidR="00451371" w:rsidRPr="00451371" w:rsidRDefault="00451371" w:rsidP="00EE1624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</w:p>
    <w:p w14:paraId="4FD20F60" w14:textId="77777777" w:rsidR="00451371" w:rsidRDefault="00451371" w:rsidP="00EE1624">
      <w:pPr>
        <w:spacing w:after="0"/>
        <w:ind w:left="360" w:firstLine="348"/>
        <w:jc w:val="both"/>
        <w:rPr>
          <w:rFonts w:eastAsia="Times New Roman"/>
          <w:b/>
          <w:szCs w:val="24"/>
        </w:rPr>
      </w:pPr>
    </w:p>
    <w:p w14:paraId="74542A5A" w14:textId="77777777" w:rsidR="00451371" w:rsidRDefault="00451371" w:rsidP="00EE1624">
      <w:pPr>
        <w:spacing w:after="0"/>
        <w:ind w:left="360" w:firstLine="348"/>
        <w:jc w:val="both"/>
        <w:rPr>
          <w:rFonts w:eastAsia="Times New Roman"/>
          <w:b/>
          <w:szCs w:val="24"/>
        </w:rPr>
      </w:pPr>
    </w:p>
    <w:p w14:paraId="760CE44E" w14:textId="604E06B6" w:rsidR="00451371" w:rsidRDefault="00451371" w:rsidP="00451371">
      <w:pPr>
        <w:spacing w:after="0"/>
        <w:ind w:left="360" w:firstLine="348"/>
        <w:jc w:val="both"/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Fig. 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5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. 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Principais fases de pré-processamento dos sinais de NIRS 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(elaborado pelo autor).</w:t>
      </w:r>
    </w:p>
    <w:p w14:paraId="6EF9E4E0" w14:textId="77777777" w:rsidR="00451371" w:rsidRDefault="00451371" w:rsidP="00EE1624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</w:p>
    <w:p w14:paraId="2FEE9F15" w14:textId="16DA81C5" w:rsidR="00451371" w:rsidRDefault="00451371" w:rsidP="00EE1624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 xml:space="preserve">A primeira fase é obrigatoriamente manual e consiste inspeção visual dos sinais coletados e eliminação de dados inconsistentes, o que pode acontecer devido a condições do equipamento, do experimento ou do participante. </w:t>
      </w:r>
    </w:p>
    <w:p w14:paraId="404B4E4C" w14:textId="01C05BAE" w:rsidR="00451371" w:rsidRDefault="00451371" w:rsidP="00451371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lastRenderedPageBreak/>
        <w:t xml:space="preserve">Em seguida é necessário obter-se uma estimativa das </w:t>
      </w:r>
      <w:r>
        <w:rPr>
          <w:rFonts w:eastAsia="Times New Roman"/>
          <w:bCs/>
          <w:szCs w:val="24"/>
        </w:rPr>
        <w:t xml:space="preserve">concentrações de oxi e dioxi-homoglobina, e a concentração total. </w:t>
      </w:r>
      <w:r w:rsidR="00885A0B">
        <w:rPr>
          <w:rFonts w:eastAsia="Times New Roman"/>
          <w:bCs/>
          <w:szCs w:val="24"/>
        </w:rPr>
        <w:t>A</w:t>
      </w:r>
      <w:r>
        <w:rPr>
          <w:rFonts w:eastAsia="Times New Roman"/>
          <w:bCs/>
          <w:szCs w:val="24"/>
        </w:rPr>
        <w:t xml:space="preserve"> </w:t>
      </w:r>
      <w:r>
        <w:rPr>
          <w:rFonts w:eastAsia="Times New Roman"/>
          <w:bCs/>
          <w:szCs w:val="24"/>
        </w:rPr>
        <w:t xml:space="preserve">técnica mais comum é a aplicação da </w:t>
      </w:r>
      <w:r w:rsidRPr="005F3C48">
        <w:rPr>
          <w:rFonts w:eastAsia="Times New Roman"/>
          <w:bCs/>
          <w:szCs w:val="24"/>
        </w:rPr>
        <w:t>MBLL</w:t>
      </w:r>
      <w:r w:rsidR="00885A0B">
        <w:rPr>
          <w:rFonts w:eastAsia="Times New Roman"/>
          <w:bCs/>
          <w:szCs w:val="24"/>
        </w:rPr>
        <w:t xml:space="preserve"> e outros métodos são variantes dessa mesma técnica </w:t>
      </w:r>
      <w:r w:rsidR="00885A0B">
        <w:rPr>
          <w:rFonts w:eastAsia="Times New Roman"/>
          <w:bCs/>
          <w:szCs w:val="24"/>
        </w:rPr>
        <w:t>(</w:t>
      </w:r>
      <w:r w:rsidR="00885A0B" w:rsidRPr="004B7775">
        <w:rPr>
          <w:rFonts w:eastAsia="Times New Roman"/>
          <w:bCs/>
          <w:szCs w:val="24"/>
        </w:rPr>
        <w:t>SCHOLKMANN, F.</w:t>
      </w:r>
      <w:r w:rsidR="00885A0B">
        <w:rPr>
          <w:rFonts w:eastAsia="Times New Roman"/>
          <w:bCs/>
          <w:szCs w:val="24"/>
        </w:rPr>
        <w:t xml:space="preserve"> et. al</w:t>
      </w:r>
      <w:r w:rsidR="00885A0B" w:rsidRPr="004B7775">
        <w:rPr>
          <w:rFonts w:eastAsia="Times New Roman"/>
          <w:bCs/>
          <w:szCs w:val="24"/>
        </w:rPr>
        <w:t>,</w:t>
      </w:r>
      <w:r w:rsidR="00885A0B">
        <w:rPr>
          <w:rFonts w:eastAsia="Times New Roman"/>
          <w:bCs/>
          <w:szCs w:val="24"/>
        </w:rPr>
        <w:t xml:space="preserve"> 2020)</w:t>
      </w:r>
      <w:r w:rsidR="00885A0B">
        <w:rPr>
          <w:rFonts w:eastAsia="Times New Roman"/>
          <w:bCs/>
          <w:szCs w:val="24"/>
        </w:rPr>
        <w:t xml:space="preserve">. A lei, entretanto, se aplica a sinais em forma de densidade óptica e equipamentos que fornecem sinais de intensidade de luz precisarão ter os dados convertidos, sendo o que empregaremos aqui. </w:t>
      </w:r>
    </w:p>
    <w:p w14:paraId="14C160DE" w14:textId="0E79E409" w:rsidR="00885A0B" w:rsidRDefault="00885A0B" w:rsidP="00885A0B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Os sinais obtidos pelos aparelhos de fNIRS estão sujeitos a várias interferências e ruídos</w:t>
      </w:r>
      <w:r>
        <w:rPr>
          <w:rFonts w:eastAsia="Times New Roman"/>
          <w:bCs/>
          <w:szCs w:val="24"/>
        </w:rPr>
        <w:t>. Uma das interferências mais presentes nos sinais correspondem à pulsação do indivíduo. Para limpeza dos sinais empregam-se em geral filtros de passa-alta e passa-baixa, ou de banda, que eliminam sinais de amplitude muito alta, muito baixa ou ambos.</w:t>
      </w:r>
      <w:r>
        <w:rPr>
          <w:rFonts w:eastAsia="Times New Roman"/>
          <w:bCs/>
          <w:szCs w:val="24"/>
        </w:rPr>
        <w:t xml:space="preserve"> </w:t>
      </w:r>
    </w:p>
    <w:p w14:paraId="3000B9CB" w14:textId="77777777" w:rsidR="00451371" w:rsidRDefault="00451371" w:rsidP="00EE1624">
      <w:pPr>
        <w:spacing w:after="0"/>
        <w:ind w:left="360" w:firstLine="348"/>
        <w:jc w:val="both"/>
        <w:rPr>
          <w:rFonts w:eastAsia="Times New Roman"/>
          <w:b/>
          <w:szCs w:val="24"/>
        </w:rPr>
      </w:pPr>
    </w:p>
    <w:p w14:paraId="061458DB" w14:textId="5BE9B5C1" w:rsidR="00EE1624" w:rsidRPr="005F3C48" w:rsidRDefault="00EE1624" w:rsidP="00EE1624">
      <w:pPr>
        <w:spacing w:after="0"/>
        <w:ind w:left="360" w:firstLine="348"/>
        <w:jc w:val="both"/>
        <w:rPr>
          <w:rFonts w:eastAsia="Times New Roman"/>
          <w:b/>
          <w:szCs w:val="24"/>
        </w:rPr>
      </w:pPr>
      <w:r w:rsidRPr="00345A0F">
        <w:rPr>
          <w:rFonts w:eastAsia="Times New Roman"/>
          <w:b/>
          <w:szCs w:val="24"/>
        </w:rPr>
        <w:t>1.1.</w:t>
      </w:r>
      <w:r w:rsidRPr="00345A0F">
        <w:rPr>
          <w:rFonts w:eastAsia="Times New Roman"/>
          <w:b/>
          <w:szCs w:val="24"/>
        </w:rPr>
        <w:t>4</w:t>
      </w:r>
      <w:r w:rsidRPr="00345A0F">
        <w:rPr>
          <w:rFonts w:eastAsia="Times New Roman"/>
          <w:b/>
          <w:szCs w:val="24"/>
        </w:rPr>
        <w:t xml:space="preserve">. </w:t>
      </w:r>
      <w:r>
        <w:rPr>
          <w:rFonts w:eastAsia="Times New Roman"/>
          <w:b/>
          <w:szCs w:val="24"/>
        </w:rPr>
        <w:t>Análise dos Resultados</w:t>
      </w:r>
    </w:p>
    <w:p w14:paraId="422E5233" w14:textId="46A2743E" w:rsidR="00EE1624" w:rsidRDefault="00EE1624" w:rsidP="00EE1624">
      <w:pPr>
        <w:spacing w:after="0"/>
        <w:ind w:left="360" w:firstLine="348"/>
        <w:rPr>
          <w:rFonts w:eastAsia="Times New Roman"/>
          <w:bCs/>
          <w:szCs w:val="24"/>
        </w:rPr>
      </w:pPr>
    </w:p>
    <w:p w14:paraId="705405B0" w14:textId="42C24100" w:rsidR="00885A0B" w:rsidRDefault="001040DF" w:rsidP="001040DF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 xml:space="preserve">A partir das concentrações de oxi e dioxi-homoglobina </w:t>
      </w:r>
      <w:r w:rsidR="00885A0B">
        <w:rPr>
          <w:rFonts w:eastAsia="Times New Roman"/>
          <w:bCs/>
          <w:szCs w:val="24"/>
        </w:rPr>
        <w:t xml:space="preserve">limpas </w:t>
      </w:r>
      <w:r>
        <w:rPr>
          <w:rFonts w:eastAsia="Times New Roman"/>
          <w:bCs/>
          <w:szCs w:val="24"/>
        </w:rPr>
        <w:t>há dois principais caminhos de análise</w:t>
      </w:r>
      <w:r>
        <w:rPr>
          <w:rFonts w:eastAsia="Times New Roman"/>
          <w:bCs/>
          <w:szCs w:val="24"/>
        </w:rPr>
        <w:t xml:space="preserve">. A análise tradicional busca identificar as correlações dos sinais da atividade cerebral de cada região com os períodos de cada estímulo ou tarefa. Em geral isso é feito aplicando-se modelos lineares generalizados (GLM). Um segundo caminho é o emprego de algoritmos de aprendizado de máquina. </w:t>
      </w:r>
      <w:r w:rsidR="00885A0B">
        <w:rPr>
          <w:rFonts w:eastAsia="Times New Roman"/>
          <w:bCs/>
          <w:szCs w:val="24"/>
        </w:rPr>
        <w:t xml:space="preserve">Aqui adotaremos unicamente a análise tradicional. </w:t>
      </w:r>
    </w:p>
    <w:p w14:paraId="3144647C" w14:textId="27CFA777" w:rsidR="00885A0B" w:rsidRDefault="00885A0B" w:rsidP="001040DF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</w:p>
    <w:p w14:paraId="64583F78" w14:textId="40E053E5" w:rsidR="00885A0B" w:rsidRDefault="00885A0B" w:rsidP="001040DF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O modelo de linear generalizado consiste basicamente da aplicação de uma regressão linear entre os</w:t>
      </w:r>
    </w:p>
    <w:p w14:paraId="5E7643FA" w14:textId="7A1AB49E" w:rsidR="00D805A5" w:rsidRDefault="00D805A5" w:rsidP="001040DF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</w:p>
    <w:p w14:paraId="6D9019B1" w14:textId="3179F83D" w:rsidR="00D805A5" w:rsidRPr="00D805A5" w:rsidRDefault="00D805A5" w:rsidP="001040DF">
      <w:pPr>
        <w:spacing w:after="0"/>
        <w:ind w:left="360" w:firstLine="348"/>
        <w:jc w:val="both"/>
        <w:rPr>
          <w:rFonts w:eastAsia="Times New Roman"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36"/>
              <w:szCs w:val="36"/>
            </w:rPr>
            <m:t>Y</m:t>
          </m:r>
          <m:r>
            <w:rPr>
              <w:rFonts w:ascii="Cambria Math" w:eastAsia="Times New Roman" w:hAnsi="Cambria Math"/>
              <w:sz w:val="36"/>
              <w:szCs w:val="36"/>
            </w:rPr>
            <m:t>=</m:t>
          </m:r>
          <m:r>
            <m:rPr>
              <m:sty m:val="bi"/>
            </m:rPr>
            <w:rPr>
              <w:rFonts w:ascii="Cambria Math" w:eastAsia="Times New Roman" w:hAnsi="Cambria Math"/>
              <w:sz w:val="36"/>
              <w:szCs w:val="36"/>
            </w:rPr>
            <m:t>X</m:t>
          </m:r>
          <m:r>
            <w:rPr>
              <w:rFonts w:ascii="Cambria Math" w:eastAsia="Times New Roman" w:hAnsi="Cambria Math"/>
              <w:sz w:val="36"/>
              <w:szCs w:val="36"/>
            </w:rPr>
            <m:t xml:space="preserve"> β+ ε</m:t>
          </m:r>
        </m:oMath>
      </m:oMathPara>
    </w:p>
    <w:p w14:paraId="1E9C32D6" w14:textId="6ECFC525" w:rsidR="00260A64" w:rsidRDefault="00260A64" w:rsidP="00260A64">
      <w:pPr>
        <w:spacing w:after="0"/>
        <w:ind w:left="360" w:firstLine="348"/>
        <w:jc w:val="both"/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eastAsia="Times New Roman"/>
          <w:bCs/>
          <w:noProof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EC91F13" wp14:editId="5D3D7BC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11407" cy="3606107"/>
            <wp:effectExtent l="0" t="0" r="8890" b="0"/>
            <wp:wrapThrough wrapText="bothSides">
              <wp:wrapPolygon edited="0">
                <wp:start x="0" y="0"/>
                <wp:lineTo x="0" y="21455"/>
                <wp:lineTo x="21566" y="21455"/>
                <wp:lineTo x="21566" y="0"/>
                <wp:lineTo x="0" y="0"/>
              </wp:wrapPolygon>
            </wp:wrapThrough>
            <wp:docPr id="17" name="Imagem 17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iagrama, Esquemátic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407" cy="3606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0A64"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Fig. 6. 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Esquema simplificado do modelo de regressão GLM (General Linear Models) aplicado à análise de fNIRS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. 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A matriz de design representa a resposta esperada com base nos estímulos (eventos/tarefas) apresentados. O modelo busca obter os coeficientes β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  <w:vertAlign w:val="subscript"/>
        </w:rPr>
        <w:t>i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 de cada estímulo que melhor aproximam os dados aos sinais observados com resíduo ε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  <w:vertAlign w:val="subscript"/>
        </w:rPr>
        <w:t>i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. </w:t>
      </w:r>
      <w:r w:rsidR="00EB51E5"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A maior correlação dos coeficientes indicará uma maior resposta (atividade cerebral) da área envolvida ao estímulo</w:t>
      </w:r>
      <w:r w:rsidR="006123F8"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 (elaborado pelo autor).</w:t>
      </w:r>
      <w:r w:rsidR="00EB51E5"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 </w:t>
      </w:r>
    </w:p>
    <w:p w14:paraId="65D78183" w14:textId="6956F416" w:rsidR="001876CA" w:rsidRDefault="001876CA" w:rsidP="00EE1624">
      <w:pPr>
        <w:spacing w:after="0"/>
        <w:ind w:left="360" w:firstLine="348"/>
        <w:jc w:val="center"/>
        <w:rPr>
          <w:rFonts w:eastAsia="Times New Roman"/>
          <w:bCs/>
          <w:szCs w:val="24"/>
        </w:rPr>
      </w:pPr>
    </w:p>
    <w:p w14:paraId="78621651" w14:textId="77777777" w:rsidR="00C93539" w:rsidRDefault="00C93539" w:rsidP="004E71C7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</w:p>
    <w:p w14:paraId="11253EA3" w14:textId="77777777" w:rsidR="00B47CD1" w:rsidRPr="009F7122" w:rsidRDefault="00B47CD1" w:rsidP="000E31C2">
      <w:pPr>
        <w:numPr>
          <w:ilvl w:val="1"/>
          <w:numId w:val="1"/>
        </w:numPr>
        <w:spacing w:after="0"/>
        <w:jc w:val="both"/>
        <w:rPr>
          <w:rFonts w:eastAsia="Times New Roman"/>
          <w:b/>
          <w:szCs w:val="24"/>
          <w:highlight w:val="yellow"/>
        </w:rPr>
      </w:pPr>
      <w:r w:rsidRPr="009F7122">
        <w:rPr>
          <w:rFonts w:eastAsia="Times New Roman"/>
          <w:b/>
          <w:szCs w:val="24"/>
          <w:highlight w:val="yellow"/>
        </w:rPr>
        <w:t>Descrição da situação problemática</w:t>
      </w:r>
    </w:p>
    <w:p w14:paraId="7D12EC04" w14:textId="77777777" w:rsidR="00974065" w:rsidRDefault="00974065" w:rsidP="00974065">
      <w:pPr>
        <w:spacing w:after="0"/>
        <w:jc w:val="both"/>
        <w:rPr>
          <w:rFonts w:eastAsia="Times New Roman"/>
          <w:bCs/>
          <w:szCs w:val="24"/>
        </w:rPr>
      </w:pPr>
    </w:p>
    <w:p w14:paraId="447A5853" w14:textId="5FC8476C" w:rsidR="00FF45F6" w:rsidRPr="00FF45F6" w:rsidRDefault="00053C82" w:rsidP="005F3C48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 xml:space="preserve">O problema abordado neste estudo é </w:t>
      </w:r>
      <w:r w:rsidR="009117FD">
        <w:rPr>
          <w:rFonts w:eastAsia="Times New Roman"/>
          <w:bCs/>
          <w:szCs w:val="24"/>
        </w:rPr>
        <w:t xml:space="preserve">o </w:t>
      </w:r>
      <w:r>
        <w:rPr>
          <w:rFonts w:eastAsia="Times New Roman"/>
          <w:bCs/>
          <w:szCs w:val="24"/>
        </w:rPr>
        <w:t>de medir a</w:t>
      </w:r>
      <w:r w:rsidR="000268AD">
        <w:rPr>
          <w:rFonts w:eastAsia="Times New Roman"/>
          <w:bCs/>
          <w:szCs w:val="24"/>
        </w:rPr>
        <w:t xml:space="preserve"> eficiência </w:t>
      </w:r>
      <w:r w:rsidR="00F731B0">
        <w:rPr>
          <w:rFonts w:eastAsia="Times New Roman"/>
          <w:bCs/>
          <w:szCs w:val="24"/>
        </w:rPr>
        <w:t xml:space="preserve">de </w:t>
      </w:r>
      <w:r w:rsidR="000268AD">
        <w:rPr>
          <w:rFonts w:eastAsia="Times New Roman"/>
          <w:bCs/>
          <w:szCs w:val="24"/>
        </w:rPr>
        <w:t xml:space="preserve">diferentes </w:t>
      </w:r>
      <w:r>
        <w:rPr>
          <w:rFonts w:eastAsia="Times New Roman"/>
          <w:bCs/>
          <w:szCs w:val="24"/>
        </w:rPr>
        <w:t xml:space="preserve">materiais didáticos </w:t>
      </w:r>
      <w:r>
        <w:rPr>
          <w:rFonts w:eastAsia="Times New Roman"/>
          <w:bCs/>
          <w:szCs w:val="24"/>
        </w:rPr>
        <w:t>e metodologias de</w:t>
      </w:r>
      <w:r>
        <w:rPr>
          <w:rFonts w:eastAsia="Times New Roman"/>
          <w:bCs/>
          <w:szCs w:val="24"/>
        </w:rPr>
        <w:t xml:space="preserve"> ensino à distância</w:t>
      </w:r>
      <w:r>
        <w:rPr>
          <w:rFonts w:eastAsia="Times New Roman"/>
          <w:bCs/>
          <w:szCs w:val="24"/>
        </w:rPr>
        <w:t xml:space="preserve"> a partir d</w:t>
      </w:r>
      <w:r w:rsidRPr="00971E51">
        <w:rPr>
          <w:rFonts w:eastAsia="Times New Roman"/>
          <w:bCs/>
          <w:szCs w:val="24"/>
        </w:rPr>
        <w:t>a atividade cerebral</w:t>
      </w:r>
      <w:r>
        <w:rPr>
          <w:rFonts w:eastAsia="Times New Roman"/>
          <w:bCs/>
          <w:szCs w:val="24"/>
        </w:rPr>
        <w:t xml:space="preserve"> dos indivíduos </w:t>
      </w:r>
      <w:r w:rsidR="00C2026C">
        <w:rPr>
          <w:rFonts w:eastAsia="Times New Roman"/>
          <w:bCs/>
          <w:szCs w:val="24"/>
        </w:rPr>
        <w:t xml:space="preserve">medida a partir da </w:t>
      </w:r>
      <w:r w:rsidR="00C2026C">
        <w:rPr>
          <w:rFonts w:eastAsia="Times New Roman"/>
          <w:szCs w:val="24"/>
        </w:rPr>
        <w:t xml:space="preserve">espectroscopia funcional de infravermelho próximo (fNIRS) </w:t>
      </w:r>
      <w:r>
        <w:rPr>
          <w:rFonts w:eastAsia="Times New Roman"/>
          <w:bCs/>
          <w:szCs w:val="24"/>
        </w:rPr>
        <w:t>durante a aprendizagem</w:t>
      </w:r>
      <w:r w:rsidR="000268AD">
        <w:rPr>
          <w:rFonts w:eastAsia="Times New Roman"/>
          <w:bCs/>
          <w:szCs w:val="24"/>
        </w:rPr>
        <w:t xml:space="preserve">. </w:t>
      </w:r>
      <w:r>
        <w:rPr>
          <w:rFonts w:eastAsia="Times New Roman"/>
          <w:bCs/>
          <w:szCs w:val="24"/>
        </w:rPr>
        <w:t>A</w:t>
      </w:r>
      <w:r w:rsidR="000268AD">
        <w:rPr>
          <w:rFonts w:eastAsia="Times New Roman"/>
          <w:bCs/>
          <w:szCs w:val="24"/>
        </w:rPr>
        <w:t xml:space="preserve"> eficiência d</w:t>
      </w:r>
      <w:r w:rsidR="00B52F4B">
        <w:rPr>
          <w:rFonts w:eastAsia="Times New Roman"/>
          <w:bCs/>
          <w:szCs w:val="24"/>
        </w:rPr>
        <w:t>os</w:t>
      </w:r>
      <w:r w:rsidR="000268AD">
        <w:rPr>
          <w:rFonts w:eastAsia="Times New Roman"/>
          <w:bCs/>
          <w:szCs w:val="24"/>
        </w:rPr>
        <w:t xml:space="preserve"> materiais didáticos </w:t>
      </w:r>
      <w:r w:rsidR="00B52F4B">
        <w:rPr>
          <w:rFonts w:eastAsia="Times New Roman"/>
          <w:bCs/>
          <w:szCs w:val="24"/>
        </w:rPr>
        <w:t>do</w:t>
      </w:r>
      <w:r w:rsidR="000268AD">
        <w:rPr>
          <w:rFonts w:eastAsia="Times New Roman"/>
          <w:bCs/>
          <w:szCs w:val="24"/>
        </w:rPr>
        <w:t xml:space="preserve"> ensino</w:t>
      </w:r>
      <w:r w:rsidR="00B52F4B">
        <w:rPr>
          <w:rFonts w:eastAsia="Times New Roman"/>
          <w:bCs/>
          <w:szCs w:val="24"/>
        </w:rPr>
        <w:t xml:space="preserve"> a</w:t>
      </w:r>
      <w:r w:rsidR="000268AD">
        <w:rPr>
          <w:rFonts w:eastAsia="Times New Roman"/>
          <w:bCs/>
          <w:szCs w:val="24"/>
        </w:rPr>
        <w:t xml:space="preserve"> distância</w:t>
      </w:r>
      <w:r w:rsidR="00B52F4B">
        <w:rPr>
          <w:rFonts w:eastAsia="Times New Roman"/>
          <w:bCs/>
          <w:szCs w:val="24"/>
        </w:rPr>
        <w:t xml:space="preserve"> é</w:t>
      </w:r>
      <w:r w:rsidR="008569D8">
        <w:rPr>
          <w:rFonts w:eastAsia="Times New Roman"/>
          <w:bCs/>
          <w:szCs w:val="24"/>
        </w:rPr>
        <w:t>,</w:t>
      </w:r>
      <w:r w:rsidR="00B52F4B">
        <w:rPr>
          <w:rFonts w:eastAsia="Times New Roman"/>
          <w:bCs/>
          <w:szCs w:val="24"/>
        </w:rPr>
        <w:t xml:space="preserve"> em geral, avaliada de forma subjetiva ou de forma indireta, com base nos resultados da aprendizagem. </w:t>
      </w:r>
      <w:r w:rsidR="009117FD">
        <w:rPr>
          <w:rFonts w:eastAsia="Times New Roman"/>
          <w:bCs/>
          <w:szCs w:val="24"/>
        </w:rPr>
        <w:t>U</w:t>
      </w:r>
      <w:r w:rsidR="00F34479">
        <w:rPr>
          <w:rFonts w:eastAsia="Times New Roman"/>
          <w:bCs/>
          <w:szCs w:val="24"/>
        </w:rPr>
        <w:t xml:space="preserve">ma avaliação direta da atividade cognitiva do indivíduo durante a aprendizagem, </w:t>
      </w:r>
      <w:r w:rsidR="00B75F80">
        <w:rPr>
          <w:rFonts w:eastAsia="Times New Roman"/>
          <w:bCs/>
          <w:szCs w:val="24"/>
        </w:rPr>
        <w:t>permit</w:t>
      </w:r>
      <w:r w:rsidR="009117FD">
        <w:rPr>
          <w:rFonts w:eastAsia="Times New Roman"/>
          <w:bCs/>
          <w:szCs w:val="24"/>
        </w:rPr>
        <w:t xml:space="preserve">e </w:t>
      </w:r>
      <w:r w:rsidR="00B75F80">
        <w:rPr>
          <w:rFonts w:eastAsia="Times New Roman"/>
          <w:bCs/>
          <w:szCs w:val="24"/>
        </w:rPr>
        <w:t xml:space="preserve">identificar </w:t>
      </w:r>
      <w:r w:rsidR="00F34479">
        <w:rPr>
          <w:rFonts w:eastAsia="Times New Roman"/>
          <w:bCs/>
          <w:szCs w:val="24"/>
        </w:rPr>
        <w:t xml:space="preserve">claramente </w:t>
      </w:r>
      <w:r w:rsidR="009117FD">
        <w:rPr>
          <w:rFonts w:eastAsia="Times New Roman"/>
          <w:bCs/>
          <w:szCs w:val="24"/>
        </w:rPr>
        <w:t>a resposta do sujeito aos estímulos da aprendizagem para escolha das</w:t>
      </w:r>
      <w:r w:rsidR="00B75F80">
        <w:rPr>
          <w:rFonts w:eastAsia="Times New Roman"/>
          <w:bCs/>
          <w:szCs w:val="24"/>
        </w:rPr>
        <w:t xml:space="preserve"> melhores estratégias </w:t>
      </w:r>
      <w:r w:rsidR="00F34479">
        <w:rPr>
          <w:rFonts w:eastAsia="Times New Roman"/>
          <w:bCs/>
          <w:szCs w:val="24"/>
        </w:rPr>
        <w:t>de</w:t>
      </w:r>
      <w:r w:rsidR="00B75F80">
        <w:rPr>
          <w:rFonts w:eastAsia="Times New Roman"/>
          <w:bCs/>
          <w:szCs w:val="24"/>
        </w:rPr>
        <w:t xml:space="preserve"> construção de materiais didáticos</w:t>
      </w:r>
      <w:r w:rsidR="009117FD">
        <w:rPr>
          <w:rFonts w:eastAsia="Times New Roman"/>
          <w:bCs/>
          <w:szCs w:val="24"/>
        </w:rPr>
        <w:t>.</w:t>
      </w:r>
    </w:p>
    <w:p w14:paraId="02B72B22" w14:textId="77777777" w:rsidR="00FF45F6" w:rsidRDefault="00FF45F6" w:rsidP="000268AD">
      <w:pPr>
        <w:spacing w:after="0"/>
        <w:ind w:left="360"/>
        <w:jc w:val="both"/>
        <w:rPr>
          <w:rFonts w:eastAsia="Times New Roman"/>
          <w:bCs/>
          <w:szCs w:val="24"/>
        </w:rPr>
      </w:pPr>
    </w:p>
    <w:p w14:paraId="1BE24BC0" w14:textId="77777777" w:rsidR="002461BA" w:rsidRPr="009F7122" w:rsidRDefault="002461BA" w:rsidP="002461BA">
      <w:pPr>
        <w:numPr>
          <w:ilvl w:val="1"/>
          <w:numId w:val="1"/>
        </w:numPr>
        <w:spacing w:after="0"/>
        <w:jc w:val="both"/>
        <w:rPr>
          <w:rFonts w:eastAsia="Times New Roman"/>
          <w:b/>
          <w:szCs w:val="24"/>
          <w:highlight w:val="yellow"/>
        </w:rPr>
      </w:pPr>
      <w:r w:rsidRPr="009F7122">
        <w:rPr>
          <w:rFonts w:eastAsia="Times New Roman"/>
          <w:b/>
          <w:szCs w:val="24"/>
          <w:highlight w:val="yellow"/>
        </w:rPr>
        <w:t>Hipóteses diagnósticas</w:t>
      </w:r>
    </w:p>
    <w:p w14:paraId="2042F37A" w14:textId="73C61AE3" w:rsidR="00C02DFB" w:rsidRDefault="00C02DFB" w:rsidP="000E31C2">
      <w:pPr>
        <w:spacing w:after="0"/>
        <w:jc w:val="both"/>
        <w:rPr>
          <w:rFonts w:eastAsia="Times New Roman"/>
          <w:bCs/>
          <w:szCs w:val="24"/>
        </w:rPr>
      </w:pPr>
    </w:p>
    <w:p w14:paraId="63A7C21E" w14:textId="05081F31" w:rsidR="002513B3" w:rsidRDefault="002F04E9" w:rsidP="00F34479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lastRenderedPageBreak/>
        <w:t xml:space="preserve">Nossa hipótese é </w:t>
      </w:r>
      <w:r w:rsidR="008569D8">
        <w:rPr>
          <w:rFonts w:eastAsia="Times New Roman"/>
          <w:bCs/>
          <w:szCs w:val="24"/>
        </w:rPr>
        <w:t xml:space="preserve">de </w:t>
      </w:r>
      <w:r>
        <w:rPr>
          <w:rFonts w:eastAsia="Times New Roman"/>
          <w:bCs/>
          <w:szCs w:val="24"/>
        </w:rPr>
        <w:t>que o mapeamento cerebral</w:t>
      </w:r>
      <w:r w:rsidR="00C2026C">
        <w:rPr>
          <w:rFonts w:eastAsia="Times New Roman"/>
          <w:bCs/>
          <w:szCs w:val="24"/>
        </w:rPr>
        <w:t xml:space="preserve">, obtido através da </w:t>
      </w:r>
      <w:r w:rsidR="00C2026C">
        <w:rPr>
          <w:rFonts w:eastAsia="Times New Roman"/>
          <w:szCs w:val="24"/>
        </w:rPr>
        <w:t>espectroscopia funcional de infravermelho próximo (fNIRS)</w:t>
      </w:r>
      <w:r w:rsidR="00C2026C">
        <w:rPr>
          <w:rFonts w:eastAsia="Times New Roman"/>
          <w:szCs w:val="24"/>
        </w:rPr>
        <w:t xml:space="preserve"> durante </w:t>
      </w:r>
      <w:r w:rsidR="008569D8">
        <w:rPr>
          <w:rFonts w:eastAsia="Times New Roman"/>
          <w:bCs/>
          <w:szCs w:val="24"/>
        </w:rPr>
        <w:t>o uso</w:t>
      </w:r>
      <w:r>
        <w:rPr>
          <w:rFonts w:eastAsia="Times New Roman"/>
          <w:bCs/>
          <w:szCs w:val="24"/>
        </w:rPr>
        <w:t xml:space="preserve"> </w:t>
      </w:r>
      <w:r w:rsidR="008569D8">
        <w:rPr>
          <w:rFonts w:eastAsia="Times New Roman"/>
          <w:bCs/>
          <w:szCs w:val="24"/>
        </w:rPr>
        <w:t>de diferentes</w:t>
      </w:r>
      <w:r>
        <w:rPr>
          <w:rFonts w:eastAsia="Times New Roman"/>
          <w:bCs/>
          <w:szCs w:val="24"/>
        </w:rPr>
        <w:t xml:space="preserve"> materiais de ensino</w:t>
      </w:r>
      <w:r w:rsidR="00C2026C">
        <w:rPr>
          <w:rFonts w:eastAsia="Times New Roman"/>
          <w:bCs/>
          <w:szCs w:val="24"/>
        </w:rPr>
        <w:t>,</w:t>
      </w:r>
      <w:r>
        <w:rPr>
          <w:rFonts w:eastAsia="Times New Roman"/>
          <w:bCs/>
          <w:szCs w:val="24"/>
        </w:rPr>
        <w:t xml:space="preserve"> pode </w:t>
      </w:r>
      <w:r w:rsidR="00F34479">
        <w:rPr>
          <w:rFonts w:eastAsia="Times New Roman"/>
          <w:bCs/>
          <w:szCs w:val="24"/>
        </w:rPr>
        <w:t>indicar</w:t>
      </w:r>
      <w:r>
        <w:rPr>
          <w:rFonts w:eastAsia="Times New Roman"/>
          <w:bCs/>
          <w:szCs w:val="24"/>
        </w:rPr>
        <w:t xml:space="preserve"> </w:t>
      </w:r>
      <w:r w:rsidR="008569D8">
        <w:rPr>
          <w:rFonts w:eastAsia="Times New Roman"/>
          <w:bCs/>
          <w:szCs w:val="24"/>
        </w:rPr>
        <w:t xml:space="preserve">quais são </w:t>
      </w:r>
      <w:r w:rsidR="00F34479">
        <w:rPr>
          <w:rFonts w:eastAsia="Times New Roman"/>
          <w:bCs/>
          <w:szCs w:val="24"/>
        </w:rPr>
        <w:t xml:space="preserve">as abordagens </w:t>
      </w:r>
      <w:r w:rsidR="008569D8">
        <w:rPr>
          <w:rFonts w:eastAsia="Times New Roman"/>
          <w:bCs/>
          <w:szCs w:val="24"/>
        </w:rPr>
        <w:t>mais adequad</w:t>
      </w:r>
      <w:r w:rsidR="00F34479">
        <w:rPr>
          <w:rFonts w:eastAsia="Times New Roman"/>
          <w:bCs/>
          <w:szCs w:val="24"/>
        </w:rPr>
        <w:t>a</w:t>
      </w:r>
      <w:r w:rsidR="008569D8">
        <w:rPr>
          <w:rFonts w:eastAsia="Times New Roman"/>
          <w:bCs/>
          <w:szCs w:val="24"/>
        </w:rPr>
        <w:t xml:space="preserve">s </w:t>
      </w:r>
      <w:r w:rsidR="00C2026C">
        <w:rPr>
          <w:rFonts w:eastAsia="Times New Roman"/>
          <w:bCs/>
          <w:szCs w:val="24"/>
        </w:rPr>
        <w:t>na produção desses materiais e,</w:t>
      </w:r>
      <w:r w:rsidR="008569D8">
        <w:rPr>
          <w:rFonts w:eastAsia="Times New Roman"/>
          <w:bCs/>
          <w:szCs w:val="24"/>
        </w:rPr>
        <w:t xml:space="preserve"> assim, indicar </w:t>
      </w:r>
      <w:r w:rsidR="00F34479">
        <w:rPr>
          <w:rFonts w:eastAsia="Times New Roman"/>
          <w:bCs/>
          <w:szCs w:val="24"/>
        </w:rPr>
        <w:t>estratégias</w:t>
      </w:r>
      <w:r w:rsidR="008569D8">
        <w:rPr>
          <w:rFonts w:eastAsia="Times New Roman"/>
          <w:bCs/>
          <w:szCs w:val="24"/>
        </w:rPr>
        <w:t xml:space="preserve"> </w:t>
      </w:r>
      <w:r>
        <w:rPr>
          <w:rFonts w:eastAsia="Times New Roman"/>
          <w:bCs/>
          <w:szCs w:val="24"/>
        </w:rPr>
        <w:t>efetiv</w:t>
      </w:r>
      <w:r w:rsidR="008569D8">
        <w:rPr>
          <w:rFonts w:eastAsia="Times New Roman"/>
          <w:bCs/>
          <w:szCs w:val="24"/>
        </w:rPr>
        <w:t xml:space="preserve">as para </w:t>
      </w:r>
      <w:r w:rsidR="00C2026C">
        <w:rPr>
          <w:rFonts w:eastAsia="Times New Roman"/>
          <w:bCs/>
          <w:szCs w:val="24"/>
        </w:rPr>
        <w:t>sua</w:t>
      </w:r>
      <w:r w:rsidR="008569D8">
        <w:rPr>
          <w:rFonts w:eastAsia="Times New Roman"/>
          <w:bCs/>
          <w:szCs w:val="24"/>
        </w:rPr>
        <w:t xml:space="preserve"> produção voltad</w:t>
      </w:r>
      <w:r w:rsidR="00C2026C">
        <w:rPr>
          <w:rFonts w:eastAsia="Times New Roman"/>
          <w:bCs/>
          <w:szCs w:val="24"/>
        </w:rPr>
        <w:t>a</w:t>
      </w:r>
      <w:r w:rsidR="008569D8">
        <w:rPr>
          <w:rFonts w:eastAsia="Times New Roman"/>
          <w:bCs/>
          <w:szCs w:val="24"/>
        </w:rPr>
        <w:t>s ao</w:t>
      </w:r>
      <w:r>
        <w:rPr>
          <w:rFonts w:eastAsia="Times New Roman"/>
          <w:bCs/>
          <w:szCs w:val="24"/>
        </w:rPr>
        <w:t xml:space="preserve"> aprendizado.</w:t>
      </w:r>
    </w:p>
    <w:p w14:paraId="304D4504" w14:textId="77777777" w:rsidR="002F04E9" w:rsidRDefault="002F04E9" w:rsidP="00E81346">
      <w:pPr>
        <w:spacing w:after="0"/>
        <w:ind w:left="360"/>
        <w:jc w:val="both"/>
        <w:rPr>
          <w:rFonts w:eastAsia="Times New Roman"/>
          <w:bCs/>
          <w:szCs w:val="24"/>
        </w:rPr>
      </w:pPr>
    </w:p>
    <w:p w14:paraId="2F978D4E" w14:textId="02EF9FC9" w:rsidR="00B47CD1" w:rsidRPr="009F7122" w:rsidRDefault="00B47CD1" w:rsidP="000E31C2">
      <w:pPr>
        <w:numPr>
          <w:ilvl w:val="1"/>
          <w:numId w:val="1"/>
        </w:numPr>
        <w:spacing w:after="0"/>
        <w:jc w:val="both"/>
        <w:rPr>
          <w:rFonts w:eastAsia="Times New Roman"/>
          <w:b/>
          <w:szCs w:val="24"/>
          <w:highlight w:val="yellow"/>
        </w:rPr>
      </w:pPr>
      <w:r w:rsidRPr="009F7122">
        <w:rPr>
          <w:rFonts w:eastAsia="Times New Roman"/>
          <w:b/>
          <w:szCs w:val="24"/>
          <w:highlight w:val="yellow"/>
        </w:rPr>
        <w:t>Justificativa</w:t>
      </w:r>
      <w:r w:rsidR="002461BA" w:rsidRPr="009F7122">
        <w:rPr>
          <w:rFonts w:eastAsia="Times New Roman"/>
          <w:b/>
          <w:szCs w:val="24"/>
          <w:highlight w:val="yellow"/>
        </w:rPr>
        <w:t xml:space="preserve"> </w:t>
      </w:r>
    </w:p>
    <w:p w14:paraId="0A46433A" w14:textId="77777777" w:rsidR="00C02DFB" w:rsidRDefault="00C02DFB" w:rsidP="000E31C2">
      <w:pPr>
        <w:spacing w:after="0"/>
        <w:jc w:val="both"/>
        <w:rPr>
          <w:rFonts w:eastAsia="Times New Roman"/>
          <w:bCs/>
          <w:szCs w:val="24"/>
        </w:rPr>
      </w:pPr>
    </w:p>
    <w:p w14:paraId="0F9D4EED" w14:textId="23BBE100" w:rsidR="00F34479" w:rsidRDefault="00971E51" w:rsidP="00CF50F4">
      <w:pPr>
        <w:ind w:left="360" w:firstLine="348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 xml:space="preserve">Em geral, a medida do resultado de uma estratégia de elaboração de material didático é avaliada de modo bastante subjetivo ou de modo indireto a partir da medida do </w:t>
      </w:r>
      <w:r w:rsidRPr="00971E51">
        <w:rPr>
          <w:rFonts w:eastAsia="Times New Roman"/>
          <w:bCs/>
          <w:szCs w:val="24"/>
        </w:rPr>
        <w:t>desempenho de resolução da atividade educacional</w:t>
      </w:r>
      <w:r>
        <w:rPr>
          <w:rFonts w:eastAsia="Times New Roman"/>
          <w:bCs/>
          <w:szCs w:val="24"/>
        </w:rPr>
        <w:t xml:space="preserve"> (um exercício de verificação, uma prova ou atividade avaliativa). </w:t>
      </w:r>
      <w:r w:rsidR="00627AD1">
        <w:rPr>
          <w:rFonts w:eastAsia="Times New Roman"/>
          <w:bCs/>
          <w:szCs w:val="24"/>
        </w:rPr>
        <w:t>Os</w:t>
      </w:r>
      <w:r w:rsidR="00CF50F4">
        <w:rPr>
          <w:rFonts w:eastAsia="Times New Roman"/>
          <w:bCs/>
          <w:szCs w:val="24"/>
        </w:rPr>
        <w:t xml:space="preserve"> materiais são produzidos adotando-se estratégias bastante subjetivas como “</w:t>
      </w:r>
      <w:r w:rsidR="00CF50F4" w:rsidRPr="00627AD1">
        <w:rPr>
          <w:rFonts w:eastAsia="Times New Roman"/>
          <w:bCs/>
          <w:i/>
          <w:iCs/>
          <w:szCs w:val="24"/>
        </w:rPr>
        <w:t>tempo de 20 min para uma vídeo-aula</w:t>
      </w:r>
      <w:r w:rsidR="00CF50F4">
        <w:rPr>
          <w:rFonts w:eastAsia="Times New Roman"/>
          <w:bCs/>
          <w:szCs w:val="24"/>
        </w:rPr>
        <w:t>”, “</w:t>
      </w:r>
      <w:r w:rsidR="00CF50F4" w:rsidRPr="00627AD1">
        <w:rPr>
          <w:rFonts w:eastAsia="Times New Roman"/>
          <w:bCs/>
          <w:i/>
          <w:iCs/>
          <w:szCs w:val="24"/>
        </w:rPr>
        <w:t>a apresentação deve estar em tópicos e ter no máximo 4 slides</w:t>
      </w:r>
      <w:r w:rsidR="00CF50F4">
        <w:rPr>
          <w:rFonts w:eastAsia="Times New Roman"/>
          <w:bCs/>
          <w:szCs w:val="24"/>
        </w:rPr>
        <w:t>”, ou ainda “</w:t>
      </w:r>
      <w:r w:rsidR="00CF50F4" w:rsidRPr="00627AD1">
        <w:rPr>
          <w:rFonts w:eastAsia="Times New Roman"/>
          <w:bCs/>
          <w:i/>
          <w:iCs/>
          <w:szCs w:val="24"/>
        </w:rPr>
        <w:t>evite empregar textos longos</w:t>
      </w:r>
      <w:r w:rsidR="00CF50F4">
        <w:rPr>
          <w:rFonts w:eastAsia="Times New Roman"/>
          <w:bCs/>
          <w:szCs w:val="24"/>
        </w:rPr>
        <w:t xml:space="preserve">” e que não </w:t>
      </w:r>
      <w:r w:rsidR="00627AD1">
        <w:rPr>
          <w:rFonts w:eastAsia="Times New Roman"/>
          <w:bCs/>
          <w:szCs w:val="24"/>
        </w:rPr>
        <w:t xml:space="preserve">trazem a </w:t>
      </w:r>
      <w:r w:rsidR="00CF50F4">
        <w:rPr>
          <w:rFonts w:eastAsia="Times New Roman"/>
          <w:bCs/>
          <w:szCs w:val="24"/>
        </w:rPr>
        <w:t>garant</w:t>
      </w:r>
      <w:r w:rsidR="00627AD1">
        <w:rPr>
          <w:rFonts w:eastAsia="Times New Roman"/>
          <w:bCs/>
          <w:szCs w:val="24"/>
        </w:rPr>
        <w:t xml:space="preserve">ia de </w:t>
      </w:r>
      <w:r w:rsidR="00CF50F4">
        <w:rPr>
          <w:rFonts w:eastAsia="Times New Roman"/>
          <w:bCs/>
          <w:szCs w:val="24"/>
        </w:rPr>
        <w:t xml:space="preserve">qualquer resultado.   </w:t>
      </w:r>
    </w:p>
    <w:p w14:paraId="7D44104F" w14:textId="1F224D3F" w:rsidR="00627AD1" w:rsidRDefault="00971E51" w:rsidP="00CF50F4">
      <w:pPr>
        <w:ind w:left="360" w:firstLine="348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A</w:t>
      </w:r>
      <w:r w:rsidR="00CF50F4">
        <w:rPr>
          <w:rFonts w:eastAsia="Times New Roman"/>
          <w:bCs/>
          <w:szCs w:val="24"/>
        </w:rPr>
        <w:t>o</w:t>
      </w:r>
      <w:r w:rsidR="00312A49">
        <w:rPr>
          <w:rFonts w:eastAsia="Times New Roman"/>
          <w:bCs/>
          <w:szCs w:val="24"/>
        </w:rPr>
        <w:t xml:space="preserve"> observar</w:t>
      </w:r>
      <w:r w:rsidR="00CF50F4">
        <w:rPr>
          <w:rFonts w:eastAsia="Times New Roman"/>
          <w:bCs/>
          <w:szCs w:val="24"/>
        </w:rPr>
        <w:t>mos</w:t>
      </w:r>
      <w:r w:rsidR="00312A49">
        <w:rPr>
          <w:rFonts w:eastAsia="Times New Roman"/>
          <w:bCs/>
          <w:szCs w:val="24"/>
        </w:rPr>
        <w:t xml:space="preserve"> o </w:t>
      </w:r>
      <w:r w:rsidR="00312A49" w:rsidRPr="00312A49">
        <w:rPr>
          <w:rFonts w:eastAsia="Times New Roman"/>
          <w:bCs/>
          <w:szCs w:val="24"/>
        </w:rPr>
        <w:t xml:space="preserve">comportamento do cérebro </w:t>
      </w:r>
      <w:r w:rsidR="00312A49">
        <w:rPr>
          <w:rFonts w:eastAsia="Times New Roman"/>
          <w:bCs/>
          <w:szCs w:val="24"/>
        </w:rPr>
        <w:t>diretamente</w:t>
      </w:r>
      <w:r w:rsidR="00312A49" w:rsidRPr="00312A49">
        <w:rPr>
          <w:rFonts w:eastAsia="Times New Roman"/>
          <w:bCs/>
          <w:szCs w:val="24"/>
        </w:rPr>
        <w:t xml:space="preserve"> durante a execução de uma tarefa</w:t>
      </w:r>
      <w:r w:rsidR="00312A49">
        <w:rPr>
          <w:rFonts w:eastAsia="Times New Roman"/>
          <w:bCs/>
          <w:szCs w:val="24"/>
        </w:rPr>
        <w:t xml:space="preserve"> ou atividade educacional</w:t>
      </w:r>
      <w:r w:rsidR="00627AD1">
        <w:rPr>
          <w:rFonts w:eastAsia="Times New Roman"/>
          <w:bCs/>
          <w:szCs w:val="24"/>
        </w:rPr>
        <w:t>,</w:t>
      </w:r>
      <w:r w:rsidR="00312A49">
        <w:rPr>
          <w:rFonts w:eastAsia="Times New Roman"/>
          <w:bCs/>
          <w:szCs w:val="24"/>
        </w:rPr>
        <w:t xml:space="preserve"> pode-se i</w:t>
      </w:r>
      <w:r w:rsidR="00312A49" w:rsidRPr="00312A49">
        <w:rPr>
          <w:rFonts w:eastAsia="Times New Roman"/>
          <w:bCs/>
          <w:szCs w:val="24"/>
        </w:rPr>
        <w:t>dentifi</w:t>
      </w:r>
      <w:r w:rsidR="00312A49">
        <w:rPr>
          <w:rFonts w:eastAsia="Times New Roman"/>
          <w:bCs/>
          <w:szCs w:val="24"/>
        </w:rPr>
        <w:t xml:space="preserve">car o </w:t>
      </w:r>
      <w:r w:rsidR="00312A49" w:rsidRPr="00312A49">
        <w:rPr>
          <w:rFonts w:eastAsia="Times New Roman"/>
          <w:bCs/>
          <w:szCs w:val="24"/>
        </w:rPr>
        <w:t xml:space="preserve">padrão de atividade cerebral </w:t>
      </w:r>
      <w:r w:rsidR="00312A49">
        <w:rPr>
          <w:rFonts w:eastAsia="Times New Roman"/>
          <w:bCs/>
          <w:szCs w:val="24"/>
        </w:rPr>
        <w:t>para</w:t>
      </w:r>
      <w:r w:rsidR="00312A49" w:rsidRPr="00312A49">
        <w:rPr>
          <w:rFonts w:eastAsia="Times New Roman"/>
          <w:bCs/>
          <w:szCs w:val="24"/>
        </w:rPr>
        <w:t xml:space="preserve"> cada estratégia educacional </w:t>
      </w:r>
      <w:r w:rsidR="00312A49">
        <w:rPr>
          <w:rFonts w:eastAsia="Times New Roman"/>
          <w:bCs/>
          <w:szCs w:val="24"/>
        </w:rPr>
        <w:t>e o seu</w:t>
      </w:r>
      <w:r w:rsidR="00312A49" w:rsidRPr="00312A49">
        <w:rPr>
          <w:rFonts w:eastAsia="Times New Roman"/>
          <w:bCs/>
          <w:szCs w:val="24"/>
        </w:rPr>
        <w:t xml:space="preserve"> desempenho</w:t>
      </w:r>
      <w:r w:rsidR="00312A49">
        <w:rPr>
          <w:rFonts w:eastAsia="Times New Roman"/>
          <w:bCs/>
          <w:szCs w:val="24"/>
        </w:rPr>
        <w:t xml:space="preserve"> </w:t>
      </w:r>
      <w:r w:rsidR="00627AD1">
        <w:rPr>
          <w:rFonts w:eastAsia="Times New Roman"/>
          <w:bCs/>
          <w:szCs w:val="24"/>
        </w:rPr>
        <w:t>(</w:t>
      </w:r>
      <w:r w:rsidR="00312A49" w:rsidRPr="009F7122">
        <w:t>SOLTANLOU</w:t>
      </w:r>
      <w:r w:rsidR="00312A49">
        <w:t>, et. al.</w:t>
      </w:r>
      <w:r w:rsidR="00627AD1">
        <w:t xml:space="preserve">, </w:t>
      </w:r>
      <w:r w:rsidR="00312A49">
        <w:t xml:space="preserve">2018). </w:t>
      </w:r>
      <w:r w:rsidR="00DB4E14">
        <w:t>Assim, po</w:t>
      </w:r>
      <w:r w:rsidR="00627AD1">
        <w:t>demos</w:t>
      </w:r>
      <w:r w:rsidR="00DB4E14">
        <w:t xml:space="preserve"> </w:t>
      </w:r>
      <w:r w:rsidR="00627AD1">
        <w:t xml:space="preserve">expor indivíduos a </w:t>
      </w:r>
      <w:r w:rsidR="00627AD1">
        <w:rPr>
          <w:rFonts w:eastAsia="Times New Roman"/>
          <w:bCs/>
          <w:szCs w:val="24"/>
        </w:rPr>
        <w:t>uma certa estratégia e material de aprendizagem</w:t>
      </w:r>
      <w:r w:rsidR="00627AD1">
        <w:rPr>
          <w:rFonts w:eastAsia="Times New Roman"/>
          <w:bCs/>
          <w:szCs w:val="24"/>
        </w:rPr>
        <w:t xml:space="preserve"> </w:t>
      </w:r>
      <w:r w:rsidR="00627AD1">
        <w:rPr>
          <w:rFonts w:eastAsia="Times New Roman"/>
          <w:bCs/>
          <w:szCs w:val="24"/>
        </w:rPr>
        <w:t xml:space="preserve">e </w:t>
      </w:r>
      <w:r w:rsidR="00627AD1">
        <w:t xml:space="preserve">observar </w:t>
      </w:r>
      <w:r w:rsidR="00627AD1">
        <w:t xml:space="preserve">diretamente </w:t>
      </w:r>
      <w:r w:rsidR="00627AD1">
        <w:rPr>
          <w:rFonts w:eastAsia="Times New Roman"/>
          <w:bCs/>
          <w:szCs w:val="24"/>
        </w:rPr>
        <w:t>a</w:t>
      </w:r>
      <w:r w:rsidR="00DB4E14">
        <w:rPr>
          <w:rFonts w:eastAsia="Times New Roman"/>
          <w:bCs/>
          <w:szCs w:val="24"/>
        </w:rPr>
        <w:t>s</w:t>
      </w:r>
      <w:r w:rsidR="00627AD1">
        <w:rPr>
          <w:rFonts w:eastAsia="Times New Roman"/>
          <w:bCs/>
          <w:szCs w:val="24"/>
        </w:rPr>
        <w:t xml:space="preserve"> </w:t>
      </w:r>
      <w:r w:rsidR="00DB4E14">
        <w:rPr>
          <w:rFonts w:eastAsia="Times New Roman"/>
          <w:bCs/>
          <w:szCs w:val="24"/>
        </w:rPr>
        <w:t xml:space="preserve">suas </w:t>
      </w:r>
      <w:r w:rsidR="00627AD1">
        <w:rPr>
          <w:rFonts w:eastAsia="Times New Roman"/>
          <w:bCs/>
          <w:szCs w:val="24"/>
        </w:rPr>
        <w:t>resposta</w:t>
      </w:r>
      <w:r w:rsidR="00627AD1">
        <w:rPr>
          <w:rFonts w:eastAsia="Times New Roman"/>
          <w:bCs/>
          <w:szCs w:val="24"/>
        </w:rPr>
        <w:t>s</w:t>
      </w:r>
      <w:r w:rsidR="00DB4E14">
        <w:rPr>
          <w:rFonts w:eastAsia="Times New Roman"/>
          <w:bCs/>
          <w:szCs w:val="24"/>
        </w:rPr>
        <w:t xml:space="preserve"> (os estímulos cerebrais)</w:t>
      </w:r>
      <w:r w:rsidR="00627AD1">
        <w:rPr>
          <w:rFonts w:eastAsia="Times New Roman"/>
          <w:bCs/>
          <w:szCs w:val="24"/>
        </w:rPr>
        <w:t xml:space="preserve"> com rela</w:t>
      </w:r>
      <w:r w:rsidR="00627AD1">
        <w:rPr>
          <w:rFonts w:eastAsia="Times New Roman"/>
          <w:bCs/>
          <w:szCs w:val="24"/>
        </w:rPr>
        <w:t>ção</w:t>
      </w:r>
      <w:r w:rsidR="00627AD1">
        <w:rPr>
          <w:rFonts w:eastAsia="Times New Roman"/>
          <w:bCs/>
          <w:szCs w:val="24"/>
        </w:rPr>
        <w:t xml:space="preserve"> </w:t>
      </w:r>
      <w:r w:rsidR="00DB4E14">
        <w:rPr>
          <w:rFonts w:eastAsia="Times New Roman"/>
          <w:bCs/>
          <w:szCs w:val="24"/>
        </w:rPr>
        <w:t xml:space="preserve">à </w:t>
      </w:r>
      <w:r w:rsidR="00627AD1">
        <w:rPr>
          <w:rFonts w:eastAsia="Times New Roman"/>
          <w:bCs/>
          <w:szCs w:val="24"/>
        </w:rPr>
        <w:t xml:space="preserve">atenção, </w:t>
      </w:r>
      <w:r w:rsidR="00DB4E14">
        <w:rPr>
          <w:rFonts w:eastAsia="Times New Roman"/>
          <w:bCs/>
          <w:szCs w:val="24"/>
        </w:rPr>
        <w:t xml:space="preserve">o </w:t>
      </w:r>
      <w:r w:rsidR="00627AD1">
        <w:rPr>
          <w:rFonts w:eastAsia="Times New Roman"/>
          <w:bCs/>
          <w:szCs w:val="24"/>
        </w:rPr>
        <w:t xml:space="preserve">uso da memória, do raciocínio lógico </w:t>
      </w:r>
      <w:r w:rsidR="00DB4E14">
        <w:rPr>
          <w:rFonts w:eastAsia="Times New Roman"/>
          <w:bCs/>
          <w:szCs w:val="24"/>
        </w:rPr>
        <w:t xml:space="preserve">e outros processos cognitivos </w:t>
      </w:r>
      <w:r w:rsidR="00627AD1">
        <w:rPr>
          <w:rFonts w:eastAsia="Times New Roman"/>
          <w:bCs/>
          <w:szCs w:val="24"/>
        </w:rPr>
        <w:t xml:space="preserve">fundamentais para que a aprendizagem ocorra. </w:t>
      </w:r>
    </w:p>
    <w:p w14:paraId="127A3064" w14:textId="77777777" w:rsidR="00C2026C" w:rsidRDefault="00C2026C" w:rsidP="00C2026C">
      <w:pPr>
        <w:ind w:left="360" w:firstLine="348"/>
        <w:jc w:val="both"/>
        <w:rPr>
          <w:rFonts w:eastAsia="Times New Roman"/>
          <w:bCs/>
          <w:szCs w:val="24"/>
        </w:rPr>
      </w:pPr>
      <w:r>
        <w:t>P</w:t>
      </w:r>
      <w:r>
        <w:rPr>
          <w:rFonts w:eastAsia="Times New Roman"/>
          <w:bCs/>
          <w:szCs w:val="24"/>
        </w:rPr>
        <w:t xml:space="preserve">ode-se, assim, avaliar melhores práticas para a criação dos materiais de ensino, como a duração de uma exposição ou atividade, sua aplicação de modo individual ou em grupo, ou o formato de um texto, garantindo que os materiais e estratégias adotados de fato geram os estímulos esperados de aprendizagem. </w:t>
      </w:r>
    </w:p>
    <w:p w14:paraId="630F92CD" w14:textId="32D09F05" w:rsidR="00C2026C" w:rsidRDefault="00C2026C" w:rsidP="00C2026C">
      <w:pPr>
        <w:spacing w:after="0"/>
        <w:ind w:left="360" w:firstLine="348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Para se observar a atividade cerebral, a</w:t>
      </w:r>
      <w:r>
        <w:rPr>
          <w:rFonts w:eastAsia="Times New Roman"/>
          <w:bCs/>
          <w:szCs w:val="24"/>
        </w:rPr>
        <w:t xml:space="preserve"> fNRIS</w:t>
      </w:r>
      <w:r>
        <w:rPr>
          <w:rFonts w:eastAsia="Times New Roman"/>
          <w:bCs/>
          <w:szCs w:val="24"/>
        </w:rPr>
        <w:t xml:space="preserve"> </w:t>
      </w:r>
      <w:r>
        <w:rPr>
          <w:rFonts w:eastAsia="Times New Roman"/>
          <w:bCs/>
          <w:szCs w:val="24"/>
        </w:rPr>
        <w:t xml:space="preserve">surge como uma alternativa </w:t>
      </w:r>
      <w:r>
        <w:rPr>
          <w:rFonts w:eastAsia="Times New Roman"/>
          <w:bCs/>
          <w:szCs w:val="24"/>
        </w:rPr>
        <w:t xml:space="preserve">disponível (ver 3.3. Materiais utilizados), </w:t>
      </w:r>
      <w:r>
        <w:rPr>
          <w:rFonts w:eastAsia="Times New Roman"/>
          <w:bCs/>
          <w:szCs w:val="24"/>
        </w:rPr>
        <w:t>viável, não invasiva, versátil e de baixo custo para o avaliar o resultado de diferentes abordagens e materiais de ensino do ponto de vista da atividade cerebral (</w:t>
      </w:r>
      <w:r>
        <w:t>SOLTANLOU, et. al., 2018),</w:t>
      </w:r>
      <w:r>
        <w:rPr>
          <w:rFonts w:eastAsia="Times New Roman"/>
          <w:bCs/>
          <w:szCs w:val="24"/>
        </w:rPr>
        <w:t xml:space="preserve"> à exemplo do que se pode aplicar à avaliação de diferentes abordagens de marketing sobre o comportamento dos consumidores (</w:t>
      </w:r>
      <w:r>
        <w:t xml:space="preserve">MEYERDING S., RISIUS, A., </w:t>
      </w:r>
      <w:r>
        <w:rPr>
          <w:rFonts w:eastAsia="Times New Roman"/>
          <w:bCs/>
          <w:szCs w:val="24"/>
        </w:rPr>
        <w:t xml:space="preserve">2018; </w:t>
      </w:r>
      <w:r>
        <w:t xml:space="preserve">KRAMPE, C., GIER, N. R.,  KENNING, P., </w:t>
      </w:r>
      <w:r>
        <w:rPr>
          <w:rFonts w:eastAsia="Times New Roman"/>
          <w:bCs/>
          <w:szCs w:val="24"/>
        </w:rPr>
        <w:t>2018).</w:t>
      </w:r>
    </w:p>
    <w:p w14:paraId="683EFD7B" w14:textId="77777777" w:rsidR="00C2026C" w:rsidRDefault="00C2026C" w:rsidP="00CF50F4">
      <w:pPr>
        <w:ind w:left="360" w:firstLine="348"/>
        <w:jc w:val="both"/>
      </w:pPr>
    </w:p>
    <w:p w14:paraId="50EED17D" w14:textId="1B425115" w:rsidR="00B47CD1" w:rsidRPr="009F7122" w:rsidRDefault="000E31C2" w:rsidP="000E31C2">
      <w:pPr>
        <w:numPr>
          <w:ilvl w:val="0"/>
          <w:numId w:val="1"/>
        </w:numPr>
        <w:spacing w:after="0"/>
        <w:jc w:val="both"/>
        <w:rPr>
          <w:rFonts w:eastAsia="Times New Roman"/>
          <w:b/>
          <w:szCs w:val="24"/>
          <w:highlight w:val="yellow"/>
        </w:rPr>
      </w:pPr>
      <w:r w:rsidRPr="009F7122">
        <w:rPr>
          <w:rFonts w:eastAsia="Times New Roman"/>
          <w:b/>
          <w:szCs w:val="24"/>
          <w:highlight w:val="yellow"/>
        </w:rPr>
        <w:lastRenderedPageBreak/>
        <w:t>OBJETIVO</w:t>
      </w:r>
    </w:p>
    <w:p w14:paraId="5A2D4FC5" w14:textId="77777777" w:rsidR="00D94CC0" w:rsidRDefault="00D94CC0" w:rsidP="00D94CC0">
      <w:pPr>
        <w:spacing w:after="0"/>
        <w:ind w:left="360"/>
        <w:jc w:val="both"/>
        <w:rPr>
          <w:rFonts w:eastAsia="Times New Roman"/>
          <w:b/>
          <w:szCs w:val="24"/>
        </w:rPr>
      </w:pPr>
    </w:p>
    <w:p w14:paraId="2075A6CE" w14:textId="77777777" w:rsidR="00D94CC0" w:rsidRDefault="000E31C2" w:rsidP="000E31C2">
      <w:pPr>
        <w:numPr>
          <w:ilvl w:val="1"/>
          <w:numId w:val="1"/>
        </w:numPr>
        <w:spacing w:after="0"/>
        <w:jc w:val="both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>Objetivo geral</w:t>
      </w:r>
    </w:p>
    <w:p w14:paraId="14A74289" w14:textId="77777777" w:rsidR="00894A26" w:rsidRDefault="00894A26" w:rsidP="00894A26">
      <w:pPr>
        <w:spacing w:after="0"/>
        <w:ind w:left="708"/>
        <w:jc w:val="both"/>
        <w:rPr>
          <w:rFonts w:eastAsia="Times New Roman"/>
          <w:bCs/>
          <w:szCs w:val="24"/>
        </w:rPr>
      </w:pPr>
    </w:p>
    <w:p w14:paraId="37D40BBC" w14:textId="6EFDAE49" w:rsidR="00894A26" w:rsidRDefault="00894A26" w:rsidP="00DB4E14">
      <w:pPr>
        <w:spacing w:after="0"/>
        <w:ind w:left="708" w:firstLine="708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 xml:space="preserve">Apontar, do ponto de vista da neurociência e da atividade cerebral, as melhores soluções dentre diferentes materiais de ensino, com diferentes abordagens, permitindo definir melhores práticas para a produção desses materiais.  </w:t>
      </w:r>
    </w:p>
    <w:p w14:paraId="01E83021" w14:textId="77777777" w:rsidR="000E31C2" w:rsidRDefault="000E31C2" w:rsidP="000E31C2">
      <w:pPr>
        <w:spacing w:after="0"/>
        <w:ind w:left="792"/>
        <w:jc w:val="both"/>
        <w:rPr>
          <w:rFonts w:eastAsia="Times New Roman"/>
          <w:b/>
          <w:szCs w:val="24"/>
        </w:rPr>
      </w:pPr>
    </w:p>
    <w:p w14:paraId="71EAD552" w14:textId="6953C428" w:rsidR="00D94CC0" w:rsidRDefault="000E31C2" w:rsidP="00D94CC0">
      <w:pPr>
        <w:numPr>
          <w:ilvl w:val="1"/>
          <w:numId w:val="1"/>
        </w:numPr>
        <w:spacing w:after="0"/>
        <w:jc w:val="both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>Objetivos específicos</w:t>
      </w:r>
      <w:r w:rsidR="00B47CD1" w:rsidRPr="00B47CD1">
        <w:rPr>
          <w:rFonts w:eastAsia="Times New Roman"/>
          <w:b/>
          <w:szCs w:val="24"/>
        </w:rPr>
        <w:t xml:space="preserve"> </w:t>
      </w:r>
    </w:p>
    <w:p w14:paraId="4D99101E" w14:textId="77777777" w:rsidR="00D05877" w:rsidRDefault="00D05877" w:rsidP="00D05877">
      <w:pPr>
        <w:spacing w:after="0"/>
        <w:jc w:val="both"/>
        <w:rPr>
          <w:rFonts w:eastAsia="Times New Roman"/>
          <w:b/>
          <w:szCs w:val="24"/>
        </w:rPr>
      </w:pPr>
    </w:p>
    <w:p w14:paraId="060FE2A4" w14:textId="564494C5" w:rsidR="00DB4E14" w:rsidRDefault="00DB4E14" w:rsidP="00DB4E14">
      <w:pPr>
        <w:pStyle w:val="PargrafodaLista"/>
        <w:numPr>
          <w:ilvl w:val="0"/>
          <w:numId w:val="12"/>
        </w:numPr>
        <w:spacing w:after="0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 xml:space="preserve">Desenvolver o desenho do experimento </w:t>
      </w:r>
      <w:r w:rsidR="004E71C7">
        <w:rPr>
          <w:rFonts w:eastAsia="Times New Roman"/>
          <w:bCs/>
          <w:szCs w:val="24"/>
        </w:rPr>
        <w:t>avaliação dos materiais didáticos</w:t>
      </w:r>
      <w:r w:rsidR="00894A26" w:rsidRPr="00DB4E14">
        <w:rPr>
          <w:rFonts w:eastAsia="Times New Roman"/>
          <w:bCs/>
          <w:szCs w:val="24"/>
        </w:rPr>
        <w:t>.</w:t>
      </w:r>
    </w:p>
    <w:p w14:paraId="7C96B399" w14:textId="17408B7F" w:rsidR="00894A26" w:rsidRPr="00DB4E14" w:rsidRDefault="00DB4E14" w:rsidP="001A30B2">
      <w:pPr>
        <w:pStyle w:val="PargrafodaLista"/>
        <w:numPr>
          <w:ilvl w:val="0"/>
          <w:numId w:val="12"/>
        </w:numPr>
        <w:spacing w:after="0"/>
        <w:jc w:val="both"/>
        <w:rPr>
          <w:rFonts w:eastAsia="Times New Roman"/>
          <w:bCs/>
          <w:szCs w:val="24"/>
        </w:rPr>
      </w:pPr>
      <w:r w:rsidRPr="00DB4E14">
        <w:rPr>
          <w:rFonts w:eastAsia="Times New Roman"/>
          <w:bCs/>
          <w:szCs w:val="24"/>
        </w:rPr>
        <w:t>Desenvolver o método de avaliação.</w:t>
      </w:r>
      <w:r w:rsidR="00894A26" w:rsidRPr="00DB4E14">
        <w:rPr>
          <w:rFonts w:eastAsia="Times New Roman"/>
          <w:bCs/>
          <w:szCs w:val="24"/>
        </w:rPr>
        <w:t xml:space="preserve">   </w:t>
      </w:r>
    </w:p>
    <w:p w14:paraId="1D6E5BD9" w14:textId="77777777" w:rsidR="000E31C2" w:rsidRDefault="000E31C2" w:rsidP="000E31C2">
      <w:pPr>
        <w:spacing w:after="0"/>
        <w:jc w:val="both"/>
        <w:rPr>
          <w:rFonts w:eastAsia="Times New Roman"/>
          <w:b/>
          <w:szCs w:val="24"/>
        </w:rPr>
      </w:pPr>
    </w:p>
    <w:p w14:paraId="10B95B06" w14:textId="77777777" w:rsidR="00B47CD1" w:rsidRDefault="000E31C2" w:rsidP="00B47CD1">
      <w:pPr>
        <w:numPr>
          <w:ilvl w:val="0"/>
          <w:numId w:val="1"/>
        </w:numPr>
        <w:spacing w:after="0"/>
        <w:jc w:val="both"/>
        <w:rPr>
          <w:rFonts w:eastAsia="Times New Roman"/>
          <w:b/>
          <w:szCs w:val="24"/>
        </w:rPr>
      </w:pPr>
      <w:r w:rsidRPr="00B47CD1">
        <w:rPr>
          <w:rFonts w:eastAsia="Times New Roman"/>
          <w:b/>
          <w:szCs w:val="24"/>
        </w:rPr>
        <w:t>MÉTODO</w:t>
      </w:r>
    </w:p>
    <w:p w14:paraId="31E5ACC7" w14:textId="77777777" w:rsidR="00B47CD1" w:rsidRPr="00B47CD1" w:rsidRDefault="00B47CD1" w:rsidP="000E31C2">
      <w:pPr>
        <w:spacing w:after="0"/>
        <w:ind w:left="360"/>
        <w:jc w:val="both"/>
        <w:rPr>
          <w:rFonts w:eastAsia="Times New Roman"/>
          <w:b/>
          <w:szCs w:val="24"/>
        </w:rPr>
      </w:pPr>
    </w:p>
    <w:p w14:paraId="5BB54E8F" w14:textId="77777777" w:rsidR="0099324A" w:rsidRPr="009F7122" w:rsidRDefault="00527DB6" w:rsidP="000E31C2">
      <w:pPr>
        <w:numPr>
          <w:ilvl w:val="1"/>
          <w:numId w:val="1"/>
        </w:numPr>
        <w:spacing w:after="0"/>
        <w:jc w:val="both"/>
        <w:rPr>
          <w:rFonts w:eastAsia="Times New Roman"/>
          <w:b/>
          <w:szCs w:val="24"/>
          <w:highlight w:val="yellow"/>
        </w:rPr>
      </w:pPr>
      <w:r w:rsidRPr="009F7122">
        <w:rPr>
          <w:rFonts w:eastAsia="Times New Roman"/>
          <w:b/>
          <w:szCs w:val="24"/>
          <w:highlight w:val="yellow"/>
        </w:rPr>
        <w:t>Participante</w:t>
      </w:r>
      <w:r w:rsidR="007B216B" w:rsidRPr="009F7122">
        <w:rPr>
          <w:rFonts w:eastAsia="Times New Roman"/>
          <w:b/>
          <w:szCs w:val="24"/>
          <w:highlight w:val="yellow"/>
        </w:rPr>
        <w:t>s</w:t>
      </w:r>
      <w:r w:rsidR="002461BA" w:rsidRPr="009F7122">
        <w:rPr>
          <w:rFonts w:eastAsia="Times New Roman"/>
          <w:b/>
          <w:szCs w:val="24"/>
          <w:highlight w:val="yellow"/>
        </w:rPr>
        <w:t>/Instituição</w:t>
      </w:r>
      <w:r w:rsidR="007B216B" w:rsidRPr="009F7122">
        <w:rPr>
          <w:rFonts w:eastAsia="Times New Roman"/>
          <w:b/>
          <w:szCs w:val="24"/>
          <w:highlight w:val="yellow"/>
        </w:rPr>
        <w:t>/Público-alvo</w:t>
      </w:r>
    </w:p>
    <w:p w14:paraId="1F888CF9" w14:textId="77777777" w:rsidR="0099324A" w:rsidRDefault="0099324A" w:rsidP="0099324A">
      <w:pPr>
        <w:spacing w:after="0"/>
        <w:ind w:left="792"/>
        <w:jc w:val="both"/>
        <w:rPr>
          <w:rFonts w:eastAsia="Times New Roman"/>
          <w:b/>
          <w:szCs w:val="24"/>
        </w:rPr>
      </w:pPr>
    </w:p>
    <w:p w14:paraId="58BFD46C" w14:textId="104E166F" w:rsidR="00AA1E51" w:rsidRPr="003062BF" w:rsidRDefault="00936271" w:rsidP="00AA1E51">
      <w:pPr>
        <w:ind w:left="708"/>
        <w:jc w:val="both"/>
        <w:rPr>
          <w:rFonts w:eastAsia="Times New Roman"/>
          <w:szCs w:val="24"/>
        </w:rPr>
      </w:pPr>
      <w:r>
        <w:rPr>
          <w:rFonts w:eastAsia="Times New Roman"/>
          <w:bCs/>
          <w:szCs w:val="24"/>
        </w:rPr>
        <w:t xml:space="preserve">A intervenção será aplicada à alunos </w:t>
      </w:r>
      <w:r w:rsidR="00EA1A55">
        <w:rPr>
          <w:rFonts w:eastAsia="Times New Roman"/>
          <w:bCs/>
          <w:szCs w:val="24"/>
        </w:rPr>
        <w:t xml:space="preserve">voluntários </w:t>
      </w:r>
      <w:r>
        <w:rPr>
          <w:rFonts w:eastAsia="Times New Roman"/>
          <w:bCs/>
          <w:szCs w:val="24"/>
        </w:rPr>
        <w:t xml:space="preserve">de graduação do curso de Engenharia de Produção </w:t>
      </w:r>
      <w:r w:rsidR="009117FD">
        <w:rPr>
          <w:rFonts w:eastAsia="Times New Roman"/>
          <w:bCs/>
          <w:szCs w:val="24"/>
        </w:rPr>
        <w:t>da</w:t>
      </w:r>
      <w:r w:rsidR="003B4BAA">
        <w:rPr>
          <w:rFonts w:eastAsia="Times New Roman"/>
          <w:bCs/>
          <w:szCs w:val="24"/>
        </w:rPr>
        <w:t xml:space="preserve"> </w:t>
      </w:r>
      <w:r>
        <w:rPr>
          <w:rFonts w:eastAsia="Times New Roman"/>
          <w:bCs/>
          <w:szCs w:val="24"/>
        </w:rPr>
        <w:t xml:space="preserve">Universidade </w:t>
      </w:r>
      <w:r w:rsidR="007C1B9D">
        <w:rPr>
          <w:rFonts w:eastAsia="Times New Roman"/>
          <w:bCs/>
          <w:szCs w:val="24"/>
        </w:rPr>
        <w:t>Presbiteriana Mackenzie</w:t>
      </w:r>
      <w:r w:rsidR="003B4BAA">
        <w:rPr>
          <w:rFonts w:eastAsia="Times New Roman"/>
          <w:bCs/>
          <w:szCs w:val="24"/>
        </w:rPr>
        <w:t xml:space="preserve"> (UPM)</w:t>
      </w:r>
      <w:r w:rsidR="007C1B9D">
        <w:rPr>
          <w:rFonts w:eastAsia="Times New Roman"/>
          <w:bCs/>
          <w:szCs w:val="24"/>
        </w:rPr>
        <w:t xml:space="preserve">, incluindo no mínimo </w:t>
      </w:r>
      <w:r w:rsidR="00EA1A55">
        <w:rPr>
          <w:rFonts w:eastAsia="Times New Roman"/>
          <w:bCs/>
          <w:szCs w:val="24"/>
        </w:rPr>
        <w:t>20</w:t>
      </w:r>
      <w:r w:rsidR="007C1B9D">
        <w:rPr>
          <w:rFonts w:eastAsia="Times New Roman"/>
          <w:bCs/>
          <w:szCs w:val="24"/>
        </w:rPr>
        <w:t xml:space="preserve"> indivíduos de ambos os sexos e entre 18 e 2</w:t>
      </w:r>
      <w:r w:rsidR="00EA1A55">
        <w:rPr>
          <w:rFonts w:eastAsia="Times New Roman"/>
          <w:bCs/>
          <w:szCs w:val="24"/>
        </w:rPr>
        <w:t>6</w:t>
      </w:r>
      <w:r w:rsidR="007C1B9D">
        <w:rPr>
          <w:rFonts w:eastAsia="Times New Roman"/>
          <w:bCs/>
          <w:szCs w:val="24"/>
        </w:rPr>
        <w:t xml:space="preserve"> anos.</w:t>
      </w:r>
      <w:r w:rsidR="00AA1E51">
        <w:rPr>
          <w:rFonts w:eastAsia="Times New Roman"/>
          <w:szCs w:val="24"/>
        </w:rPr>
        <w:t xml:space="preserve"> </w:t>
      </w:r>
    </w:p>
    <w:p w14:paraId="6ABBCB67" w14:textId="77777777" w:rsidR="007B216B" w:rsidRDefault="007B216B" w:rsidP="000E31C2">
      <w:pPr>
        <w:spacing w:after="0"/>
        <w:jc w:val="both"/>
        <w:rPr>
          <w:rFonts w:eastAsia="Times New Roman"/>
          <w:b/>
          <w:szCs w:val="24"/>
        </w:rPr>
      </w:pPr>
    </w:p>
    <w:p w14:paraId="7903020D" w14:textId="77777777" w:rsidR="0099324A" w:rsidRDefault="000E31C2" w:rsidP="000E31C2">
      <w:pPr>
        <w:numPr>
          <w:ilvl w:val="1"/>
          <w:numId w:val="1"/>
        </w:numPr>
        <w:spacing w:after="0"/>
        <w:jc w:val="both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>Planejamento de a</w:t>
      </w:r>
      <w:r w:rsidRPr="00B47CD1">
        <w:rPr>
          <w:rFonts w:eastAsia="Times New Roman"/>
          <w:b/>
          <w:szCs w:val="24"/>
        </w:rPr>
        <w:t>tividades</w:t>
      </w:r>
    </w:p>
    <w:p w14:paraId="76098890" w14:textId="2047CD5C" w:rsidR="0099324A" w:rsidRDefault="0099324A" w:rsidP="0099324A">
      <w:pPr>
        <w:spacing w:after="0"/>
        <w:ind w:left="792"/>
        <w:jc w:val="both"/>
        <w:rPr>
          <w:rFonts w:eastAsia="Times New Roman"/>
          <w:b/>
          <w:szCs w:val="24"/>
        </w:rPr>
      </w:pPr>
    </w:p>
    <w:p w14:paraId="2BDC099F" w14:textId="77777777" w:rsidR="00C47E60" w:rsidRPr="00AA1E51" w:rsidRDefault="00C47E60" w:rsidP="00C47E60">
      <w:pPr>
        <w:spacing w:after="0"/>
        <w:ind w:left="792"/>
        <w:jc w:val="both"/>
        <w:rPr>
          <w:rFonts w:eastAsia="Times New Roman"/>
          <w:b/>
          <w:szCs w:val="24"/>
        </w:rPr>
      </w:pPr>
    </w:p>
    <w:p w14:paraId="65243F3C" w14:textId="77777777" w:rsidR="0099324A" w:rsidRPr="00F731B0" w:rsidRDefault="000E31C2" w:rsidP="000E31C2">
      <w:pPr>
        <w:numPr>
          <w:ilvl w:val="1"/>
          <w:numId w:val="1"/>
        </w:numPr>
        <w:spacing w:after="0"/>
        <w:jc w:val="both"/>
        <w:rPr>
          <w:rFonts w:eastAsia="Times New Roman"/>
          <w:b/>
          <w:szCs w:val="24"/>
          <w:highlight w:val="yellow"/>
        </w:rPr>
      </w:pPr>
      <w:r w:rsidRPr="00F731B0">
        <w:rPr>
          <w:rFonts w:eastAsia="Times New Roman"/>
          <w:b/>
          <w:szCs w:val="24"/>
          <w:highlight w:val="yellow"/>
        </w:rPr>
        <w:t>M</w:t>
      </w:r>
      <w:r w:rsidR="00B47CD1" w:rsidRPr="00F731B0">
        <w:rPr>
          <w:rFonts w:eastAsia="Times New Roman"/>
          <w:b/>
          <w:szCs w:val="24"/>
          <w:highlight w:val="yellow"/>
        </w:rPr>
        <w:t>ateriais utilizados</w:t>
      </w:r>
    </w:p>
    <w:p w14:paraId="152834D4" w14:textId="298810AF" w:rsidR="0099324A" w:rsidRDefault="0099324A" w:rsidP="0099324A">
      <w:pPr>
        <w:spacing w:after="0"/>
        <w:ind w:left="792"/>
        <w:jc w:val="both"/>
        <w:rPr>
          <w:rFonts w:eastAsia="Times New Roman"/>
          <w:b/>
          <w:szCs w:val="24"/>
        </w:rPr>
      </w:pPr>
    </w:p>
    <w:p w14:paraId="63F4C1B2" w14:textId="26B07BE0" w:rsidR="00936271" w:rsidRDefault="009117FD" w:rsidP="00D7390F">
      <w:pPr>
        <w:spacing w:after="0"/>
        <w:ind w:left="792" w:firstLine="624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 xml:space="preserve">O sistema de fNIRS a ser empregado será o equipamento do </w:t>
      </w:r>
      <w:r w:rsidR="003B4BAA">
        <w:rPr>
          <w:rFonts w:eastAsia="Times New Roman"/>
          <w:bCs/>
          <w:szCs w:val="24"/>
        </w:rPr>
        <w:t xml:space="preserve">SCNLab, Laboratório de Neurociência Cognitiva e Social da UPM. O equipamento </w:t>
      </w:r>
      <w:r>
        <w:rPr>
          <w:rFonts w:eastAsia="Times New Roman"/>
          <w:bCs/>
          <w:szCs w:val="24"/>
        </w:rPr>
        <w:t xml:space="preserve">é </w:t>
      </w:r>
      <w:r w:rsidR="00936271">
        <w:rPr>
          <w:rFonts w:eastAsia="Times New Roman"/>
          <w:bCs/>
          <w:szCs w:val="24"/>
        </w:rPr>
        <w:t xml:space="preserve">um </w:t>
      </w:r>
      <w:r w:rsidR="008A3D75">
        <w:rPr>
          <w:rFonts w:eastAsia="Times New Roman"/>
          <w:bCs/>
          <w:szCs w:val="24"/>
        </w:rPr>
        <w:t xml:space="preserve"> </w:t>
      </w:r>
      <w:r w:rsidR="00936271" w:rsidRPr="00936271">
        <w:rPr>
          <w:rFonts w:eastAsia="Times New Roman"/>
          <w:bCs/>
          <w:szCs w:val="24"/>
        </w:rPr>
        <w:t>, da Rogue Resolutions LTD</w:t>
      </w:r>
      <w:r w:rsidR="00936271">
        <w:rPr>
          <w:rFonts w:eastAsia="Times New Roman"/>
          <w:bCs/>
          <w:szCs w:val="24"/>
        </w:rPr>
        <w:t xml:space="preserve">, não móvel, </w:t>
      </w:r>
      <w:r w:rsidR="00F731B0">
        <w:rPr>
          <w:rFonts w:eastAsia="Times New Roman"/>
          <w:bCs/>
          <w:szCs w:val="24"/>
        </w:rPr>
        <w:t>com até 16</w:t>
      </w:r>
      <w:r w:rsidR="00936271" w:rsidRPr="00936271">
        <w:rPr>
          <w:rFonts w:eastAsia="Times New Roman"/>
          <w:bCs/>
          <w:szCs w:val="24"/>
        </w:rPr>
        <w:t xml:space="preserve"> emissores e </w:t>
      </w:r>
      <w:r w:rsidR="00F731B0">
        <w:rPr>
          <w:rFonts w:eastAsia="Times New Roman"/>
          <w:bCs/>
          <w:szCs w:val="24"/>
        </w:rPr>
        <w:t xml:space="preserve">32 </w:t>
      </w:r>
      <w:r w:rsidR="00936271" w:rsidRPr="00936271">
        <w:rPr>
          <w:rFonts w:eastAsia="Times New Roman"/>
          <w:bCs/>
          <w:szCs w:val="24"/>
        </w:rPr>
        <w:t xml:space="preserve">detectores, </w:t>
      </w:r>
      <w:r w:rsidR="00F731B0">
        <w:rPr>
          <w:rFonts w:eastAsia="Times New Roman"/>
          <w:bCs/>
          <w:szCs w:val="24"/>
        </w:rPr>
        <w:t>e q</w:t>
      </w:r>
      <w:r w:rsidR="00936271" w:rsidRPr="00936271">
        <w:rPr>
          <w:rFonts w:eastAsia="Times New Roman"/>
          <w:bCs/>
          <w:szCs w:val="24"/>
        </w:rPr>
        <w:t xml:space="preserve">ue permite mais de </w:t>
      </w:r>
      <w:r w:rsidR="00F731B0">
        <w:rPr>
          <w:rFonts w:eastAsia="Times New Roman"/>
          <w:bCs/>
          <w:szCs w:val="24"/>
        </w:rPr>
        <w:t>72</w:t>
      </w:r>
      <w:r w:rsidR="00936271" w:rsidRPr="00936271">
        <w:rPr>
          <w:rFonts w:eastAsia="Times New Roman"/>
          <w:bCs/>
          <w:szCs w:val="24"/>
        </w:rPr>
        <w:t xml:space="preserve"> canais </w:t>
      </w:r>
      <w:r w:rsidR="00F731B0">
        <w:rPr>
          <w:rFonts w:eastAsia="Times New Roman"/>
          <w:bCs/>
          <w:szCs w:val="24"/>
        </w:rPr>
        <w:t>para registro dos</w:t>
      </w:r>
      <w:r w:rsidR="00936271" w:rsidRPr="00936271">
        <w:rPr>
          <w:rFonts w:eastAsia="Times New Roman"/>
          <w:bCs/>
          <w:szCs w:val="24"/>
        </w:rPr>
        <w:t xml:space="preserve"> níveis de oxi- e deoxihemoglobina </w:t>
      </w:r>
      <w:r w:rsidR="00F731B0">
        <w:rPr>
          <w:rFonts w:eastAsia="Times New Roman"/>
          <w:bCs/>
          <w:szCs w:val="24"/>
        </w:rPr>
        <w:t>na</w:t>
      </w:r>
      <w:r w:rsidR="00936271" w:rsidRPr="00936271">
        <w:rPr>
          <w:rFonts w:eastAsia="Times New Roman"/>
          <w:bCs/>
          <w:szCs w:val="24"/>
        </w:rPr>
        <w:t xml:space="preserve"> região cortical, </w:t>
      </w:r>
      <w:r w:rsidR="00F731B0">
        <w:rPr>
          <w:rFonts w:eastAsia="Times New Roman"/>
          <w:bCs/>
          <w:szCs w:val="24"/>
        </w:rPr>
        <w:t>para detecção da atividade cerebral</w:t>
      </w:r>
      <w:r>
        <w:rPr>
          <w:rFonts w:eastAsia="Times New Roman"/>
          <w:bCs/>
          <w:szCs w:val="24"/>
        </w:rPr>
        <w:t xml:space="preserve">.  </w:t>
      </w:r>
    </w:p>
    <w:p w14:paraId="5B8D10FF" w14:textId="76142DBB" w:rsidR="00F07409" w:rsidRDefault="00F07409" w:rsidP="00D7390F">
      <w:pPr>
        <w:spacing w:after="0"/>
        <w:ind w:left="792" w:firstLine="624"/>
        <w:jc w:val="both"/>
        <w:rPr>
          <w:rFonts w:eastAsia="Times New Roman"/>
          <w:bCs/>
          <w:szCs w:val="24"/>
        </w:rPr>
      </w:pPr>
    </w:p>
    <w:p w14:paraId="7F2B5C36" w14:textId="5FDBA035" w:rsidR="00F07409" w:rsidRDefault="00F07409" w:rsidP="00D7390F">
      <w:pPr>
        <w:spacing w:after="0"/>
        <w:ind w:left="792" w:firstLine="624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lastRenderedPageBreak/>
        <w:t xml:space="preserve">Para processamento e análise dos dados será empregado o </w:t>
      </w:r>
      <w:r>
        <w:rPr>
          <w:rFonts w:eastAsia="Times New Roman"/>
          <w:bCs/>
          <w:szCs w:val="24"/>
        </w:rPr>
        <w:t>software NME-Python (</w:t>
      </w:r>
      <w:r w:rsidRPr="00B243D1">
        <w:t>GRAMFORT, A.</w:t>
      </w:r>
      <w:r>
        <w:t>, et. al 2013)</w:t>
      </w:r>
      <w:r>
        <w:t xml:space="preserve">. Ele fornece os principais procedimentos para o tratamento </w:t>
      </w:r>
      <w:r w:rsidR="003578CA">
        <w:t xml:space="preserve">e análise dos sinais de </w:t>
      </w:r>
      <w:r>
        <w:t>NIRS, como aplicação da lei</w:t>
      </w:r>
      <w:r>
        <w:rPr>
          <w:rFonts w:eastAsia="Times New Roman"/>
          <w:bCs/>
          <w:szCs w:val="24"/>
        </w:rPr>
        <w:t xml:space="preserve"> modificada de </w:t>
      </w:r>
      <w:r w:rsidRPr="005F3C48">
        <w:rPr>
          <w:rFonts w:eastAsia="Times New Roman"/>
          <w:bCs/>
          <w:szCs w:val="24"/>
        </w:rPr>
        <w:t xml:space="preserve">Beer-Lambert </w:t>
      </w:r>
      <w:r>
        <w:rPr>
          <w:rFonts w:eastAsia="Times New Roman"/>
          <w:bCs/>
          <w:szCs w:val="24"/>
        </w:rPr>
        <w:t>(</w:t>
      </w:r>
      <w:r w:rsidRPr="005F3C48">
        <w:rPr>
          <w:rFonts w:eastAsia="Times New Roman"/>
          <w:bCs/>
          <w:szCs w:val="24"/>
        </w:rPr>
        <w:t>MBLL</w:t>
      </w:r>
      <w:r>
        <w:rPr>
          <w:rFonts w:eastAsia="Times New Roman"/>
          <w:bCs/>
          <w:szCs w:val="24"/>
        </w:rPr>
        <w:t>)</w:t>
      </w:r>
      <w:r>
        <w:rPr>
          <w:rFonts w:eastAsia="Times New Roman"/>
          <w:bCs/>
          <w:szCs w:val="24"/>
        </w:rPr>
        <w:t xml:space="preserve"> para obtenção das concentrações de oxi e desoxi-hemoglobina, filtros para limpeza dos sinais e</w:t>
      </w:r>
      <w:r w:rsidR="003578CA">
        <w:rPr>
          <w:rFonts w:eastAsia="Times New Roman"/>
          <w:bCs/>
          <w:szCs w:val="24"/>
        </w:rPr>
        <w:t xml:space="preserve"> análise de GLM. Também é uma plataforma de código aberto, construída sobre Python, o que permite flexibilidade no uso da solução.</w:t>
      </w:r>
      <w:r>
        <w:rPr>
          <w:rFonts w:eastAsia="Times New Roman"/>
          <w:bCs/>
          <w:szCs w:val="24"/>
        </w:rPr>
        <w:t xml:space="preserve"> </w:t>
      </w:r>
    </w:p>
    <w:p w14:paraId="0A2CDC82" w14:textId="77777777" w:rsidR="00F07409" w:rsidRPr="00936271" w:rsidRDefault="00F07409" w:rsidP="00D7390F">
      <w:pPr>
        <w:spacing w:after="0"/>
        <w:ind w:left="792" w:firstLine="624"/>
        <w:jc w:val="both"/>
        <w:rPr>
          <w:rFonts w:eastAsia="Times New Roman"/>
          <w:bCs/>
          <w:szCs w:val="24"/>
        </w:rPr>
      </w:pPr>
    </w:p>
    <w:p w14:paraId="68DF7AE7" w14:textId="77777777" w:rsidR="00B47CD1" w:rsidRPr="00B47CD1" w:rsidRDefault="00B47CD1" w:rsidP="000E31C2">
      <w:pPr>
        <w:spacing w:after="0"/>
        <w:jc w:val="both"/>
        <w:rPr>
          <w:rFonts w:eastAsia="Times New Roman"/>
          <w:b/>
          <w:szCs w:val="24"/>
        </w:rPr>
      </w:pPr>
    </w:p>
    <w:p w14:paraId="018ACEFF" w14:textId="77777777" w:rsidR="0099324A" w:rsidRDefault="00B47CD1" w:rsidP="000E31C2">
      <w:pPr>
        <w:numPr>
          <w:ilvl w:val="1"/>
          <w:numId w:val="1"/>
        </w:numPr>
        <w:spacing w:after="0"/>
        <w:jc w:val="both"/>
        <w:rPr>
          <w:rFonts w:eastAsia="Times New Roman"/>
          <w:b/>
          <w:szCs w:val="24"/>
        </w:rPr>
      </w:pPr>
      <w:r w:rsidRPr="00B47CD1">
        <w:rPr>
          <w:rFonts w:eastAsia="Times New Roman"/>
          <w:b/>
          <w:szCs w:val="24"/>
        </w:rPr>
        <w:t>Cronograma de atividades</w:t>
      </w:r>
    </w:p>
    <w:p w14:paraId="6A52ED41" w14:textId="77777777" w:rsidR="0099324A" w:rsidRDefault="0099324A" w:rsidP="0099324A">
      <w:pPr>
        <w:spacing w:after="0"/>
        <w:ind w:left="792"/>
        <w:jc w:val="both"/>
        <w:rPr>
          <w:rFonts w:eastAsia="Times New Roman"/>
          <w:b/>
          <w:szCs w:val="24"/>
        </w:rPr>
      </w:pPr>
    </w:p>
    <w:p w14:paraId="0D2AF3D4" w14:textId="5E51187F" w:rsidR="00B47CD1" w:rsidRDefault="00B47CD1" w:rsidP="000E31C2">
      <w:pPr>
        <w:spacing w:after="0"/>
        <w:jc w:val="both"/>
        <w:rPr>
          <w:rFonts w:eastAsia="Times New Roman"/>
          <w:b/>
          <w:szCs w:val="24"/>
        </w:rPr>
      </w:pPr>
    </w:p>
    <w:p w14:paraId="154A7620" w14:textId="31FE7A35" w:rsidR="000E31C2" w:rsidRDefault="009E3B11" w:rsidP="000E31C2">
      <w:pPr>
        <w:numPr>
          <w:ilvl w:val="0"/>
          <w:numId w:val="1"/>
        </w:numPr>
        <w:spacing w:after="0"/>
        <w:jc w:val="both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>DISCUSSÃO E CONSIDERAÇÕES FINAIS</w:t>
      </w:r>
    </w:p>
    <w:p w14:paraId="64A25AC7" w14:textId="77777777" w:rsidR="000E31C2" w:rsidRPr="000E31C2" w:rsidRDefault="000E31C2" w:rsidP="000E31C2">
      <w:pPr>
        <w:spacing w:after="0"/>
        <w:ind w:left="360"/>
        <w:jc w:val="both"/>
        <w:rPr>
          <w:rFonts w:eastAsia="Times New Roman"/>
          <w:b/>
          <w:szCs w:val="24"/>
        </w:rPr>
      </w:pPr>
    </w:p>
    <w:p w14:paraId="0C3171E0" w14:textId="77777777" w:rsidR="0099324A" w:rsidRDefault="000E31C2" w:rsidP="000E31C2">
      <w:pPr>
        <w:numPr>
          <w:ilvl w:val="1"/>
          <w:numId w:val="1"/>
        </w:numPr>
        <w:spacing w:after="0"/>
        <w:jc w:val="both"/>
        <w:rPr>
          <w:rFonts w:eastAsia="Times New Roman"/>
          <w:b/>
          <w:szCs w:val="24"/>
        </w:rPr>
      </w:pPr>
      <w:r w:rsidRPr="000E31C2">
        <w:rPr>
          <w:rFonts w:eastAsia="Times New Roman"/>
          <w:b/>
          <w:szCs w:val="24"/>
        </w:rPr>
        <w:t>Breve retomada do projeto</w:t>
      </w:r>
      <w:r w:rsidR="00A02551">
        <w:rPr>
          <w:rFonts w:eastAsia="Times New Roman"/>
          <w:b/>
          <w:szCs w:val="24"/>
        </w:rPr>
        <w:t xml:space="preserve"> e descrição d</w:t>
      </w:r>
      <w:r w:rsidR="002461BA">
        <w:rPr>
          <w:rFonts w:eastAsia="Times New Roman"/>
          <w:b/>
          <w:szCs w:val="24"/>
        </w:rPr>
        <w:t xml:space="preserve">o processo de </w:t>
      </w:r>
      <w:r w:rsidR="00A02551">
        <w:rPr>
          <w:rFonts w:eastAsia="Times New Roman"/>
          <w:b/>
          <w:szCs w:val="24"/>
        </w:rPr>
        <w:t>intervenção</w:t>
      </w:r>
    </w:p>
    <w:p w14:paraId="5D9BFDAA" w14:textId="605F104F" w:rsidR="008154A4" w:rsidRDefault="008154A4" w:rsidP="0099324A">
      <w:pPr>
        <w:spacing w:after="0"/>
        <w:ind w:left="792"/>
        <w:jc w:val="both"/>
        <w:rPr>
          <w:rFonts w:eastAsia="Times New Roman"/>
          <w:bCs/>
          <w:szCs w:val="24"/>
        </w:rPr>
      </w:pPr>
    </w:p>
    <w:p w14:paraId="7B430A99" w14:textId="766A8AE3" w:rsidR="00087A90" w:rsidRPr="00087A90" w:rsidRDefault="00087A90" w:rsidP="00087A90">
      <w:pPr>
        <w:numPr>
          <w:ilvl w:val="2"/>
          <w:numId w:val="1"/>
        </w:numPr>
        <w:spacing w:after="0"/>
        <w:jc w:val="both"/>
        <w:rPr>
          <w:rFonts w:eastAsia="Times New Roman"/>
          <w:bCs/>
          <w:szCs w:val="24"/>
        </w:rPr>
      </w:pPr>
      <w:r w:rsidRPr="00087A90">
        <w:rPr>
          <w:rFonts w:eastAsia="Times New Roman"/>
          <w:b/>
          <w:szCs w:val="24"/>
        </w:rPr>
        <w:t xml:space="preserve">Paradigma Experimental </w:t>
      </w:r>
    </w:p>
    <w:p w14:paraId="0C8D8583" w14:textId="77777777" w:rsidR="00087A90" w:rsidRDefault="00087A90" w:rsidP="007372CB">
      <w:pPr>
        <w:spacing w:after="0"/>
        <w:ind w:left="792" w:firstLine="624"/>
        <w:jc w:val="both"/>
        <w:rPr>
          <w:rFonts w:eastAsia="Times New Roman"/>
          <w:bCs/>
          <w:szCs w:val="24"/>
        </w:rPr>
      </w:pPr>
    </w:p>
    <w:p w14:paraId="717D75C0" w14:textId="3A6D4219" w:rsidR="007372CB" w:rsidRDefault="00EA1A55" w:rsidP="007372CB">
      <w:pPr>
        <w:spacing w:after="0"/>
        <w:ind w:left="792" w:firstLine="624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Nosso objeto de aprendizagem será uma aula gravada de 20 min sobre o tema Árvores de Decisão</w:t>
      </w:r>
      <w:r>
        <w:rPr>
          <w:rFonts w:eastAsia="Times New Roman"/>
          <w:bCs/>
          <w:szCs w:val="24"/>
        </w:rPr>
        <w:t xml:space="preserve">, tema </w:t>
      </w:r>
      <w:r>
        <w:rPr>
          <w:rFonts w:eastAsia="Times New Roman"/>
          <w:bCs/>
          <w:szCs w:val="24"/>
        </w:rPr>
        <w:t xml:space="preserve">em princípio </w:t>
      </w:r>
      <w:r>
        <w:rPr>
          <w:rFonts w:eastAsia="Times New Roman"/>
          <w:bCs/>
          <w:szCs w:val="24"/>
        </w:rPr>
        <w:t>desconhecido para os alunos</w:t>
      </w:r>
      <w:r>
        <w:rPr>
          <w:rFonts w:eastAsia="Times New Roman"/>
          <w:bCs/>
          <w:szCs w:val="24"/>
        </w:rPr>
        <w:t xml:space="preserve"> de Engenharia</w:t>
      </w:r>
      <w:r>
        <w:rPr>
          <w:rFonts w:eastAsia="Times New Roman"/>
          <w:bCs/>
          <w:szCs w:val="24"/>
        </w:rPr>
        <w:t>.</w:t>
      </w:r>
      <w:r>
        <w:rPr>
          <w:rFonts w:eastAsia="Times New Roman"/>
          <w:bCs/>
          <w:szCs w:val="24"/>
        </w:rPr>
        <w:t xml:space="preserve"> Cada participante assistirá uma aula com estímulos diferentes ao longo da apresentação. Serão 4 tipos de apresentação do tema: apresentação sem qualquer estímulo adicional; apresentação incluindo Pontos Chave</w:t>
      </w:r>
      <w:r w:rsidR="007372CB">
        <w:rPr>
          <w:rFonts w:eastAsia="Times New Roman"/>
          <w:bCs/>
          <w:szCs w:val="24"/>
        </w:rPr>
        <w:t xml:space="preserve"> ao longo da aula</w:t>
      </w:r>
      <w:r>
        <w:rPr>
          <w:rFonts w:eastAsia="Times New Roman"/>
          <w:bCs/>
          <w:szCs w:val="24"/>
        </w:rPr>
        <w:t xml:space="preserve">; </w:t>
      </w:r>
      <w:r w:rsidR="007372CB">
        <w:rPr>
          <w:rFonts w:eastAsia="Times New Roman"/>
          <w:bCs/>
          <w:szCs w:val="24"/>
        </w:rPr>
        <w:t>apresentação incluindo</w:t>
      </w:r>
      <w:r w:rsidR="007372CB">
        <w:rPr>
          <w:rFonts w:eastAsia="Times New Roman"/>
          <w:bCs/>
          <w:szCs w:val="24"/>
        </w:rPr>
        <w:t xml:space="preserve"> um teste sobre o que foi abordado; </w:t>
      </w:r>
      <w:r w:rsidR="007372CB">
        <w:rPr>
          <w:rFonts w:eastAsia="Times New Roman"/>
          <w:bCs/>
          <w:szCs w:val="24"/>
        </w:rPr>
        <w:t>apresentação incluindo um</w:t>
      </w:r>
      <w:r w:rsidR="007372CB">
        <w:rPr>
          <w:rFonts w:eastAsia="Times New Roman"/>
          <w:bCs/>
          <w:szCs w:val="24"/>
        </w:rPr>
        <w:t>a pergunta aberta e reflexiva so</w:t>
      </w:r>
      <w:r w:rsidR="007372CB">
        <w:rPr>
          <w:rFonts w:eastAsia="Times New Roman"/>
          <w:bCs/>
          <w:szCs w:val="24"/>
        </w:rPr>
        <w:t>bre o que foi abordado</w:t>
      </w:r>
      <w:r w:rsidR="007372CB">
        <w:rPr>
          <w:rFonts w:eastAsia="Times New Roman"/>
          <w:bCs/>
          <w:szCs w:val="24"/>
        </w:rPr>
        <w:t xml:space="preserve"> (tipo “</w:t>
      </w:r>
      <w:r w:rsidR="007372CB">
        <w:rPr>
          <w:rFonts w:eastAsia="Times New Roman"/>
          <w:bCs/>
          <w:i/>
          <w:iCs/>
          <w:szCs w:val="24"/>
        </w:rPr>
        <w:t>no que você poderia aplicar isso?”</w:t>
      </w:r>
      <w:r w:rsidR="007372CB">
        <w:rPr>
          <w:rFonts w:eastAsia="Times New Roman"/>
          <w:bCs/>
          <w:szCs w:val="24"/>
        </w:rPr>
        <w:t>). Após a apresentação o participante será convidado a responder uma avaliação sobre o que aprendeu na aula (nesse momento não são coletados dados da atividade cerebral do participante). O desenho geral do experimento é apresentado na figura 7.</w:t>
      </w:r>
    </w:p>
    <w:p w14:paraId="2BA2ACC7" w14:textId="751B4620" w:rsidR="00EA1A55" w:rsidRDefault="00EA1A55" w:rsidP="0099324A">
      <w:pPr>
        <w:spacing w:after="0"/>
        <w:ind w:left="792"/>
        <w:jc w:val="both"/>
        <w:rPr>
          <w:rFonts w:eastAsia="Times New Roman"/>
          <w:bCs/>
          <w:szCs w:val="24"/>
        </w:rPr>
      </w:pPr>
    </w:p>
    <w:p w14:paraId="373C456E" w14:textId="75F62E8B" w:rsidR="00EA1A55" w:rsidRDefault="00EA1A55" w:rsidP="00EA1A55">
      <w:pPr>
        <w:spacing w:after="0"/>
        <w:ind w:left="792"/>
        <w:jc w:val="both"/>
        <w:rPr>
          <w:rFonts w:eastAsia="Times New Roman"/>
          <w:b/>
          <w:szCs w:val="24"/>
        </w:rPr>
      </w:pPr>
      <w:r>
        <w:rPr>
          <w:rFonts w:eastAsia="Times New Roman"/>
          <w:b/>
          <w:noProof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7585A999" wp14:editId="00D5046E">
            <wp:simplePos x="0" y="0"/>
            <wp:positionH relativeFrom="column">
              <wp:posOffset>110490</wp:posOffset>
            </wp:positionH>
            <wp:positionV relativeFrom="paragraph">
              <wp:posOffset>242570</wp:posOffset>
            </wp:positionV>
            <wp:extent cx="5760085" cy="3239770"/>
            <wp:effectExtent l="0" t="0" r="0" b="0"/>
            <wp:wrapTight wrapText="bothSides">
              <wp:wrapPolygon edited="0">
                <wp:start x="0" y="0"/>
                <wp:lineTo x="0" y="21465"/>
                <wp:lineTo x="21502" y="21465"/>
                <wp:lineTo x="21502" y="0"/>
                <wp:lineTo x="0" y="0"/>
              </wp:wrapPolygon>
            </wp:wrapTight>
            <wp:docPr id="18" name="Imagem 1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523F9" w14:textId="3A2A4289" w:rsidR="000E31C2" w:rsidRDefault="000E31C2" w:rsidP="000E31C2">
      <w:pPr>
        <w:spacing w:after="0"/>
        <w:jc w:val="both"/>
        <w:rPr>
          <w:rFonts w:eastAsia="Times New Roman"/>
          <w:b/>
          <w:szCs w:val="24"/>
        </w:rPr>
      </w:pPr>
    </w:p>
    <w:p w14:paraId="02474B47" w14:textId="3B8BCCEF" w:rsidR="007372CB" w:rsidRDefault="007372CB" w:rsidP="000E31C2">
      <w:pPr>
        <w:spacing w:after="0"/>
        <w:jc w:val="both"/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Fig. 6. Esquema 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geral da intervenção proposta. Cada aluno é exposto a uma aula com diferentes estímulos. Os dados de fNIRS são coletados e serão depois correlacionados aos estímulos de cada tipo de aula empregada 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>(elaborado pelo autor).</w:t>
      </w:r>
      <w:r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  <w:t xml:space="preserve"> Ao final, todos farão uma avaliação do conhecimento adquirido.</w:t>
      </w:r>
    </w:p>
    <w:p w14:paraId="4EAFB6B1" w14:textId="747DE265" w:rsidR="007372CB" w:rsidRDefault="007372CB" w:rsidP="000E31C2">
      <w:pPr>
        <w:spacing w:after="0"/>
        <w:jc w:val="both"/>
        <w:rPr>
          <w:rFonts w:ascii="Roboto" w:hAnsi="Roboto"/>
          <w:b/>
          <w:bCs/>
          <w:color w:val="212121"/>
          <w:sz w:val="20"/>
          <w:szCs w:val="20"/>
          <w:shd w:val="clear" w:color="auto" w:fill="FFFFFF"/>
        </w:rPr>
      </w:pPr>
    </w:p>
    <w:p w14:paraId="22107DD0" w14:textId="18B43C64" w:rsidR="00087A90" w:rsidRPr="00087A90" w:rsidRDefault="00087A90" w:rsidP="00087A90">
      <w:pPr>
        <w:pStyle w:val="PargrafodaLista"/>
        <w:numPr>
          <w:ilvl w:val="2"/>
          <w:numId w:val="15"/>
        </w:numPr>
        <w:spacing w:after="0"/>
        <w:jc w:val="both"/>
        <w:rPr>
          <w:rFonts w:eastAsia="Times New Roman"/>
          <w:bCs/>
          <w:szCs w:val="24"/>
        </w:rPr>
      </w:pPr>
      <w:r>
        <w:rPr>
          <w:rFonts w:eastAsia="Times New Roman"/>
          <w:b/>
          <w:szCs w:val="24"/>
        </w:rPr>
        <w:t>Sistema e Aquisição</w:t>
      </w:r>
    </w:p>
    <w:p w14:paraId="6DB7475D" w14:textId="493E1CCF" w:rsidR="00087A90" w:rsidRDefault="00087A90" w:rsidP="00087A90">
      <w:pPr>
        <w:spacing w:after="0"/>
        <w:ind w:left="792" w:firstLine="624"/>
        <w:jc w:val="both"/>
        <w:rPr>
          <w:rFonts w:eastAsia="Times New Roman"/>
          <w:bCs/>
          <w:szCs w:val="24"/>
        </w:rPr>
      </w:pPr>
    </w:p>
    <w:p w14:paraId="6EE411EE" w14:textId="2D0765E5" w:rsidR="002547FE" w:rsidRDefault="002547FE" w:rsidP="00087A90">
      <w:pPr>
        <w:spacing w:after="0"/>
        <w:ind w:left="792" w:firstLine="624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Descrevemos a seguir as características de montagem do sistema e aquisição dos dados.</w:t>
      </w:r>
    </w:p>
    <w:p w14:paraId="39C6F71A" w14:textId="77777777" w:rsidR="00087A90" w:rsidRDefault="00087A90" w:rsidP="00087A90">
      <w:pPr>
        <w:spacing w:after="0"/>
        <w:ind w:left="792" w:firstLine="624"/>
        <w:jc w:val="both"/>
        <w:rPr>
          <w:rFonts w:eastAsia="Times New Roman"/>
          <w:bCs/>
          <w:szCs w:val="24"/>
        </w:rPr>
      </w:pPr>
    </w:p>
    <w:p w14:paraId="7CD0C67B" w14:textId="63DC8E91" w:rsidR="00F00FB0" w:rsidRDefault="00087A90" w:rsidP="00087A90">
      <w:pPr>
        <w:pStyle w:val="PargrafodaLista"/>
        <w:numPr>
          <w:ilvl w:val="0"/>
          <w:numId w:val="16"/>
        </w:numPr>
        <w:jc w:val="both"/>
        <w:rPr>
          <w:rFonts w:eastAsia="Times New Roman"/>
          <w:bCs/>
          <w:szCs w:val="24"/>
        </w:rPr>
      </w:pPr>
      <w:r w:rsidRPr="00F00FB0">
        <w:rPr>
          <w:rFonts w:eastAsia="Times New Roman"/>
          <w:b/>
          <w:szCs w:val="24"/>
        </w:rPr>
        <w:t>Regi</w:t>
      </w:r>
      <w:r w:rsidR="00F00FB0">
        <w:rPr>
          <w:rFonts w:eastAsia="Times New Roman"/>
          <w:b/>
          <w:szCs w:val="24"/>
        </w:rPr>
        <w:t>ões</w:t>
      </w:r>
      <w:r w:rsidRPr="00F00FB0">
        <w:rPr>
          <w:rFonts w:eastAsia="Times New Roman"/>
          <w:b/>
          <w:szCs w:val="24"/>
        </w:rPr>
        <w:t xml:space="preserve"> de Interesse (ROI)</w:t>
      </w:r>
      <w:r w:rsidRPr="00F00FB0">
        <w:rPr>
          <w:rFonts w:eastAsia="Times New Roman"/>
          <w:b/>
          <w:szCs w:val="24"/>
        </w:rPr>
        <w:t>.</w:t>
      </w:r>
      <w:r>
        <w:rPr>
          <w:rFonts w:eastAsia="Times New Roman"/>
          <w:bCs/>
          <w:szCs w:val="24"/>
        </w:rPr>
        <w:t xml:space="preserve">  A região de interesse será </w:t>
      </w:r>
      <w:bookmarkStart w:id="3" w:name="_Hlk81553122"/>
      <w:r>
        <w:rPr>
          <w:rFonts w:eastAsia="Times New Roman"/>
          <w:bCs/>
          <w:szCs w:val="24"/>
        </w:rPr>
        <w:t>a região do</w:t>
      </w:r>
      <w:r w:rsidRPr="00087A90">
        <w:rPr>
          <w:rFonts w:eastAsia="Times New Roman"/>
          <w:bCs/>
          <w:szCs w:val="24"/>
        </w:rPr>
        <w:t xml:space="preserve"> córtex pré-frontal </w:t>
      </w:r>
      <w:r>
        <w:rPr>
          <w:rFonts w:eastAsia="Times New Roman"/>
          <w:bCs/>
          <w:szCs w:val="24"/>
        </w:rPr>
        <w:t xml:space="preserve">que está </w:t>
      </w:r>
      <w:r w:rsidRPr="00087A90">
        <w:rPr>
          <w:rFonts w:eastAsia="Times New Roman"/>
          <w:bCs/>
          <w:szCs w:val="24"/>
        </w:rPr>
        <w:t>envolvid</w:t>
      </w:r>
      <w:r>
        <w:rPr>
          <w:rFonts w:eastAsia="Times New Roman"/>
          <w:bCs/>
          <w:szCs w:val="24"/>
        </w:rPr>
        <w:t>a</w:t>
      </w:r>
      <w:r w:rsidRPr="00087A90">
        <w:rPr>
          <w:rFonts w:eastAsia="Times New Roman"/>
          <w:bCs/>
          <w:szCs w:val="24"/>
        </w:rPr>
        <w:t xml:space="preserve"> </w:t>
      </w:r>
      <w:r>
        <w:rPr>
          <w:rFonts w:eastAsia="Times New Roman"/>
          <w:bCs/>
          <w:szCs w:val="24"/>
        </w:rPr>
        <w:t>nos</w:t>
      </w:r>
      <w:r w:rsidRPr="00087A90">
        <w:rPr>
          <w:rFonts w:eastAsia="Times New Roman"/>
          <w:bCs/>
          <w:szCs w:val="24"/>
        </w:rPr>
        <w:t xml:space="preserve"> processos de cognição de</w:t>
      </w:r>
      <w:r>
        <w:rPr>
          <w:rFonts w:eastAsia="Times New Roman"/>
          <w:bCs/>
          <w:szCs w:val="24"/>
        </w:rPr>
        <w:t xml:space="preserve"> mais</w:t>
      </w:r>
      <w:r w:rsidRPr="00087A90">
        <w:rPr>
          <w:rFonts w:eastAsia="Times New Roman"/>
          <w:bCs/>
          <w:szCs w:val="24"/>
        </w:rPr>
        <w:t xml:space="preserve"> alta ordem, como</w:t>
      </w:r>
      <w:r>
        <w:rPr>
          <w:rFonts w:eastAsia="Times New Roman"/>
          <w:bCs/>
          <w:szCs w:val="24"/>
        </w:rPr>
        <w:t xml:space="preserve"> os rac</w:t>
      </w:r>
      <w:r w:rsidR="00F00FB0">
        <w:rPr>
          <w:rFonts w:eastAsia="Times New Roman"/>
          <w:bCs/>
          <w:szCs w:val="24"/>
        </w:rPr>
        <w:t>iocínios de cálculo, e a</w:t>
      </w:r>
      <w:r w:rsidRPr="00087A90">
        <w:rPr>
          <w:rFonts w:eastAsia="Times New Roman"/>
          <w:bCs/>
          <w:szCs w:val="24"/>
        </w:rPr>
        <w:t xml:space="preserve"> junção temporoparietal</w:t>
      </w:r>
      <w:r w:rsidR="00F00FB0">
        <w:rPr>
          <w:rFonts w:eastAsia="Times New Roman"/>
          <w:bCs/>
          <w:szCs w:val="24"/>
        </w:rPr>
        <w:t xml:space="preserve">, associada a aspectos de </w:t>
      </w:r>
      <w:r w:rsidRPr="00087A90">
        <w:rPr>
          <w:rFonts w:eastAsia="Times New Roman"/>
          <w:bCs/>
          <w:szCs w:val="24"/>
        </w:rPr>
        <w:t>empatia e mentalização.</w:t>
      </w:r>
      <w:r w:rsidR="00F00FB0">
        <w:rPr>
          <w:rFonts w:eastAsia="Times New Roman"/>
          <w:bCs/>
          <w:szCs w:val="24"/>
        </w:rPr>
        <w:t xml:space="preserve"> Essas áreas estão, portanto, bastante ass</w:t>
      </w:r>
      <w:bookmarkEnd w:id="3"/>
      <w:r w:rsidR="00F00FB0">
        <w:rPr>
          <w:rFonts w:eastAsia="Times New Roman"/>
          <w:bCs/>
          <w:szCs w:val="24"/>
        </w:rPr>
        <w:t>ociadas à aprendizagem (</w:t>
      </w:r>
      <w:r w:rsidR="00F00FB0" w:rsidRPr="00F00FB0">
        <w:rPr>
          <w:rFonts w:eastAsia="Times New Roman"/>
          <w:bCs/>
          <w:szCs w:val="24"/>
        </w:rPr>
        <w:t>BROCKINGTON, G. et. al., 2018; GRABNER, R. H. et al., 2009)</w:t>
      </w:r>
      <w:r w:rsidR="00F00FB0">
        <w:rPr>
          <w:rFonts w:eastAsia="Times New Roman"/>
          <w:bCs/>
          <w:szCs w:val="24"/>
        </w:rPr>
        <w:t xml:space="preserve"> e nossa hipótese é que ambas devem ser mais estimuladas ao longo do aprendizado quanto melhor for a estratégia do objeto de aprendizagem.</w:t>
      </w:r>
    </w:p>
    <w:p w14:paraId="6DB60F49" w14:textId="77777777" w:rsidR="002547FE" w:rsidRPr="002547FE" w:rsidRDefault="002547FE" w:rsidP="002547FE">
      <w:pPr>
        <w:jc w:val="both"/>
        <w:rPr>
          <w:rFonts w:eastAsia="Times New Roman"/>
          <w:bCs/>
          <w:szCs w:val="24"/>
        </w:rPr>
      </w:pPr>
    </w:p>
    <w:p w14:paraId="70FA18C7" w14:textId="56C096A3" w:rsidR="002547FE" w:rsidRPr="002547FE" w:rsidRDefault="00F00FB0" w:rsidP="002547FE">
      <w:pPr>
        <w:pStyle w:val="PargrafodaLista"/>
        <w:numPr>
          <w:ilvl w:val="0"/>
          <w:numId w:val="16"/>
        </w:numPr>
        <w:jc w:val="both"/>
        <w:rPr>
          <w:rFonts w:eastAsia="Times New Roman"/>
          <w:bCs/>
          <w:szCs w:val="24"/>
        </w:rPr>
      </w:pPr>
      <w:r w:rsidRPr="002547FE">
        <w:rPr>
          <w:rFonts w:eastAsia="Times New Roman"/>
          <w:b/>
          <w:szCs w:val="24"/>
        </w:rPr>
        <w:lastRenderedPageBreak/>
        <w:t xml:space="preserve">Configurações do Sistema.  </w:t>
      </w:r>
      <w:r w:rsidR="008A3D75" w:rsidRPr="002547FE">
        <w:rPr>
          <w:rFonts w:eastAsia="Times New Roman"/>
          <w:bCs/>
          <w:szCs w:val="24"/>
        </w:rPr>
        <w:t>Seguiremos inicialmente as configurações mais comuns e recomendadas nos experimentos de fNIRS considerando o equipamento disponível</w:t>
      </w:r>
      <w:r w:rsidR="00094CCD" w:rsidRPr="002547FE">
        <w:rPr>
          <w:rFonts w:eastAsia="Times New Roman"/>
          <w:bCs/>
          <w:szCs w:val="24"/>
        </w:rPr>
        <w:t xml:space="preserve"> (</w:t>
      </w:r>
      <w:r w:rsidR="008A3D75" w:rsidRPr="002547FE">
        <w:rPr>
          <w:rFonts w:eastAsia="Times New Roman"/>
          <w:bCs/>
          <w:szCs w:val="24"/>
        </w:rPr>
        <w:t>Brainsight NIRS</w:t>
      </w:r>
      <w:r w:rsidR="008A3D75" w:rsidRPr="002547FE">
        <w:rPr>
          <w:rFonts w:eastAsia="Times New Roman"/>
          <w:bCs/>
          <w:szCs w:val="24"/>
        </w:rPr>
        <w:t>)</w:t>
      </w:r>
      <w:r w:rsidR="00094CCD" w:rsidRPr="002547FE">
        <w:rPr>
          <w:rFonts w:eastAsia="Times New Roman"/>
          <w:bCs/>
          <w:szCs w:val="24"/>
        </w:rPr>
        <w:t xml:space="preserve">. Essas configurações poderão ser ajustadas ao longo do experimento conforme a necessidade desde que mantidas as análises dentro do mesmo conjunto de configurações. Essas configurações mais comuns e boas práticas são apresentadas </w:t>
      </w:r>
      <w:r w:rsidR="00094CCD" w:rsidRPr="002547FE">
        <w:rPr>
          <w:rFonts w:eastAsia="Times New Roman"/>
          <w:bCs/>
          <w:szCs w:val="24"/>
        </w:rPr>
        <w:t>HEROLD, F.</w:t>
      </w:r>
      <w:r w:rsidR="00094CCD" w:rsidRPr="002547FE">
        <w:rPr>
          <w:rFonts w:eastAsia="Times New Roman"/>
          <w:bCs/>
          <w:szCs w:val="24"/>
        </w:rPr>
        <w:t xml:space="preserve"> et. al </w:t>
      </w:r>
      <w:r w:rsidR="00094CCD" w:rsidRPr="002547FE">
        <w:rPr>
          <w:rFonts w:eastAsia="Times New Roman"/>
          <w:bCs/>
          <w:szCs w:val="24"/>
        </w:rPr>
        <w:t>(2018)</w:t>
      </w:r>
      <w:r w:rsidR="00094CCD" w:rsidRPr="002547FE">
        <w:rPr>
          <w:rFonts w:eastAsia="Times New Roman"/>
          <w:bCs/>
          <w:szCs w:val="24"/>
        </w:rPr>
        <w:t xml:space="preserve"> e </w:t>
      </w:r>
      <w:r w:rsidR="00094CCD" w:rsidRPr="00094CCD">
        <w:t xml:space="preserve">YÜCEL, M.A., et. al </w:t>
      </w:r>
      <w:r w:rsidR="00094CCD" w:rsidRPr="002547FE">
        <w:rPr>
          <w:rFonts w:eastAsia="Times New Roman"/>
          <w:bCs/>
          <w:szCs w:val="24"/>
        </w:rPr>
        <w:t>(2021).</w:t>
      </w:r>
      <w:r w:rsidR="00094CCD" w:rsidRPr="00094CCD">
        <w:t xml:space="preserve"> </w:t>
      </w:r>
      <w:r w:rsidR="00094CCD" w:rsidRPr="002547FE">
        <w:rPr>
          <w:rFonts w:eastAsia="Times New Roman"/>
          <w:bCs/>
          <w:szCs w:val="24"/>
        </w:rPr>
        <w:t xml:space="preserve">  Empregaremos uma coleta de ondas con</w:t>
      </w:r>
      <w:r w:rsidR="00BB7A10" w:rsidRPr="002547FE">
        <w:rPr>
          <w:rFonts w:eastAsia="Times New Roman"/>
          <w:bCs/>
          <w:szCs w:val="24"/>
        </w:rPr>
        <w:t>tínuas,</w:t>
      </w:r>
      <w:r w:rsidR="00094CCD" w:rsidRPr="002547FE">
        <w:rPr>
          <w:rFonts w:eastAsia="Times New Roman"/>
          <w:bCs/>
          <w:szCs w:val="24"/>
        </w:rPr>
        <w:t xml:space="preserve"> o tipo </w:t>
      </w:r>
      <w:r w:rsidR="00BB7A10" w:rsidRPr="002547FE">
        <w:rPr>
          <w:rFonts w:eastAsia="Times New Roman"/>
          <w:bCs/>
          <w:szCs w:val="24"/>
        </w:rPr>
        <w:t>mais</w:t>
      </w:r>
      <w:r w:rsidR="00094CCD" w:rsidRPr="002547FE">
        <w:rPr>
          <w:rFonts w:eastAsia="Times New Roman"/>
          <w:bCs/>
          <w:szCs w:val="24"/>
        </w:rPr>
        <w:t xml:space="preserve"> simples e comum </w:t>
      </w:r>
      <w:r w:rsidR="00BB7A10" w:rsidRPr="002547FE">
        <w:rPr>
          <w:rFonts w:eastAsia="Times New Roman"/>
          <w:bCs/>
          <w:szCs w:val="24"/>
        </w:rPr>
        <w:t xml:space="preserve">empregado </w:t>
      </w:r>
      <w:r w:rsidR="00094CCD" w:rsidRPr="002547FE">
        <w:rPr>
          <w:rFonts w:eastAsia="Times New Roman"/>
          <w:bCs/>
          <w:szCs w:val="24"/>
        </w:rPr>
        <w:t>(ALMAJIDY, R. K., et. al 2020)</w:t>
      </w:r>
      <w:r w:rsidR="00BB7A10" w:rsidRPr="002547FE">
        <w:rPr>
          <w:rFonts w:eastAsia="Times New Roman"/>
          <w:bCs/>
          <w:szCs w:val="24"/>
        </w:rPr>
        <w:t xml:space="preserve"> com uma resolução de 100Hz e comprimentos de onda 685-830nm </w:t>
      </w:r>
      <w:r w:rsidR="00BB7A10" w:rsidRPr="002547FE">
        <w:rPr>
          <w:rFonts w:eastAsia="Times New Roman"/>
          <w:bCs/>
          <w:szCs w:val="24"/>
        </w:rPr>
        <w:t>(característica do dispositivo</w:t>
      </w:r>
      <w:r w:rsidR="00BB7A10" w:rsidRPr="002547FE">
        <w:rPr>
          <w:rFonts w:eastAsia="Times New Roman"/>
          <w:bCs/>
          <w:szCs w:val="24"/>
        </w:rPr>
        <w:t xml:space="preserve"> </w:t>
      </w:r>
      <w:r w:rsidR="00BB7A10" w:rsidRPr="002547FE">
        <w:rPr>
          <w:rFonts w:eastAsia="Times New Roman"/>
          <w:bCs/>
          <w:szCs w:val="24"/>
        </w:rPr>
        <w:t>Brainsight NIRS</w:t>
      </w:r>
      <w:r w:rsidR="00BB7A10" w:rsidRPr="002547FE">
        <w:rPr>
          <w:rFonts w:eastAsia="Times New Roman"/>
          <w:bCs/>
          <w:szCs w:val="24"/>
        </w:rPr>
        <w:t xml:space="preserve"> utilizado</w:t>
      </w:r>
      <w:r w:rsidR="00BB7A10" w:rsidRPr="002547FE">
        <w:rPr>
          <w:rFonts w:eastAsia="Times New Roman"/>
          <w:bCs/>
          <w:szCs w:val="24"/>
        </w:rPr>
        <w:t>)</w:t>
      </w:r>
      <w:r w:rsidR="00BB7A10" w:rsidRPr="002547FE">
        <w:rPr>
          <w:rFonts w:eastAsia="Times New Roman"/>
          <w:bCs/>
          <w:szCs w:val="24"/>
        </w:rPr>
        <w:t>.</w:t>
      </w:r>
      <w:r w:rsidR="002547FE" w:rsidRPr="002547FE">
        <w:rPr>
          <w:rFonts w:eastAsia="Times New Roman"/>
          <w:bCs/>
          <w:szCs w:val="24"/>
        </w:rPr>
        <w:t xml:space="preserve"> </w:t>
      </w:r>
      <w:r w:rsidR="00BB7A10" w:rsidRPr="002547FE">
        <w:rPr>
          <w:rFonts w:eastAsia="Times New Roman"/>
          <w:bCs/>
          <w:szCs w:val="24"/>
        </w:rPr>
        <w:t xml:space="preserve">Sendo a região de interesse limitada </w:t>
      </w:r>
      <w:r w:rsidR="002547FE" w:rsidRPr="002547FE">
        <w:rPr>
          <w:rFonts w:eastAsia="Times New Roman"/>
          <w:bCs/>
          <w:szCs w:val="24"/>
        </w:rPr>
        <w:t xml:space="preserve">empregaremos </w:t>
      </w:r>
      <w:r w:rsidR="00BB7A10" w:rsidRPr="002547FE">
        <w:rPr>
          <w:rFonts w:eastAsia="Times New Roman"/>
          <w:bCs/>
          <w:szCs w:val="24"/>
        </w:rPr>
        <w:t>18 canais (6 emissores e 12 receptores) dispostos sobre a</w:t>
      </w:r>
      <w:r w:rsidR="002547FE" w:rsidRPr="002547FE">
        <w:rPr>
          <w:rFonts w:eastAsia="Times New Roman"/>
          <w:bCs/>
          <w:szCs w:val="24"/>
        </w:rPr>
        <w:t>s</w:t>
      </w:r>
      <w:r w:rsidR="00BB7A10" w:rsidRPr="002547FE">
        <w:rPr>
          <w:rFonts w:eastAsia="Times New Roman"/>
          <w:bCs/>
          <w:szCs w:val="24"/>
        </w:rPr>
        <w:t xml:space="preserve"> </w:t>
      </w:r>
      <w:r w:rsidR="00BB7A10" w:rsidRPr="002547FE">
        <w:rPr>
          <w:rFonts w:eastAsia="Times New Roman"/>
          <w:bCs/>
          <w:szCs w:val="24"/>
        </w:rPr>
        <w:t>regi</w:t>
      </w:r>
      <w:r w:rsidR="002547FE" w:rsidRPr="002547FE">
        <w:rPr>
          <w:rFonts w:eastAsia="Times New Roman"/>
          <w:bCs/>
          <w:szCs w:val="24"/>
        </w:rPr>
        <w:t xml:space="preserve">ões </w:t>
      </w:r>
      <w:r w:rsidR="00BB7A10" w:rsidRPr="002547FE">
        <w:rPr>
          <w:rFonts w:eastAsia="Times New Roman"/>
          <w:bCs/>
          <w:szCs w:val="24"/>
        </w:rPr>
        <w:t xml:space="preserve">do córtex pré-frontal </w:t>
      </w:r>
      <w:r w:rsidR="00BB7A10" w:rsidRPr="002547FE">
        <w:rPr>
          <w:rFonts w:eastAsia="Times New Roman"/>
          <w:bCs/>
          <w:szCs w:val="24"/>
        </w:rPr>
        <w:t xml:space="preserve">e a </w:t>
      </w:r>
      <w:r w:rsidR="00BB7A10" w:rsidRPr="002547FE">
        <w:rPr>
          <w:rFonts w:eastAsia="Times New Roman"/>
          <w:bCs/>
          <w:szCs w:val="24"/>
        </w:rPr>
        <w:t>junção temporoparietal,</w:t>
      </w:r>
      <w:r w:rsidR="00BB7A10" w:rsidRPr="002547FE">
        <w:rPr>
          <w:rFonts w:eastAsia="Times New Roman"/>
          <w:bCs/>
          <w:szCs w:val="24"/>
        </w:rPr>
        <w:t xml:space="preserve"> igualmente distribuídos com distância aproximada de 3.0cm</w:t>
      </w:r>
      <w:r w:rsidR="002547FE" w:rsidRPr="002547FE">
        <w:rPr>
          <w:rFonts w:eastAsia="Times New Roman"/>
          <w:bCs/>
          <w:szCs w:val="24"/>
        </w:rPr>
        <w:t>.</w:t>
      </w:r>
    </w:p>
    <w:p w14:paraId="3CCCF6E9" w14:textId="1E291A52" w:rsidR="002547FE" w:rsidRDefault="002547FE" w:rsidP="00425E92">
      <w:pPr>
        <w:rPr>
          <w:rFonts w:eastAsia="Times New Roman"/>
          <w:bCs/>
          <w:szCs w:val="24"/>
          <w:highlight w:val="yellow"/>
        </w:rPr>
      </w:pPr>
    </w:p>
    <w:p w14:paraId="151F1627" w14:textId="4D98D3FB" w:rsidR="002547FE" w:rsidRPr="00087A90" w:rsidRDefault="002547FE" w:rsidP="002547FE">
      <w:pPr>
        <w:pStyle w:val="PargrafodaLista"/>
        <w:numPr>
          <w:ilvl w:val="2"/>
          <w:numId w:val="15"/>
        </w:numPr>
        <w:spacing w:after="0"/>
        <w:jc w:val="both"/>
        <w:rPr>
          <w:rFonts w:eastAsia="Times New Roman"/>
          <w:bCs/>
          <w:szCs w:val="24"/>
        </w:rPr>
      </w:pPr>
      <w:r>
        <w:rPr>
          <w:rFonts w:eastAsia="Times New Roman"/>
          <w:b/>
          <w:szCs w:val="24"/>
        </w:rPr>
        <w:t>Pré-Processamento dos Dados</w:t>
      </w:r>
    </w:p>
    <w:p w14:paraId="29E36ED1" w14:textId="589049BB" w:rsidR="002547FE" w:rsidRDefault="002547FE" w:rsidP="002547FE">
      <w:pPr>
        <w:ind w:left="1416"/>
        <w:rPr>
          <w:rFonts w:eastAsia="Times New Roman"/>
          <w:bCs/>
          <w:szCs w:val="24"/>
          <w:highlight w:val="yellow"/>
        </w:rPr>
      </w:pPr>
    </w:p>
    <w:p w14:paraId="4B6DCEFB" w14:textId="108A0AEB" w:rsidR="00B243D1" w:rsidRPr="00B243D1" w:rsidRDefault="00F07409" w:rsidP="00B243D1">
      <w:pPr>
        <w:ind w:left="1416" w:firstLine="708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A</w:t>
      </w:r>
      <w:r w:rsidR="00B243D1">
        <w:rPr>
          <w:rFonts w:eastAsia="Times New Roman"/>
          <w:bCs/>
          <w:szCs w:val="24"/>
        </w:rPr>
        <w:t xml:space="preserve"> inspeção visual dos sinais</w:t>
      </w:r>
      <w:r>
        <w:rPr>
          <w:rFonts w:eastAsia="Times New Roman"/>
          <w:bCs/>
          <w:szCs w:val="24"/>
        </w:rPr>
        <w:t xml:space="preserve"> é normalmente necessária e o primeiro procedimento em que são rejeitados dados que se apresentam inválidos na coleta (</w:t>
      </w:r>
      <w:r w:rsidRPr="00094CCD">
        <w:t>YÜCEL, M.A., et. al</w:t>
      </w:r>
      <w:r>
        <w:t xml:space="preserve">, </w:t>
      </w:r>
      <w:r w:rsidRPr="002547FE">
        <w:rPr>
          <w:rFonts w:eastAsia="Times New Roman"/>
          <w:bCs/>
          <w:szCs w:val="24"/>
        </w:rPr>
        <w:t>2021)</w:t>
      </w:r>
      <w:r>
        <w:rPr>
          <w:rFonts w:eastAsia="Times New Roman"/>
          <w:bCs/>
          <w:szCs w:val="24"/>
        </w:rPr>
        <w:t xml:space="preserve"> o que pode incluir, por exemplo, a rejeição dos dados de um canal</w:t>
      </w:r>
      <w:r w:rsidRPr="002547FE">
        <w:rPr>
          <w:rFonts w:eastAsia="Times New Roman"/>
          <w:bCs/>
          <w:szCs w:val="24"/>
        </w:rPr>
        <w:t>.</w:t>
      </w:r>
      <w:r w:rsidRPr="00094CCD">
        <w:t xml:space="preserve"> </w:t>
      </w:r>
      <w:r>
        <w:t xml:space="preserve">Os </w:t>
      </w:r>
      <w:r>
        <w:rPr>
          <w:rFonts w:eastAsia="Times New Roman"/>
          <w:bCs/>
          <w:szCs w:val="24"/>
        </w:rPr>
        <w:t>dados</w:t>
      </w:r>
      <w:r>
        <w:rPr>
          <w:rFonts w:eastAsia="Times New Roman"/>
          <w:bCs/>
          <w:szCs w:val="24"/>
        </w:rPr>
        <w:t xml:space="preserve"> fornecidos pelo </w:t>
      </w:r>
      <w:r>
        <w:rPr>
          <w:rFonts w:eastAsia="Times New Roman"/>
          <w:bCs/>
          <w:szCs w:val="24"/>
        </w:rPr>
        <w:t xml:space="preserve">sistema </w:t>
      </w:r>
      <w:r w:rsidRPr="002547FE">
        <w:rPr>
          <w:rFonts w:eastAsia="Times New Roman"/>
          <w:bCs/>
          <w:szCs w:val="24"/>
        </w:rPr>
        <w:t>Brainsight NIRS</w:t>
      </w:r>
      <w:r>
        <w:rPr>
          <w:rFonts w:eastAsia="Times New Roman"/>
          <w:bCs/>
          <w:szCs w:val="24"/>
        </w:rPr>
        <w:t xml:space="preserve"> </w:t>
      </w:r>
      <w:r>
        <w:rPr>
          <w:rFonts w:eastAsia="Times New Roman"/>
          <w:bCs/>
          <w:szCs w:val="24"/>
        </w:rPr>
        <w:t>é  o</w:t>
      </w:r>
      <w:r>
        <w:rPr>
          <w:rFonts w:eastAsia="Times New Roman"/>
          <w:bCs/>
          <w:szCs w:val="24"/>
        </w:rPr>
        <w:t xml:space="preserve"> formato mais comum de intensidade de luz. Para converter os dados de </w:t>
      </w:r>
      <w:r w:rsidRPr="002547FE">
        <w:rPr>
          <w:rFonts w:eastAsia="Times New Roman"/>
          <w:bCs/>
          <w:szCs w:val="24"/>
        </w:rPr>
        <w:t xml:space="preserve">intensidade de luz </w:t>
      </w:r>
      <w:r>
        <w:rPr>
          <w:rFonts w:eastAsia="Times New Roman"/>
          <w:bCs/>
          <w:szCs w:val="24"/>
        </w:rPr>
        <w:t xml:space="preserve">nas concentrações de oxi e desoxi-hemoglobina, embora existam outras técnicas, adotaremos o método mais utilizado da lei modificada de </w:t>
      </w:r>
      <w:r w:rsidRPr="005F3C48">
        <w:rPr>
          <w:rFonts w:eastAsia="Times New Roman"/>
          <w:bCs/>
          <w:szCs w:val="24"/>
        </w:rPr>
        <w:t xml:space="preserve">Beer-Lambert </w:t>
      </w:r>
      <w:r>
        <w:rPr>
          <w:rFonts w:eastAsia="Times New Roman"/>
          <w:bCs/>
          <w:szCs w:val="24"/>
        </w:rPr>
        <w:t>(</w:t>
      </w:r>
      <w:r w:rsidRPr="005F3C48">
        <w:rPr>
          <w:rFonts w:eastAsia="Times New Roman"/>
          <w:bCs/>
          <w:szCs w:val="24"/>
        </w:rPr>
        <w:t>MBLL</w:t>
      </w:r>
      <w:r>
        <w:rPr>
          <w:rFonts w:eastAsia="Times New Roman"/>
          <w:bCs/>
          <w:szCs w:val="24"/>
        </w:rPr>
        <w:t xml:space="preserve">) </w:t>
      </w:r>
      <w:r w:rsidRPr="00B243D1">
        <w:rPr>
          <w:rFonts w:eastAsia="Times New Roman"/>
          <w:bCs/>
          <w:szCs w:val="24"/>
        </w:rPr>
        <w:t>(SCHOLKMANN, F. et. al, 2020).</w:t>
      </w:r>
      <w:r>
        <w:rPr>
          <w:rFonts w:eastAsia="Times New Roman"/>
          <w:bCs/>
          <w:szCs w:val="24"/>
        </w:rPr>
        <w:t xml:space="preserve"> A aplicação desse método é diretamente fornecida pelo software NME-Python (</w:t>
      </w:r>
      <w:r w:rsidRPr="00B243D1">
        <w:t>GRAMFORT, A.</w:t>
      </w:r>
      <w:r>
        <w:t>, et. al 2013)</w:t>
      </w:r>
      <w:r w:rsidR="008D6EA0">
        <w:t xml:space="preserve">, transformando-se antes as intensidades em dados de densidade óptica (respectivamente os métodos </w:t>
      </w:r>
      <w:r w:rsidR="008D6EA0" w:rsidRPr="002504D5">
        <w:rPr>
          <w:rFonts w:ascii="Courier New" w:hAnsi="Courier New" w:cs="Courier New"/>
          <w:sz w:val="22"/>
          <w:szCs w:val="20"/>
        </w:rPr>
        <w:t>mne.pre.nirs.optical_density</w:t>
      </w:r>
      <w:r w:rsidR="008D6EA0" w:rsidRPr="002504D5">
        <w:rPr>
          <w:rFonts w:ascii="Courier New" w:hAnsi="Courier New" w:cs="Courier New"/>
          <w:sz w:val="22"/>
          <w:szCs w:val="20"/>
        </w:rPr>
        <w:t>( )</w:t>
      </w:r>
      <w:r w:rsidR="008D6EA0" w:rsidRPr="002504D5">
        <w:rPr>
          <w:sz w:val="22"/>
          <w:szCs w:val="20"/>
        </w:rPr>
        <w:t xml:space="preserve"> </w:t>
      </w:r>
      <w:r w:rsidR="008D6EA0">
        <w:t xml:space="preserve">e </w:t>
      </w:r>
      <w:r w:rsidR="002504D5" w:rsidRPr="002504D5">
        <w:rPr>
          <w:rFonts w:ascii="Courier New" w:hAnsi="Courier New" w:cs="Courier New"/>
          <w:sz w:val="22"/>
          <w:szCs w:val="20"/>
        </w:rPr>
        <w:t>mne.pre.nirs.beer_lambert_law</w:t>
      </w:r>
      <w:r w:rsidR="002504D5" w:rsidRPr="002504D5">
        <w:rPr>
          <w:rFonts w:ascii="Courier New" w:hAnsi="Courier New" w:cs="Courier New"/>
          <w:sz w:val="22"/>
          <w:szCs w:val="20"/>
        </w:rPr>
        <w:t>()</w:t>
      </w:r>
      <w:r w:rsidR="002504D5" w:rsidRPr="002504D5">
        <w:t>)</w:t>
      </w:r>
      <w:r w:rsidR="008D6EA0" w:rsidRPr="002504D5">
        <w:t>.</w:t>
      </w:r>
      <w:r>
        <w:t xml:space="preserve"> Sobre os dados de concentração obtidos aplicaremos então os </w:t>
      </w:r>
      <w:r w:rsidR="00B243D1">
        <w:rPr>
          <w:rFonts w:eastAsia="Times New Roman"/>
          <w:bCs/>
          <w:szCs w:val="24"/>
        </w:rPr>
        <w:t xml:space="preserve">filtros passa-alta e passa-baixa para limpeza dos sinais </w:t>
      </w:r>
      <w:r>
        <w:rPr>
          <w:rFonts w:eastAsia="Times New Roman"/>
          <w:bCs/>
          <w:szCs w:val="24"/>
        </w:rPr>
        <w:t>(</w:t>
      </w:r>
      <w:r w:rsidR="00B243D1">
        <w:rPr>
          <w:rFonts w:eastAsia="Times New Roman"/>
          <w:bCs/>
          <w:szCs w:val="24"/>
        </w:rPr>
        <w:t xml:space="preserve">também disponíveis no software </w:t>
      </w:r>
      <w:r w:rsidR="00B243D1">
        <w:rPr>
          <w:rFonts w:eastAsia="Times New Roman"/>
          <w:bCs/>
          <w:szCs w:val="24"/>
        </w:rPr>
        <w:t>NME-Python</w:t>
      </w:r>
      <w:r w:rsidR="002504D5">
        <w:rPr>
          <w:rFonts w:eastAsia="Times New Roman"/>
          <w:bCs/>
          <w:szCs w:val="24"/>
        </w:rPr>
        <w:t xml:space="preserve">, </w:t>
      </w:r>
      <w:r w:rsidR="002504D5">
        <w:rPr>
          <w:rFonts w:ascii="Courier New" w:hAnsi="Courier New" w:cs="Courier New"/>
          <w:sz w:val="22"/>
          <w:szCs w:val="20"/>
        </w:rPr>
        <w:t>data.filter()</w:t>
      </w:r>
      <w:r>
        <w:rPr>
          <w:rFonts w:eastAsia="Times New Roman"/>
          <w:bCs/>
          <w:szCs w:val="24"/>
        </w:rPr>
        <w:t>)</w:t>
      </w:r>
      <w:r w:rsidR="00B243D1">
        <w:rPr>
          <w:rFonts w:eastAsia="Times New Roman"/>
          <w:bCs/>
          <w:szCs w:val="24"/>
        </w:rPr>
        <w:t xml:space="preserve">. </w:t>
      </w:r>
      <w:r w:rsidR="00D51FFA">
        <w:rPr>
          <w:rFonts w:eastAsia="Times New Roman"/>
          <w:bCs/>
          <w:szCs w:val="24"/>
        </w:rPr>
        <w:t xml:space="preserve">Inicialmente não serão empregadas </w:t>
      </w:r>
      <w:r>
        <w:rPr>
          <w:rFonts w:eastAsia="Times New Roman"/>
          <w:bCs/>
          <w:szCs w:val="24"/>
        </w:rPr>
        <w:t xml:space="preserve">outras transformações, como </w:t>
      </w:r>
      <w:r w:rsidR="00D51FFA">
        <w:rPr>
          <w:rFonts w:eastAsia="Times New Roman"/>
          <w:bCs/>
          <w:szCs w:val="24"/>
        </w:rPr>
        <w:t xml:space="preserve">normalização e retirada de tendência dos dados, o que é normalmente recomendado </w:t>
      </w:r>
      <w:r w:rsidR="00D51FFA">
        <w:rPr>
          <w:rFonts w:eastAsia="Times New Roman"/>
          <w:bCs/>
          <w:szCs w:val="24"/>
        </w:rPr>
        <w:lastRenderedPageBreak/>
        <w:t>(</w:t>
      </w:r>
      <w:r w:rsidR="00D51FFA" w:rsidRPr="002547FE">
        <w:rPr>
          <w:rFonts w:eastAsia="Times New Roman"/>
          <w:bCs/>
          <w:szCs w:val="24"/>
        </w:rPr>
        <w:t>HEROLD, F. et. al</w:t>
      </w:r>
      <w:r w:rsidR="00D51FFA">
        <w:rPr>
          <w:rFonts w:eastAsia="Times New Roman"/>
          <w:bCs/>
          <w:szCs w:val="24"/>
        </w:rPr>
        <w:t xml:space="preserve">, </w:t>
      </w:r>
      <w:r w:rsidR="00D51FFA" w:rsidRPr="002547FE">
        <w:rPr>
          <w:rFonts w:eastAsia="Times New Roman"/>
          <w:bCs/>
          <w:szCs w:val="24"/>
        </w:rPr>
        <w:t>2018)</w:t>
      </w:r>
      <w:r w:rsidR="00D51FFA">
        <w:rPr>
          <w:rFonts w:eastAsia="Times New Roman"/>
          <w:bCs/>
          <w:szCs w:val="24"/>
        </w:rPr>
        <w:t>, mas são procedimentos mais elaborados</w:t>
      </w:r>
      <w:r>
        <w:rPr>
          <w:rFonts w:eastAsia="Times New Roman"/>
          <w:bCs/>
          <w:szCs w:val="24"/>
        </w:rPr>
        <w:t xml:space="preserve"> e que</w:t>
      </w:r>
      <w:r w:rsidR="00D51FFA">
        <w:rPr>
          <w:rFonts w:eastAsia="Times New Roman"/>
          <w:bCs/>
          <w:szCs w:val="24"/>
        </w:rPr>
        <w:t xml:space="preserve"> podem ser omitidos em uma primeira análise </w:t>
      </w:r>
      <w:r>
        <w:rPr>
          <w:rFonts w:eastAsia="Times New Roman"/>
          <w:bCs/>
          <w:szCs w:val="24"/>
        </w:rPr>
        <w:t>e</w:t>
      </w:r>
      <w:r w:rsidR="00D51FFA">
        <w:rPr>
          <w:rFonts w:eastAsia="Times New Roman"/>
          <w:bCs/>
          <w:szCs w:val="24"/>
        </w:rPr>
        <w:t xml:space="preserve"> incluídos depois.</w:t>
      </w:r>
    </w:p>
    <w:p w14:paraId="4F9785FB" w14:textId="38001252" w:rsidR="00B243D1" w:rsidRPr="00087A90" w:rsidRDefault="00B243D1" w:rsidP="00B243D1">
      <w:pPr>
        <w:pStyle w:val="PargrafodaLista"/>
        <w:numPr>
          <w:ilvl w:val="2"/>
          <w:numId w:val="15"/>
        </w:numPr>
        <w:spacing w:after="0"/>
        <w:jc w:val="both"/>
        <w:rPr>
          <w:rFonts w:eastAsia="Times New Roman"/>
          <w:bCs/>
          <w:szCs w:val="24"/>
        </w:rPr>
      </w:pPr>
      <w:r>
        <w:rPr>
          <w:rFonts w:eastAsia="Times New Roman"/>
          <w:b/>
          <w:szCs w:val="24"/>
        </w:rPr>
        <w:t>Análise do</w:t>
      </w:r>
      <w:r>
        <w:rPr>
          <w:rFonts w:eastAsia="Times New Roman"/>
          <w:b/>
          <w:szCs w:val="24"/>
        </w:rPr>
        <w:t>s Dados</w:t>
      </w:r>
    </w:p>
    <w:p w14:paraId="22D37F86" w14:textId="0BD6E60E" w:rsidR="00B243D1" w:rsidRDefault="00B243D1" w:rsidP="00B243D1">
      <w:pPr>
        <w:ind w:left="1416" w:firstLine="708"/>
        <w:jc w:val="both"/>
        <w:rPr>
          <w:rFonts w:eastAsia="Times New Roman"/>
          <w:bCs/>
          <w:szCs w:val="24"/>
        </w:rPr>
      </w:pPr>
    </w:p>
    <w:p w14:paraId="4E446414" w14:textId="0FBFA815" w:rsidR="0044449F" w:rsidRDefault="0044449F" w:rsidP="00B243D1">
      <w:pPr>
        <w:ind w:left="1416" w:firstLine="708"/>
        <w:jc w:val="both"/>
        <w:rPr>
          <w:szCs w:val="24"/>
          <w:lang w:val="pt"/>
        </w:rPr>
      </w:pPr>
      <w:r w:rsidRPr="0029289C">
        <w:rPr>
          <w:szCs w:val="24"/>
          <w:lang w:val="pt"/>
        </w:rPr>
        <w:t>A média do bloco é um método de processamento fNIRS</w:t>
      </w:r>
      <w:r>
        <w:rPr>
          <w:szCs w:val="24"/>
          <w:lang w:val="pt"/>
        </w:rPr>
        <w:t xml:space="preserve"> mais</w:t>
      </w:r>
      <w:r w:rsidRPr="0029289C">
        <w:rPr>
          <w:szCs w:val="24"/>
          <w:lang w:val="pt"/>
        </w:rPr>
        <w:t xml:space="preserve"> frequentemente utilizado</w:t>
      </w:r>
      <w:r>
        <w:rPr>
          <w:szCs w:val="24"/>
          <w:lang w:val="pt"/>
        </w:rPr>
        <w:t xml:space="preserve">. </w:t>
      </w:r>
      <w:r w:rsidRPr="0044449F">
        <w:rPr>
          <w:szCs w:val="24"/>
          <w:lang w:val="pt"/>
        </w:rPr>
        <w:t>Deverá haver ao menos 5 sujeitos para cada tipo e apresentação. O modelo de regressão será então aplicado à média dos sinais dos 5 sujeitos expostos a cada tipo de apresentação.</w:t>
      </w:r>
    </w:p>
    <w:p w14:paraId="112C94BC" w14:textId="7B656B29" w:rsidR="00B243D1" w:rsidRDefault="0044449F" w:rsidP="006451DE">
      <w:pPr>
        <w:ind w:left="1416" w:firstLine="708"/>
        <w:jc w:val="both"/>
      </w:pPr>
      <w:r>
        <w:rPr>
          <w:szCs w:val="24"/>
          <w:lang w:val="pt"/>
        </w:rPr>
        <w:t xml:space="preserve">O método de análise será o GLM e faremos a análise sobre dois tipos de matriz de design. Uma envolvendo os blocos A, B, C, D e outra envolvendo cada um dos estímulos propostos. O modelo também será aplicado aos resultados da avaliação do conhecimento do participante. Nossa hipótese é de que a correlação </w:t>
      </w:r>
      <w:r w:rsidR="006451DE">
        <w:rPr>
          <w:szCs w:val="24"/>
          <w:lang w:val="pt"/>
        </w:rPr>
        <w:t xml:space="preserve">a maior dos estímulos sobre a atividade medida apontará a melhor estratégia de desenho do objeto de aprendizagem o que poderá, ou não, ter relação com o resultado da avaliação do participante. </w:t>
      </w:r>
    </w:p>
    <w:p w14:paraId="4555038F" w14:textId="5CA50CF9" w:rsidR="0029289C" w:rsidRDefault="0029289C" w:rsidP="0029289C">
      <w:pPr>
        <w:spacing w:after="0"/>
        <w:rPr>
          <w:rFonts w:eastAsia="Times New Roman"/>
          <w:bCs/>
          <w:szCs w:val="24"/>
        </w:rPr>
      </w:pPr>
    </w:p>
    <w:p w14:paraId="7C4A48E5" w14:textId="291A8516" w:rsidR="006451DE" w:rsidRPr="00087A90" w:rsidRDefault="006451DE" w:rsidP="006451DE">
      <w:pPr>
        <w:pStyle w:val="PargrafodaLista"/>
        <w:numPr>
          <w:ilvl w:val="2"/>
          <w:numId w:val="15"/>
        </w:numPr>
        <w:spacing w:after="0"/>
        <w:jc w:val="both"/>
        <w:rPr>
          <w:rFonts w:eastAsia="Times New Roman"/>
          <w:bCs/>
          <w:szCs w:val="24"/>
        </w:rPr>
      </w:pPr>
      <w:r>
        <w:rPr>
          <w:rFonts w:eastAsia="Times New Roman"/>
          <w:b/>
          <w:szCs w:val="24"/>
        </w:rPr>
        <w:t>Segurança e Cuidados</w:t>
      </w:r>
    </w:p>
    <w:p w14:paraId="42EF9595" w14:textId="30F9A1F7" w:rsidR="006451DE" w:rsidRDefault="006451DE" w:rsidP="0029289C">
      <w:pPr>
        <w:spacing w:after="0"/>
        <w:rPr>
          <w:rFonts w:eastAsia="Times New Roman"/>
          <w:bCs/>
          <w:szCs w:val="24"/>
        </w:rPr>
      </w:pPr>
    </w:p>
    <w:p w14:paraId="73C73D58" w14:textId="013D10EA" w:rsidR="006451DE" w:rsidRPr="006451DE" w:rsidRDefault="006451DE" w:rsidP="006451DE">
      <w:pPr>
        <w:spacing w:after="0"/>
        <w:ind w:left="708" w:firstLine="708"/>
        <w:jc w:val="both"/>
        <w:rPr>
          <w:rFonts w:eastAsia="Times New Roman"/>
          <w:bCs/>
          <w:szCs w:val="24"/>
        </w:rPr>
      </w:pPr>
      <w:r w:rsidRPr="006451DE">
        <w:rPr>
          <w:rFonts w:eastAsia="Times New Roman"/>
          <w:bCs/>
          <w:szCs w:val="24"/>
        </w:rPr>
        <w:t xml:space="preserve">ALMAJIDY, R. K., et. al </w:t>
      </w:r>
      <w:r w:rsidRPr="006451DE">
        <w:rPr>
          <w:rFonts w:eastAsia="Times New Roman"/>
          <w:bCs/>
          <w:szCs w:val="24"/>
        </w:rPr>
        <w:t>(</w:t>
      </w:r>
      <w:r w:rsidRPr="006451DE">
        <w:rPr>
          <w:rFonts w:eastAsia="Times New Roman"/>
          <w:bCs/>
          <w:szCs w:val="24"/>
        </w:rPr>
        <w:t>2020)</w:t>
      </w:r>
      <w:r w:rsidRPr="006451DE">
        <w:rPr>
          <w:rFonts w:eastAsia="Times New Roman"/>
          <w:bCs/>
          <w:szCs w:val="24"/>
        </w:rPr>
        <w:t xml:space="preserve"> e </w:t>
      </w:r>
      <w:r w:rsidRPr="006451DE">
        <w:t xml:space="preserve">YÜCEL, M.A., et. al </w:t>
      </w:r>
      <w:r w:rsidRPr="006451DE">
        <w:rPr>
          <w:rFonts w:eastAsia="Times New Roman"/>
          <w:bCs/>
          <w:szCs w:val="24"/>
        </w:rPr>
        <w:t>(2021)</w:t>
      </w:r>
      <w:r w:rsidRPr="006451DE">
        <w:rPr>
          <w:rFonts w:eastAsia="Times New Roman"/>
          <w:bCs/>
          <w:szCs w:val="24"/>
        </w:rPr>
        <w:t xml:space="preserve"> destaca</w:t>
      </w:r>
      <w:r>
        <w:rPr>
          <w:rFonts w:eastAsia="Times New Roman"/>
          <w:bCs/>
          <w:szCs w:val="24"/>
        </w:rPr>
        <w:t>m</w:t>
      </w:r>
      <w:r w:rsidRPr="006451DE">
        <w:rPr>
          <w:rFonts w:eastAsia="Times New Roman"/>
          <w:bCs/>
          <w:szCs w:val="24"/>
        </w:rPr>
        <w:t xml:space="preserve"> algu</w:t>
      </w:r>
      <w:r>
        <w:rPr>
          <w:rFonts w:eastAsia="Times New Roman"/>
          <w:bCs/>
          <w:szCs w:val="24"/>
        </w:rPr>
        <w:t>ns cuidados durante a realização do experimento e que deverão ser observadas. Destacamos: o cuidado com o cabelo no ajuste correto do dispositivo, tanto para o participante como para evitar ruídos e perda nos sinais; o emprego de baixa luminosidade na sala, o que pode interferir na coleta dos sinais; e o aspecto de segurança do sujeito. Embora a técnicas seja não intrusiva, a exposição à luz</w:t>
      </w:r>
      <w:r w:rsidR="009131BE">
        <w:rPr>
          <w:rFonts w:eastAsia="Times New Roman"/>
          <w:bCs/>
          <w:szCs w:val="24"/>
        </w:rPr>
        <w:t xml:space="preserve"> por um período prolongado</w:t>
      </w:r>
      <w:r>
        <w:rPr>
          <w:rFonts w:eastAsia="Times New Roman"/>
          <w:bCs/>
          <w:szCs w:val="24"/>
        </w:rPr>
        <w:t xml:space="preserve">, e em especial a </w:t>
      </w:r>
      <w:r w:rsidR="009131BE">
        <w:rPr>
          <w:rFonts w:eastAsia="Times New Roman"/>
          <w:bCs/>
          <w:szCs w:val="24"/>
        </w:rPr>
        <w:t xml:space="preserve">luz de </w:t>
      </w:r>
      <w:r>
        <w:rPr>
          <w:rFonts w:eastAsia="Times New Roman"/>
          <w:bCs/>
          <w:szCs w:val="24"/>
        </w:rPr>
        <w:t xml:space="preserve">emissores do tipo laser como é o caso do dispositivo </w:t>
      </w:r>
      <w:r w:rsidRPr="002547FE">
        <w:rPr>
          <w:rFonts w:eastAsia="Times New Roman"/>
          <w:bCs/>
          <w:szCs w:val="24"/>
        </w:rPr>
        <w:t>Brainsight NIRS</w:t>
      </w:r>
      <w:r>
        <w:rPr>
          <w:rFonts w:eastAsia="Times New Roman"/>
          <w:bCs/>
          <w:szCs w:val="24"/>
        </w:rPr>
        <w:t>,</w:t>
      </w:r>
      <w:r w:rsidR="009131BE">
        <w:rPr>
          <w:rFonts w:eastAsia="Times New Roman"/>
          <w:bCs/>
          <w:szCs w:val="24"/>
        </w:rPr>
        <w:t xml:space="preserve"> podem gerar aquecimento do couro cabeludo. </w:t>
      </w:r>
    </w:p>
    <w:p w14:paraId="24EE0938" w14:textId="77777777" w:rsidR="00220308" w:rsidRPr="006451DE" w:rsidRDefault="00220308" w:rsidP="00220308">
      <w:pPr>
        <w:rPr>
          <w:rFonts w:eastAsia="Times New Roman"/>
          <w:b/>
          <w:szCs w:val="24"/>
        </w:rPr>
      </w:pPr>
    </w:p>
    <w:p w14:paraId="5EF09413" w14:textId="77777777" w:rsidR="0099324A" w:rsidRDefault="000E31C2" w:rsidP="00087A90">
      <w:pPr>
        <w:numPr>
          <w:ilvl w:val="1"/>
          <w:numId w:val="14"/>
        </w:numPr>
        <w:spacing w:after="0"/>
        <w:jc w:val="both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>R</w:t>
      </w:r>
      <w:r w:rsidRPr="000E31C2">
        <w:rPr>
          <w:rFonts w:eastAsia="Times New Roman"/>
          <w:b/>
          <w:szCs w:val="24"/>
        </w:rPr>
        <w:t>esultados esperados a partir da intervenção</w:t>
      </w:r>
    </w:p>
    <w:p w14:paraId="5A11F5F1" w14:textId="77777777" w:rsidR="0099324A" w:rsidRDefault="0099324A" w:rsidP="0099324A">
      <w:pPr>
        <w:spacing w:after="0"/>
        <w:ind w:left="792"/>
        <w:jc w:val="both"/>
        <w:rPr>
          <w:rFonts w:eastAsia="Times New Roman"/>
          <w:b/>
          <w:szCs w:val="24"/>
        </w:rPr>
      </w:pPr>
    </w:p>
    <w:p w14:paraId="5619C5CB" w14:textId="4E6D819B" w:rsidR="002461BA" w:rsidRPr="0099324A" w:rsidRDefault="00125270" w:rsidP="0099324A">
      <w:pPr>
        <w:spacing w:after="0"/>
        <w:ind w:left="792"/>
        <w:jc w:val="both"/>
        <w:rPr>
          <w:rFonts w:eastAsia="Times New Roman"/>
          <w:b/>
          <w:szCs w:val="24"/>
        </w:rPr>
      </w:pPr>
      <w:r w:rsidRPr="0099324A">
        <w:rPr>
          <w:rFonts w:eastAsia="Times New Roman"/>
          <w:bCs/>
          <w:szCs w:val="24"/>
        </w:rPr>
        <w:t xml:space="preserve">Trilha 7 </w:t>
      </w:r>
      <w:r w:rsidR="009E3B11" w:rsidRPr="0099324A">
        <w:rPr>
          <w:rFonts w:eastAsia="Times New Roman"/>
          <w:bCs/>
          <w:szCs w:val="24"/>
        </w:rPr>
        <w:t>– discussão teórica da intervenção e possíveis resultados</w:t>
      </w:r>
      <w:r w:rsidR="0099324A" w:rsidRPr="0099324A">
        <w:rPr>
          <w:rFonts w:eastAsia="Times New Roman"/>
          <w:bCs/>
          <w:szCs w:val="24"/>
        </w:rPr>
        <w:t xml:space="preserve"> que serão alcançados após a intervenção.</w:t>
      </w:r>
    </w:p>
    <w:p w14:paraId="35C5D7EF" w14:textId="77777777" w:rsidR="009E3B11" w:rsidRDefault="009E3B11" w:rsidP="002461BA">
      <w:pPr>
        <w:spacing w:after="0"/>
        <w:ind w:left="792"/>
        <w:jc w:val="both"/>
        <w:rPr>
          <w:rFonts w:eastAsia="Times New Roman"/>
          <w:b/>
          <w:szCs w:val="24"/>
        </w:rPr>
      </w:pPr>
    </w:p>
    <w:p w14:paraId="74ABFB1B" w14:textId="18CB0092" w:rsidR="0099324A" w:rsidRDefault="002461BA" w:rsidP="00087A90">
      <w:pPr>
        <w:numPr>
          <w:ilvl w:val="1"/>
          <w:numId w:val="14"/>
        </w:numPr>
        <w:spacing w:after="0"/>
        <w:jc w:val="both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 xml:space="preserve"> </w:t>
      </w:r>
      <w:r w:rsidR="000C62F4">
        <w:rPr>
          <w:rFonts w:eastAsia="Times New Roman"/>
          <w:b/>
          <w:szCs w:val="24"/>
        </w:rPr>
        <w:t>Considerações finais</w:t>
      </w:r>
      <w:r>
        <w:rPr>
          <w:rFonts w:eastAsia="Times New Roman"/>
          <w:b/>
          <w:szCs w:val="24"/>
        </w:rPr>
        <w:t xml:space="preserve"> </w:t>
      </w:r>
    </w:p>
    <w:p w14:paraId="4E978845" w14:textId="77777777" w:rsidR="0099324A" w:rsidRDefault="0099324A" w:rsidP="0099324A">
      <w:pPr>
        <w:spacing w:after="0"/>
        <w:ind w:left="792"/>
        <w:jc w:val="both"/>
        <w:rPr>
          <w:rFonts w:eastAsia="Times New Roman"/>
          <w:b/>
          <w:szCs w:val="24"/>
        </w:rPr>
      </w:pPr>
    </w:p>
    <w:p w14:paraId="667438AD" w14:textId="04CD2F2D" w:rsidR="000E31C2" w:rsidRPr="0099324A" w:rsidRDefault="007B216B" w:rsidP="0099324A">
      <w:pPr>
        <w:spacing w:after="0"/>
        <w:ind w:left="792"/>
        <w:jc w:val="both"/>
        <w:rPr>
          <w:rFonts w:eastAsia="Times New Roman"/>
          <w:b/>
          <w:szCs w:val="24"/>
        </w:rPr>
      </w:pPr>
      <w:r w:rsidRPr="0099324A">
        <w:rPr>
          <w:rFonts w:eastAsia="Times New Roman"/>
          <w:bCs/>
          <w:szCs w:val="24"/>
        </w:rPr>
        <w:t>Trilha 7</w:t>
      </w:r>
    </w:p>
    <w:p w14:paraId="1A1B7726" w14:textId="77777777" w:rsidR="000E31C2" w:rsidRDefault="000E31C2" w:rsidP="000E31C2">
      <w:pPr>
        <w:spacing w:after="0"/>
        <w:jc w:val="both"/>
        <w:rPr>
          <w:rFonts w:eastAsia="Times New Roman"/>
          <w:b/>
          <w:szCs w:val="24"/>
        </w:rPr>
      </w:pPr>
    </w:p>
    <w:p w14:paraId="2AB69C89" w14:textId="77777777" w:rsidR="000E31C2" w:rsidRDefault="000E31C2" w:rsidP="000E31C2">
      <w:pPr>
        <w:spacing w:after="0"/>
        <w:jc w:val="both"/>
        <w:rPr>
          <w:rFonts w:eastAsia="Times New Roman"/>
          <w:b/>
          <w:szCs w:val="24"/>
        </w:rPr>
      </w:pPr>
    </w:p>
    <w:p w14:paraId="3F10526B" w14:textId="77777777" w:rsidR="00C54802" w:rsidRPr="00F731B0" w:rsidRDefault="000E31C2" w:rsidP="00087A90">
      <w:pPr>
        <w:numPr>
          <w:ilvl w:val="0"/>
          <w:numId w:val="14"/>
        </w:numPr>
        <w:spacing w:after="0"/>
        <w:jc w:val="both"/>
        <w:rPr>
          <w:rFonts w:eastAsia="Times New Roman"/>
          <w:b/>
          <w:szCs w:val="24"/>
          <w:highlight w:val="yellow"/>
        </w:rPr>
      </w:pPr>
      <w:bookmarkStart w:id="4" w:name="_Hlk81174316"/>
      <w:r w:rsidRPr="00F731B0">
        <w:rPr>
          <w:rFonts w:eastAsia="Times New Roman"/>
          <w:b/>
          <w:szCs w:val="24"/>
          <w:highlight w:val="yellow"/>
        </w:rPr>
        <w:t>REFERÊNCIAS BIBLIOGRÁFICAS</w:t>
      </w:r>
    </w:p>
    <w:p w14:paraId="7036A4C4" w14:textId="3E925280" w:rsidR="00B2021B" w:rsidRDefault="00B2021B" w:rsidP="001C2886">
      <w:pPr>
        <w:jc w:val="both"/>
      </w:pPr>
    </w:p>
    <w:p w14:paraId="2B9A0B79" w14:textId="161C395A" w:rsidR="00B243D1" w:rsidRDefault="00B243D1" w:rsidP="001C2886">
      <w:pPr>
        <w:jc w:val="both"/>
        <w:rPr>
          <w:lang w:val="en-US"/>
        </w:rPr>
      </w:pPr>
      <w:bookmarkStart w:id="5" w:name="_Hlk80549317"/>
      <w:r w:rsidRPr="00B243D1">
        <w:rPr>
          <w:lang w:val="en-US"/>
        </w:rPr>
        <w:t xml:space="preserve">GRAMFORT, </w:t>
      </w:r>
      <w:r>
        <w:rPr>
          <w:lang w:val="en-US"/>
        </w:rPr>
        <w:t xml:space="preserve">A., </w:t>
      </w:r>
      <w:r w:rsidRPr="00B243D1">
        <w:rPr>
          <w:lang w:val="en-US"/>
        </w:rPr>
        <w:t>LUESSI,</w:t>
      </w:r>
      <w:r>
        <w:rPr>
          <w:lang w:val="en-US"/>
        </w:rPr>
        <w:t xml:space="preserve"> M.,</w:t>
      </w:r>
      <w:r w:rsidRPr="00B243D1">
        <w:rPr>
          <w:lang w:val="en-US"/>
        </w:rPr>
        <w:t xml:space="preserve"> LARSON,</w:t>
      </w:r>
      <w:r>
        <w:rPr>
          <w:lang w:val="en-US"/>
        </w:rPr>
        <w:t xml:space="preserve"> E.,</w:t>
      </w:r>
      <w:r w:rsidRPr="00B243D1">
        <w:rPr>
          <w:lang w:val="en-US"/>
        </w:rPr>
        <w:t xml:space="preserve"> ENGEMANN,</w:t>
      </w:r>
      <w:r>
        <w:rPr>
          <w:lang w:val="en-US"/>
        </w:rPr>
        <w:t xml:space="preserve"> </w:t>
      </w:r>
      <w:r w:rsidRPr="00B243D1">
        <w:rPr>
          <w:lang w:val="en-US"/>
        </w:rPr>
        <w:t>D</w:t>
      </w:r>
      <w:r>
        <w:rPr>
          <w:lang w:val="en-US"/>
        </w:rPr>
        <w:t xml:space="preserve">. </w:t>
      </w:r>
      <w:r w:rsidRPr="00B243D1">
        <w:rPr>
          <w:lang w:val="en-US"/>
        </w:rPr>
        <w:t>A.</w:t>
      </w:r>
      <w:r>
        <w:rPr>
          <w:lang w:val="en-US"/>
        </w:rPr>
        <w:t>,</w:t>
      </w:r>
      <w:r w:rsidRPr="00B243D1">
        <w:rPr>
          <w:lang w:val="en-US"/>
        </w:rPr>
        <w:t xml:space="preserve"> </w:t>
      </w:r>
      <w:r w:rsidRPr="00B243D1">
        <w:rPr>
          <w:lang w:val="en-US"/>
        </w:rPr>
        <w:t xml:space="preserve"> STROHMEIER, </w:t>
      </w:r>
      <w:r>
        <w:rPr>
          <w:lang w:val="en-US"/>
        </w:rPr>
        <w:t xml:space="preserve"> D., </w:t>
      </w:r>
      <w:r w:rsidRPr="00B243D1">
        <w:rPr>
          <w:lang w:val="en-US"/>
        </w:rPr>
        <w:t xml:space="preserve">BRODBECK, </w:t>
      </w:r>
      <w:r>
        <w:rPr>
          <w:lang w:val="en-US"/>
        </w:rPr>
        <w:t xml:space="preserve">C., </w:t>
      </w:r>
      <w:r w:rsidRPr="00B243D1">
        <w:rPr>
          <w:lang w:val="en-US"/>
        </w:rPr>
        <w:t xml:space="preserve">GOJ, </w:t>
      </w:r>
      <w:r>
        <w:rPr>
          <w:lang w:val="en-US"/>
        </w:rPr>
        <w:t xml:space="preserve">R., </w:t>
      </w:r>
      <w:r w:rsidRPr="00B243D1">
        <w:rPr>
          <w:lang w:val="en-US"/>
        </w:rPr>
        <w:t>JAS,</w:t>
      </w:r>
      <w:r>
        <w:rPr>
          <w:lang w:val="en-US"/>
        </w:rPr>
        <w:t xml:space="preserve"> M.,</w:t>
      </w:r>
      <w:r w:rsidRPr="00B243D1">
        <w:rPr>
          <w:lang w:val="en-US"/>
        </w:rPr>
        <w:t xml:space="preserve"> BROOKS, </w:t>
      </w:r>
      <w:r>
        <w:rPr>
          <w:lang w:val="en-US"/>
        </w:rPr>
        <w:t xml:space="preserve">T., </w:t>
      </w:r>
      <w:r w:rsidRPr="00B243D1">
        <w:rPr>
          <w:lang w:val="en-US"/>
        </w:rPr>
        <w:t>PARKKONEN,</w:t>
      </w:r>
      <w:r>
        <w:rPr>
          <w:lang w:val="en-US"/>
        </w:rPr>
        <w:t xml:space="preserve"> L.,</w:t>
      </w:r>
      <w:r w:rsidRPr="00B243D1">
        <w:rPr>
          <w:lang w:val="en-US"/>
        </w:rPr>
        <w:t xml:space="preserve"> HÄMÄLÄINEN</w:t>
      </w:r>
      <w:r>
        <w:rPr>
          <w:lang w:val="en-US"/>
        </w:rPr>
        <w:t xml:space="preserve">, </w:t>
      </w:r>
      <w:r>
        <w:rPr>
          <w:lang w:val="en-US"/>
        </w:rPr>
        <w:t xml:space="preserve">M. </w:t>
      </w:r>
      <w:r w:rsidRPr="00B243D1">
        <w:rPr>
          <w:lang w:val="en-US"/>
        </w:rPr>
        <w:t>S.</w:t>
      </w:r>
      <w:r>
        <w:rPr>
          <w:lang w:val="en-US"/>
        </w:rPr>
        <w:t xml:space="preserve"> (2013)</w:t>
      </w:r>
      <w:r w:rsidRPr="00B243D1">
        <w:rPr>
          <w:lang w:val="en-US"/>
        </w:rPr>
        <w:t xml:space="preserve"> </w:t>
      </w:r>
      <w:r w:rsidRPr="00B243D1">
        <w:rPr>
          <w:b/>
          <w:bCs/>
          <w:lang w:val="en-US"/>
        </w:rPr>
        <w:t>MEG and EEG data analysis with MNE-Python</w:t>
      </w:r>
      <w:r w:rsidRPr="00B243D1">
        <w:rPr>
          <w:lang w:val="en-US"/>
        </w:rPr>
        <w:t>. Frontiers in Neuroscience, 7(267):1–13. doi:10.3389/fnins.2013.00267.</w:t>
      </w:r>
    </w:p>
    <w:p w14:paraId="37089514" w14:textId="77777777" w:rsidR="00B243D1" w:rsidRDefault="00B243D1" w:rsidP="001C2886">
      <w:pPr>
        <w:jc w:val="both"/>
        <w:rPr>
          <w:lang w:val="en-US"/>
        </w:rPr>
      </w:pPr>
    </w:p>
    <w:p w14:paraId="097B96B0" w14:textId="4FB6E8AA" w:rsidR="008A3D75" w:rsidRDefault="008A3D75" w:rsidP="001C2886">
      <w:pPr>
        <w:jc w:val="both"/>
        <w:rPr>
          <w:lang w:val="en-US"/>
        </w:rPr>
      </w:pPr>
      <w:r w:rsidRPr="008A3D75">
        <w:rPr>
          <w:lang w:val="en-US"/>
        </w:rPr>
        <w:t>HEROLD</w:t>
      </w:r>
      <w:r>
        <w:rPr>
          <w:lang w:val="en-US"/>
        </w:rPr>
        <w:t>,</w:t>
      </w:r>
      <w:r w:rsidRPr="008A3D75">
        <w:rPr>
          <w:lang w:val="en-US"/>
        </w:rPr>
        <w:t xml:space="preserve"> F</w:t>
      </w:r>
      <w:r>
        <w:rPr>
          <w:lang w:val="en-US"/>
        </w:rPr>
        <w:t>.</w:t>
      </w:r>
      <w:r w:rsidRPr="008A3D75">
        <w:rPr>
          <w:lang w:val="en-US"/>
        </w:rPr>
        <w:t>, WIEGEL</w:t>
      </w:r>
      <w:r>
        <w:rPr>
          <w:lang w:val="en-US"/>
        </w:rPr>
        <w:t>,</w:t>
      </w:r>
      <w:r w:rsidRPr="008A3D75">
        <w:rPr>
          <w:lang w:val="en-US"/>
        </w:rPr>
        <w:t xml:space="preserve"> P</w:t>
      </w:r>
      <w:r>
        <w:rPr>
          <w:lang w:val="en-US"/>
        </w:rPr>
        <w:t>.</w:t>
      </w:r>
      <w:r w:rsidRPr="008A3D75">
        <w:rPr>
          <w:lang w:val="en-US"/>
        </w:rPr>
        <w:t>, SCHOLKMANN</w:t>
      </w:r>
      <w:r>
        <w:rPr>
          <w:lang w:val="en-US"/>
        </w:rPr>
        <w:t>,</w:t>
      </w:r>
      <w:r w:rsidRPr="008A3D75">
        <w:rPr>
          <w:lang w:val="en-US"/>
        </w:rPr>
        <w:t xml:space="preserve"> F</w:t>
      </w:r>
      <w:r>
        <w:rPr>
          <w:lang w:val="en-US"/>
        </w:rPr>
        <w:t>.</w:t>
      </w:r>
      <w:r w:rsidRPr="008A3D75">
        <w:rPr>
          <w:lang w:val="en-US"/>
        </w:rPr>
        <w:t>, MÜLLER</w:t>
      </w:r>
      <w:r>
        <w:rPr>
          <w:lang w:val="en-US"/>
        </w:rPr>
        <w:t>,</w:t>
      </w:r>
      <w:r w:rsidRPr="008A3D75">
        <w:rPr>
          <w:lang w:val="en-US"/>
        </w:rPr>
        <w:t xml:space="preserve"> N</w:t>
      </w:r>
      <w:r>
        <w:rPr>
          <w:lang w:val="en-US"/>
        </w:rPr>
        <w:t>.</w:t>
      </w:r>
      <w:r w:rsidRPr="008A3D75">
        <w:rPr>
          <w:lang w:val="en-US"/>
        </w:rPr>
        <w:t>G.</w:t>
      </w:r>
      <w:r>
        <w:rPr>
          <w:lang w:val="en-US"/>
        </w:rPr>
        <w:t xml:space="preserve"> (2018).</w:t>
      </w:r>
      <w:r w:rsidRPr="008A3D75">
        <w:rPr>
          <w:lang w:val="en-US"/>
        </w:rPr>
        <w:t xml:space="preserve"> </w:t>
      </w:r>
      <w:r w:rsidRPr="008A3D75">
        <w:rPr>
          <w:b/>
          <w:bCs/>
          <w:lang w:val="en-US"/>
        </w:rPr>
        <w:t xml:space="preserve">Applications of Functional Near-Infrared Spectroscopy (fNIRS) Neuroimaging in Exercise–Cognition Science: A Systematic, Methodology-Focused Review. </w:t>
      </w:r>
      <w:r w:rsidRPr="008A3D75">
        <w:rPr>
          <w:lang w:val="en-US"/>
        </w:rPr>
        <w:t>Journal of Clinical Medicine. 2018; 7(12):466. https://doi.org/10.3390/jcm7120466</w:t>
      </w:r>
      <w:r w:rsidRPr="008A3D75">
        <w:rPr>
          <w:lang w:val="en-US"/>
        </w:rPr>
        <w:t xml:space="preserve"> </w:t>
      </w:r>
    </w:p>
    <w:p w14:paraId="572391E0" w14:textId="3E316EFC" w:rsidR="00251B0E" w:rsidRPr="00D73091" w:rsidRDefault="00251B0E" w:rsidP="001C2886">
      <w:pPr>
        <w:jc w:val="both"/>
        <w:rPr>
          <w:lang w:val="en-US"/>
        </w:rPr>
      </w:pPr>
      <w:r w:rsidRPr="00D73091">
        <w:rPr>
          <w:lang w:val="en-US"/>
        </w:rPr>
        <w:t>BROCKINGTON, G.</w:t>
      </w:r>
      <w:r w:rsidR="00FF45F6" w:rsidRPr="00D73091">
        <w:rPr>
          <w:lang w:val="en-US"/>
        </w:rPr>
        <w:t>,</w:t>
      </w:r>
      <w:r w:rsidRPr="00D73091">
        <w:rPr>
          <w:lang w:val="en-US"/>
        </w:rPr>
        <w:t xml:space="preserve"> BALARDIN, J. B.</w:t>
      </w:r>
      <w:r w:rsidR="00FF45F6" w:rsidRPr="00D73091">
        <w:rPr>
          <w:lang w:val="en-US"/>
        </w:rPr>
        <w:t>,</w:t>
      </w:r>
      <w:r w:rsidRPr="00D73091">
        <w:rPr>
          <w:lang w:val="en-US"/>
        </w:rPr>
        <w:t xml:space="preserve"> ZIMEO MORAIS, G. A.</w:t>
      </w:r>
      <w:r w:rsidR="00FF45F6" w:rsidRPr="00D73091">
        <w:rPr>
          <w:lang w:val="en-US"/>
        </w:rPr>
        <w:t>,</w:t>
      </w:r>
      <w:r w:rsidRPr="00D73091">
        <w:rPr>
          <w:lang w:val="en-US"/>
        </w:rPr>
        <w:t xml:space="preserve"> MALHEIROS, A.</w:t>
      </w:r>
      <w:r w:rsidR="00FF45F6" w:rsidRPr="00D73091">
        <w:rPr>
          <w:lang w:val="en-US"/>
        </w:rPr>
        <w:t>,</w:t>
      </w:r>
      <w:r w:rsidRPr="00D73091">
        <w:rPr>
          <w:lang w:val="en-US"/>
        </w:rPr>
        <w:t xml:space="preserve"> LENT, R., MOURA</w:t>
      </w:r>
      <w:r w:rsidR="00FF45F6" w:rsidRPr="00D73091">
        <w:rPr>
          <w:lang w:val="en-US"/>
        </w:rPr>
        <w:t>,</w:t>
      </w:r>
      <w:r w:rsidRPr="00D73091">
        <w:rPr>
          <w:lang w:val="en-US"/>
        </w:rPr>
        <w:t xml:space="preserve"> L. M.</w:t>
      </w:r>
      <w:r w:rsidR="00FF45F6" w:rsidRPr="00D73091">
        <w:rPr>
          <w:lang w:val="en-US"/>
        </w:rPr>
        <w:t>,</w:t>
      </w:r>
      <w:r w:rsidRPr="00D73091">
        <w:rPr>
          <w:lang w:val="en-US"/>
        </w:rPr>
        <w:t xml:space="preserve"> SATO, J. R.</w:t>
      </w:r>
      <w:r w:rsidR="00E01CFC" w:rsidRPr="00D73091">
        <w:rPr>
          <w:lang w:val="en-US"/>
        </w:rPr>
        <w:t xml:space="preserve"> </w:t>
      </w:r>
      <w:r w:rsidR="00E01CFC" w:rsidRPr="00D73091">
        <w:rPr>
          <w:rFonts w:eastAsia="Times New Roman"/>
          <w:bCs/>
          <w:szCs w:val="24"/>
          <w:lang w:val="en-US"/>
        </w:rPr>
        <w:t xml:space="preserve">(2018). </w:t>
      </w:r>
      <w:r w:rsidRPr="00D73091">
        <w:rPr>
          <w:b/>
          <w:bCs/>
          <w:lang w:val="en-US"/>
        </w:rPr>
        <w:t>From the Laboratory to the Classroom: The Potential of Functional Near-Infrared Spectroscopy in Educational Neuroscience.</w:t>
      </w:r>
      <w:r w:rsidRPr="00D73091">
        <w:rPr>
          <w:lang w:val="en-US"/>
        </w:rPr>
        <w:t xml:space="preserve"> Frontiers in psychology, 9, 1840. </w:t>
      </w:r>
      <w:hyperlink r:id="rId22" w:history="1">
        <w:r w:rsidRPr="00D73091">
          <w:rPr>
            <w:rStyle w:val="Hyperlink"/>
            <w:color w:val="auto"/>
            <w:lang w:val="en-US"/>
          </w:rPr>
          <w:t>https://doi.org/10.3389/fpsyg.2018.01840</w:t>
        </w:r>
      </w:hyperlink>
      <w:r w:rsidRPr="00D73091">
        <w:rPr>
          <w:lang w:val="en-US"/>
        </w:rPr>
        <w:t xml:space="preserve"> </w:t>
      </w:r>
    </w:p>
    <w:p w14:paraId="7B5BE17F" w14:textId="68B86310" w:rsidR="00C54802" w:rsidRPr="00D73091" w:rsidRDefault="00251B0E" w:rsidP="001C2886">
      <w:pPr>
        <w:jc w:val="both"/>
      </w:pPr>
      <w:r w:rsidRPr="00D73091">
        <w:rPr>
          <w:lang w:val="en-US"/>
        </w:rPr>
        <w:t>ANSARI, D.</w:t>
      </w:r>
      <w:r w:rsidR="00FF45F6" w:rsidRPr="00D73091">
        <w:rPr>
          <w:lang w:val="en-US"/>
        </w:rPr>
        <w:t>,</w:t>
      </w:r>
      <w:r w:rsidRPr="00D73091">
        <w:rPr>
          <w:lang w:val="en-US"/>
        </w:rPr>
        <w:t xml:space="preserve"> DE SMEDT, B.</w:t>
      </w:r>
      <w:r w:rsidR="00FF45F6" w:rsidRPr="00D73091">
        <w:rPr>
          <w:lang w:val="en-US"/>
        </w:rPr>
        <w:t>,</w:t>
      </w:r>
      <w:r w:rsidRPr="00D73091">
        <w:rPr>
          <w:lang w:val="en-US"/>
        </w:rPr>
        <w:t xml:space="preserve"> GRABNER, R. H.</w:t>
      </w:r>
      <w:r w:rsidR="009F7122" w:rsidRPr="00D73091">
        <w:rPr>
          <w:lang w:val="en-US"/>
        </w:rPr>
        <w:t xml:space="preserve"> </w:t>
      </w:r>
      <w:r w:rsidR="009F7122" w:rsidRPr="00D73091">
        <w:rPr>
          <w:rFonts w:eastAsia="Times New Roman"/>
          <w:bCs/>
          <w:szCs w:val="24"/>
          <w:lang w:val="en-US"/>
        </w:rPr>
        <w:t>(2011).</w:t>
      </w:r>
      <w:r w:rsidRPr="00D73091">
        <w:rPr>
          <w:lang w:val="en-US"/>
        </w:rPr>
        <w:t xml:space="preserve"> </w:t>
      </w:r>
      <w:r w:rsidRPr="00D73091">
        <w:rPr>
          <w:b/>
          <w:bCs/>
          <w:lang w:val="en-US"/>
        </w:rPr>
        <w:t>Neuroeducation – A Critical Overview of An Emerging Field.</w:t>
      </w:r>
      <w:r w:rsidRPr="00D73091">
        <w:rPr>
          <w:lang w:val="en-US"/>
        </w:rPr>
        <w:t xml:space="preserve"> </w:t>
      </w:r>
      <w:r w:rsidRPr="00D73091">
        <w:t>Neuroethics, 5(2), 105–117</w:t>
      </w:r>
      <w:r w:rsidR="009F7122" w:rsidRPr="00D73091">
        <w:t>.</w:t>
      </w:r>
      <w:r w:rsidRPr="00D73091">
        <w:t xml:space="preserve"> </w:t>
      </w:r>
      <w:hyperlink r:id="rId23" w:history="1">
        <w:r w:rsidRPr="00D73091">
          <w:rPr>
            <w:rStyle w:val="Hyperlink"/>
            <w:color w:val="auto"/>
          </w:rPr>
          <w:t>https://doi:10.1007/s12152-011-9119-3</w:t>
        </w:r>
      </w:hyperlink>
      <w:r w:rsidRPr="00D73091">
        <w:t xml:space="preserve"> </w:t>
      </w:r>
    </w:p>
    <w:p w14:paraId="04BD4232" w14:textId="2B728A38" w:rsidR="00711482" w:rsidRPr="00D73091" w:rsidRDefault="00711482" w:rsidP="001C2886">
      <w:pPr>
        <w:jc w:val="both"/>
        <w:rPr>
          <w:lang w:val="en-US"/>
        </w:rPr>
      </w:pPr>
      <w:r w:rsidRPr="00D73091">
        <w:t>DEHAENE S., PEGADO F., BRAGA L.W., VENTURA P., NUNES FILHO G., JOBERT A., DEHAENE-LAMBERTZ G., KOLINSKY R., MORAIS J., COHEN L</w:t>
      </w:r>
      <w:r w:rsidRPr="00D73091">
        <w:t xml:space="preserve">. </w:t>
      </w:r>
      <w:r w:rsidRPr="00D73091">
        <w:t xml:space="preserve">(2010). </w:t>
      </w:r>
      <w:r w:rsidRPr="00D73091">
        <w:rPr>
          <w:b/>
          <w:bCs/>
          <w:lang w:val="en-US"/>
        </w:rPr>
        <w:t>How learning to read changes the cortical networks for vision and language.</w:t>
      </w:r>
      <w:r w:rsidRPr="00D73091">
        <w:rPr>
          <w:lang w:val="en-US"/>
        </w:rPr>
        <w:t xml:space="preserve"> Science. 2010 Dec 3;330(6009):1359-64. </w:t>
      </w:r>
      <w:hyperlink r:id="rId24" w:history="1">
        <w:r w:rsidRPr="00D73091">
          <w:rPr>
            <w:rStyle w:val="Hyperlink"/>
            <w:color w:val="auto"/>
            <w:lang w:val="en-US"/>
          </w:rPr>
          <w:t>https://doi:10.1126/science.1194140</w:t>
        </w:r>
      </w:hyperlink>
      <w:r w:rsidRPr="00D73091">
        <w:rPr>
          <w:lang w:val="en-US"/>
        </w:rPr>
        <w:t xml:space="preserve"> </w:t>
      </w:r>
    </w:p>
    <w:p w14:paraId="77C6EF0A" w14:textId="7CFC271B" w:rsidR="005F0FD0" w:rsidRPr="00D73091" w:rsidRDefault="005F0FD0" w:rsidP="001C2886">
      <w:pPr>
        <w:jc w:val="both"/>
        <w:rPr>
          <w:rStyle w:val="Hyperlink"/>
          <w:color w:val="auto"/>
        </w:rPr>
      </w:pPr>
      <w:r w:rsidRPr="00D73091">
        <w:rPr>
          <w:lang w:val="en-US"/>
        </w:rPr>
        <w:t>GRABNER, R. H., D. ANSARI, K. KOSCHUTNIG, G. REISHOFER, F. EBNER, AND C. NEUPER (2009).</w:t>
      </w:r>
      <w:r w:rsidRPr="00D73091">
        <w:rPr>
          <w:lang w:val="en-US"/>
        </w:rPr>
        <w:t xml:space="preserve"> </w:t>
      </w:r>
      <w:r w:rsidRPr="00D73091">
        <w:rPr>
          <w:b/>
          <w:bCs/>
          <w:lang w:val="en-US"/>
        </w:rPr>
        <w:t xml:space="preserve">To retrieve or to calculate? Left angular gyrus mediates the retrieval of </w:t>
      </w:r>
      <w:r w:rsidRPr="00D73091">
        <w:rPr>
          <w:b/>
          <w:bCs/>
          <w:lang w:val="en-US"/>
        </w:rPr>
        <w:lastRenderedPageBreak/>
        <w:t>arithmetic facts during problem solving</w:t>
      </w:r>
      <w:r w:rsidRPr="00D73091">
        <w:rPr>
          <w:lang w:val="en-US"/>
        </w:rPr>
        <w:t xml:space="preserve">. </w:t>
      </w:r>
      <w:r w:rsidRPr="00D73091">
        <w:t>Neuropsychologia 47(2): 604–608.</w:t>
      </w:r>
      <w:r w:rsidRPr="00D73091">
        <w:t xml:space="preserve"> </w:t>
      </w:r>
      <w:r w:rsidRPr="00D73091">
        <w:rPr>
          <w:rStyle w:val="Hyperlink"/>
          <w:color w:val="auto"/>
        </w:rPr>
        <w:t xml:space="preserve">https://doi: </w:t>
      </w:r>
      <w:r w:rsidRPr="00D73091">
        <w:rPr>
          <w:rStyle w:val="Hyperlink"/>
          <w:color w:val="auto"/>
        </w:rPr>
        <w:t>10.1016/j.neuropsychologia.2008.10.01</w:t>
      </w:r>
      <w:r w:rsidRPr="00D73091">
        <w:rPr>
          <w:rStyle w:val="Hyperlink"/>
          <w:color w:val="auto"/>
        </w:rPr>
        <w:t xml:space="preserve">3/ </w:t>
      </w:r>
    </w:p>
    <w:p w14:paraId="707524E0" w14:textId="145B275B" w:rsidR="00711482" w:rsidRPr="00D73091" w:rsidRDefault="00A867F0" w:rsidP="001C2886">
      <w:pPr>
        <w:jc w:val="both"/>
        <w:rPr>
          <w:lang w:val="en-US"/>
        </w:rPr>
      </w:pPr>
      <w:r w:rsidRPr="00D73091">
        <w:rPr>
          <w:lang w:val="en-US"/>
        </w:rPr>
        <w:t xml:space="preserve">OKU, A. Y. A., SATO, J. R. (2021) </w:t>
      </w:r>
      <w:r w:rsidRPr="00D73091">
        <w:rPr>
          <w:b/>
          <w:bCs/>
          <w:lang w:val="en-US"/>
        </w:rPr>
        <w:t>Predicting Student Performance Using Machine Learning in fNIRS Data</w:t>
      </w:r>
      <w:r w:rsidRPr="00D73091">
        <w:rPr>
          <w:b/>
          <w:bCs/>
          <w:lang w:val="en-US"/>
        </w:rPr>
        <w:t xml:space="preserve">. </w:t>
      </w:r>
      <w:r w:rsidRPr="00D73091">
        <w:rPr>
          <w:lang w:val="en-US"/>
        </w:rPr>
        <w:t>Front. Hum. Neurosci.</w:t>
      </w:r>
      <w:r w:rsidRPr="00D73091">
        <w:rPr>
          <w:b/>
          <w:bCs/>
          <w:lang w:val="en-US"/>
        </w:rPr>
        <w:t xml:space="preserve"> </w:t>
      </w:r>
      <w:hyperlink r:id="rId25" w:history="1">
        <w:r w:rsidRPr="00D73091">
          <w:rPr>
            <w:rStyle w:val="Hyperlink"/>
            <w:color w:val="auto"/>
            <w:lang w:val="en-US"/>
          </w:rPr>
          <w:t>https://doi.org/10.3389/fnhum.2021.622224</w:t>
        </w:r>
      </w:hyperlink>
    </w:p>
    <w:p w14:paraId="387B6665" w14:textId="7E9BB280" w:rsidR="00251B0E" w:rsidRPr="00D73091" w:rsidRDefault="00E105D3" w:rsidP="001C2886">
      <w:pPr>
        <w:jc w:val="both"/>
        <w:rPr>
          <w:lang w:val="en-US"/>
        </w:rPr>
      </w:pPr>
      <w:r w:rsidRPr="00D73091">
        <w:t>SOLTANLOU, M</w:t>
      </w:r>
      <w:r w:rsidR="00274664" w:rsidRPr="00D73091">
        <w:t>.</w:t>
      </w:r>
      <w:r w:rsidR="00FF45F6" w:rsidRPr="00D73091">
        <w:t>,</w:t>
      </w:r>
      <w:r w:rsidRPr="00D73091">
        <w:t xml:space="preserve"> SITNIKOVA, M.</w:t>
      </w:r>
      <w:r w:rsidR="00FF45F6" w:rsidRPr="00D73091">
        <w:t>,</w:t>
      </w:r>
      <w:r w:rsidRPr="00D73091">
        <w:t xml:space="preserve"> NUERK, H-C.</w:t>
      </w:r>
      <w:r w:rsidR="00FF45F6" w:rsidRPr="00D73091">
        <w:t>,</w:t>
      </w:r>
      <w:r w:rsidRPr="00D73091">
        <w:t>DRESLER, T.</w:t>
      </w:r>
      <w:r w:rsidR="009F7122" w:rsidRPr="00D73091">
        <w:t xml:space="preserve"> </w:t>
      </w:r>
      <w:r w:rsidR="009F7122" w:rsidRPr="00D73091">
        <w:rPr>
          <w:rFonts w:eastAsia="Times New Roman"/>
          <w:bCs/>
          <w:szCs w:val="24"/>
        </w:rPr>
        <w:t>(2018).</w:t>
      </w:r>
      <w:r w:rsidRPr="00D73091">
        <w:t xml:space="preserve"> </w:t>
      </w:r>
      <w:r w:rsidRPr="00D73091">
        <w:rPr>
          <w:b/>
          <w:bCs/>
          <w:lang w:val="en-US"/>
        </w:rPr>
        <w:t>A</w:t>
      </w:r>
      <w:r w:rsidR="00251B0E" w:rsidRPr="00D73091">
        <w:rPr>
          <w:b/>
          <w:bCs/>
          <w:lang w:val="en-US"/>
        </w:rPr>
        <w:t>pplications of Functional Near-Infrared Spectroscopy (fNIRS) in Studying Cognitive Development: The Case of Mathematics and Language.</w:t>
      </w:r>
      <w:r w:rsidR="00251B0E" w:rsidRPr="00D73091">
        <w:rPr>
          <w:lang w:val="en-US"/>
        </w:rPr>
        <w:t xml:space="preserve"> Frontiers in Psychology. 9. </w:t>
      </w:r>
      <w:hyperlink r:id="rId26" w:history="1">
        <w:r w:rsidRPr="00D73091">
          <w:rPr>
            <w:rStyle w:val="Hyperlink"/>
            <w:color w:val="auto"/>
            <w:lang w:val="en-US"/>
          </w:rPr>
          <w:t>https://doi:10.3389/fpsyg.2018.00277</w:t>
        </w:r>
      </w:hyperlink>
      <w:r w:rsidRPr="00D73091">
        <w:rPr>
          <w:lang w:val="en-US"/>
        </w:rPr>
        <w:t xml:space="preserve"> </w:t>
      </w:r>
    </w:p>
    <w:p w14:paraId="2B67F530" w14:textId="4FA3523D" w:rsidR="00E01CFC" w:rsidRPr="00D73091" w:rsidRDefault="00E01CFC" w:rsidP="001C2886">
      <w:pPr>
        <w:jc w:val="both"/>
        <w:rPr>
          <w:lang w:val="en-US"/>
        </w:rPr>
      </w:pPr>
      <w:r w:rsidRPr="00D73091">
        <w:rPr>
          <w:lang w:val="en-US"/>
        </w:rPr>
        <w:t>MEYERDING, S.</w:t>
      </w:r>
      <w:r w:rsidR="00FF45F6" w:rsidRPr="00D73091">
        <w:rPr>
          <w:lang w:val="en-US"/>
        </w:rPr>
        <w:t>,</w:t>
      </w:r>
      <w:r w:rsidRPr="00D73091">
        <w:rPr>
          <w:lang w:val="en-US"/>
        </w:rPr>
        <w:t xml:space="preserve"> RISIUS, A.</w:t>
      </w:r>
      <w:r w:rsidR="009F7122" w:rsidRPr="00D73091">
        <w:rPr>
          <w:lang w:val="en-US"/>
        </w:rPr>
        <w:t xml:space="preserve"> </w:t>
      </w:r>
      <w:r w:rsidR="009F7122" w:rsidRPr="00D73091">
        <w:rPr>
          <w:rFonts w:eastAsia="Times New Roman"/>
          <w:bCs/>
          <w:szCs w:val="24"/>
          <w:lang w:val="en-US"/>
        </w:rPr>
        <w:t>(2018).</w:t>
      </w:r>
      <w:r w:rsidRPr="00D73091">
        <w:rPr>
          <w:lang w:val="en-US"/>
        </w:rPr>
        <w:t xml:space="preserve"> </w:t>
      </w:r>
      <w:r w:rsidRPr="00D73091">
        <w:rPr>
          <w:b/>
          <w:bCs/>
          <w:lang w:val="en-US"/>
        </w:rPr>
        <w:t>Reading Minds: Mobile Functional Near-Infrared Spectroscopy as a New Neuroimaging Method for Economic and Marketing Research-A Feasibility Study</w:t>
      </w:r>
      <w:r w:rsidRPr="00D73091">
        <w:rPr>
          <w:lang w:val="en-US"/>
        </w:rPr>
        <w:t>. Journal of Neuroscience Psychology and Economics. 11. 197-212</w:t>
      </w:r>
      <w:r w:rsidR="009F7122" w:rsidRPr="00D73091">
        <w:rPr>
          <w:lang w:val="en-US"/>
        </w:rPr>
        <w:t xml:space="preserve">. </w:t>
      </w:r>
      <w:hyperlink r:id="rId27" w:history="1">
        <w:r w:rsidRPr="00D73091">
          <w:rPr>
            <w:rStyle w:val="Hyperlink"/>
            <w:color w:val="auto"/>
            <w:lang w:val="en-US"/>
          </w:rPr>
          <w:t>https://doi:10.1037/npe0000090</w:t>
        </w:r>
      </w:hyperlink>
      <w:r w:rsidRPr="00D73091">
        <w:rPr>
          <w:lang w:val="en-US"/>
        </w:rPr>
        <w:t xml:space="preserve">  </w:t>
      </w:r>
    </w:p>
    <w:p w14:paraId="0BE46993" w14:textId="2857FEE2" w:rsidR="002E1C06" w:rsidRPr="00D73091" w:rsidRDefault="002E1C06" w:rsidP="001C2886">
      <w:pPr>
        <w:jc w:val="both"/>
        <w:rPr>
          <w:lang w:val="en-US"/>
        </w:rPr>
      </w:pPr>
      <w:r w:rsidRPr="00D73091">
        <w:rPr>
          <w:lang w:val="en-US"/>
        </w:rPr>
        <w:t>KRAMPE, C.</w:t>
      </w:r>
      <w:r w:rsidR="00FF45F6" w:rsidRPr="00D73091">
        <w:rPr>
          <w:lang w:val="en-US"/>
        </w:rPr>
        <w:t>,</w:t>
      </w:r>
      <w:r w:rsidRPr="00D73091">
        <w:rPr>
          <w:lang w:val="en-US"/>
        </w:rPr>
        <w:t xml:space="preserve"> GIER, N. R.</w:t>
      </w:r>
      <w:r w:rsidR="00FF45F6" w:rsidRPr="00D73091">
        <w:rPr>
          <w:lang w:val="en-US"/>
        </w:rPr>
        <w:t>,</w:t>
      </w:r>
      <w:r w:rsidRPr="00D73091">
        <w:rPr>
          <w:lang w:val="en-US"/>
        </w:rPr>
        <w:t xml:space="preserve"> KENNING, P.</w:t>
      </w:r>
      <w:r w:rsidR="009F7122" w:rsidRPr="00D73091">
        <w:rPr>
          <w:lang w:val="en-US"/>
        </w:rPr>
        <w:t xml:space="preserve"> </w:t>
      </w:r>
      <w:r w:rsidR="009F7122" w:rsidRPr="00D73091">
        <w:rPr>
          <w:rFonts w:eastAsia="Times New Roman"/>
          <w:bCs/>
          <w:szCs w:val="24"/>
          <w:lang w:val="en-US"/>
        </w:rPr>
        <w:t>(2018).</w:t>
      </w:r>
      <w:r w:rsidRPr="00D73091">
        <w:rPr>
          <w:lang w:val="en-US"/>
        </w:rPr>
        <w:t xml:space="preserve"> </w:t>
      </w:r>
      <w:r w:rsidRPr="00D73091">
        <w:rPr>
          <w:b/>
          <w:bCs/>
          <w:lang w:val="en-US"/>
        </w:rPr>
        <w:t>The Application of Mobile fNIRS in Marketing Research—Detecting the “First-Choice-Brand” Effect</w:t>
      </w:r>
      <w:r w:rsidRPr="00D73091">
        <w:rPr>
          <w:lang w:val="en-US"/>
        </w:rPr>
        <w:t>. Frontiers in Human Neuroscience, 12</w:t>
      </w:r>
      <w:r w:rsidR="009F7122" w:rsidRPr="00D73091">
        <w:rPr>
          <w:lang w:val="en-US"/>
        </w:rPr>
        <w:t>.</w:t>
      </w:r>
      <w:r w:rsidRPr="00D73091">
        <w:rPr>
          <w:lang w:val="en-US"/>
        </w:rPr>
        <w:t xml:space="preserve"> </w:t>
      </w:r>
      <w:hyperlink r:id="rId28" w:history="1">
        <w:r w:rsidRPr="00D73091">
          <w:rPr>
            <w:rStyle w:val="Hyperlink"/>
            <w:color w:val="auto"/>
            <w:lang w:val="en-US"/>
          </w:rPr>
          <w:t>https://doi:10.3389/fnhum.2018.00433</w:t>
        </w:r>
      </w:hyperlink>
      <w:r w:rsidRPr="00D73091">
        <w:rPr>
          <w:lang w:val="en-US"/>
        </w:rPr>
        <w:t xml:space="preserve"> </w:t>
      </w:r>
    </w:p>
    <w:p w14:paraId="561FB32A" w14:textId="68FA2E11" w:rsidR="00971E51" w:rsidRPr="00D73091" w:rsidRDefault="00971E51" w:rsidP="00971E51">
      <w:pPr>
        <w:spacing w:after="0"/>
        <w:jc w:val="both"/>
        <w:rPr>
          <w:rFonts w:eastAsia="Times New Roman"/>
          <w:bCs/>
          <w:szCs w:val="24"/>
          <w:lang w:val="en-US"/>
        </w:rPr>
      </w:pPr>
      <w:r w:rsidRPr="00D73091">
        <w:rPr>
          <w:rFonts w:eastAsia="Times New Roman"/>
          <w:bCs/>
          <w:szCs w:val="24"/>
          <w:lang w:val="en-US"/>
        </w:rPr>
        <w:t xml:space="preserve">ALMAJIDY, R. K., MANKODIYA, K., ABTAHI, M., HOFMANN, U. G. (2020). </w:t>
      </w:r>
      <w:r w:rsidRPr="00D73091">
        <w:rPr>
          <w:rFonts w:eastAsia="Times New Roman"/>
          <w:b/>
          <w:szCs w:val="24"/>
          <w:lang w:val="en-US"/>
        </w:rPr>
        <w:t>A Newcomer's Guide to Functional Near Infrared Spectroscopy Experiments</w:t>
      </w:r>
      <w:r w:rsidRPr="00D73091">
        <w:rPr>
          <w:rFonts w:eastAsia="Times New Roman"/>
          <w:bCs/>
          <w:szCs w:val="24"/>
          <w:lang w:val="en-US"/>
        </w:rPr>
        <w:t>. IEEE Reviews in Biomedical Engineering, vol. 13, pp. 292-308</w:t>
      </w:r>
      <w:r w:rsidRPr="00D73091">
        <w:rPr>
          <w:rStyle w:val="Hyperlink"/>
          <w:color w:val="auto"/>
          <w:lang w:val="en-US"/>
        </w:rPr>
        <w:t xml:space="preserve">. </w:t>
      </w:r>
      <w:hyperlink r:id="rId29" w:history="1">
        <w:r w:rsidRPr="00D73091">
          <w:rPr>
            <w:rStyle w:val="Hyperlink"/>
            <w:color w:val="auto"/>
            <w:lang w:val="en-US"/>
          </w:rPr>
          <w:t>https://doi.org/10.1109/RBME.2019.2944351</w:t>
        </w:r>
      </w:hyperlink>
      <w:r w:rsidRPr="00D73091">
        <w:rPr>
          <w:rStyle w:val="Hyperlink"/>
          <w:rFonts w:eastAsia="Times New Roman"/>
          <w:bCs/>
          <w:color w:val="auto"/>
          <w:szCs w:val="24"/>
          <w:lang w:val="en-US"/>
        </w:rPr>
        <w:t xml:space="preserve"> </w:t>
      </w:r>
      <w:r w:rsidRPr="00D73091">
        <w:rPr>
          <w:rFonts w:eastAsia="Times New Roman"/>
          <w:bCs/>
          <w:szCs w:val="24"/>
          <w:lang w:val="en-US"/>
        </w:rPr>
        <w:t xml:space="preserve"> </w:t>
      </w:r>
    </w:p>
    <w:p w14:paraId="19293876" w14:textId="77777777" w:rsidR="00971E51" w:rsidRPr="00D73091" w:rsidRDefault="00971E51" w:rsidP="00971E51">
      <w:pPr>
        <w:spacing w:after="0"/>
        <w:jc w:val="both"/>
        <w:rPr>
          <w:rFonts w:eastAsia="Times New Roman"/>
          <w:bCs/>
          <w:szCs w:val="24"/>
          <w:lang w:val="en-US"/>
        </w:rPr>
      </w:pPr>
    </w:p>
    <w:p w14:paraId="5D67D76A" w14:textId="1F7F123B" w:rsidR="00971E51" w:rsidRPr="00D73091" w:rsidRDefault="00971E51" w:rsidP="00971E51">
      <w:pPr>
        <w:spacing w:after="0"/>
        <w:jc w:val="both"/>
        <w:rPr>
          <w:rFonts w:eastAsia="Times New Roman"/>
          <w:bCs/>
          <w:szCs w:val="24"/>
          <w:lang w:val="en-US"/>
        </w:rPr>
      </w:pPr>
      <w:r w:rsidRPr="00D73091">
        <w:rPr>
          <w:rFonts w:eastAsia="Times New Roman"/>
          <w:bCs/>
          <w:szCs w:val="24"/>
          <w:lang w:val="en-US"/>
        </w:rPr>
        <w:t xml:space="preserve">SCHOLKMANN, F., KLEISER, S., METZ, A. J., ZIMMERMANN, R., MATA PAVIA, J., WOLF, U., &amp; WOLF, M. (2020). </w:t>
      </w:r>
      <w:r w:rsidRPr="00D73091">
        <w:rPr>
          <w:rFonts w:eastAsia="Times New Roman"/>
          <w:b/>
          <w:szCs w:val="24"/>
          <w:lang w:val="en-US"/>
        </w:rPr>
        <w:t>A review on continuous wave functional near-infrared spectroscopy and imaging instrumentation and methodology</w:t>
      </w:r>
      <w:r w:rsidRPr="00D73091">
        <w:rPr>
          <w:rFonts w:eastAsia="Times New Roman"/>
          <w:bCs/>
          <w:szCs w:val="24"/>
          <w:lang w:val="en-US"/>
        </w:rPr>
        <w:t xml:space="preserve">. NeuroImage, 85, pp. 6–27. </w:t>
      </w:r>
      <w:hyperlink r:id="rId30" w:history="1">
        <w:r w:rsidRPr="00D73091">
          <w:rPr>
            <w:rStyle w:val="Hyperlink"/>
            <w:color w:val="auto"/>
            <w:lang w:val="en-US"/>
          </w:rPr>
          <w:t>https://doi.org/10.1016/j.neuroimage.2013.05.004</w:t>
        </w:r>
      </w:hyperlink>
      <w:r w:rsidRPr="00D73091">
        <w:rPr>
          <w:rFonts w:eastAsia="Times New Roman"/>
          <w:bCs/>
          <w:szCs w:val="24"/>
          <w:lang w:val="en-US"/>
        </w:rPr>
        <w:t xml:space="preserve"> </w:t>
      </w:r>
    </w:p>
    <w:p w14:paraId="68EB1A3A" w14:textId="1E5A1723" w:rsidR="004B7775" w:rsidRPr="00D73091" w:rsidRDefault="004B7775" w:rsidP="00971E51">
      <w:pPr>
        <w:spacing w:after="0"/>
        <w:jc w:val="both"/>
        <w:rPr>
          <w:rFonts w:eastAsia="Times New Roman"/>
          <w:bCs/>
          <w:szCs w:val="24"/>
          <w:lang w:val="en-US"/>
        </w:rPr>
      </w:pPr>
    </w:p>
    <w:p w14:paraId="01365B0E" w14:textId="1047D353" w:rsidR="004B7775" w:rsidRPr="00D73091" w:rsidRDefault="004B7775" w:rsidP="00971E51">
      <w:pPr>
        <w:spacing w:after="0"/>
        <w:jc w:val="both"/>
        <w:rPr>
          <w:rFonts w:eastAsia="Times New Roman"/>
          <w:bCs/>
          <w:szCs w:val="24"/>
          <w:lang w:val="en-US"/>
        </w:rPr>
      </w:pPr>
      <w:r w:rsidRPr="00D73091">
        <w:rPr>
          <w:rFonts w:eastAsia="Times New Roman"/>
          <w:bCs/>
          <w:szCs w:val="24"/>
          <w:lang w:val="en-US"/>
        </w:rPr>
        <w:t xml:space="preserve">NASEER, N., HONG, K-S. (2015) </w:t>
      </w:r>
      <w:r w:rsidRPr="00D73091">
        <w:rPr>
          <w:rFonts w:eastAsia="Times New Roman"/>
          <w:b/>
          <w:szCs w:val="24"/>
          <w:lang w:val="en-US"/>
        </w:rPr>
        <w:t>fNIRS-based brain-computer interfaces: a review</w:t>
      </w:r>
      <w:r w:rsidRPr="00D73091">
        <w:rPr>
          <w:rFonts w:eastAsia="Times New Roman"/>
          <w:bCs/>
          <w:szCs w:val="24"/>
          <w:lang w:val="en-US"/>
        </w:rPr>
        <w:t xml:space="preserve">, Front. Hum. Neurosci., </w:t>
      </w:r>
      <w:hyperlink r:id="rId31" w:history="1">
        <w:r w:rsidRPr="00D73091">
          <w:rPr>
            <w:rStyle w:val="Hyperlink"/>
            <w:rFonts w:eastAsia="Times New Roman"/>
            <w:bCs/>
            <w:color w:val="auto"/>
            <w:szCs w:val="24"/>
            <w:lang w:val="en-US"/>
          </w:rPr>
          <w:t>https://doi.org/10.3389/fnhum.2015.00003</w:t>
        </w:r>
      </w:hyperlink>
      <w:r w:rsidRPr="00D73091">
        <w:rPr>
          <w:rFonts w:eastAsia="Times New Roman"/>
          <w:bCs/>
          <w:szCs w:val="24"/>
          <w:lang w:val="en-US"/>
        </w:rPr>
        <w:t xml:space="preserve"> </w:t>
      </w:r>
    </w:p>
    <w:p w14:paraId="2E82C4B6" w14:textId="69C13E60" w:rsidR="005F3C48" w:rsidRPr="00D73091" w:rsidRDefault="005F3C48" w:rsidP="00971E51">
      <w:pPr>
        <w:spacing w:after="0"/>
        <w:jc w:val="both"/>
        <w:rPr>
          <w:rFonts w:eastAsia="Times New Roman"/>
          <w:bCs/>
          <w:szCs w:val="24"/>
          <w:lang w:val="en-US"/>
        </w:rPr>
      </w:pPr>
    </w:p>
    <w:p w14:paraId="76DC1EAF" w14:textId="61FA7646" w:rsidR="005F3C48" w:rsidRDefault="005F3C48" w:rsidP="005F3C48">
      <w:pPr>
        <w:spacing w:after="0"/>
        <w:jc w:val="both"/>
        <w:rPr>
          <w:rStyle w:val="Hyperlink"/>
          <w:rFonts w:eastAsia="Times New Roman"/>
          <w:bCs/>
          <w:color w:val="auto"/>
          <w:szCs w:val="24"/>
          <w:lang w:val="en-US"/>
        </w:rPr>
      </w:pPr>
      <w:r w:rsidRPr="00D73091">
        <w:rPr>
          <w:rFonts w:eastAsia="Times New Roman"/>
          <w:bCs/>
          <w:szCs w:val="24"/>
          <w:lang w:val="en-US"/>
        </w:rPr>
        <w:t>GLOVER</w:t>
      </w:r>
      <w:r w:rsidRPr="00D73091">
        <w:rPr>
          <w:rFonts w:eastAsia="Times New Roman"/>
          <w:bCs/>
          <w:szCs w:val="24"/>
          <w:lang w:val="en-US"/>
        </w:rPr>
        <w:t>,</w:t>
      </w:r>
      <w:r w:rsidRPr="00D73091">
        <w:rPr>
          <w:rFonts w:eastAsia="Times New Roman"/>
          <w:bCs/>
          <w:szCs w:val="24"/>
          <w:lang w:val="en-US"/>
        </w:rPr>
        <w:t xml:space="preserve"> G. H. (2011). </w:t>
      </w:r>
      <w:r w:rsidRPr="00D73091">
        <w:rPr>
          <w:rFonts w:eastAsia="Times New Roman"/>
          <w:b/>
          <w:szCs w:val="24"/>
          <w:lang w:val="en-US"/>
        </w:rPr>
        <w:t>Overview of functional magnetic resonance imaging.</w:t>
      </w:r>
      <w:r w:rsidRPr="00D73091">
        <w:rPr>
          <w:rFonts w:eastAsia="Times New Roman"/>
          <w:bCs/>
          <w:szCs w:val="24"/>
          <w:lang w:val="en-US"/>
        </w:rPr>
        <w:t xml:space="preserve"> Neurosurgery clinics of North America, 22(2), 133–vii. </w:t>
      </w:r>
      <w:hyperlink r:id="rId32" w:history="1">
        <w:r w:rsidRPr="00D73091">
          <w:rPr>
            <w:rStyle w:val="Hyperlink"/>
            <w:rFonts w:eastAsia="Times New Roman"/>
            <w:bCs/>
            <w:color w:val="auto"/>
            <w:szCs w:val="24"/>
            <w:lang w:val="en-US"/>
          </w:rPr>
          <w:t>https://doi.org/10.1016/j.nec.2010.11.001</w:t>
        </w:r>
      </w:hyperlink>
    </w:p>
    <w:p w14:paraId="772F38B9" w14:textId="7F14D39F" w:rsidR="005F3C48" w:rsidRDefault="005F3C48" w:rsidP="005F3C48">
      <w:pPr>
        <w:spacing w:after="0"/>
        <w:jc w:val="both"/>
        <w:rPr>
          <w:rFonts w:eastAsia="Times New Roman"/>
          <w:bCs/>
          <w:szCs w:val="24"/>
          <w:lang w:val="en-US"/>
        </w:rPr>
      </w:pPr>
    </w:p>
    <w:p w14:paraId="5D0786A7" w14:textId="3DAF8DB8" w:rsidR="00882D74" w:rsidRPr="00D73091" w:rsidRDefault="00D73091" w:rsidP="005F3C48">
      <w:pPr>
        <w:spacing w:after="0"/>
        <w:jc w:val="both"/>
        <w:rPr>
          <w:rFonts w:eastAsia="Times New Roman"/>
          <w:bCs/>
          <w:szCs w:val="24"/>
          <w:lang w:val="en-US"/>
        </w:rPr>
      </w:pPr>
      <w:r w:rsidRPr="00D73091">
        <w:rPr>
          <w:lang w:val="en-US"/>
        </w:rPr>
        <w:lastRenderedPageBreak/>
        <w:t xml:space="preserve">YÜCEL, M.A., LÜHMANN, A.V., SCHOLKMANN, F., GERVAIN, J., DAN, I., AYAZ, H., BOAS, D., COOPER, R.J., CULVER, J., ELWELL, C.E., </w:t>
      </w:r>
      <w:r w:rsidR="00094CCD">
        <w:rPr>
          <w:lang w:val="en-US"/>
        </w:rPr>
        <w:t>et. al</w:t>
      </w:r>
      <w:r w:rsidRPr="00D73091">
        <w:rPr>
          <w:lang w:val="en-US"/>
        </w:rPr>
        <w:t xml:space="preserve"> </w:t>
      </w:r>
      <w:r w:rsidRPr="00D73091">
        <w:rPr>
          <w:rFonts w:eastAsia="Times New Roman"/>
          <w:bCs/>
          <w:szCs w:val="24"/>
          <w:lang w:val="en-US"/>
        </w:rPr>
        <w:t>(2021).</w:t>
      </w:r>
      <w:r w:rsidRPr="00D73091">
        <w:rPr>
          <w:lang w:val="en-US"/>
        </w:rPr>
        <w:t xml:space="preserve"> </w:t>
      </w:r>
      <w:r w:rsidRPr="00D73091">
        <w:rPr>
          <w:b/>
          <w:bCs/>
          <w:lang w:val="en-US"/>
        </w:rPr>
        <w:t>Best practices for fNIRS publications</w:t>
      </w:r>
      <w:r w:rsidRPr="00D73091">
        <w:rPr>
          <w:lang w:val="en-US"/>
        </w:rPr>
        <w:t xml:space="preserve">. Neurophotonics 2021, 8. </w:t>
      </w:r>
      <w:hyperlink r:id="rId33" w:history="1">
        <w:r w:rsidRPr="00D73091">
          <w:rPr>
            <w:rStyle w:val="Hyperlink"/>
            <w:rFonts w:eastAsia="Times New Roman"/>
            <w:bCs/>
            <w:color w:val="auto"/>
            <w:szCs w:val="24"/>
            <w:lang w:val="en-US"/>
          </w:rPr>
          <w:t>https://doi.org/10.1117/1.NPh.8.1.012101</w:t>
        </w:r>
      </w:hyperlink>
    </w:p>
    <w:p w14:paraId="3582D4EC" w14:textId="50B53188" w:rsidR="005F3C48" w:rsidRPr="00D73091" w:rsidRDefault="005F3C48" w:rsidP="00971E51">
      <w:pPr>
        <w:spacing w:after="0"/>
        <w:jc w:val="both"/>
        <w:rPr>
          <w:rFonts w:eastAsia="Times New Roman"/>
          <w:bCs/>
          <w:szCs w:val="24"/>
          <w:lang w:val="en-US"/>
        </w:rPr>
      </w:pPr>
    </w:p>
    <w:p w14:paraId="2F87D395" w14:textId="77777777" w:rsidR="00D73091" w:rsidRPr="00D73091" w:rsidRDefault="00D73091" w:rsidP="00D73091">
      <w:pPr>
        <w:spacing w:after="0"/>
        <w:jc w:val="both"/>
        <w:rPr>
          <w:rFonts w:eastAsia="Times New Roman"/>
          <w:bCs/>
          <w:szCs w:val="24"/>
          <w:lang w:val="en-US"/>
        </w:rPr>
      </w:pPr>
      <w:r w:rsidRPr="00D73091">
        <w:rPr>
          <w:rFonts w:eastAsia="Times New Roman"/>
          <w:bCs/>
          <w:szCs w:val="24"/>
          <w:lang w:val="en-US"/>
        </w:rPr>
        <w:t xml:space="preserve">DANS, P.W., FOGLIA, S.D., NELSON, A.J. (2021). </w:t>
      </w:r>
      <w:r w:rsidRPr="00D73091">
        <w:rPr>
          <w:rFonts w:eastAsia="Times New Roman"/>
          <w:b/>
          <w:szCs w:val="24"/>
          <w:lang w:val="en-US"/>
        </w:rPr>
        <w:t>Data Processing in Functional Near-Infrared Spectroscopy (fNIRS) Motor Control Research</w:t>
      </w:r>
      <w:r w:rsidRPr="00D73091">
        <w:rPr>
          <w:rFonts w:eastAsia="Times New Roman"/>
          <w:bCs/>
          <w:szCs w:val="24"/>
          <w:lang w:val="en-US"/>
        </w:rPr>
        <w:t xml:space="preserve">. Brain Sci. 11, 606. </w:t>
      </w:r>
      <w:hyperlink r:id="rId34" w:history="1">
        <w:r w:rsidRPr="00D73091">
          <w:rPr>
            <w:rStyle w:val="Hyperlink"/>
            <w:rFonts w:eastAsia="Times New Roman"/>
            <w:bCs/>
            <w:color w:val="auto"/>
            <w:szCs w:val="24"/>
            <w:lang w:val="en-US"/>
          </w:rPr>
          <w:t>https://doi.org/10.3390/</w:t>
        </w:r>
      </w:hyperlink>
      <w:r w:rsidRPr="00D73091">
        <w:rPr>
          <w:rFonts w:eastAsia="Times New Roman"/>
          <w:bCs/>
          <w:szCs w:val="24"/>
          <w:lang w:val="en-US"/>
        </w:rPr>
        <w:t xml:space="preserve"> </w:t>
      </w:r>
    </w:p>
    <w:p w14:paraId="08CCC6A9" w14:textId="77777777" w:rsidR="00D73091" w:rsidRPr="00D73091" w:rsidRDefault="00D73091" w:rsidP="00D73091">
      <w:pPr>
        <w:spacing w:after="0"/>
        <w:jc w:val="both"/>
        <w:rPr>
          <w:rFonts w:eastAsia="Times New Roman"/>
          <w:bCs/>
          <w:szCs w:val="24"/>
          <w:lang w:val="en-US"/>
        </w:rPr>
      </w:pPr>
    </w:p>
    <w:p w14:paraId="32EDF878" w14:textId="77777777" w:rsidR="00D73091" w:rsidRPr="00D73091" w:rsidRDefault="00D73091" w:rsidP="00D73091">
      <w:pPr>
        <w:spacing w:after="0"/>
        <w:jc w:val="both"/>
        <w:rPr>
          <w:rFonts w:eastAsia="Times New Roman"/>
          <w:bCs/>
          <w:szCs w:val="24"/>
          <w:lang w:val="en-US"/>
        </w:rPr>
      </w:pPr>
      <w:r w:rsidRPr="00D73091">
        <w:rPr>
          <w:rFonts w:eastAsia="Times New Roman"/>
          <w:bCs/>
          <w:szCs w:val="24"/>
          <w:lang w:val="en-US"/>
        </w:rPr>
        <w:t xml:space="preserve">HEROLD, F., WIEGEL, P., SCHOLKMANN, F., MÜLLER, N.G. (2018). </w:t>
      </w:r>
      <w:r w:rsidRPr="00D73091">
        <w:rPr>
          <w:rFonts w:eastAsia="Times New Roman"/>
          <w:b/>
          <w:szCs w:val="24"/>
          <w:lang w:val="en-US"/>
        </w:rPr>
        <w:t>Applications of Functional Near-Infrared Spectroscopy (fNIRS) Neuroimaging in Exercise–Cognition Science: A Systematic, Methodology-Focused Review</w:t>
      </w:r>
      <w:r w:rsidRPr="00D73091">
        <w:rPr>
          <w:rFonts w:eastAsia="Times New Roman"/>
          <w:bCs/>
          <w:szCs w:val="24"/>
          <w:lang w:val="en-US"/>
        </w:rPr>
        <w:t xml:space="preserve">. Journal of Clinical Medicine. 7(12):466. </w:t>
      </w:r>
      <w:hyperlink r:id="rId35" w:history="1">
        <w:r w:rsidRPr="00D73091">
          <w:rPr>
            <w:rStyle w:val="Hyperlink"/>
            <w:rFonts w:eastAsia="Times New Roman"/>
            <w:bCs/>
            <w:color w:val="auto"/>
            <w:szCs w:val="24"/>
            <w:lang w:val="en-US"/>
          </w:rPr>
          <w:t>https://doi.org/10.3390/jcm7120466</w:t>
        </w:r>
      </w:hyperlink>
      <w:r w:rsidRPr="00D73091">
        <w:rPr>
          <w:rFonts w:eastAsia="Times New Roman"/>
          <w:bCs/>
          <w:szCs w:val="24"/>
          <w:lang w:val="en-US"/>
        </w:rPr>
        <w:t xml:space="preserve"> </w:t>
      </w:r>
    </w:p>
    <w:p w14:paraId="189A81D8" w14:textId="7A7401D3" w:rsidR="00E235BF" w:rsidRDefault="00E235BF" w:rsidP="00F731B0">
      <w:pPr>
        <w:spacing w:after="0"/>
        <w:jc w:val="both"/>
        <w:rPr>
          <w:rFonts w:eastAsia="Times New Roman"/>
          <w:bCs/>
          <w:szCs w:val="24"/>
          <w:lang w:val="en-US"/>
        </w:rPr>
      </w:pPr>
    </w:p>
    <w:p w14:paraId="4F76EAFF" w14:textId="3997545A" w:rsidR="00E235BF" w:rsidRDefault="00E235BF" w:rsidP="00F731B0">
      <w:pPr>
        <w:spacing w:after="0"/>
        <w:jc w:val="both"/>
        <w:rPr>
          <w:rFonts w:eastAsia="Times New Roman"/>
          <w:bCs/>
          <w:szCs w:val="24"/>
          <w:lang w:val="en-US"/>
        </w:rPr>
      </w:pPr>
      <w:r w:rsidRPr="00E235BF">
        <w:rPr>
          <w:rFonts w:eastAsia="Times New Roman"/>
          <w:bCs/>
          <w:szCs w:val="24"/>
          <w:lang w:val="en-US"/>
        </w:rPr>
        <w:t>PINTI</w:t>
      </w:r>
      <w:r>
        <w:rPr>
          <w:rFonts w:eastAsia="Times New Roman"/>
          <w:bCs/>
          <w:szCs w:val="24"/>
          <w:lang w:val="en-US"/>
        </w:rPr>
        <w:t>,</w:t>
      </w:r>
      <w:r w:rsidRPr="00E235BF">
        <w:rPr>
          <w:rFonts w:eastAsia="Times New Roman"/>
          <w:bCs/>
          <w:szCs w:val="24"/>
          <w:lang w:val="en-US"/>
        </w:rPr>
        <w:t xml:space="preserve"> P</w:t>
      </w:r>
      <w:r>
        <w:rPr>
          <w:rFonts w:eastAsia="Times New Roman"/>
          <w:bCs/>
          <w:szCs w:val="24"/>
          <w:lang w:val="en-US"/>
        </w:rPr>
        <w:t>.</w:t>
      </w:r>
      <w:r w:rsidRPr="00E235BF">
        <w:rPr>
          <w:rFonts w:eastAsia="Times New Roman"/>
          <w:bCs/>
          <w:szCs w:val="24"/>
          <w:lang w:val="en-US"/>
        </w:rPr>
        <w:t>, SCHOLKMANN</w:t>
      </w:r>
      <w:r>
        <w:rPr>
          <w:rFonts w:eastAsia="Times New Roman"/>
          <w:bCs/>
          <w:szCs w:val="24"/>
          <w:lang w:val="en-US"/>
        </w:rPr>
        <w:t>,</w:t>
      </w:r>
      <w:r w:rsidRPr="00E235BF">
        <w:rPr>
          <w:rFonts w:eastAsia="Times New Roman"/>
          <w:bCs/>
          <w:szCs w:val="24"/>
          <w:lang w:val="en-US"/>
        </w:rPr>
        <w:t xml:space="preserve"> F</w:t>
      </w:r>
      <w:r>
        <w:rPr>
          <w:rFonts w:eastAsia="Times New Roman"/>
          <w:bCs/>
          <w:szCs w:val="24"/>
          <w:lang w:val="en-US"/>
        </w:rPr>
        <w:t>.</w:t>
      </w:r>
      <w:r w:rsidRPr="00E235BF">
        <w:rPr>
          <w:rFonts w:eastAsia="Times New Roman"/>
          <w:bCs/>
          <w:szCs w:val="24"/>
          <w:lang w:val="en-US"/>
        </w:rPr>
        <w:t>, HAMILTON</w:t>
      </w:r>
      <w:r>
        <w:rPr>
          <w:rFonts w:eastAsia="Times New Roman"/>
          <w:bCs/>
          <w:szCs w:val="24"/>
          <w:lang w:val="en-US"/>
        </w:rPr>
        <w:t>,</w:t>
      </w:r>
      <w:r w:rsidRPr="00E235BF">
        <w:rPr>
          <w:rFonts w:eastAsia="Times New Roman"/>
          <w:bCs/>
          <w:szCs w:val="24"/>
          <w:lang w:val="en-US"/>
        </w:rPr>
        <w:t xml:space="preserve"> A</w:t>
      </w:r>
      <w:r>
        <w:rPr>
          <w:rFonts w:eastAsia="Times New Roman"/>
          <w:bCs/>
          <w:szCs w:val="24"/>
          <w:lang w:val="en-US"/>
        </w:rPr>
        <w:t>.</w:t>
      </w:r>
      <w:r w:rsidRPr="00E235BF">
        <w:rPr>
          <w:rFonts w:eastAsia="Times New Roman"/>
          <w:bCs/>
          <w:szCs w:val="24"/>
          <w:lang w:val="en-US"/>
        </w:rPr>
        <w:t>, BURGESS</w:t>
      </w:r>
      <w:r>
        <w:rPr>
          <w:rFonts w:eastAsia="Times New Roman"/>
          <w:bCs/>
          <w:szCs w:val="24"/>
          <w:lang w:val="en-US"/>
        </w:rPr>
        <w:t>,</w:t>
      </w:r>
      <w:r w:rsidRPr="00E235BF">
        <w:rPr>
          <w:rFonts w:eastAsia="Times New Roman"/>
          <w:bCs/>
          <w:szCs w:val="24"/>
          <w:lang w:val="en-US"/>
        </w:rPr>
        <w:t xml:space="preserve"> P</w:t>
      </w:r>
      <w:r>
        <w:rPr>
          <w:rFonts w:eastAsia="Times New Roman"/>
          <w:bCs/>
          <w:szCs w:val="24"/>
          <w:lang w:val="en-US"/>
        </w:rPr>
        <w:t>.</w:t>
      </w:r>
      <w:r w:rsidRPr="00E235BF">
        <w:rPr>
          <w:rFonts w:eastAsia="Times New Roman"/>
          <w:bCs/>
          <w:szCs w:val="24"/>
          <w:lang w:val="en-US"/>
        </w:rPr>
        <w:t>, TACHTSIDIS</w:t>
      </w:r>
      <w:r>
        <w:rPr>
          <w:rFonts w:eastAsia="Times New Roman"/>
          <w:bCs/>
          <w:szCs w:val="24"/>
          <w:lang w:val="en-US"/>
        </w:rPr>
        <w:t>.</w:t>
      </w:r>
      <w:r w:rsidRPr="00E235BF">
        <w:rPr>
          <w:rFonts w:eastAsia="Times New Roman"/>
          <w:bCs/>
          <w:szCs w:val="24"/>
          <w:lang w:val="en-US"/>
        </w:rPr>
        <w:t xml:space="preserve"> I</w:t>
      </w:r>
      <w:r>
        <w:rPr>
          <w:rFonts w:eastAsia="Times New Roman"/>
          <w:bCs/>
          <w:szCs w:val="24"/>
          <w:lang w:val="en-US"/>
        </w:rPr>
        <w:t>. (2019)</w:t>
      </w:r>
      <w:r w:rsidRPr="00E235BF">
        <w:rPr>
          <w:rFonts w:eastAsia="Times New Roman"/>
          <w:bCs/>
          <w:szCs w:val="24"/>
          <w:lang w:val="en-US"/>
        </w:rPr>
        <w:t xml:space="preserve"> </w:t>
      </w:r>
      <w:r w:rsidRPr="00E235BF">
        <w:rPr>
          <w:rFonts w:eastAsia="Times New Roman"/>
          <w:b/>
          <w:szCs w:val="24"/>
          <w:lang w:val="en-US"/>
        </w:rPr>
        <w:t>Current Status and Issues Regarding Pre-processing of fNIRS Neuroimaging Data: An Investigation of Diverse Signal Filtering Methods Within a General Linear Model Framework</w:t>
      </w:r>
      <w:r w:rsidRPr="00E235BF">
        <w:rPr>
          <w:rFonts w:eastAsia="Times New Roman"/>
          <w:bCs/>
          <w:szCs w:val="24"/>
          <w:lang w:val="en-US"/>
        </w:rPr>
        <w:t xml:space="preserve">, Frontiers in Human Neuroscience, Volume 12, page 505, </w:t>
      </w:r>
      <w:r>
        <w:rPr>
          <w:rFonts w:eastAsia="Times New Roman"/>
          <w:bCs/>
          <w:szCs w:val="24"/>
          <w:lang w:val="en-US"/>
        </w:rPr>
        <w:t>https://doi.org/</w:t>
      </w:r>
      <w:r w:rsidRPr="00E235BF">
        <w:rPr>
          <w:rFonts w:eastAsia="Times New Roman"/>
          <w:bCs/>
          <w:szCs w:val="24"/>
          <w:lang w:val="en-US"/>
        </w:rPr>
        <w:t>3389/fnhum.2018.00505</w:t>
      </w:r>
    </w:p>
    <w:p w14:paraId="7D8BC69A" w14:textId="0B82AD6B" w:rsidR="002D5BB3" w:rsidRDefault="002D5BB3" w:rsidP="00F731B0">
      <w:pPr>
        <w:spacing w:after="0"/>
        <w:jc w:val="both"/>
        <w:rPr>
          <w:rFonts w:eastAsia="Times New Roman"/>
          <w:bCs/>
          <w:szCs w:val="24"/>
          <w:lang w:val="en-US"/>
        </w:rPr>
      </w:pPr>
    </w:p>
    <w:p w14:paraId="2F43864A" w14:textId="2DEB3B0E" w:rsidR="002D5BB3" w:rsidRPr="002D5BB3" w:rsidRDefault="002D5BB3" w:rsidP="002D5BB3">
      <w:pPr>
        <w:spacing w:after="0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  <w:lang w:val="en-US"/>
        </w:rPr>
        <w:t xml:space="preserve">___. </w:t>
      </w:r>
      <w:r w:rsidRPr="002D5BB3">
        <w:rPr>
          <w:rFonts w:eastAsia="Times New Roman"/>
          <w:bCs/>
          <w:szCs w:val="24"/>
          <w:lang w:val="en-US"/>
        </w:rPr>
        <w:t>fMRI</w:t>
      </w:r>
      <w:r w:rsidR="00940486">
        <w:rPr>
          <w:rFonts w:eastAsia="Times New Roman"/>
          <w:bCs/>
          <w:szCs w:val="24"/>
          <w:lang w:val="en-US"/>
        </w:rPr>
        <w:t xml:space="preserve"> </w:t>
      </w:r>
      <w:r w:rsidRPr="002D5BB3">
        <w:rPr>
          <w:rFonts w:eastAsia="Times New Roman"/>
          <w:bCs/>
          <w:szCs w:val="24"/>
          <w:lang w:val="en-US"/>
        </w:rPr>
        <w:t>Analysis</w:t>
      </w:r>
      <w:r w:rsidR="00940486">
        <w:rPr>
          <w:rFonts w:eastAsia="Times New Roman"/>
          <w:bCs/>
          <w:szCs w:val="24"/>
          <w:lang w:val="en-US"/>
        </w:rPr>
        <w:t xml:space="preserve"> </w:t>
      </w:r>
      <w:r w:rsidRPr="002D5BB3">
        <w:rPr>
          <w:rFonts w:eastAsia="Times New Roman"/>
          <w:bCs/>
          <w:szCs w:val="24"/>
          <w:lang w:val="en-US"/>
        </w:rPr>
        <w:t>Course</w:t>
      </w:r>
      <w:r>
        <w:rPr>
          <w:rFonts w:eastAsia="Times New Roman"/>
          <w:bCs/>
          <w:szCs w:val="24"/>
          <w:lang w:val="en-US"/>
        </w:rPr>
        <w:t xml:space="preserve"> (2020). </w:t>
      </w:r>
      <w:r w:rsidRPr="002D5BB3">
        <w:rPr>
          <w:rFonts w:eastAsia="Times New Roman"/>
          <w:b/>
          <w:szCs w:val="24"/>
          <w:lang w:val="en-US"/>
        </w:rPr>
        <w:t>fMRI data analysis course for cognitive science students 2020</w:t>
      </w:r>
      <w:r>
        <w:rPr>
          <w:rFonts w:eastAsia="Times New Roman"/>
          <w:b/>
          <w:szCs w:val="24"/>
          <w:lang w:val="en-US"/>
        </w:rPr>
        <w:t xml:space="preserve">. </w:t>
      </w:r>
      <w:r w:rsidRPr="002D5BB3">
        <w:rPr>
          <w:rFonts w:eastAsia="Times New Roman"/>
          <w:b/>
          <w:szCs w:val="24"/>
          <w:lang w:val="en-US"/>
        </w:rPr>
        <w:t>Nicolaus Copernicus University</w:t>
      </w:r>
      <w:r>
        <w:rPr>
          <w:rFonts w:eastAsia="Times New Roman"/>
          <w:b/>
          <w:szCs w:val="24"/>
          <w:lang w:val="en-US"/>
        </w:rPr>
        <w:t xml:space="preserve">. </w:t>
      </w:r>
      <w:r w:rsidRPr="002D5BB3">
        <w:rPr>
          <w:rFonts w:eastAsia="Times New Roman"/>
          <w:bCs/>
          <w:szCs w:val="24"/>
          <w:lang w:val="en-US"/>
        </w:rPr>
        <w:t>Materials for fMRI data analysis course taught at Nicolaus Copernicus University in Toruń for cognitive science students</w:t>
      </w:r>
      <w:r>
        <w:rPr>
          <w:rFonts w:eastAsia="Times New Roman"/>
          <w:bCs/>
          <w:szCs w:val="24"/>
          <w:lang w:val="en-US"/>
        </w:rPr>
        <w:t xml:space="preserve">. </w:t>
      </w:r>
      <w:r w:rsidRPr="002D5BB3">
        <w:rPr>
          <w:rFonts w:eastAsia="Times New Roman"/>
          <w:bCs/>
          <w:szCs w:val="24"/>
        </w:rPr>
        <w:t xml:space="preserve">Disponível em: </w:t>
      </w:r>
      <w:hyperlink r:id="rId36" w:history="1">
        <w:r w:rsidRPr="002D5BB3">
          <w:rPr>
            <w:rStyle w:val="Hyperlink"/>
            <w:rFonts w:eastAsia="Times New Roman"/>
            <w:bCs/>
            <w:color w:val="auto"/>
            <w:szCs w:val="24"/>
          </w:rPr>
          <w:t>https://github.com/fMRIAnalysisCourse/fmri-analysis-course</w:t>
        </w:r>
      </w:hyperlink>
      <w:r w:rsidRPr="002D5BB3">
        <w:rPr>
          <w:rFonts w:eastAsia="Times New Roman"/>
          <w:bCs/>
          <w:szCs w:val="24"/>
        </w:rPr>
        <w:t xml:space="preserve"> A</w:t>
      </w:r>
      <w:r>
        <w:rPr>
          <w:rFonts w:eastAsia="Times New Roman"/>
          <w:bCs/>
          <w:szCs w:val="24"/>
        </w:rPr>
        <w:t>cesso: 02.09.2021</w:t>
      </w:r>
    </w:p>
    <w:p w14:paraId="01C5A036" w14:textId="5FACC131" w:rsidR="00E235BF" w:rsidRDefault="00E235BF" w:rsidP="00F731B0">
      <w:pPr>
        <w:spacing w:after="0"/>
        <w:jc w:val="both"/>
        <w:rPr>
          <w:rFonts w:eastAsia="Times New Roman"/>
          <w:bCs/>
          <w:i/>
          <w:iCs/>
          <w:color w:val="808080" w:themeColor="background1" w:themeShade="80"/>
          <w:szCs w:val="24"/>
        </w:rPr>
      </w:pPr>
    </w:p>
    <w:p w14:paraId="017C62A6" w14:textId="17848419" w:rsidR="00940486" w:rsidRPr="00940486" w:rsidRDefault="00940486" w:rsidP="00F731B0">
      <w:pPr>
        <w:spacing w:after="0"/>
        <w:jc w:val="both"/>
        <w:rPr>
          <w:rFonts w:eastAsia="Times New Roman"/>
          <w:bCs/>
          <w:szCs w:val="24"/>
          <w:lang w:val="en-US"/>
        </w:rPr>
      </w:pPr>
      <w:r w:rsidRPr="00940486">
        <w:rPr>
          <w:rFonts w:eastAsia="Times New Roman"/>
          <w:bCs/>
          <w:szCs w:val="24"/>
          <w:lang w:val="en-US"/>
        </w:rPr>
        <w:t>CHANG, L</w:t>
      </w:r>
      <w:r>
        <w:rPr>
          <w:rFonts w:eastAsia="Times New Roman"/>
          <w:bCs/>
          <w:szCs w:val="24"/>
          <w:lang w:val="en-US"/>
        </w:rPr>
        <w:t xml:space="preserve">. </w:t>
      </w:r>
      <w:r w:rsidRPr="00940486">
        <w:rPr>
          <w:rFonts w:eastAsia="Times New Roman"/>
          <w:bCs/>
          <w:szCs w:val="24"/>
          <w:lang w:val="en-US"/>
        </w:rPr>
        <w:t>J., HUCKINS, J</w:t>
      </w:r>
      <w:r>
        <w:rPr>
          <w:rFonts w:eastAsia="Times New Roman"/>
          <w:bCs/>
          <w:szCs w:val="24"/>
          <w:lang w:val="en-US"/>
        </w:rPr>
        <w:t>.</w:t>
      </w:r>
      <w:r w:rsidRPr="00940486">
        <w:rPr>
          <w:rFonts w:eastAsia="Times New Roman"/>
          <w:bCs/>
          <w:szCs w:val="24"/>
          <w:lang w:val="en-US"/>
        </w:rPr>
        <w:t>, CHEONG, J</w:t>
      </w:r>
      <w:r>
        <w:rPr>
          <w:rFonts w:eastAsia="Times New Roman"/>
          <w:bCs/>
          <w:szCs w:val="24"/>
          <w:lang w:val="en-US"/>
        </w:rPr>
        <w:t>.</w:t>
      </w:r>
      <w:r w:rsidRPr="00940486">
        <w:rPr>
          <w:rFonts w:eastAsia="Times New Roman"/>
          <w:bCs/>
          <w:szCs w:val="24"/>
          <w:lang w:val="en-US"/>
        </w:rPr>
        <w:t xml:space="preserve"> H</w:t>
      </w:r>
      <w:r>
        <w:rPr>
          <w:rFonts w:eastAsia="Times New Roman"/>
          <w:bCs/>
          <w:szCs w:val="24"/>
          <w:lang w:val="en-US"/>
        </w:rPr>
        <w:t>.</w:t>
      </w:r>
      <w:r w:rsidRPr="00940486">
        <w:rPr>
          <w:rFonts w:eastAsia="Times New Roman"/>
          <w:bCs/>
          <w:szCs w:val="24"/>
          <w:lang w:val="en-US"/>
        </w:rPr>
        <w:t>, BRIETZKE, S</w:t>
      </w:r>
      <w:r>
        <w:rPr>
          <w:rFonts w:eastAsia="Times New Roman"/>
          <w:bCs/>
          <w:szCs w:val="24"/>
          <w:lang w:val="en-US"/>
        </w:rPr>
        <w:t>.</w:t>
      </w:r>
      <w:r w:rsidRPr="00940486">
        <w:rPr>
          <w:rFonts w:eastAsia="Times New Roman"/>
          <w:bCs/>
          <w:szCs w:val="24"/>
          <w:lang w:val="en-US"/>
        </w:rPr>
        <w:t>, LINDQUIST, M</w:t>
      </w:r>
      <w:r>
        <w:rPr>
          <w:rFonts w:eastAsia="Times New Roman"/>
          <w:bCs/>
          <w:szCs w:val="24"/>
          <w:lang w:val="en-US"/>
        </w:rPr>
        <w:t>.</w:t>
      </w:r>
      <w:r w:rsidRPr="00940486">
        <w:rPr>
          <w:rFonts w:eastAsia="Times New Roman"/>
          <w:bCs/>
          <w:szCs w:val="24"/>
          <w:lang w:val="en-US"/>
        </w:rPr>
        <w:t xml:space="preserve"> A., WAGER, T</w:t>
      </w:r>
      <w:r>
        <w:rPr>
          <w:rFonts w:eastAsia="Times New Roman"/>
          <w:bCs/>
          <w:szCs w:val="24"/>
          <w:lang w:val="en-US"/>
        </w:rPr>
        <w:t>.</w:t>
      </w:r>
      <w:r w:rsidRPr="00940486">
        <w:rPr>
          <w:rFonts w:eastAsia="Times New Roman"/>
          <w:bCs/>
          <w:szCs w:val="24"/>
          <w:lang w:val="en-US"/>
        </w:rPr>
        <w:t xml:space="preserve"> D.</w:t>
      </w:r>
      <w:r w:rsidRPr="00940486">
        <w:rPr>
          <w:rFonts w:eastAsia="Times New Roman"/>
          <w:bCs/>
          <w:szCs w:val="24"/>
          <w:lang w:val="en-US"/>
        </w:rPr>
        <w:t xml:space="preserve"> (2020).</w:t>
      </w:r>
      <w:r w:rsidRPr="00940486">
        <w:rPr>
          <w:rFonts w:eastAsia="Times New Roman"/>
          <w:b/>
          <w:szCs w:val="24"/>
          <w:lang w:val="en-US"/>
        </w:rPr>
        <w:t xml:space="preserve"> An online open access resource for learning functional neuroimaging analysis methods in Python</w:t>
      </w:r>
      <w:r w:rsidRPr="00940486">
        <w:rPr>
          <w:rFonts w:eastAsia="Times New Roman"/>
          <w:bCs/>
          <w:szCs w:val="24"/>
          <w:lang w:val="en-US"/>
        </w:rPr>
        <w:t xml:space="preserve">. Zenodo. </w:t>
      </w:r>
      <w:hyperlink r:id="rId37" w:history="1">
        <w:r w:rsidRPr="00940486">
          <w:rPr>
            <w:rStyle w:val="Hyperlink"/>
            <w:rFonts w:eastAsia="Times New Roman"/>
            <w:bCs/>
            <w:color w:val="auto"/>
            <w:szCs w:val="24"/>
            <w:lang w:val="en-US"/>
          </w:rPr>
          <w:t>https://doi.org/10.5281/zenodo.3909718</w:t>
        </w:r>
      </w:hyperlink>
    </w:p>
    <w:p w14:paraId="69072702" w14:textId="77777777" w:rsidR="00940486" w:rsidRPr="00940486" w:rsidRDefault="00940486" w:rsidP="00F731B0">
      <w:pPr>
        <w:spacing w:after="0"/>
        <w:jc w:val="both"/>
        <w:rPr>
          <w:rFonts w:eastAsia="Times New Roman"/>
          <w:bCs/>
          <w:i/>
          <w:iCs/>
          <w:color w:val="808080" w:themeColor="background1" w:themeShade="80"/>
          <w:szCs w:val="24"/>
          <w:lang w:val="en-US"/>
        </w:rPr>
      </w:pPr>
    </w:p>
    <w:p w14:paraId="4BC57821" w14:textId="13E2E05A" w:rsidR="00F731B0" w:rsidRPr="002D5BB3" w:rsidRDefault="00F731B0" w:rsidP="00F731B0">
      <w:pPr>
        <w:spacing w:after="0"/>
        <w:jc w:val="both"/>
        <w:rPr>
          <w:rFonts w:eastAsia="Times New Roman"/>
          <w:bCs/>
          <w:i/>
          <w:iCs/>
          <w:color w:val="808080" w:themeColor="background1" w:themeShade="80"/>
          <w:szCs w:val="24"/>
          <w:lang w:val="en-US"/>
        </w:rPr>
      </w:pPr>
      <w:r w:rsidRPr="002D5BB3">
        <w:rPr>
          <w:rFonts w:eastAsia="Times New Roman"/>
          <w:bCs/>
          <w:i/>
          <w:iCs/>
          <w:color w:val="808080" w:themeColor="background1" w:themeShade="80"/>
          <w:szCs w:val="24"/>
          <w:lang w:val="en-US"/>
        </w:rPr>
        <w:t>(EM ANDAMENTO)</w:t>
      </w:r>
    </w:p>
    <w:p w14:paraId="1EA5A5A5" w14:textId="77777777" w:rsidR="00F731B0" w:rsidRPr="002D5BB3" w:rsidRDefault="00F731B0" w:rsidP="00F731B0">
      <w:pPr>
        <w:spacing w:after="0"/>
        <w:jc w:val="both"/>
        <w:rPr>
          <w:rFonts w:eastAsia="Times New Roman"/>
          <w:bCs/>
          <w:color w:val="808080" w:themeColor="background1" w:themeShade="80"/>
          <w:szCs w:val="24"/>
          <w:lang w:val="en-US"/>
        </w:rPr>
      </w:pPr>
    </w:p>
    <w:p w14:paraId="74A08708" w14:textId="77777777" w:rsidR="00F731B0" w:rsidRPr="00F731B0" w:rsidRDefault="00F731B0" w:rsidP="00F731B0">
      <w:pPr>
        <w:spacing w:after="0"/>
        <w:jc w:val="both"/>
        <w:rPr>
          <w:rFonts w:eastAsia="Times New Roman"/>
          <w:bCs/>
          <w:color w:val="808080" w:themeColor="background1" w:themeShade="80"/>
          <w:szCs w:val="24"/>
          <w:lang w:val="en-US"/>
        </w:rPr>
      </w:pPr>
      <w:r w:rsidRPr="00F731B0">
        <w:rPr>
          <w:color w:val="808080" w:themeColor="background1" w:themeShade="80"/>
          <w:lang w:val="en-US"/>
        </w:rPr>
        <w:t xml:space="preserve">YÜCEL, M.A., LÜHMANN, A.V., SCHOLKMANN, F., GERVAIN, J., DAN, I., AYAZ, H., BOAS, D., COOPER, R.J., CULVER, J., ELWELL, C.E., ET AL. </w:t>
      </w:r>
      <w:r w:rsidRPr="00F731B0">
        <w:rPr>
          <w:rFonts w:eastAsia="Times New Roman"/>
          <w:bCs/>
          <w:color w:val="808080" w:themeColor="background1" w:themeShade="80"/>
          <w:szCs w:val="24"/>
          <w:lang w:val="en-US"/>
        </w:rPr>
        <w:t>(2021).</w:t>
      </w:r>
      <w:r w:rsidRPr="00F731B0">
        <w:rPr>
          <w:color w:val="808080" w:themeColor="background1" w:themeShade="80"/>
          <w:lang w:val="en-US"/>
        </w:rPr>
        <w:t xml:space="preserve"> </w:t>
      </w:r>
      <w:r w:rsidRPr="00F731B0">
        <w:rPr>
          <w:b/>
          <w:bCs/>
          <w:color w:val="808080" w:themeColor="background1" w:themeShade="80"/>
          <w:lang w:val="en-US"/>
        </w:rPr>
        <w:t>Best practices for fNIRS publications</w:t>
      </w:r>
      <w:r w:rsidRPr="00F731B0">
        <w:rPr>
          <w:color w:val="808080" w:themeColor="background1" w:themeShade="80"/>
          <w:lang w:val="en-US"/>
        </w:rPr>
        <w:t xml:space="preserve">. Neurophotonics 2021, 8. </w:t>
      </w:r>
      <w:hyperlink r:id="rId38" w:history="1">
        <w:r w:rsidRPr="00F731B0">
          <w:rPr>
            <w:rStyle w:val="Hyperlink"/>
            <w:rFonts w:eastAsia="Times New Roman"/>
            <w:bCs/>
            <w:color w:val="808080" w:themeColor="background1" w:themeShade="80"/>
            <w:szCs w:val="24"/>
            <w:lang w:val="en-US"/>
          </w:rPr>
          <w:t>https://doi.org/10.1117/1.NPh.8.1.012101</w:t>
        </w:r>
      </w:hyperlink>
      <w:r w:rsidRPr="00F731B0">
        <w:rPr>
          <w:rFonts w:eastAsia="Times New Roman"/>
          <w:bCs/>
          <w:color w:val="808080" w:themeColor="background1" w:themeShade="80"/>
          <w:szCs w:val="24"/>
          <w:lang w:val="en-US"/>
        </w:rPr>
        <w:t xml:space="preserve"> </w:t>
      </w:r>
    </w:p>
    <w:p w14:paraId="4D692CA6" w14:textId="77777777" w:rsidR="00F731B0" w:rsidRPr="00F731B0" w:rsidRDefault="00F731B0" w:rsidP="00F731B0">
      <w:pPr>
        <w:spacing w:after="0"/>
        <w:jc w:val="both"/>
        <w:rPr>
          <w:rFonts w:eastAsia="Times New Roman"/>
          <w:bCs/>
          <w:color w:val="808080" w:themeColor="background1" w:themeShade="80"/>
          <w:szCs w:val="24"/>
          <w:lang w:val="en-US"/>
        </w:rPr>
      </w:pPr>
    </w:p>
    <w:p w14:paraId="55245C13" w14:textId="77777777" w:rsidR="00F731B0" w:rsidRPr="00F731B0" w:rsidRDefault="00F731B0" w:rsidP="00F731B0">
      <w:pPr>
        <w:spacing w:after="0"/>
        <w:jc w:val="both"/>
        <w:rPr>
          <w:rFonts w:eastAsia="Times New Roman"/>
          <w:bCs/>
          <w:color w:val="808080" w:themeColor="background1" w:themeShade="80"/>
          <w:szCs w:val="24"/>
          <w:lang w:val="en-US"/>
        </w:rPr>
      </w:pPr>
    </w:p>
    <w:p w14:paraId="5D067ACE" w14:textId="77777777" w:rsidR="00F731B0" w:rsidRPr="00F731B0" w:rsidRDefault="00F731B0" w:rsidP="00F731B0">
      <w:pPr>
        <w:spacing w:after="0"/>
        <w:jc w:val="both"/>
        <w:rPr>
          <w:rFonts w:eastAsia="Times New Roman"/>
          <w:bCs/>
          <w:color w:val="808080" w:themeColor="background1" w:themeShade="80"/>
          <w:szCs w:val="24"/>
          <w:lang w:val="en-US"/>
        </w:rPr>
      </w:pPr>
    </w:p>
    <w:p w14:paraId="5CA206ED" w14:textId="77777777" w:rsidR="00F731B0" w:rsidRPr="00F731B0" w:rsidRDefault="00F731B0" w:rsidP="00F731B0">
      <w:pPr>
        <w:spacing w:after="0"/>
        <w:jc w:val="both"/>
        <w:rPr>
          <w:rFonts w:eastAsia="Times New Roman"/>
          <w:bCs/>
          <w:color w:val="808080" w:themeColor="background1" w:themeShade="80"/>
          <w:szCs w:val="24"/>
          <w:lang w:val="en-US"/>
        </w:rPr>
      </w:pPr>
      <w:r w:rsidRPr="00D73091">
        <w:rPr>
          <w:rFonts w:eastAsia="Times New Roman"/>
          <w:bCs/>
          <w:color w:val="808080" w:themeColor="background1" w:themeShade="80"/>
          <w:szCs w:val="24"/>
        </w:rPr>
        <w:t xml:space="preserve">IMAI, T., SATO, T., NAMBU, I., WADA, Y. (2012). </w:t>
      </w:r>
      <w:r w:rsidRPr="00F731B0">
        <w:rPr>
          <w:rFonts w:eastAsia="Times New Roman"/>
          <w:b/>
          <w:color w:val="808080" w:themeColor="background1" w:themeShade="80"/>
          <w:szCs w:val="24"/>
          <w:lang w:val="en-US"/>
        </w:rPr>
        <w:t>Estimating Brain Activity of Motor Learning by Using fNIRS-GLM Analysis</w:t>
      </w:r>
      <w:r w:rsidRPr="00F731B0">
        <w:rPr>
          <w:rFonts w:eastAsia="Times New Roman"/>
          <w:bCs/>
          <w:color w:val="808080" w:themeColor="background1" w:themeShade="80"/>
          <w:szCs w:val="24"/>
          <w:lang w:val="en-US"/>
        </w:rPr>
        <w:t xml:space="preserve">. Neural Information Processing, Springer Berlin Heidelberg, 401—408. </w:t>
      </w:r>
      <w:hyperlink r:id="rId39" w:history="1">
        <w:r w:rsidRPr="00F731B0">
          <w:rPr>
            <w:rStyle w:val="Hyperlink"/>
            <w:rFonts w:eastAsia="Times New Roman"/>
            <w:bCs/>
            <w:color w:val="808080" w:themeColor="background1" w:themeShade="80"/>
            <w:szCs w:val="24"/>
            <w:lang w:val="en-US"/>
          </w:rPr>
          <w:t>https://10.1007/978-3-642-34475-6_48</w:t>
        </w:r>
      </w:hyperlink>
      <w:r w:rsidRPr="00F731B0">
        <w:rPr>
          <w:rFonts w:eastAsia="Times New Roman"/>
          <w:bCs/>
          <w:color w:val="808080" w:themeColor="background1" w:themeShade="80"/>
          <w:szCs w:val="24"/>
          <w:lang w:val="en-US"/>
        </w:rPr>
        <w:t xml:space="preserve"> </w:t>
      </w:r>
    </w:p>
    <w:p w14:paraId="4EF0A6FC" w14:textId="77777777" w:rsidR="00F731B0" w:rsidRPr="00F731B0" w:rsidRDefault="00F731B0" w:rsidP="00F731B0">
      <w:pPr>
        <w:spacing w:after="0"/>
        <w:jc w:val="both"/>
        <w:rPr>
          <w:rFonts w:eastAsia="Times New Roman"/>
          <w:bCs/>
          <w:color w:val="808080" w:themeColor="background1" w:themeShade="80"/>
          <w:szCs w:val="24"/>
          <w:lang w:val="en-US"/>
        </w:rPr>
      </w:pPr>
    </w:p>
    <w:p w14:paraId="0142F92D" w14:textId="77777777" w:rsidR="00F731B0" w:rsidRPr="00F731B0" w:rsidRDefault="00F731B0" w:rsidP="00F731B0">
      <w:pPr>
        <w:spacing w:after="0"/>
        <w:jc w:val="both"/>
        <w:rPr>
          <w:rFonts w:eastAsia="Times New Roman"/>
          <w:bCs/>
          <w:color w:val="808080" w:themeColor="background1" w:themeShade="80"/>
          <w:szCs w:val="24"/>
          <w:lang w:val="en-US"/>
        </w:rPr>
      </w:pPr>
      <w:r w:rsidRPr="00F731B0">
        <w:rPr>
          <w:rFonts w:eastAsia="Times New Roman"/>
          <w:bCs/>
          <w:color w:val="808080" w:themeColor="background1" w:themeShade="80"/>
          <w:szCs w:val="24"/>
          <w:lang w:val="en-US"/>
        </w:rPr>
        <w:t xml:space="preserve">FERNANDEZ ROJAS, R., HUANG, X., OU, K.L. (2019). </w:t>
      </w:r>
      <w:r w:rsidRPr="00F731B0">
        <w:rPr>
          <w:rFonts w:eastAsia="Times New Roman"/>
          <w:b/>
          <w:color w:val="808080" w:themeColor="background1" w:themeShade="80"/>
          <w:szCs w:val="24"/>
          <w:lang w:val="en-US"/>
        </w:rPr>
        <w:t>A Machine Learning Approach for the Identification of a Biomarker of Human Pain using fNIRS</w:t>
      </w:r>
      <w:r w:rsidRPr="00F731B0">
        <w:rPr>
          <w:rFonts w:eastAsia="Times New Roman"/>
          <w:bCs/>
          <w:color w:val="808080" w:themeColor="background1" w:themeShade="80"/>
          <w:szCs w:val="24"/>
          <w:lang w:val="en-US"/>
        </w:rPr>
        <w:t xml:space="preserve">. Sci Rep 9, 5645. </w:t>
      </w:r>
      <w:hyperlink r:id="rId40" w:history="1">
        <w:r w:rsidRPr="00F731B0">
          <w:rPr>
            <w:rStyle w:val="Hyperlink"/>
            <w:rFonts w:eastAsia="Times New Roman"/>
            <w:bCs/>
            <w:color w:val="808080" w:themeColor="background1" w:themeShade="80"/>
            <w:szCs w:val="24"/>
            <w:lang w:val="en-US"/>
          </w:rPr>
          <w:t>https://doi.org/10.1038/s41598-019-42098-w</w:t>
        </w:r>
      </w:hyperlink>
    </w:p>
    <w:p w14:paraId="2D201811" w14:textId="77777777" w:rsidR="00F731B0" w:rsidRDefault="00F731B0" w:rsidP="00F731B0">
      <w:pPr>
        <w:spacing w:after="0"/>
        <w:jc w:val="both"/>
        <w:rPr>
          <w:rFonts w:eastAsia="Times New Roman"/>
          <w:bCs/>
          <w:color w:val="808080" w:themeColor="background1" w:themeShade="80"/>
          <w:szCs w:val="24"/>
          <w:lang w:val="en-US"/>
        </w:rPr>
      </w:pPr>
    </w:p>
    <w:p w14:paraId="0BA0907E" w14:textId="12539FA4" w:rsidR="00F731B0" w:rsidRPr="00F731B0" w:rsidRDefault="00F731B0" w:rsidP="00F731B0">
      <w:pPr>
        <w:spacing w:after="0"/>
        <w:jc w:val="both"/>
        <w:rPr>
          <w:rFonts w:eastAsia="Times New Roman"/>
          <w:bCs/>
          <w:color w:val="808080" w:themeColor="background1" w:themeShade="80"/>
          <w:szCs w:val="24"/>
          <w:lang w:val="en-US"/>
        </w:rPr>
      </w:pPr>
      <w:r w:rsidRPr="00F731B0">
        <w:rPr>
          <w:rFonts w:eastAsia="Times New Roman"/>
          <w:bCs/>
          <w:color w:val="808080" w:themeColor="background1" w:themeShade="80"/>
          <w:szCs w:val="24"/>
          <w:lang w:val="en-US"/>
        </w:rPr>
        <w:t xml:space="preserve">MA, T, CHEN, W, LI, X, XIA, Y, ZHU, X, HE, S. (2021). </w:t>
      </w:r>
      <w:r w:rsidRPr="00F731B0">
        <w:rPr>
          <w:rFonts w:eastAsia="Times New Roman"/>
          <w:b/>
          <w:color w:val="808080" w:themeColor="background1" w:themeShade="80"/>
          <w:szCs w:val="24"/>
          <w:lang w:val="en-US"/>
        </w:rPr>
        <w:t>fNIRS Signal Classification Based on Deep Learning in Rock-Paper-Scissors Imagery Task.</w:t>
      </w:r>
      <w:r w:rsidRPr="00F731B0">
        <w:rPr>
          <w:rFonts w:eastAsia="Times New Roman"/>
          <w:bCs/>
          <w:color w:val="808080" w:themeColor="background1" w:themeShade="80"/>
          <w:szCs w:val="24"/>
          <w:lang w:val="en-US"/>
        </w:rPr>
        <w:t xml:space="preserve"> Applied Sciences. 11(11):4922. </w:t>
      </w:r>
      <w:hyperlink r:id="rId41" w:history="1">
        <w:r w:rsidRPr="00F731B0">
          <w:rPr>
            <w:rStyle w:val="Hyperlink"/>
            <w:rFonts w:eastAsia="Times New Roman"/>
            <w:bCs/>
            <w:color w:val="808080" w:themeColor="background1" w:themeShade="80"/>
            <w:szCs w:val="24"/>
            <w:lang w:val="en-US"/>
          </w:rPr>
          <w:t>https://doi.org/10.3390/app11114922</w:t>
        </w:r>
      </w:hyperlink>
      <w:r w:rsidRPr="00F731B0">
        <w:rPr>
          <w:rFonts w:eastAsia="Times New Roman"/>
          <w:bCs/>
          <w:color w:val="808080" w:themeColor="background1" w:themeShade="80"/>
          <w:szCs w:val="24"/>
          <w:lang w:val="en-US"/>
        </w:rPr>
        <w:t xml:space="preserve"> </w:t>
      </w:r>
    </w:p>
    <w:p w14:paraId="29D3DD58" w14:textId="77777777" w:rsidR="00F731B0" w:rsidRPr="00F731B0" w:rsidRDefault="00F731B0" w:rsidP="00F731B0">
      <w:pPr>
        <w:spacing w:after="0"/>
        <w:jc w:val="both"/>
        <w:rPr>
          <w:rFonts w:eastAsia="Times New Roman"/>
          <w:bCs/>
          <w:color w:val="808080" w:themeColor="background1" w:themeShade="80"/>
          <w:szCs w:val="24"/>
          <w:lang w:val="en-US"/>
        </w:rPr>
      </w:pPr>
    </w:p>
    <w:p w14:paraId="3FDF4093" w14:textId="77777777" w:rsidR="00F731B0" w:rsidRPr="00F731B0" w:rsidRDefault="00F731B0" w:rsidP="00F731B0">
      <w:pPr>
        <w:spacing w:after="0"/>
        <w:jc w:val="both"/>
        <w:rPr>
          <w:rFonts w:eastAsia="Times New Roman"/>
          <w:bCs/>
          <w:color w:val="808080" w:themeColor="background1" w:themeShade="80"/>
          <w:szCs w:val="24"/>
        </w:rPr>
      </w:pPr>
      <w:r w:rsidRPr="00F731B0">
        <w:rPr>
          <w:rFonts w:eastAsia="Times New Roman"/>
          <w:bCs/>
          <w:color w:val="808080" w:themeColor="background1" w:themeShade="80"/>
          <w:szCs w:val="24"/>
          <w:lang w:val="en-US"/>
        </w:rPr>
        <w:t xml:space="preserve">GRAMFORT, A, LUESSI, M., LARSON, E, ENGEMANN, D. A., STROHMEIER, D., BRODBECK, C, GOJ, R, JAS, M., BROOKS, T., PARKKONEN, L.,  HÄMÄLÄINEN, M. S. (2013). </w:t>
      </w:r>
      <w:r w:rsidRPr="00F731B0">
        <w:rPr>
          <w:rFonts w:eastAsia="Times New Roman"/>
          <w:b/>
          <w:color w:val="808080" w:themeColor="background1" w:themeShade="80"/>
          <w:szCs w:val="24"/>
          <w:lang w:val="en-US"/>
        </w:rPr>
        <w:t>MEG and EEG data analysis with MNE-Python.</w:t>
      </w:r>
      <w:r w:rsidRPr="00F731B0">
        <w:rPr>
          <w:rFonts w:eastAsia="Times New Roman"/>
          <w:bCs/>
          <w:color w:val="808080" w:themeColor="background1" w:themeShade="80"/>
          <w:szCs w:val="24"/>
          <w:lang w:val="en-US"/>
        </w:rPr>
        <w:t xml:space="preserve"> Frontiers in Neuroscience, 7(267):1–13. </w:t>
      </w:r>
      <w:hyperlink r:id="rId42" w:history="1">
        <w:r w:rsidRPr="00F731B0">
          <w:rPr>
            <w:rStyle w:val="Hyperlink"/>
            <w:rFonts w:eastAsia="Times New Roman"/>
            <w:bCs/>
            <w:color w:val="808080" w:themeColor="background1" w:themeShade="80"/>
            <w:szCs w:val="24"/>
          </w:rPr>
          <w:t>https://doi:10.3389/fnins.2013.00267</w:t>
        </w:r>
      </w:hyperlink>
      <w:r w:rsidRPr="00F731B0">
        <w:rPr>
          <w:rFonts w:eastAsia="Times New Roman"/>
          <w:bCs/>
          <w:color w:val="808080" w:themeColor="background1" w:themeShade="80"/>
          <w:szCs w:val="24"/>
        </w:rPr>
        <w:t xml:space="preserve"> Disponível em: </w:t>
      </w:r>
      <w:hyperlink r:id="rId43" w:history="1">
        <w:r w:rsidRPr="00F731B0">
          <w:rPr>
            <w:rStyle w:val="Hyperlink"/>
            <w:rFonts w:eastAsia="Times New Roman"/>
            <w:bCs/>
            <w:color w:val="808080" w:themeColor="background1" w:themeShade="80"/>
            <w:szCs w:val="24"/>
          </w:rPr>
          <w:t>https://mne.tools/dev/index.html</w:t>
        </w:r>
      </w:hyperlink>
      <w:r w:rsidRPr="00F731B0">
        <w:rPr>
          <w:rFonts w:eastAsia="Times New Roman"/>
          <w:bCs/>
          <w:color w:val="808080" w:themeColor="background1" w:themeShade="80"/>
          <w:szCs w:val="24"/>
        </w:rPr>
        <w:t xml:space="preserve"> Acesso: 16/08/2021. </w:t>
      </w:r>
    </w:p>
    <w:p w14:paraId="72BD0C55" w14:textId="77777777" w:rsidR="00F731B0" w:rsidRPr="00F731B0" w:rsidRDefault="00F731B0" w:rsidP="00F731B0">
      <w:pPr>
        <w:jc w:val="both"/>
        <w:rPr>
          <w:color w:val="808080" w:themeColor="background1" w:themeShade="80"/>
        </w:rPr>
      </w:pPr>
    </w:p>
    <w:p w14:paraId="682EE580" w14:textId="77777777" w:rsidR="00F731B0" w:rsidRPr="00F731B0" w:rsidRDefault="00F731B0" w:rsidP="001C2886">
      <w:pPr>
        <w:jc w:val="both"/>
        <w:rPr>
          <w:color w:val="808080" w:themeColor="background1" w:themeShade="80"/>
        </w:rPr>
      </w:pPr>
    </w:p>
    <w:bookmarkEnd w:id="0"/>
    <w:bookmarkEnd w:id="1"/>
    <w:bookmarkEnd w:id="4"/>
    <w:bookmarkEnd w:id="5"/>
    <w:p w14:paraId="0EE6AD5E" w14:textId="77777777" w:rsidR="002811B9" w:rsidRPr="00F731B0" w:rsidRDefault="002811B9" w:rsidP="001C2886">
      <w:pPr>
        <w:pStyle w:val="Ttulo1"/>
        <w:jc w:val="both"/>
        <w:rPr>
          <w:rFonts w:eastAsia="Calibri"/>
          <w:color w:val="808080" w:themeColor="background1" w:themeShade="80"/>
          <w:szCs w:val="22"/>
        </w:rPr>
      </w:pPr>
    </w:p>
    <w:sectPr w:rsidR="002811B9" w:rsidRPr="00F731B0" w:rsidSect="003E5C83">
      <w:pgSz w:w="11906" w:h="16838"/>
      <w:pgMar w:top="1701" w:right="1134" w:bottom="1134" w:left="1701" w:header="1134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762F6" w14:textId="77777777" w:rsidR="00372BDB" w:rsidRDefault="00372BDB" w:rsidP="00CA63E7">
      <w:pPr>
        <w:spacing w:after="0" w:line="240" w:lineRule="auto"/>
      </w:pPr>
      <w:r>
        <w:separator/>
      </w:r>
    </w:p>
  </w:endnote>
  <w:endnote w:type="continuationSeparator" w:id="0">
    <w:p w14:paraId="3FEC3834" w14:textId="77777777" w:rsidR="00372BDB" w:rsidRDefault="00372BDB" w:rsidP="00CA6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5C83" w14:textId="77777777" w:rsidR="00372BDB" w:rsidRDefault="00372BDB" w:rsidP="00CA63E7">
      <w:pPr>
        <w:spacing w:after="0" w:line="240" w:lineRule="auto"/>
      </w:pPr>
      <w:r>
        <w:separator/>
      </w:r>
    </w:p>
  </w:footnote>
  <w:footnote w:type="continuationSeparator" w:id="0">
    <w:p w14:paraId="1832C16E" w14:textId="77777777" w:rsidR="00372BDB" w:rsidRDefault="00372BDB" w:rsidP="00CA6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41B2"/>
    <w:multiLevelType w:val="hybridMultilevel"/>
    <w:tmpl w:val="0D167A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1C51AE"/>
    <w:multiLevelType w:val="hybridMultilevel"/>
    <w:tmpl w:val="F4FAE092"/>
    <w:lvl w:ilvl="0" w:tplc="64F690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38752F"/>
    <w:multiLevelType w:val="hybridMultilevel"/>
    <w:tmpl w:val="435813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870BE"/>
    <w:multiLevelType w:val="multilevel"/>
    <w:tmpl w:val="2CA4D69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 w15:restartNumberingAfterBreak="0">
    <w:nsid w:val="1FFB1DB1"/>
    <w:multiLevelType w:val="hybridMultilevel"/>
    <w:tmpl w:val="6F4E9A12"/>
    <w:lvl w:ilvl="0" w:tplc="3E5EFB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168A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FA6B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A43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A8EC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AF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342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CCC4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A4D2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44D48"/>
    <w:multiLevelType w:val="multilevel"/>
    <w:tmpl w:val="22F452B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6" w15:restartNumberingAfterBreak="0">
    <w:nsid w:val="21560770"/>
    <w:multiLevelType w:val="hybridMultilevel"/>
    <w:tmpl w:val="24EA6F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92E82"/>
    <w:multiLevelType w:val="hybridMultilevel"/>
    <w:tmpl w:val="C07E3B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D5788"/>
    <w:multiLevelType w:val="multilevel"/>
    <w:tmpl w:val="22F452B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9" w15:restartNumberingAfterBreak="0">
    <w:nsid w:val="4D1F6AAA"/>
    <w:multiLevelType w:val="hybridMultilevel"/>
    <w:tmpl w:val="8632D6E6"/>
    <w:lvl w:ilvl="0" w:tplc="B10492F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AA21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4C6A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CAF6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1699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9277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00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B83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B2AE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207C3"/>
    <w:multiLevelType w:val="hybridMultilevel"/>
    <w:tmpl w:val="C880737E"/>
    <w:lvl w:ilvl="0" w:tplc="20ACC4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84D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80A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4213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4E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E67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3230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F06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AC1F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C4A75"/>
    <w:multiLevelType w:val="hybridMultilevel"/>
    <w:tmpl w:val="72E682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A5E0D28"/>
    <w:multiLevelType w:val="hybridMultilevel"/>
    <w:tmpl w:val="DFC0723E"/>
    <w:lvl w:ilvl="0" w:tplc="3980541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FC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BA89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02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BA2B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8CAF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8A46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9C4D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9E0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E765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4" w15:restartNumberingAfterBreak="0">
    <w:nsid w:val="62FD5BF2"/>
    <w:multiLevelType w:val="hybridMultilevel"/>
    <w:tmpl w:val="6E123E1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6EA62BA3"/>
    <w:multiLevelType w:val="multilevel"/>
    <w:tmpl w:val="1004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11E6584"/>
    <w:multiLevelType w:val="hybridMultilevel"/>
    <w:tmpl w:val="71403FE8"/>
    <w:lvl w:ilvl="0" w:tplc="0D1E909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BEF6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06E4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EA2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A28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21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704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BA7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D4F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2"/>
  </w:num>
  <w:num w:numId="5">
    <w:abstractNumId w:val="16"/>
  </w:num>
  <w:num w:numId="6">
    <w:abstractNumId w:val="9"/>
  </w:num>
  <w:num w:numId="7">
    <w:abstractNumId w:val="15"/>
  </w:num>
  <w:num w:numId="8">
    <w:abstractNumId w:val="2"/>
  </w:num>
  <w:num w:numId="9">
    <w:abstractNumId w:val="1"/>
  </w:num>
  <w:num w:numId="10">
    <w:abstractNumId w:val="14"/>
  </w:num>
  <w:num w:numId="11">
    <w:abstractNumId w:val="6"/>
  </w:num>
  <w:num w:numId="12">
    <w:abstractNumId w:val="0"/>
  </w:num>
  <w:num w:numId="13">
    <w:abstractNumId w:val="7"/>
  </w:num>
  <w:num w:numId="14">
    <w:abstractNumId w:val="13"/>
  </w:num>
  <w:num w:numId="15">
    <w:abstractNumId w:val="5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3E7"/>
    <w:rsid w:val="000120C9"/>
    <w:rsid w:val="00012532"/>
    <w:rsid w:val="0001512A"/>
    <w:rsid w:val="00015353"/>
    <w:rsid w:val="00016E92"/>
    <w:rsid w:val="000268AD"/>
    <w:rsid w:val="00036896"/>
    <w:rsid w:val="00053C82"/>
    <w:rsid w:val="0005404F"/>
    <w:rsid w:val="00057501"/>
    <w:rsid w:val="00071982"/>
    <w:rsid w:val="000743D9"/>
    <w:rsid w:val="00074DF6"/>
    <w:rsid w:val="00085B00"/>
    <w:rsid w:val="00087A90"/>
    <w:rsid w:val="00090615"/>
    <w:rsid w:val="0009434E"/>
    <w:rsid w:val="00094CCD"/>
    <w:rsid w:val="000A4BDE"/>
    <w:rsid w:val="000B6562"/>
    <w:rsid w:val="000C62F4"/>
    <w:rsid w:val="000E0E3B"/>
    <w:rsid w:val="000E31C2"/>
    <w:rsid w:val="00101C70"/>
    <w:rsid w:val="00102305"/>
    <w:rsid w:val="001040DF"/>
    <w:rsid w:val="00125270"/>
    <w:rsid w:val="00136A1D"/>
    <w:rsid w:val="00136B53"/>
    <w:rsid w:val="001373FF"/>
    <w:rsid w:val="00144482"/>
    <w:rsid w:val="00144A92"/>
    <w:rsid w:val="0015300A"/>
    <w:rsid w:val="001565C7"/>
    <w:rsid w:val="0017411C"/>
    <w:rsid w:val="001876CA"/>
    <w:rsid w:val="001B0F1C"/>
    <w:rsid w:val="001B2397"/>
    <w:rsid w:val="001C2886"/>
    <w:rsid w:val="001C3029"/>
    <w:rsid w:val="001C5B8B"/>
    <w:rsid w:val="001E2C1C"/>
    <w:rsid w:val="00200B0B"/>
    <w:rsid w:val="00203BC1"/>
    <w:rsid w:val="0020689E"/>
    <w:rsid w:val="0020751A"/>
    <w:rsid w:val="00216333"/>
    <w:rsid w:val="00220308"/>
    <w:rsid w:val="00220EBD"/>
    <w:rsid w:val="00226A57"/>
    <w:rsid w:val="0022771C"/>
    <w:rsid w:val="00244FEB"/>
    <w:rsid w:val="002454C8"/>
    <w:rsid w:val="002461BA"/>
    <w:rsid w:val="002504D5"/>
    <w:rsid w:val="002513B3"/>
    <w:rsid w:val="00251B0E"/>
    <w:rsid w:val="00251C12"/>
    <w:rsid w:val="002547FE"/>
    <w:rsid w:val="00260A64"/>
    <w:rsid w:val="00274664"/>
    <w:rsid w:val="002752EF"/>
    <w:rsid w:val="0027681D"/>
    <w:rsid w:val="00276AA4"/>
    <w:rsid w:val="002811B9"/>
    <w:rsid w:val="00285312"/>
    <w:rsid w:val="0029289C"/>
    <w:rsid w:val="00292C31"/>
    <w:rsid w:val="0029774F"/>
    <w:rsid w:val="002A3B2E"/>
    <w:rsid w:val="002B30DA"/>
    <w:rsid w:val="002C2056"/>
    <w:rsid w:val="002C5CA0"/>
    <w:rsid w:val="002D5BB3"/>
    <w:rsid w:val="002D788C"/>
    <w:rsid w:val="002E07E6"/>
    <w:rsid w:val="002E1C06"/>
    <w:rsid w:val="002E28DA"/>
    <w:rsid w:val="002F04E9"/>
    <w:rsid w:val="002F0F0E"/>
    <w:rsid w:val="00301F6C"/>
    <w:rsid w:val="003062BF"/>
    <w:rsid w:val="00312A49"/>
    <w:rsid w:val="0032097C"/>
    <w:rsid w:val="003252C3"/>
    <w:rsid w:val="00345A0F"/>
    <w:rsid w:val="00346E94"/>
    <w:rsid w:val="003578CA"/>
    <w:rsid w:val="00367C93"/>
    <w:rsid w:val="00370400"/>
    <w:rsid w:val="00372BDB"/>
    <w:rsid w:val="00373B4A"/>
    <w:rsid w:val="00387C54"/>
    <w:rsid w:val="00397A1D"/>
    <w:rsid w:val="003B4BAA"/>
    <w:rsid w:val="003B66FD"/>
    <w:rsid w:val="003D4B79"/>
    <w:rsid w:val="003D4D8C"/>
    <w:rsid w:val="003D511B"/>
    <w:rsid w:val="003E0010"/>
    <w:rsid w:val="003E1F9D"/>
    <w:rsid w:val="003E5C83"/>
    <w:rsid w:val="003E7DD0"/>
    <w:rsid w:val="003F1D1C"/>
    <w:rsid w:val="003F3BCB"/>
    <w:rsid w:val="003F44B5"/>
    <w:rsid w:val="00403590"/>
    <w:rsid w:val="0040493E"/>
    <w:rsid w:val="00410F4F"/>
    <w:rsid w:val="00414FEF"/>
    <w:rsid w:val="00415BAB"/>
    <w:rsid w:val="0042171F"/>
    <w:rsid w:val="00425E92"/>
    <w:rsid w:val="0044449F"/>
    <w:rsid w:val="00446E9B"/>
    <w:rsid w:val="00451371"/>
    <w:rsid w:val="00465168"/>
    <w:rsid w:val="00467BCD"/>
    <w:rsid w:val="004858FF"/>
    <w:rsid w:val="00487A9D"/>
    <w:rsid w:val="00490EA1"/>
    <w:rsid w:val="00496833"/>
    <w:rsid w:val="004A52C8"/>
    <w:rsid w:val="004B7775"/>
    <w:rsid w:val="004C349A"/>
    <w:rsid w:val="004D1D61"/>
    <w:rsid w:val="004D654A"/>
    <w:rsid w:val="004E1537"/>
    <w:rsid w:val="004E494D"/>
    <w:rsid w:val="004E71C7"/>
    <w:rsid w:val="004F1124"/>
    <w:rsid w:val="00507AC2"/>
    <w:rsid w:val="00507AE0"/>
    <w:rsid w:val="00512871"/>
    <w:rsid w:val="00515402"/>
    <w:rsid w:val="005168A2"/>
    <w:rsid w:val="0052003B"/>
    <w:rsid w:val="00527297"/>
    <w:rsid w:val="00527DB6"/>
    <w:rsid w:val="00537B63"/>
    <w:rsid w:val="0054195A"/>
    <w:rsid w:val="005439D2"/>
    <w:rsid w:val="00554038"/>
    <w:rsid w:val="005545DF"/>
    <w:rsid w:val="00555264"/>
    <w:rsid w:val="00566DB3"/>
    <w:rsid w:val="00567420"/>
    <w:rsid w:val="00580327"/>
    <w:rsid w:val="005A5E75"/>
    <w:rsid w:val="005B6D50"/>
    <w:rsid w:val="005C3796"/>
    <w:rsid w:val="005D032C"/>
    <w:rsid w:val="005D2437"/>
    <w:rsid w:val="005D2929"/>
    <w:rsid w:val="005D4976"/>
    <w:rsid w:val="005E11CE"/>
    <w:rsid w:val="005E5511"/>
    <w:rsid w:val="005F0FD0"/>
    <w:rsid w:val="005F1056"/>
    <w:rsid w:val="005F35DC"/>
    <w:rsid w:val="005F3C48"/>
    <w:rsid w:val="005F57D6"/>
    <w:rsid w:val="0060481D"/>
    <w:rsid w:val="00606391"/>
    <w:rsid w:val="00611E81"/>
    <w:rsid w:val="006123F8"/>
    <w:rsid w:val="00621064"/>
    <w:rsid w:val="00625D7A"/>
    <w:rsid w:val="0062788D"/>
    <w:rsid w:val="00627AD1"/>
    <w:rsid w:val="00641B84"/>
    <w:rsid w:val="006435BB"/>
    <w:rsid w:val="006451DE"/>
    <w:rsid w:val="00655D15"/>
    <w:rsid w:val="0066303C"/>
    <w:rsid w:val="0066575A"/>
    <w:rsid w:val="0066737E"/>
    <w:rsid w:val="00677803"/>
    <w:rsid w:val="00681C40"/>
    <w:rsid w:val="00682775"/>
    <w:rsid w:val="006A08B2"/>
    <w:rsid w:val="006A2246"/>
    <w:rsid w:val="006B2763"/>
    <w:rsid w:val="006C70B8"/>
    <w:rsid w:val="006C783A"/>
    <w:rsid w:val="006D0009"/>
    <w:rsid w:val="006D0EA3"/>
    <w:rsid w:val="006D655C"/>
    <w:rsid w:val="006E23AC"/>
    <w:rsid w:val="006E598B"/>
    <w:rsid w:val="006F1E03"/>
    <w:rsid w:val="006F51CC"/>
    <w:rsid w:val="00703FA7"/>
    <w:rsid w:val="00711482"/>
    <w:rsid w:val="0071696F"/>
    <w:rsid w:val="0072550E"/>
    <w:rsid w:val="00730385"/>
    <w:rsid w:val="007372CB"/>
    <w:rsid w:val="0074696E"/>
    <w:rsid w:val="00750BF6"/>
    <w:rsid w:val="00754787"/>
    <w:rsid w:val="00757BA8"/>
    <w:rsid w:val="00766472"/>
    <w:rsid w:val="00776B29"/>
    <w:rsid w:val="0078050E"/>
    <w:rsid w:val="00780526"/>
    <w:rsid w:val="00791858"/>
    <w:rsid w:val="007A7DFB"/>
    <w:rsid w:val="007B03B6"/>
    <w:rsid w:val="007B19BD"/>
    <w:rsid w:val="007B216B"/>
    <w:rsid w:val="007B5DDC"/>
    <w:rsid w:val="007C1B9D"/>
    <w:rsid w:val="007C3657"/>
    <w:rsid w:val="007D1EA3"/>
    <w:rsid w:val="007E2363"/>
    <w:rsid w:val="007F1E0B"/>
    <w:rsid w:val="007F6896"/>
    <w:rsid w:val="008041E4"/>
    <w:rsid w:val="00804359"/>
    <w:rsid w:val="008057A0"/>
    <w:rsid w:val="008154A4"/>
    <w:rsid w:val="00816E9F"/>
    <w:rsid w:val="00824EAB"/>
    <w:rsid w:val="00826705"/>
    <w:rsid w:val="00830AB4"/>
    <w:rsid w:val="0084039E"/>
    <w:rsid w:val="00841238"/>
    <w:rsid w:val="00844FE3"/>
    <w:rsid w:val="00850F00"/>
    <w:rsid w:val="0085130C"/>
    <w:rsid w:val="008569D8"/>
    <w:rsid w:val="00863958"/>
    <w:rsid w:val="00864960"/>
    <w:rsid w:val="008651FC"/>
    <w:rsid w:val="008763EC"/>
    <w:rsid w:val="0088220A"/>
    <w:rsid w:val="00882D74"/>
    <w:rsid w:val="0088350B"/>
    <w:rsid w:val="00884464"/>
    <w:rsid w:val="00885A0B"/>
    <w:rsid w:val="00890AAF"/>
    <w:rsid w:val="008910B8"/>
    <w:rsid w:val="00894A26"/>
    <w:rsid w:val="008A3D75"/>
    <w:rsid w:val="008A5D90"/>
    <w:rsid w:val="008C115E"/>
    <w:rsid w:val="008C34E3"/>
    <w:rsid w:val="008D66AD"/>
    <w:rsid w:val="008D6EA0"/>
    <w:rsid w:val="008E2005"/>
    <w:rsid w:val="008E3557"/>
    <w:rsid w:val="00902D87"/>
    <w:rsid w:val="00905C93"/>
    <w:rsid w:val="00907AE0"/>
    <w:rsid w:val="009117FD"/>
    <w:rsid w:val="009119D3"/>
    <w:rsid w:val="00913070"/>
    <w:rsid w:val="0091308E"/>
    <w:rsid w:val="009131BE"/>
    <w:rsid w:val="0091441B"/>
    <w:rsid w:val="00920490"/>
    <w:rsid w:val="009241A3"/>
    <w:rsid w:val="00927329"/>
    <w:rsid w:val="00936271"/>
    <w:rsid w:val="00940486"/>
    <w:rsid w:val="00945B7E"/>
    <w:rsid w:val="00962F07"/>
    <w:rsid w:val="0096391B"/>
    <w:rsid w:val="009716DE"/>
    <w:rsid w:val="00971E51"/>
    <w:rsid w:val="00973B16"/>
    <w:rsid w:val="00974065"/>
    <w:rsid w:val="009810A6"/>
    <w:rsid w:val="0099324A"/>
    <w:rsid w:val="00993DD5"/>
    <w:rsid w:val="009A7C96"/>
    <w:rsid w:val="009C1215"/>
    <w:rsid w:val="009D0CFE"/>
    <w:rsid w:val="009D4CF5"/>
    <w:rsid w:val="009E3826"/>
    <w:rsid w:val="009E3B11"/>
    <w:rsid w:val="009E78BF"/>
    <w:rsid w:val="009F7122"/>
    <w:rsid w:val="00A02551"/>
    <w:rsid w:val="00A22A7C"/>
    <w:rsid w:val="00A22EF3"/>
    <w:rsid w:val="00A26ED0"/>
    <w:rsid w:val="00A46143"/>
    <w:rsid w:val="00A47087"/>
    <w:rsid w:val="00A507CA"/>
    <w:rsid w:val="00A565C5"/>
    <w:rsid w:val="00A56E37"/>
    <w:rsid w:val="00A60F18"/>
    <w:rsid w:val="00A658D9"/>
    <w:rsid w:val="00A7267A"/>
    <w:rsid w:val="00A76F6F"/>
    <w:rsid w:val="00A80788"/>
    <w:rsid w:val="00A82BDF"/>
    <w:rsid w:val="00A84AA3"/>
    <w:rsid w:val="00A867F0"/>
    <w:rsid w:val="00AA1E51"/>
    <w:rsid w:val="00AB19B7"/>
    <w:rsid w:val="00AF23F2"/>
    <w:rsid w:val="00B06D41"/>
    <w:rsid w:val="00B07DB7"/>
    <w:rsid w:val="00B1158E"/>
    <w:rsid w:val="00B2021B"/>
    <w:rsid w:val="00B243D1"/>
    <w:rsid w:val="00B24A22"/>
    <w:rsid w:val="00B3367E"/>
    <w:rsid w:val="00B34C49"/>
    <w:rsid w:val="00B41E8F"/>
    <w:rsid w:val="00B42E9E"/>
    <w:rsid w:val="00B46D1D"/>
    <w:rsid w:val="00B47448"/>
    <w:rsid w:val="00B47CD1"/>
    <w:rsid w:val="00B50BD7"/>
    <w:rsid w:val="00B519C6"/>
    <w:rsid w:val="00B524B7"/>
    <w:rsid w:val="00B52F4B"/>
    <w:rsid w:val="00B54C15"/>
    <w:rsid w:val="00B56BB3"/>
    <w:rsid w:val="00B63958"/>
    <w:rsid w:val="00B647AD"/>
    <w:rsid w:val="00B6764F"/>
    <w:rsid w:val="00B75F80"/>
    <w:rsid w:val="00B875C8"/>
    <w:rsid w:val="00B93274"/>
    <w:rsid w:val="00B932F1"/>
    <w:rsid w:val="00BA4D63"/>
    <w:rsid w:val="00BA6167"/>
    <w:rsid w:val="00BB7A10"/>
    <w:rsid w:val="00BC2359"/>
    <w:rsid w:val="00BC2CAF"/>
    <w:rsid w:val="00BE3C8A"/>
    <w:rsid w:val="00BE3DC0"/>
    <w:rsid w:val="00BF14B7"/>
    <w:rsid w:val="00BF2805"/>
    <w:rsid w:val="00C02DFB"/>
    <w:rsid w:val="00C10953"/>
    <w:rsid w:val="00C121E4"/>
    <w:rsid w:val="00C12D45"/>
    <w:rsid w:val="00C2026C"/>
    <w:rsid w:val="00C2271F"/>
    <w:rsid w:val="00C27F75"/>
    <w:rsid w:val="00C37C5E"/>
    <w:rsid w:val="00C47396"/>
    <w:rsid w:val="00C47E60"/>
    <w:rsid w:val="00C54802"/>
    <w:rsid w:val="00C57A87"/>
    <w:rsid w:val="00C61D62"/>
    <w:rsid w:val="00C65109"/>
    <w:rsid w:val="00C70A7C"/>
    <w:rsid w:val="00C71326"/>
    <w:rsid w:val="00C75AD2"/>
    <w:rsid w:val="00C7637C"/>
    <w:rsid w:val="00C76A6C"/>
    <w:rsid w:val="00C84D5A"/>
    <w:rsid w:val="00C93539"/>
    <w:rsid w:val="00CA3142"/>
    <w:rsid w:val="00CA63E7"/>
    <w:rsid w:val="00CC04A7"/>
    <w:rsid w:val="00CD7094"/>
    <w:rsid w:val="00CD7FC0"/>
    <w:rsid w:val="00CE780B"/>
    <w:rsid w:val="00CF50F4"/>
    <w:rsid w:val="00D05877"/>
    <w:rsid w:val="00D103BD"/>
    <w:rsid w:val="00D14F3F"/>
    <w:rsid w:val="00D2766D"/>
    <w:rsid w:val="00D30C27"/>
    <w:rsid w:val="00D31541"/>
    <w:rsid w:val="00D421C9"/>
    <w:rsid w:val="00D42F23"/>
    <w:rsid w:val="00D42FDB"/>
    <w:rsid w:val="00D45D9C"/>
    <w:rsid w:val="00D51FFA"/>
    <w:rsid w:val="00D61376"/>
    <w:rsid w:val="00D73091"/>
    <w:rsid w:val="00D7390F"/>
    <w:rsid w:val="00D803F5"/>
    <w:rsid w:val="00D805A5"/>
    <w:rsid w:val="00D80EF0"/>
    <w:rsid w:val="00D815D2"/>
    <w:rsid w:val="00D81CE2"/>
    <w:rsid w:val="00D877D0"/>
    <w:rsid w:val="00D9052F"/>
    <w:rsid w:val="00D90A51"/>
    <w:rsid w:val="00D92E63"/>
    <w:rsid w:val="00D94CC0"/>
    <w:rsid w:val="00DA797C"/>
    <w:rsid w:val="00DB1272"/>
    <w:rsid w:val="00DB1D57"/>
    <w:rsid w:val="00DB4E14"/>
    <w:rsid w:val="00DB6A23"/>
    <w:rsid w:val="00DC50B9"/>
    <w:rsid w:val="00DC5324"/>
    <w:rsid w:val="00DD4750"/>
    <w:rsid w:val="00DE60F0"/>
    <w:rsid w:val="00DE74E5"/>
    <w:rsid w:val="00E00B5B"/>
    <w:rsid w:val="00E01CFC"/>
    <w:rsid w:val="00E105D3"/>
    <w:rsid w:val="00E14ACF"/>
    <w:rsid w:val="00E163AF"/>
    <w:rsid w:val="00E235BF"/>
    <w:rsid w:val="00E252E3"/>
    <w:rsid w:val="00E279A9"/>
    <w:rsid w:val="00E46579"/>
    <w:rsid w:val="00E47ACB"/>
    <w:rsid w:val="00E501D0"/>
    <w:rsid w:val="00E50575"/>
    <w:rsid w:val="00E50F83"/>
    <w:rsid w:val="00E731C6"/>
    <w:rsid w:val="00E73D90"/>
    <w:rsid w:val="00E81346"/>
    <w:rsid w:val="00E81403"/>
    <w:rsid w:val="00E852AB"/>
    <w:rsid w:val="00E91F78"/>
    <w:rsid w:val="00EA1A55"/>
    <w:rsid w:val="00EB51E5"/>
    <w:rsid w:val="00EC26F8"/>
    <w:rsid w:val="00EC3301"/>
    <w:rsid w:val="00ED1C4D"/>
    <w:rsid w:val="00EE09E4"/>
    <w:rsid w:val="00EE1624"/>
    <w:rsid w:val="00EE33F3"/>
    <w:rsid w:val="00EE603A"/>
    <w:rsid w:val="00EF2AB5"/>
    <w:rsid w:val="00F00FB0"/>
    <w:rsid w:val="00F0669D"/>
    <w:rsid w:val="00F07193"/>
    <w:rsid w:val="00F07409"/>
    <w:rsid w:val="00F166C5"/>
    <w:rsid w:val="00F2140A"/>
    <w:rsid w:val="00F26200"/>
    <w:rsid w:val="00F30842"/>
    <w:rsid w:val="00F34245"/>
    <w:rsid w:val="00F34479"/>
    <w:rsid w:val="00F34EA4"/>
    <w:rsid w:val="00F403C8"/>
    <w:rsid w:val="00F41E2B"/>
    <w:rsid w:val="00F6156D"/>
    <w:rsid w:val="00F64ABE"/>
    <w:rsid w:val="00F731B0"/>
    <w:rsid w:val="00F74F7E"/>
    <w:rsid w:val="00F81BB4"/>
    <w:rsid w:val="00F82196"/>
    <w:rsid w:val="00F95614"/>
    <w:rsid w:val="00FB5C99"/>
    <w:rsid w:val="00FB7866"/>
    <w:rsid w:val="00FC0576"/>
    <w:rsid w:val="00FE71D5"/>
    <w:rsid w:val="00FF45F6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5243"/>
  <w15:docId w15:val="{497A3192-613D-E74F-BD7F-59403FD5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5C8"/>
    <w:pPr>
      <w:spacing w:after="20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aliases w:val="Título Primário"/>
    <w:basedOn w:val="Normal"/>
    <w:next w:val="Normal"/>
    <w:link w:val="Ttulo1Char"/>
    <w:uiPriority w:val="9"/>
    <w:qFormat/>
    <w:rsid w:val="00CA63E7"/>
    <w:pPr>
      <w:keepNext/>
      <w:keepLines/>
      <w:spacing w:before="320" w:after="320"/>
      <w:outlineLvl w:val="0"/>
    </w:pPr>
    <w:rPr>
      <w:rFonts w:eastAsia="Times New Roman"/>
      <w:b/>
      <w:bCs/>
      <w:caps/>
      <w:color w:val="000000"/>
      <w:szCs w:val="28"/>
    </w:rPr>
  </w:style>
  <w:style w:type="paragraph" w:styleId="Ttulo2">
    <w:name w:val="heading 2"/>
    <w:aliases w:val="Título Secundário"/>
    <w:basedOn w:val="Normal"/>
    <w:next w:val="Normal"/>
    <w:link w:val="Ttulo2Char"/>
    <w:uiPriority w:val="9"/>
    <w:unhideWhenUsed/>
    <w:qFormat/>
    <w:rsid w:val="00A82BDF"/>
    <w:pPr>
      <w:keepNext/>
      <w:keepLines/>
      <w:spacing w:before="320" w:after="320"/>
      <w:outlineLvl w:val="1"/>
    </w:pPr>
    <w:rPr>
      <w:rFonts w:eastAsia="Times New Roman"/>
      <w:bCs/>
      <w:caps/>
      <w:color w:val="000000"/>
      <w:szCs w:val="26"/>
    </w:rPr>
  </w:style>
  <w:style w:type="paragraph" w:styleId="Ttulo3">
    <w:name w:val="heading 3"/>
    <w:aliases w:val="Título Terciário"/>
    <w:basedOn w:val="Normal"/>
    <w:next w:val="Normal"/>
    <w:link w:val="Ttulo3Char"/>
    <w:uiPriority w:val="9"/>
    <w:unhideWhenUsed/>
    <w:qFormat/>
    <w:rsid w:val="009241A3"/>
    <w:pPr>
      <w:keepNext/>
      <w:keepLines/>
      <w:spacing w:before="320" w:after="320"/>
      <w:outlineLvl w:val="2"/>
    </w:pPr>
    <w:rPr>
      <w:rFonts w:eastAsia="Times New Roman"/>
      <w:b/>
      <w:bCs/>
      <w:color w:val="000000"/>
    </w:rPr>
  </w:style>
  <w:style w:type="paragraph" w:styleId="Ttulo4">
    <w:name w:val="heading 4"/>
    <w:aliases w:val="Título Quaternário"/>
    <w:basedOn w:val="Normal"/>
    <w:next w:val="Normal"/>
    <w:link w:val="Ttulo4Char"/>
    <w:uiPriority w:val="9"/>
    <w:unhideWhenUsed/>
    <w:qFormat/>
    <w:rsid w:val="009241A3"/>
    <w:pPr>
      <w:keepNext/>
      <w:keepLines/>
      <w:spacing w:before="320" w:after="320"/>
      <w:outlineLvl w:val="3"/>
    </w:pPr>
    <w:rPr>
      <w:rFonts w:eastAsia="Times New Roman"/>
      <w:bCs/>
      <w:iCs/>
      <w:color w:val="000000"/>
    </w:rPr>
  </w:style>
  <w:style w:type="paragraph" w:styleId="Ttulo5">
    <w:name w:val="heading 5"/>
    <w:aliases w:val="Título Quinário"/>
    <w:basedOn w:val="Normal"/>
    <w:next w:val="Normal"/>
    <w:link w:val="Ttulo5Char"/>
    <w:uiPriority w:val="9"/>
    <w:unhideWhenUsed/>
    <w:qFormat/>
    <w:rsid w:val="0001512A"/>
    <w:pPr>
      <w:keepNext/>
      <w:keepLines/>
      <w:spacing w:before="320" w:after="320"/>
      <w:outlineLvl w:val="4"/>
    </w:pPr>
    <w:rPr>
      <w:rFonts w:eastAsia="Times New Roman"/>
      <w:i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Primário Char"/>
    <w:basedOn w:val="Fontepargpadro"/>
    <w:link w:val="Ttulo1"/>
    <w:uiPriority w:val="9"/>
    <w:rsid w:val="00CA63E7"/>
    <w:rPr>
      <w:rFonts w:ascii="Times New Roman" w:eastAsia="Times New Roman" w:hAnsi="Times New Roman" w:cs="Times New Roman"/>
      <w:b/>
      <w:bCs/>
      <w:caps/>
      <w:color w:val="000000"/>
      <w:sz w:val="24"/>
      <w:szCs w:val="28"/>
    </w:rPr>
  </w:style>
  <w:style w:type="character" w:customStyle="1" w:styleId="Ttulo2Char">
    <w:name w:val="Título 2 Char"/>
    <w:aliases w:val="Título Secundário Char"/>
    <w:basedOn w:val="Fontepargpadro"/>
    <w:link w:val="Ttulo2"/>
    <w:uiPriority w:val="9"/>
    <w:rsid w:val="00A82BDF"/>
    <w:rPr>
      <w:rFonts w:ascii="Times New Roman" w:eastAsia="Times New Roman" w:hAnsi="Times New Roman"/>
      <w:bCs/>
      <w:caps/>
      <w:color w:val="000000"/>
      <w:sz w:val="24"/>
      <w:szCs w:val="26"/>
      <w:lang w:eastAsia="en-US"/>
    </w:rPr>
  </w:style>
  <w:style w:type="character" w:customStyle="1" w:styleId="Ttulo3Char">
    <w:name w:val="Título 3 Char"/>
    <w:aliases w:val="Título Terciário Char"/>
    <w:basedOn w:val="Fontepargpadro"/>
    <w:link w:val="Ttulo3"/>
    <w:uiPriority w:val="9"/>
    <w:rsid w:val="009241A3"/>
    <w:rPr>
      <w:rFonts w:ascii="Times New Roman" w:eastAsia="Times New Roman" w:hAnsi="Times New Roman"/>
      <w:b/>
      <w:bCs/>
      <w:color w:val="000000"/>
      <w:sz w:val="24"/>
      <w:szCs w:val="22"/>
      <w:lang w:eastAsia="en-US"/>
    </w:rPr>
  </w:style>
  <w:style w:type="character" w:customStyle="1" w:styleId="Ttulo4Char">
    <w:name w:val="Título 4 Char"/>
    <w:aliases w:val="Título Quaternário Char"/>
    <w:basedOn w:val="Fontepargpadro"/>
    <w:link w:val="Ttulo4"/>
    <w:uiPriority w:val="9"/>
    <w:rsid w:val="009241A3"/>
    <w:rPr>
      <w:rFonts w:ascii="Times New Roman" w:eastAsia="Times New Roman" w:hAnsi="Times New Roman"/>
      <w:bCs/>
      <w:iCs/>
      <w:color w:val="000000"/>
      <w:sz w:val="24"/>
      <w:szCs w:val="22"/>
      <w:lang w:eastAsia="en-US"/>
    </w:rPr>
  </w:style>
  <w:style w:type="character" w:customStyle="1" w:styleId="Ttulo5Char">
    <w:name w:val="Título 5 Char"/>
    <w:aliases w:val="Título Quinário Char"/>
    <w:basedOn w:val="Fontepargpadro"/>
    <w:link w:val="Ttulo5"/>
    <w:uiPriority w:val="9"/>
    <w:rsid w:val="0001512A"/>
    <w:rPr>
      <w:rFonts w:ascii="Times New Roman" w:eastAsia="Times New Roman" w:hAnsi="Times New Roman"/>
      <w:i/>
      <w:color w:val="000000"/>
      <w:sz w:val="24"/>
      <w:szCs w:val="22"/>
      <w:lang w:eastAsia="en-US"/>
    </w:rPr>
  </w:style>
  <w:style w:type="table" w:styleId="Tabelacomgrade">
    <w:name w:val="Table Grid"/>
    <w:basedOn w:val="Tabelanormal"/>
    <w:uiPriority w:val="59"/>
    <w:rsid w:val="00CA63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oRecuado">
    <w:name w:val="Texto Recuado"/>
    <w:next w:val="Normal"/>
    <w:qFormat/>
    <w:rsid w:val="00414FEF"/>
    <w:pPr>
      <w:ind w:left="4678"/>
      <w:jc w:val="both"/>
    </w:pPr>
    <w:rPr>
      <w:rFonts w:ascii="Times New Roman" w:hAnsi="Times New Roman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CA6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63E7"/>
    <w:rPr>
      <w:rFonts w:ascii="Times New Roman" w:hAnsi="Times New Roman"/>
      <w:sz w:val="24"/>
    </w:rPr>
  </w:style>
  <w:style w:type="paragraph" w:customStyle="1" w:styleId="BancaExaminadora">
    <w:name w:val="Banca Examinadora"/>
    <w:next w:val="Normal"/>
    <w:qFormat/>
    <w:rsid w:val="00CA63E7"/>
    <w:pPr>
      <w:spacing w:after="200" w:line="360" w:lineRule="auto"/>
      <w:jc w:val="center"/>
    </w:pPr>
    <w:rPr>
      <w:rFonts w:ascii="Times New Roman" w:hAnsi="Times New Roman"/>
      <w:b/>
      <w:bCs/>
      <w:sz w:val="24"/>
      <w:szCs w:val="22"/>
      <w:lang w:eastAsia="en-US"/>
    </w:rPr>
  </w:style>
  <w:style w:type="paragraph" w:customStyle="1" w:styleId="Epgrafe">
    <w:name w:val="Epígrafe"/>
    <w:basedOn w:val="Normal"/>
    <w:next w:val="Normal"/>
    <w:qFormat/>
    <w:rsid w:val="00CA63E7"/>
    <w:pPr>
      <w:spacing w:after="0"/>
    </w:pPr>
    <w:rPr>
      <w:bCs/>
      <w:iCs/>
    </w:rPr>
  </w:style>
  <w:style w:type="paragraph" w:customStyle="1" w:styleId="ListaNumerada">
    <w:name w:val="Lista Numerada"/>
    <w:basedOn w:val="Normal"/>
    <w:qFormat/>
    <w:rsid w:val="00CA63E7"/>
    <w:pPr>
      <w:tabs>
        <w:tab w:val="right" w:leader="dot" w:pos="8505"/>
      </w:tabs>
    </w:pPr>
  </w:style>
  <w:style w:type="character" w:styleId="Refdecomentrio">
    <w:name w:val="annotation reference"/>
    <w:basedOn w:val="Fontepargpadro"/>
    <w:uiPriority w:val="99"/>
    <w:semiHidden/>
    <w:unhideWhenUsed/>
    <w:rsid w:val="00CA63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A63E7"/>
    <w:rPr>
      <w:rFonts w:ascii="Verdana" w:hAnsi="Verdan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A63E7"/>
    <w:rPr>
      <w:rFonts w:ascii="Verdana" w:hAnsi="Verdana"/>
      <w:sz w:val="20"/>
      <w:szCs w:val="20"/>
    </w:rPr>
  </w:style>
  <w:style w:type="paragraph" w:styleId="Sumrio2">
    <w:name w:val="toc 2"/>
    <w:aliases w:val="Sec Sumário Secundário"/>
    <w:basedOn w:val="Normal"/>
    <w:next w:val="Normal"/>
    <w:autoRedefine/>
    <w:uiPriority w:val="39"/>
    <w:unhideWhenUsed/>
    <w:qFormat/>
    <w:rsid w:val="00C76A6C"/>
    <w:pPr>
      <w:tabs>
        <w:tab w:val="right" w:leader="dot" w:pos="9072"/>
      </w:tabs>
      <w:spacing w:after="100" w:line="480" w:lineRule="auto"/>
    </w:pPr>
    <w:rPr>
      <w:caps/>
    </w:rPr>
  </w:style>
  <w:style w:type="paragraph" w:styleId="Sumrio1">
    <w:name w:val="toc 1"/>
    <w:aliases w:val="Sec Sumário Primário"/>
    <w:basedOn w:val="Normal"/>
    <w:next w:val="Normal"/>
    <w:autoRedefine/>
    <w:uiPriority w:val="39"/>
    <w:unhideWhenUsed/>
    <w:qFormat/>
    <w:rsid w:val="00C76A6C"/>
    <w:pPr>
      <w:tabs>
        <w:tab w:val="right" w:leader="dot" w:pos="9072"/>
      </w:tabs>
      <w:spacing w:after="100" w:line="480" w:lineRule="auto"/>
    </w:pPr>
    <w:rPr>
      <w:b/>
      <w:caps/>
    </w:rPr>
  </w:style>
  <w:style w:type="paragraph" w:styleId="Sumrio3">
    <w:name w:val="toc 3"/>
    <w:aliases w:val="Sec Sumário Terciário"/>
    <w:basedOn w:val="Normal"/>
    <w:next w:val="Normal"/>
    <w:autoRedefine/>
    <w:uiPriority w:val="39"/>
    <w:unhideWhenUsed/>
    <w:qFormat/>
    <w:rsid w:val="00C76A6C"/>
    <w:pPr>
      <w:tabs>
        <w:tab w:val="right" w:leader="dot" w:pos="9072"/>
      </w:tabs>
      <w:spacing w:after="100" w:line="480" w:lineRule="auto"/>
    </w:pPr>
    <w:rPr>
      <w:b/>
    </w:rPr>
  </w:style>
  <w:style w:type="paragraph" w:styleId="Sumrio4">
    <w:name w:val="toc 4"/>
    <w:aliases w:val="Sec Sumário Quaternário"/>
    <w:basedOn w:val="Normal"/>
    <w:next w:val="Normal"/>
    <w:autoRedefine/>
    <w:uiPriority w:val="39"/>
    <w:unhideWhenUsed/>
    <w:rsid w:val="00C76A6C"/>
    <w:pPr>
      <w:tabs>
        <w:tab w:val="right" w:leader="dot" w:pos="9072"/>
      </w:tabs>
      <w:spacing w:after="100" w:line="480" w:lineRule="auto"/>
    </w:pPr>
  </w:style>
  <w:style w:type="paragraph" w:styleId="Sumrio5">
    <w:name w:val="toc 5"/>
    <w:aliases w:val="Sec Sumário Quinário"/>
    <w:basedOn w:val="Normal"/>
    <w:next w:val="Normal"/>
    <w:autoRedefine/>
    <w:uiPriority w:val="39"/>
    <w:unhideWhenUsed/>
    <w:rsid w:val="00C76A6C"/>
    <w:pPr>
      <w:tabs>
        <w:tab w:val="right" w:leader="dot" w:pos="9072"/>
      </w:tabs>
      <w:spacing w:after="100" w:line="480" w:lineRule="auto"/>
    </w:pPr>
    <w:rPr>
      <w:i/>
    </w:rPr>
  </w:style>
  <w:style w:type="character" w:styleId="Hyperlink">
    <w:name w:val="Hyperlink"/>
    <w:basedOn w:val="Fontepargpadro"/>
    <w:uiPriority w:val="99"/>
    <w:unhideWhenUsed/>
    <w:rsid w:val="00CA63E7"/>
    <w:rPr>
      <w:color w:val="0000FF"/>
      <w:u w:val="single"/>
    </w:rPr>
  </w:style>
  <w:style w:type="paragraph" w:customStyle="1" w:styleId="ListadeAbreviaturas">
    <w:name w:val="Lista de Abreviaturas"/>
    <w:basedOn w:val="ListaNumerada"/>
    <w:qFormat/>
    <w:rsid w:val="00CA63E7"/>
    <w:pPr>
      <w:tabs>
        <w:tab w:val="clear" w:pos="8505"/>
        <w:tab w:val="left" w:pos="4536"/>
      </w:tabs>
    </w:pPr>
  </w:style>
  <w:style w:type="paragraph" w:customStyle="1" w:styleId="TtuloPr-textual">
    <w:name w:val="Título Pré-textual"/>
    <w:basedOn w:val="Normal"/>
    <w:next w:val="Normal"/>
    <w:qFormat/>
    <w:rsid w:val="00CA63E7"/>
    <w:pPr>
      <w:spacing w:line="480" w:lineRule="auto"/>
      <w:jc w:val="center"/>
    </w:pPr>
    <w:rPr>
      <w:b/>
      <w:caps/>
      <w:szCs w:val="24"/>
    </w:rPr>
  </w:style>
  <w:style w:type="paragraph" w:customStyle="1" w:styleId="Dedicatria">
    <w:name w:val="Dedicatória"/>
    <w:basedOn w:val="Epgrafe"/>
    <w:next w:val="Normal"/>
    <w:qFormat/>
    <w:rsid w:val="00CA63E7"/>
    <w:rPr>
      <w:i/>
    </w:rPr>
  </w:style>
  <w:style w:type="paragraph" w:customStyle="1" w:styleId="TextoGeral">
    <w:name w:val="Texto Geral"/>
    <w:basedOn w:val="Normal"/>
    <w:qFormat/>
    <w:rsid w:val="00CA63E7"/>
    <w:pPr>
      <w:jc w:val="both"/>
    </w:pPr>
  </w:style>
  <w:style w:type="paragraph" w:customStyle="1" w:styleId="DestaquePr-Textual">
    <w:name w:val="Destaque Pré-Textual"/>
    <w:basedOn w:val="Normal"/>
    <w:qFormat/>
    <w:rsid w:val="00CA63E7"/>
    <w:pPr>
      <w:jc w:val="center"/>
    </w:pPr>
    <w:rPr>
      <w:b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6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63E7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CA6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63E7"/>
    <w:rPr>
      <w:rFonts w:ascii="Times New Roman" w:hAnsi="Times New Roman"/>
      <w:sz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8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875C8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66C5"/>
    <w:pPr>
      <w:spacing w:line="240" w:lineRule="auto"/>
    </w:pPr>
    <w:rPr>
      <w:rFonts w:ascii="Times New Roman" w:hAnsi="Times New Roma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66C5"/>
    <w:rPr>
      <w:rFonts w:ascii="Times New Roman" w:hAnsi="Times New Roman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1F9D"/>
    <w:p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NormalWeb">
    <w:name w:val="Normal (Web)"/>
    <w:basedOn w:val="Normal"/>
    <w:uiPriority w:val="99"/>
    <w:unhideWhenUsed/>
    <w:rsid w:val="00B42E9E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94CC0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9052F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D805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673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063">
          <w:marLeft w:val="22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0822">
          <w:marLeft w:val="22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0886">
          <w:marLeft w:val="22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16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554">
          <w:marLeft w:val="22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8135">
          <w:marLeft w:val="22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850">
          <w:marLeft w:val="22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499">
          <w:marLeft w:val="22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773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563">
          <w:marLeft w:val="22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2">
          <w:marLeft w:val="22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2">
          <w:marLeft w:val="22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498">
          <w:marLeft w:val="22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531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3020">
          <w:marLeft w:val="22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193">
          <w:marLeft w:val="22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1174">
          <w:marLeft w:val="22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409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diagramColors" Target="diagrams/colors1.xml"/><Relationship Id="rId26" Type="http://schemas.openxmlformats.org/officeDocument/2006/relationships/hyperlink" Target="https://doi:10.3389/fpsyg.2018.00277" TargetMode="External"/><Relationship Id="rId39" Type="http://schemas.openxmlformats.org/officeDocument/2006/relationships/hyperlink" Target="https://10.1007/978-3-642-34475-6_48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doi.org/10.3390/" TargetMode="External"/><Relationship Id="rId42" Type="http://schemas.openxmlformats.org/officeDocument/2006/relationships/hyperlink" Target="https://doi:10.3389/fnins.2013.00267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9" Type="http://schemas.openxmlformats.org/officeDocument/2006/relationships/hyperlink" Target="https://doi.org/10.1109/RBME.2019.294435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oi:10.1126/science.1194140" TargetMode="External"/><Relationship Id="rId32" Type="http://schemas.openxmlformats.org/officeDocument/2006/relationships/hyperlink" Target="https://doi.org/10.1016/j.nec.2010.11.001" TargetMode="External"/><Relationship Id="rId37" Type="http://schemas.openxmlformats.org/officeDocument/2006/relationships/hyperlink" Target="https://doi.org/10.5281/zenodo.3909718" TargetMode="External"/><Relationship Id="rId40" Type="http://schemas.openxmlformats.org/officeDocument/2006/relationships/hyperlink" Target="https://doi.org/10.1038/s41598-019-42098-w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23" Type="http://schemas.openxmlformats.org/officeDocument/2006/relationships/hyperlink" Target="https://doi:10.1007/s12152-011-9119-3" TargetMode="External"/><Relationship Id="rId28" Type="http://schemas.openxmlformats.org/officeDocument/2006/relationships/hyperlink" Target="https://doi:10.3389/fnhum.2018.00433" TargetMode="External"/><Relationship Id="rId36" Type="http://schemas.openxmlformats.org/officeDocument/2006/relationships/hyperlink" Target="https://github.com/fMRIAnalysisCourse/fmri-analysis-course" TargetMode="Externa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31" Type="http://schemas.openxmlformats.org/officeDocument/2006/relationships/hyperlink" Target="https://doi.org/10.3389/fnhum.2015.00003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doi.org/10.3389/fpsyg.2018.01840" TargetMode="External"/><Relationship Id="rId27" Type="http://schemas.openxmlformats.org/officeDocument/2006/relationships/hyperlink" Target="https://doi:10.1037/npe0000090" TargetMode="External"/><Relationship Id="rId30" Type="http://schemas.openxmlformats.org/officeDocument/2006/relationships/hyperlink" Target="https://doi.org/10.1016/j.neuroimage.2013.05.004" TargetMode="External"/><Relationship Id="rId35" Type="http://schemas.openxmlformats.org/officeDocument/2006/relationships/hyperlink" Target="https://doi.org/10.3390/jcm7120466" TargetMode="External"/><Relationship Id="rId43" Type="http://schemas.openxmlformats.org/officeDocument/2006/relationships/hyperlink" Target="https://mne.tools/dev/index.html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diagramQuickStyle" Target="diagrams/quickStyle1.xml"/><Relationship Id="rId25" Type="http://schemas.openxmlformats.org/officeDocument/2006/relationships/hyperlink" Target="https://doi.org/10.3389/fnhum.2021.622224" TargetMode="External"/><Relationship Id="rId33" Type="http://schemas.openxmlformats.org/officeDocument/2006/relationships/hyperlink" Target="https://doi.org/10.1117/1.NPh.8.1.012101" TargetMode="External"/><Relationship Id="rId38" Type="http://schemas.openxmlformats.org/officeDocument/2006/relationships/hyperlink" Target="https://doi.org/10.1117/1.NPh.8.1.012101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s://doi.org/10.3390/app11114922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41DB4C-1DEA-4079-8F88-53FD0466AD11}" type="doc">
      <dgm:prSet loTypeId="urn:microsoft.com/office/officeart/2005/8/layout/chevron1" loCatId="process" qsTypeId="urn:microsoft.com/office/officeart/2005/8/quickstyle/simple3" qsCatId="simple" csTypeId="urn:microsoft.com/office/officeart/2005/8/colors/accent1_2" csCatId="accent1" phldr="1"/>
      <dgm:spPr/>
    </dgm:pt>
    <dgm:pt modelId="{9FC61780-D172-484C-BE39-475E5DFA3E0F}">
      <dgm:prSet phldrT="[Texto]" custT="1"/>
      <dgm:spPr>
        <a:noFill/>
        <a:ln>
          <a:solidFill>
            <a:schemeClr val="tx1"/>
          </a:solidFill>
        </a:ln>
      </dgm:spPr>
      <dgm:t>
        <a:bodyPr/>
        <a:lstStyle/>
        <a:p>
          <a:pPr algn="ctr"/>
          <a:r>
            <a:rPr lang="pt-BR" sz="1000" kern="1200" dirty="0"/>
            <a:t>Rejeição de </a:t>
          </a:r>
          <a:r>
            <a:rPr lang="pt-BR" sz="1000" kern="1200" dirty="0">
              <a:solidFill>
                <a:prstClr val="black"/>
              </a:solidFill>
              <a:latin typeface="Calibri" panose="020F0502020204030204"/>
              <a:ea typeface="+mn-ea"/>
              <a:cs typeface="+mn-cs"/>
            </a:rPr>
            <a:t>dados</a:t>
          </a:r>
          <a:r>
            <a:rPr lang="pt-BR" sz="1000" kern="1200" dirty="0"/>
            <a:t> inconsistentes</a:t>
          </a:r>
        </a:p>
      </dgm:t>
    </dgm:pt>
    <dgm:pt modelId="{50171412-2C68-4B68-A725-58D6B2F0DADA}" type="parTrans" cxnId="{1A490FD6-B545-418A-ACEF-E53A6BC78EBE}">
      <dgm:prSet/>
      <dgm:spPr/>
      <dgm:t>
        <a:bodyPr/>
        <a:lstStyle/>
        <a:p>
          <a:pPr algn="ctr"/>
          <a:endParaRPr lang="pt-BR"/>
        </a:p>
      </dgm:t>
    </dgm:pt>
    <dgm:pt modelId="{2BFE2DBE-B5E2-48C6-8CEF-880B6A1A78FF}" type="sibTrans" cxnId="{1A490FD6-B545-418A-ACEF-E53A6BC78EBE}">
      <dgm:prSet/>
      <dgm:spPr/>
      <dgm:t>
        <a:bodyPr/>
        <a:lstStyle/>
        <a:p>
          <a:pPr algn="ctr"/>
          <a:endParaRPr lang="pt-BR"/>
        </a:p>
      </dgm:t>
    </dgm:pt>
    <dgm:pt modelId="{8741694A-3D52-465E-B0B3-ADE92796BEB6}">
      <dgm:prSet phldrT="[Texto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pt-BR" dirty="0"/>
            <a:t>Aplicação da Lei Modificada de </a:t>
          </a:r>
          <a:r>
            <a:rPr lang="pt-BR" dirty="0" err="1"/>
            <a:t>Beer</a:t>
          </a:r>
          <a:r>
            <a:rPr lang="pt-BR" dirty="0"/>
            <a:t>-Lambert</a:t>
          </a:r>
          <a:endParaRPr lang="pt-BR" i="0" dirty="0"/>
        </a:p>
      </dgm:t>
    </dgm:pt>
    <dgm:pt modelId="{970C7EDC-F7D3-487C-846B-56CE52F26833}" type="parTrans" cxnId="{0C62AB4B-C920-4FDC-A793-9D00C0773E84}">
      <dgm:prSet/>
      <dgm:spPr/>
      <dgm:t>
        <a:bodyPr/>
        <a:lstStyle/>
        <a:p>
          <a:pPr algn="ctr"/>
          <a:endParaRPr lang="pt-BR"/>
        </a:p>
      </dgm:t>
    </dgm:pt>
    <dgm:pt modelId="{8BFCDCAC-1484-4D33-BC3B-F93822D75ECC}" type="sibTrans" cxnId="{0C62AB4B-C920-4FDC-A793-9D00C0773E84}">
      <dgm:prSet/>
      <dgm:spPr/>
      <dgm:t>
        <a:bodyPr/>
        <a:lstStyle/>
        <a:p>
          <a:pPr algn="ctr"/>
          <a:endParaRPr lang="pt-BR"/>
        </a:p>
      </dgm:t>
    </dgm:pt>
    <dgm:pt modelId="{DA9415BF-1CA5-4055-A028-5C0C9418D11B}">
      <dgm:prSet phldrT="[Texto]"/>
      <dgm:spPr>
        <a:noFill/>
        <a:ln>
          <a:solidFill>
            <a:schemeClr val="tx1"/>
          </a:solidFill>
        </a:ln>
      </dgm:spPr>
      <dgm:t>
        <a:bodyPr/>
        <a:lstStyle/>
        <a:p>
          <a:pPr algn="ctr"/>
          <a:r>
            <a:rPr lang="pt-BR" dirty="0"/>
            <a:t>Filtros para Eliminação de Ruídos</a:t>
          </a:r>
        </a:p>
      </dgm:t>
    </dgm:pt>
    <dgm:pt modelId="{D309CF28-007B-47F7-9B87-D6DE98CBA5C0}" type="parTrans" cxnId="{C7A57E45-4DE7-4995-AC75-F46DC5B94C79}">
      <dgm:prSet/>
      <dgm:spPr/>
      <dgm:t>
        <a:bodyPr/>
        <a:lstStyle/>
        <a:p>
          <a:pPr algn="ctr"/>
          <a:endParaRPr lang="pt-BR"/>
        </a:p>
      </dgm:t>
    </dgm:pt>
    <dgm:pt modelId="{69FC9972-DFC4-4469-B55F-17CA20C5CC2A}" type="sibTrans" cxnId="{C7A57E45-4DE7-4995-AC75-F46DC5B94C79}">
      <dgm:prSet/>
      <dgm:spPr/>
      <dgm:t>
        <a:bodyPr/>
        <a:lstStyle/>
        <a:p>
          <a:pPr algn="ctr"/>
          <a:endParaRPr lang="pt-BR"/>
        </a:p>
      </dgm:t>
    </dgm:pt>
    <dgm:pt modelId="{7C13DD8C-2594-4601-AFAB-81C33E87F05D}">
      <dgm:prSet phldrT="[Texto]"/>
      <dgm:spPr>
        <a:noFill/>
        <a:ln>
          <a:solidFill>
            <a:schemeClr val="tx1"/>
          </a:solidFill>
        </a:ln>
      </dgm:spPr>
      <dgm:t>
        <a:bodyPr/>
        <a:lstStyle/>
        <a:p>
          <a:pPr algn="ctr"/>
          <a:r>
            <a:rPr lang="pt-BR" dirty="0"/>
            <a:t>GLM</a:t>
          </a:r>
        </a:p>
      </dgm:t>
    </dgm:pt>
    <dgm:pt modelId="{7EF68C19-1C07-47FA-88A9-F032D9D22745}" type="parTrans" cxnId="{9C7A46D6-1FB8-45B0-8CBD-61E10F6EDB67}">
      <dgm:prSet/>
      <dgm:spPr/>
      <dgm:t>
        <a:bodyPr/>
        <a:lstStyle/>
        <a:p>
          <a:pPr algn="ctr"/>
          <a:endParaRPr lang="pt-BR"/>
        </a:p>
      </dgm:t>
    </dgm:pt>
    <dgm:pt modelId="{A5E92F24-407E-4EB4-936F-5D23C1651296}" type="sibTrans" cxnId="{9C7A46D6-1FB8-45B0-8CBD-61E10F6EDB67}">
      <dgm:prSet/>
      <dgm:spPr/>
      <dgm:t>
        <a:bodyPr/>
        <a:lstStyle/>
        <a:p>
          <a:pPr algn="ctr"/>
          <a:endParaRPr lang="pt-BR"/>
        </a:p>
      </dgm:t>
    </dgm:pt>
    <dgm:pt modelId="{0F32958A-C6C9-4999-8672-71AC04947F04}" type="pres">
      <dgm:prSet presAssocID="{7641DB4C-1DEA-4079-8F88-53FD0466AD11}" presName="Name0" presStyleCnt="0">
        <dgm:presLayoutVars>
          <dgm:dir/>
          <dgm:animLvl val="lvl"/>
          <dgm:resizeHandles val="exact"/>
        </dgm:presLayoutVars>
      </dgm:prSet>
      <dgm:spPr/>
    </dgm:pt>
    <dgm:pt modelId="{0739DD9E-0D36-4052-B938-5846D918D72E}" type="pres">
      <dgm:prSet presAssocID="{9FC61780-D172-484C-BE39-475E5DFA3E0F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AC087F9E-8B63-4912-B889-398E10EC0032}" type="pres">
      <dgm:prSet presAssocID="{2BFE2DBE-B5E2-48C6-8CEF-880B6A1A78FF}" presName="parTxOnlySpace" presStyleCnt="0"/>
      <dgm:spPr/>
    </dgm:pt>
    <dgm:pt modelId="{2E68F383-97D3-4AA5-8BD6-4D066D613096}" type="pres">
      <dgm:prSet presAssocID="{8741694A-3D52-465E-B0B3-ADE92796BEB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80258D1B-5AEA-46A2-B981-91C9D22AE1D8}" type="pres">
      <dgm:prSet presAssocID="{8BFCDCAC-1484-4D33-BC3B-F93822D75ECC}" presName="parTxOnlySpace" presStyleCnt="0"/>
      <dgm:spPr/>
    </dgm:pt>
    <dgm:pt modelId="{84339667-4D2E-44C8-953F-547C3FD64EEE}" type="pres">
      <dgm:prSet presAssocID="{DA9415BF-1CA5-4055-A028-5C0C9418D11B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ECCA3AE1-DFE5-4043-9316-C2557BB73BFC}" type="pres">
      <dgm:prSet presAssocID="{69FC9972-DFC4-4469-B55F-17CA20C5CC2A}" presName="parTxOnlySpace" presStyleCnt="0"/>
      <dgm:spPr/>
    </dgm:pt>
    <dgm:pt modelId="{0D932CA1-9A89-4F43-B075-C98AEEEDA768}" type="pres">
      <dgm:prSet presAssocID="{7C13DD8C-2594-4601-AFAB-81C33E87F05D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FD0F7462-D6C2-4659-8438-E04D669C8A23}" type="presOf" srcId="{7641DB4C-1DEA-4079-8F88-53FD0466AD11}" destId="{0F32958A-C6C9-4999-8672-71AC04947F04}" srcOrd="0" destOrd="0" presId="urn:microsoft.com/office/officeart/2005/8/layout/chevron1"/>
    <dgm:cxn modelId="{C7A57E45-4DE7-4995-AC75-F46DC5B94C79}" srcId="{7641DB4C-1DEA-4079-8F88-53FD0466AD11}" destId="{DA9415BF-1CA5-4055-A028-5C0C9418D11B}" srcOrd="2" destOrd="0" parTransId="{D309CF28-007B-47F7-9B87-D6DE98CBA5C0}" sibTransId="{69FC9972-DFC4-4469-B55F-17CA20C5CC2A}"/>
    <dgm:cxn modelId="{0C62AB4B-C920-4FDC-A793-9D00C0773E84}" srcId="{7641DB4C-1DEA-4079-8F88-53FD0466AD11}" destId="{8741694A-3D52-465E-B0B3-ADE92796BEB6}" srcOrd="1" destOrd="0" parTransId="{970C7EDC-F7D3-487C-846B-56CE52F26833}" sibTransId="{8BFCDCAC-1484-4D33-BC3B-F93822D75ECC}"/>
    <dgm:cxn modelId="{D6834B8D-1C2C-4A83-BAAE-D79986C0F478}" type="presOf" srcId="{9FC61780-D172-484C-BE39-475E5DFA3E0F}" destId="{0739DD9E-0D36-4052-B938-5846D918D72E}" srcOrd="0" destOrd="0" presId="urn:microsoft.com/office/officeart/2005/8/layout/chevron1"/>
    <dgm:cxn modelId="{9F5E48C8-CCCF-4231-9DEA-0A3C47537B53}" type="presOf" srcId="{8741694A-3D52-465E-B0B3-ADE92796BEB6}" destId="{2E68F383-97D3-4AA5-8BD6-4D066D613096}" srcOrd="0" destOrd="0" presId="urn:microsoft.com/office/officeart/2005/8/layout/chevron1"/>
    <dgm:cxn modelId="{F72EF9CC-16F2-4675-B10C-CEC1E434954B}" type="presOf" srcId="{7C13DD8C-2594-4601-AFAB-81C33E87F05D}" destId="{0D932CA1-9A89-4F43-B075-C98AEEEDA768}" srcOrd="0" destOrd="0" presId="urn:microsoft.com/office/officeart/2005/8/layout/chevron1"/>
    <dgm:cxn modelId="{65EAEBD5-9F8C-4AA0-8959-000170EFAC2D}" type="presOf" srcId="{DA9415BF-1CA5-4055-A028-5C0C9418D11B}" destId="{84339667-4D2E-44C8-953F-547C3FD64EEE}" srcOrd="0" destOrd="0" presId="urn:microsoft.com/office/officeart/2005/8/layout/chevron1"/>
    <dgm:cxn modelId="{1A490FD6-B545-418A-ACEF-E53A6BC78EBE}" srcId="{7641DB4C-1DEA-4079-8F88-53FD0466AD11}" destId="{9FC61780-D172-484C-BE39-475E5DFA3E0F}" srcOrd="0" destOrd="0" parTransId="{50171412-2C68-4B68-A725-58D6B2F0DADA}" sibTransId="{2BFE2DBE-B5E2-48C6-8CEF-880B6A1A78FF}"/>
    <dgm:cxn modelId="{9C7A46D6-1FB8-45B0-8CBD-61E10F6EDB67}" srcId="{7641DB4C-1DEA-4079-8F88-53FD0466AD11}" destId="{7C13DD8C-2594-4601-AFAB-81C33E87F05D}" srcOrd="3" destOrd="0" parTransId="{7EF68C19-1C07-47FA-88A9-F032D9D22745}" sibTransId="{A5E92F24-407E-4EB4-936F-5D23C1651296}"/>
    <dgm:cxn modelId="{AF89312D-7203-46F3-AC19-89BD261F24C0}" type="presParOf" srcId="{0F32958A-C6C9-4999-8672-71AC04947F04}" destId="{0739DD9E-0D36-4052-B938-5846D918D72E}" srcOrd="0" destOrd="0" presId="urn:microsoft.com/office/officeart/2005/8/layout/chevron1"/>
    <dgm:cxn modelId="{6F4416F6-1A05-4D1E-A487-E8E648FCBA4A}" type="presParOf" srcId="{0F32958A-C6C9-4999-8672-71AC04947F04}" destId="{AC087F9E-8B63-4912-B889-398E10EC0032}" srcOrd="1" destOrd="0" presId="urn:microsoft.com/office/officeart/2005/8/layout/chevron1"/>
    <dgm:cxn modelId="{7A4152D5-B9F3-49C7-AB9D-B7B50A5699D4}" type="presParOf" srcId="{0F32958A-C6C9-4999-8672-71AC04947F04}" destId="{2E68F383-97D3-4AA5-8BD6-4D066D613096}" srcOrd="2" destOrd="0" presId="urn:microsoft.com/office/officeart/2005/8/layout/chevron1"/>
    <dgm:cxn modelId="{D419CE2E-3E2C-494F-AC2E-60FDC3F7DD9F}" type="presParOf" srcId="{0F32958A-C6C9-4999-8672-71AC04947F04}" destId="{80258D1B-5AEA-46A2-B981-91C9D22AE1D8}" srcOrd="3" destOrd="0" presId="urn:microsoft.com/office/officeart/2005/8/layout/chevron1"/>
    <dgm:cxn modelId="{4EF9DBFF-4C55-4BC0-9858-29AA67C05FCB}" type="presParOf" srcId="{0F32958A-C6C9-4999-8672-71AC04947F04}" destId="{84339667-4D2E-44C8-953F-547C3FD64EEE}" srcOrd="4" destOrd="0" presId="urn:microsoft.com/office/officeart/2005/8/layout/chevron1"/>
    <dgm:cxn modelId="{E07B4714-D51A-4AE5-861C-EFAC404A4039}" type="presParOf" srcId="{0F32958A-C6C9-4999-8672-71AC04947F04}" destId="{ECCA3AE1-DFE5-4043-9316-C2557BB73BFC}" srcOrd="5" destOrd="0" presId="urn:microsoft.com/office/officeart/2005/8/layout/chevron1"/>
    <dgm:cxn modelId="{98E67BBE-1F4C-4CB3-9492-01AE20292B38}" type="presParOf" srcId="{0F32958A-C6C9-4999-8672-71AC04947F04}" destId="{0D932CA1-9A89-4F43-B075-C98AEEEDA76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39DD9E-0D36-4052-B938-5846D918D72E}">
      <dsp:nvSpPr>
        <dsp:cNvPr id="0" name=""/>
        <dsp:cNvSpPr/>
      </dsp:nvSpPr>
      <dsp:spPr>
        <a:xfrm>
          <a:off x="2671" y="1012272"/>
          <a:ext cx="1555335" cy="622134"/>
        </a:xfrm>
        <a:prstGeom prst="chevron">
          <a:avLst/>
        </a:prstGeom>
        <a:noFill/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 dirty="0"/>
            <a:t>Rejeição de </a:t>
          </a:r>
          <a:r>
            <a:rPr lang="pt-BR" sz="1000" kern="1200" dirty="0">
              <a:solidFill>
                <a:prstClr val="black"/>
              </a:solidFill>
              <a:latin typeface="Calibri" panose="020F0502020204030204"/>
              <a:ea typeface="+mn-ea"/>
              <a:cs typeface="+mn-cs"/>
            </a:rPr>
            <a:t>dados</a:t>
          </a:r>
          <a:r>
            <a:rPr lang="pt-BR" sz="1000" kern="1200" dirty="0"/>
            <a:t> inconsistentes</a:t>
          </a:r>
        </a:p>
      </dsp:txBody>
      <dsp:txXfrm>
        <a:off x="313738" y="1012272"/>
        <a:ext cx="933201" cy="622134"/>
      </dsp:txXfrm>
    </dsp:sp>
    <dsp:sp modelId="{2E68F383-97D3-4AA5-8BD6-4D066D613096}">
      <dsp:nvSpPr>
        <dsp:cNvPr id="0" name=""/>
        <dsp:cNvSpPr/>
      </dsp:nvSpPr>
      <dsp:spPr>
        <a:xfrm>
          <a:off x="1402473" y="1012272"/>
          <a:ext cx="1555335" cy="622134"/>
        </a:xfrm>
        <a:prstGeom prst="chevron">
          <a:avLst/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 dirty="0"/>
            <a:t>Aplicação da Lei Modificada de </a:t>
          </a:r>
          <a:r>
            <a:rPr lang="pt-BR" sz="1000" kern="1200" dirty="0" err="1"/>
            <a:t>Beer</a:t>
          </a:r>
          <a:r>
            <a:rPr lang="pt-BR" sz="1000" kern="1200" dirty="0"/>
            <a:t>-Lambert</a:t>
          </a:r>
          <a:endParaRPr lang="pt-BR" sz="1000" i="0" kern="1200" dirty="0"/>
        </a:p>
      </dsp:txBody>
      <dsp:txXfrm>
        <a:off x="1713540" y="1012272"/>
        <a:ext cx="933201" cy="622134"/>
      </dsp:txXfrm>
    </dsp:sp>
    <dsp:sp modelId="{84339667-4D2E-44C8-953F-547C3FD64EEE}">
      <dsp:nvSpPr>
        <dsp:cNvPr id="0" name=""/>
        <dsp:cNvSpPr/>
      </dsp:nvSpPr>
      <dsp:spPr>
        <a:xfrm>
          <a:off x="2802275" y="1012272"/>
          <a:ext cx="1555335" cy="622134"/>
        </a:xfrm>
        <a:prstGeom prst="chevron">
          <a:avLst/>
        </a:prstGeom>
        <a:noFill/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 dirty="0"/>
            <a:t>Filtros para Eliminação de Ruídos</a:t>
          </a:r>
        </a:p>
      </dsp:txBody>
      <dsp:txXfrm>
        <a:off x="3113342" y="1012272"/>
        <a:ext cx="933201" cy="622134"/>
      </dsp:txXfrm>
    </dsp:sp>
    <dsp:sp modelId="{0D932CA1-9A89-4F43-B075-C98AEEEDA768}">
      <dsp:nvSpPr>
        <dsp:cNvPr id="0" name=""/>
        <dsp:cNvSpPr/>
      </dsp:nvSpPr>
      <dsp:spPr>
        <a:xfrm>
          <a:off x="4202077" y="1012272"/>
          <a:ext cx="1555335" cy="622134"/>
        </a:xfrm>
        <a:prstGeom prst="chevron">
          <a:avLst/>
        </a:prstGeom>
        <a:noFill/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 dirty="0"/>
            <a:t>GLM</a:t>
          </a:r>
        </a:p>
      </dsp:txBody>
      <dsp:txXfrm>
        <a:off x="4513144" y="1012272"/>
        <a:ext cx="933201" cy="6221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17AB9DDE56E940BD24446EA44B8BC3" ma:contentTypeVersion="2" ma:contentTypeDescription="Crie um novo documento." ma:contentTypeScope="" ma:versionID="bdeeb5492bd3503590f7c8751cae3a71">
  <xsd:schema xmlns:xsd="http://www.w3.org/2001/XMLSchema" xmlns:xs="http://www.w3.org/2001/XMLSchema" xmlns:p="http://schemas.microsoft.com/office/2006/metadata/properties" xmlns:ns2="e8392bef-5665-46cf-be5e-85dc8556f60e" targetNamespace="http://schemas.microsoft.com/office/2006/metadata/properties" ma:root="true" ma:fieldsID="6d4fdfa8e39d45b919d4eb61d353373d" ns2:_="">
    <xsd:import namespace="e8392bef-5665-46cf-be5e-85dc8556f6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92bef-5665-46cf-be5e-85dc8556f6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ADF3CF-BF4F-44EE-B644-AF74588325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41DFF5-6138-4DAF-982D-A72D26206A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84CE71-64F2-4876-812B-49232495F2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4552E6-9AE4-4397-860A-4D7535BC3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392bef-5665-46cf-be5e-85dc8556f6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22</Pages>
  <Words>5160</Words>
  <Characters>27870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Presbiteriano Mackenzie</Company>
  <LinksUpToDate>false</LinksUpToDate>
  <CharactersWithSpaces>32965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- MACKENZIE</dc:creator>
  <cp:lastModifiedBy>Rogerio de Oliveira</cp:lastModifiedBy>
  <cp:revision>16</cp:revision>
  <dcterms:created xsi:type="dcterms:W3CDTF">2021-09-01T23:59:00Z</dcterms:created>
  <dcterms:modified xsi:type="dcterms:W3CDTF">2021-09-03T14:14:00Z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0x0101007617AB9DDE56E940BD24446EA44B8BC3</vt:lpwstr>
  </property>
</Properties>
</file>