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D1B3A"/>
          <w:sz w:val="72"/>
        </w:rPr>
        <w:t>KiaDynBC — NFMS</w:t>
      </w:r>
    </w:p>
    <w:p>
      <w:pPr>
        <w:jc w:val="center"/>
      </w:pPr>
      <w:r>
        <w:rPr>
          <w:color w:val="2A9D9F"/>
          <w:sz w:val="32"/>
        </w:rPr>
        <w:t>Manual de Uso — Gestão de Frota e Leasing Veicular no Dynamics 365 Business Central</w:t>
      </w:r>
    </w:p>
    <w:p/>
    <w:p/>
    <w:p>
      <w:pPr>
        <w:jc w:val="center"/>
      </w:pPr>
      <w:r>
        <w:rPr>
          <w:color w:val="444A55"/>
          <w:sz w:val="22"/>
        </w:rPr>
        <w:t>Versão 1.1.0.6 · 26/10/2026 · RSBTech</w:t>
      </w:r>
    </w:p>
    <w:p>
      <w:pPr>
        <w:jc w:val="center"/>
      </w:pPr>
      <w:r>
        <w:rPr>
          <w:color w:val="444A55"/>
          <w:sz w:val="22"/>
        </w:rPr>
        <w:t>Seções: Operação (usuários) · Administração (config e integrações)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Sumário</w:t>
      </w:r>
    </w:p>
    <w:p>
      <w:pPr>
        <w:pStyle w:val="ListNumber"/>
      </w:pPr>
      <w:r>
        <w:rPr>
          <w:sz w:val="22"/>
        </w:rPr>
        <w:t>1. Visão geral e conceitos-chave</w:t>
      </w:r>
    </w:p>
    <w:p>
      <w:pPr>
        <w:pStyle w:val="ListNumber"/>
      </w:pPr>
      <w:r>
        <w:rPr>
          <w:sz w:val="22"/>
        </w:rPr>
        <w:t>2. Cotação e pricing</w:t>
      </w:r>
    </w:p>
    <w:p>
      <w:pPr>
        <w:pStyle w:val="ListNumber"/>
      </w:pPr>
      <w:r>
        <w:rPr>
          <w:sz w:val="22"/>
        </w:rPr>
        <w:t>3. Contratos</w:t>
      </w:r>
    </w:p>
    <w:p>
      <w:pPr>
        <w:pStyle w:val="ListNumber"/>
      </w:pPr>
      <w:r>
        <w:rPr>
          <w:sz w:val="22"/>
        </w:rPr>
        <w:t>4. Billing (faturamento mensal)</w:t>
      </w:r>
    </w:p>
    <w:p>
      <w:pPr>
        <w:pStyle w:val="ListNumber"/>
      </w:pPr>
      <w:r>
        <w:rPr>
          <w:sz w:val="22"/>
        </w:rPr>
        <w:t>5. Multas de trânsito</w:t>
      </w:r>
    </w:p>
    <w:p>
      <w:pPr>
        <w:pStyle w:val="ListNumber"/>
      </w:pPr>
      <w:r>
        <w:rPr>
          <w:sz w:val="22"/>
        </w:rPr>
        <w:t>6. Manutenção</w:t>
      </w:r>
    </w:p>
    <w:p>
      <w:pPr>
        <w:pStyle w:val="ListNumber"/>
      </w:pPr>
      <w:r>
        <w:rPr>
          <w:sz w:val="22"/>
        </w:rPr>
        <w:t>7. Terminação (devolução, substituição, settlement)</w:t>
      </w:r>
    </w:p>
    <w:p>
      <w:pPr>
        <w:pStyle w:val="ListNumber"/>
      </w:pPr>
      <w:r>
        <w:rPr>
          <w:sz w:val="22"/>
        </w:rPr>
        <w:t>8. Sinistros (claims)</w:t>
      </w:r>
    </w:p>
    <w:p>
      <w:pPr>
        <w:pStyle w:val="ListNumber"/>
      </w:pPr>
      <w:r>
        <w:rPr>
          <w:sz w:val="22"/>
        </w:rPr>
        <w:t>9. Fleet Control (frota)</w:t>
      </w:r>
    </w:p>
    <w:p>
      <w:pPr>
        <w:pStyle w:val="ListNumber"/>
      </w:pPr>
      <w:r>
        <w:rPr>
          <w:sz w:val="22"/>
        </w:rPr>
        <w:t>10. Remarketing e Portal de Seminovos</w:t>
      </w:r>
    </w:p>
    <w:p>
      <w:pPr>
        <w:pStyle w:val="ListNumber"/>
      </w:pPr>
      <w:r>
        <w:rPr>
          <w:sz w:val="22"/>
        </w:rPr>
        <w:t>11. Seção de Administração (config, jobs, integrações, testes)</w:t>
      </w:r>
    </w:p>
    <w:p>
      <w:pPr>
        <w:pStyle w:val="ListNumber"/>
      </w:pPr>
      <w:r>
        <w:rPr>
          <w:sz w:val="22"/>
        </w:rPr>
        <w:t>12. Solução de problemas comuns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1. Visão geral e conceitos-chave</w:t>
      </w:r>
    </w:p>
    <w:p>
      <w:r>
        <w:rPr>
          <w:b w:val="0"/>
          <w:i w:val="0"/>
          <w:sz w:val="21"/>
        </w:rPr>
        <w:t>O KiaDynBC/NFMS é um app AL para o Dynamics 365 Business Central que cobre o ciclo completo da operação de leasing/frota: da cotação ao contrato, do faturamento mensal à devolução do veículo e à venda do usado. Os mesmos processos funcionam para Brasil (BR) e Argentina (AR) — o comportamento por país é configuração, não código.</w:t>
      </w:r>
    </w:p>
    <w:p>
      <w:pPr>
        <w:pStyle w:val="Heading2"/>
      </w:pPr>
      <w:r>
        <w:rPr>
          <w:color w:val="0D1B3A"/>
          <w:sz w:val="28"/>
        </w:rPr>
        <w:t>1.1 Conceitos que você vai encontrar nas telas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Conceito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O que 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Cotação (Quote)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Simulação comercial: veículo, prazo, km mensal, ROI alvo. O pricing calcula o valor e o cash flow.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Contrato (Vehicle Contract)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 contrato ativo por veículo/placa. Tem condições (mensalidade por produto), datas, cost center.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Condição (Contract Condition)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Cada linha de mensalidade do contrato (aluguel, manutenção, seguro...). Versionada: reajuste cria nova revisão.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Billing Line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 linha faturável do mês, por contrato × condição. Passa por Aprovada → Faturada.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Return (Devolução)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Documento da devolução do veículo: checklist, danos, odômetro.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Settlement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Fechamento financeiro do contrato terminado: saldos, franquia, recuperação de seguro.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Claim (Sinistro)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Ocorrência com seguro: classificação em 5 trilhas, indenização, baixa do ativo.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Remarketing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Venda do usado: ofertas em cascata, aprovação 4-olhos, portal de seminovos.</w:t>
            </w:r>
          </w:p>
        </w:tc>
      </w:tr>
    </w:tbl>
    <w:p/>
    <w:p>
      <w:pPr>
        <w:pStyle w:val="Heading2"/>
      </w:pPr>
      <w:r>
        <w:rPr>
          <w:color w:val="0D1B3A"/>
          <w:sz w:val="28"/>
        </w:rPr>
        <w:t>1.2 O Role Center</w:t>
      </w:r>
    </w:p>
    <w:p>
      <w:r>
        <w:rPr>
          <w:b w:val="0"/>
          <w:i w:val="0"/>
          <w:sz w:val="21"/>
        </w:rPr>
        <w:t>Ao abrir o BC com o app, use a busca (Alt+Q) por "KINTO Pricing" para abrir o Role Center. Ele organiza todas as áreas em seções:</w:t>
      </w:r>
    </w:p>
    <w:p>
      <w:pPr>
        <w:pStyle w:val="ListBullet"/>
      </w:pPr>
      <w:r>
        <w:rPr>
          <w:sz w:val="21"/>
        </w:rPr>
        <w:t>Quotes — cotações e simulações</w:t>
      </w:r>
    </w:p>
    <w:p>
      <w:pPr>
        <w:pStyle w:val="ListBullet"/>
      </w:pPr>
      <w:r>
        <w:rPr>
          <w:sz w:val="21"/>
        </w:rPr>
        <w:t>Vehicles — estoque, modelos, odômetro</w:t>
      </w:r>
    </w:p>
    <w:p>
      <w:pPr>
        <w:pStyle w:val="ListBullet"/>
      </w:pPr>
      <w:r>
        <w:rPr>
          <w:sz w:val="21"/>
        </w:rPr>
        <w:t>Master Data — itens, clientes, dealers, ativos</w:t>
      </w:r>
    </w:p>
    <w:p>
      <w:pPr>
        <w:pStyle w:val="ListBullet"/>
      </w:pPr>
      <w:r>
        <w:rPr>
          <w:sz w:val="21"/>
        </w:rPr>
        <w:t>Setup — configuração por país, RV Matrix, planos</w:t>
      </w:r>
    </w:p>
    <w:p>
      <w:pPr>
        <w:pStyle w:val="ListBullet"/>
      </w:pPr>
      <w:r>
        <w:rPr>
          <w:sz w:val="21"/>
        </w:rPr>
        <w:t>Contracts &amp; Billing — contratos, condições, faturamento</w:t>
      </w:r>
    </w:p>
    <w:p>
      <w:pPr>
        <w:pStyle w:val="ListBullet"/>
      </w:pPr>
      <w:r>
        <w:rPr>
          <w:sz w:val="21"/>
        </w:rPr>
        <w:t>Maintenance &amp; Fines — tickets e multas</w:t>
      </w:r>
    </w:p>
    <w:p>
      <w:pPr>
        <w:pStyle w:val="ListBullet"/>
      </w:pPr>
      <w:r>
        <w:rPr>
          <w:sz w:val="21"/>
        </w:rPr>
        <w:t>Fleet Control — frota, dispositivos, apólices, fechamento</w:t>
      </w:r>
    </w:p>
    <w:p>
      <w:pPr>
        <w:pStyle w:val="ListBullet"/>
      </w:pPr>
      <w:r>
        <w:rPr>
          <w:sz w:val="21"/>
        </w:rPr>
        <w:t>Claims &amp; Price Adjustments — sinistros e reajustes</w:t>
      </w:r>
    </w:p>
    <w:p>
      <w:pPr>
        <w:pStyle w:val="ListBullet"/>
      </w:pPr>
      <w:r>
        <w:rPr>
          <w:sz w:val="21"/>
        </w:rPr>
        <w:t>Terminação — substituições, settlements, cadeias de recuperação</w:t>
      </w:r>
    </w:p>
    <w:p>
      <w:pPr>
        <w:pStyle w:val="ListBullet"/>
      </w:pPr>
      <w:r>
        <w:rPr>
          <w:sz w:val="21"/>
        </w:rPr>
        <w:t>Portal Seminovos — ações do portal, sync, config</w:t>
      </w:r>
    </w:p>
    <w:p>
      <w:r>
        <w:rPr>
          <w:i/>
          <w:color w:val="444A55"/>
          <w:sz w:val="19"/>
        </w:rPr>
        <w:t>📌 Todos os nomes de páginas citados neste manual são os captions em inglês do app — use a busca do BC (Alt+Q) digitando o nome.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2. Cotação e pricing</w:t>
      </w:r>
    </w:p>
    <w:p>
      <w:pPr>
        <w:pStyle w:val="Heading2"/>
      </w:pPr>
      <w:r>
        <w:rPr>
          <w:color w:val="0D1B3A"/>
          <w:sz w:val="28"/>
        </w:rPr>
        <w:t>2.1 Criar uma cotação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Quotes → New Quote (ou página "KINTO Quote")</w:t>
      </w:r>
    </w:p>
    <w:p>
      <w:pPr>
        <w:pStyle w:val="ListNumber"/>
      </w:pPr>
      <w:r>
        <w:rPr>
          <w:sz w:val="21"/>
        </w:rPr>
        <w:t>Abra a página "KINTO Quote" e clique em New (ou use a action New Quote no Role Center).</w:t>
      </w:r>
    </w:p>
    <w:p>
      <w:pPr>
        <w:pStyle w:val="ListNumber"/>
      </w:pPr>
      <w:r>
        <w:rPr>
          <w:sz w:val="21"/>
        </w:rPr>
        <w:t>Preencha o cabeçalho: Customer No., Country Code (BR/AR), Currency.</w:t>
      </w:r>
    </w:p>
    <w:p>
      <w:pPr>
        <w:pStyle w:val="ListNumber"/>
      </w:pPr>
      <w:r>
        <w:rPr>
          <w:sz w:val="21"/>
        </w:rPr>
        <w:t>Na subformulário de itens (Quote Items), adicione o veículo: Item No., Contract Term (Months), Monthly Mileage (km), Target ROI.</w:t>
      </w:r>
    </w:p>
    <w:p>
      <w:pPr>
        <w:pStyle w:val="ListNumber"/>
      </w:pPr>
      <w:r>
        <w:rPr>
          <w:sz w:val="21"/>
        </w:rPr>
        <w:t>O item traz os parâmetros de pricing: residual value (RV Matrix), tarifas de excesso de km (até 10% e acima de 10%).</w:t>
      </w:r>
    </w:p>
    <w:p>
      <w:pPr>
        <w:pStyle w:val="Heading2"/>
      </w:pPr>
      <w:r>
        <w:rPr>
          <w:color w:val="0D1B3A"/>
          <w:sz w:val="28"/>
        </w:rPr>
        <w:t>2.2 Rodar o pricing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KINTO Quote → action Run Pricing</w:t>
      </w:r>
    </w:p>
    <w:p>
      <w:pPr>
        <w:pStyle w:val="ListNumber"/>
      </w:pPr>
      <w:r>
        <w:rPr>
          <w:sz w:val="21"/>
        </w:rPr>
        <w:t>Na cotação em Draft, clique em Run Pricing.</w:t>
      </w:r>
    </w:p>
    <w:p>
      <w:pPr>
        <w:pStyle w:val="ListNumber"/>
      </w:pPr>
      <w:r>
        <w:rPr>
          <w:sz w:val="21"/>
        </w:rPr>
        <w:t>O motor calcula: mensalidade alvo (goal seek de ROI), cash flow por componente, valor residual pela RV Matrix.</w:t>
      </w:r>
    </w:p>
    <w:p>
      <w:pPr>
        <w:pStyle w:val="ListNumber"/>
      </w:pPr>
      <w:r>
        <w:rPr>
          <w:sz w:val="21"/>
        </w:rPr>
        <w:t>Confira os resultados no fasttab Results (fee mensal, indicadores).</w:t>
      </w:r>
    </w:p>
    <w:p>
      <w:pPr>
        <w:pStyle w:val="ListNumber"/>
      </w:pPr>
      <w:r>
        <w:rPr>
          <w:sz w:val="21"/>
        </w:rPr>
        <w:t>Use View Cash Flow para ver a composição mês a mês e View Snapshot para o resumo da simulação.</w:t>
      </w:r>
    </w:p>
    <w:p>
      <w:r>
        <w:rPr>
          <w:i/>
          <w:color w:val="444A55"/>
          <w:sz w:val="19"/>
        </w:rPr>
        <w:t>📌 Se aparecer "No residual value for item": o item não tem faixa na RV Matrix para o prazo/km informado. Cadastre a faixa em Setup → Residual Value Matrix.</w:t>
      </w:r>
    </w:p>
    <w:p>
      <w:pPr>
        <w:pStyle w:val="Heading2"/>
      </w:pPr>
      <w:r>
        <w:rPr>
          <w:color w:val="0D1B3A"/>
          <w:sz w:val="28"/>
        </w:rPr>
        <w:t>2.3 Aprovar e criar o contrato</w:t>
      </w:r>
    </w:p>
    <w:p>
      <w:pPr>
        <w:pStyle w:val="ListNumber"/>
      </w:pPr>
      <w:r>
        <w:rPr>
          <w:sz w:val="21"/>
        </w:rPr>
        <w:t>Clique em Submit for Approval — a cotação vai para a fila de aprovação (alçada configurável).</w:t>
      </w:r>
    </w:p>
    <w:p>
      <w:pPr>
        <w:pStyle w:val="ListNumber"/>
      </w:pPr>
      <w:r>
        <w:rPr>
          <w:sz w:val="21"/>
        </w:rPr>
        <w:t>Com a cotação Approved, clique em Create Vehicle Contract.</w:t>
      </w:r>
    </w:p>
    <w:p>
      <w:pPr>
        <w:pStyle w:val="ListNumber"/>
      </w:pPr>
      <w:r>
        <w:rPr>
          <w:sz w:val="21"/>
        </w:rPr>
        <w:t>O contrato nasce com as condições herdadas da cotação — incluindo as tarifas de excesso de km.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3. Contratos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Contracts &amp; Billing → Vehicle Contracts (página "KINTO Vehicle Contract Card")</w:t>
      </w:r>
    </w:p>
    <w:p>
      <w:pPr>
        <w:pStyle w:val="Heading2"/>
      </w:pPr>
      <w:r>
        <w:rPr>
          <w:color w:val="0D1B3A"/>
          <w:sz w:val="28"/>
        </w:rPr>
        <w:t>3.1 Ativar o contrato</w:t>
      </w:r>
    </w:p>
    <w:p>
      <w:pPr>
        <w:pStyle w:val="ListNumber"/>
      </w:pPr>
      <w:r>
        <w:rPr>
          <w:sz w:val="21"/>
        </w:rPr>
        <w:t>Contrato criado de cotação nasce em Draft.</w:t>
      </w:r>
    </w:p>
    <w:p>
      <w:pPr>
        <w:pStyle w:val="ListNumber"/>
      </w:pPr>
      <w:r>
        <w:rPr>
          <w:sz w:val="21"/>
        </w:rPr>
        <w:t>Revise os fasttabs: General (cliente, veículo), Terms (prazo, mensalidade, km), Indexation (índice, frequência, cap), Conditions (linhas de mensalidade).</w:t>
      </w:r>
    </w:p>
    <w:p>
      <w:pPr>
        <w:pStyle w:val="ListNumber"/>
      </w:pPr>
      <w:r>
        <w:rPr>
          <w:sz w:val="21"/>
        </w:rPr>
        <w:t>Clique em Activate. O contrato fica Active e o veículo passa para In Contract.</w:t>
      </w:r>
    </w:p>
    <w:p>
      <w:pPr>
        <w:pStyle w:val="Heading2"/>
      </w:pPr>
      <w:r>
        <w:rPr>
          <w:color w:val="0D1B3A"/>
          <w:sz w:val="28"/>
        </w:rPr>
        <w:t>3.2 Aditivos (extensão e renegociação)</w:t>
      </w:r>
    </w:p>
    <w:p>
      <w:pPr>
        <w:pStyle w:val="ListNumber"/>
      </w:pPr>
      <w:r>
        <w:rPr>
          <w:sz w:val="21"/>
        </w:rPr>
        <w:t>Na página do contrato, use a action Extend… para estender o prazo (gera Amendment).</w:t>
      </w:r>
    </w:p>
    <w:p>
      <w:pPr>
        <w:pStyle w:val="ListNumber"/>
      </w:pPr>
      <w:r>
        <w:rPr>
          <w:sz w:val="21"/>
        </w:rPr>
        <w:t>A renegociação de valores sempre passa por nova cotação/pricing — o contrato referencia a cotação de origem.</w:t>
      </w:r>
    </w:p>
    <w:p>
      <w:pPr>
        <w:pStyle w:val="ListNumber"/>
      </w:pPr>
      <w:r>
        <w:rPr>
          <w:sz w:val="21"/>
        </w:rPr>
        <w:t>Toda mudança fica registrada em Change Log (action na página).</w:t>
      </w:r>
    </w:p>
    <w:p>
      <w:pPr>
        <w:pStyle w:val="Heading2"/>
      </w:pPr>
      <w:r>
        <w:rPr>
          <w:color w:val="0D1B3A"/>
          <w:sz w:val="28"/>
        </w:rPr>
        <w:t>3.3 Reajuste por índice</w:t>
      </w:r>
    </w:p>
    <w:p>
      <w:r>
        <w:rPr>
          <w:b w:val="0"/>
          <w:i w:val="0"/>
          <w:sz w:val="21"/>
        </w:rPr>
        <w:t>O reajuste é automático pelo scheduler (ver seção 11.3). O que você configura no contrato:</w:t>
      </w:r>
    </w:p>
    <w:p>
      <w:pPr>
        <w:pStyle w:val="ListBullet"/>
      </w:pPr>
      <w:r>
        <w:rPr>
          <w:sz w:val="21"/>
        </w:rPr>
        <w:t>Indexation: Price Index Code (ex.: IPCA), Index Frequency (Mensal/Trimestral/Anual no aniversário do contrato), Index Cap %.</w:t>
      </w:r>
    </w:p>
    <w:p>
      <w:pPr>
        <w:pStyle w:val="ListBullet"/>
      </w:pPr>
      <w:r>
        <w:rPr>
          <w:sz w:val="21"/>
        </w:rPr>
        <w:t>Quando o reajuste roda, cada condição ganha uma nova revisão com o valor reajustado (limitado pelo cap).</w:t>
      </w:r>
    </w:p>
    <w:p>
      <w:pPr>
        <w:pStyle w:val="ListBullet"/>
      </w:pPr>
      <w:r>
        <w:rPr>
          <w:sz w:val="21"/>
        </w:rPr>
        <w:t>O histórico de reajustes fica em Claims &amp; Price Adjustments → Price Adjustment Ledger.</w:t>
      </w:r>
    </w:p>
    <w:p>
      <w:pPr>
        <w:pStyle w:val="Heading2"/>
      </w:pPr>
      <w:r>
        <w:rPr>
          <w:color w:val="0D1B3A"/>
          <w:sz w:val="28"/>
        </w:rPr>
        <w:t>3.4 Terminar o contrato</w:t>
      </w:r>
    </w:p>
    <w:p>
      <w:pPr>
        <w:pStyle w:val="ListNumber"/>
      </w:pPr>
      <w:r>
        <w:rPr>
          <w:sz w:val="21"/>
        </w:rPr>
        <w:t>Na página do contrato, clique em Terminate… e escolha o tipo: End of Term, Early Cancellation, Total Loss, Theft, Vehicle Substitution, Sale to Driver.</w:t>
      </w:r>
    </w:p>
    <w:p>
      <w:pPr>
        <w:pStyle w:val="ListNumber"/>
      </w:pPr>
      <w:r>
        <w:rPr>
          <w:sz w:val="21"/>
        </w:rPr>
        <w:t>Informe a data. O contrato fica Terminated; o veículo volta para Returned.</w:t>
      </w:r>
    </w:p>
    <w:p>
      <w:pPr>
        <w:pStyle w:val="ListNumber"/>
      </w:pPr>
      <w:r>
        <w:rPr>
          <w:sz w:val="21"/>
        </w:rPr>
        <w:t>Para perda total/roubo, o settlement e o sinistro seguem o fluxo das seções 7 e 8.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4. Billing (faturamento mensal)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KINTO Vehicle Contract Card → action Generate Monthly Billing; ou Job Queue mensal (seção 11.3)</w:t>
      </w:r>
    </w:p>
    <w:p>
      <w:pPr>
        <w:pStyle w:val="Heading2"/>
      </w:pPr>
      <w:r>
        <w:rPr>
          <w:color w:val="0D1B3A"/>
          <w:sz w:val="28"/>
        </w:rPr>
        <w:t>4.1 Gerar a medição do mês</w:t>
      </w:r>
    </w:p>
    <w:p>
      <w:pPr>
        <w:pStyle w:val="ListNumber"/>
      </w:pPr>
      <w:r>
        <w:rPr>
          <w:sz w:val="21"/>
        </w:rPr>
        <w:t>Na página do contrato, clique em Generate Monthly Billing (ou aguarde o job mensal).</w:t>
      </w:r>
    </w:p>
    <w:p>
      <w:pPr>
        <w:pStyle w:val="ListNumber"/>
      </w:pPr>
      <w:r>
        <w:rPr>
          <w:sz w:val="21"/>
        </w:rPr>
        <w:t>Cada condição ativa gera uma Billing Line do mês: aluguel + serviços certificados.</w:t>
      </w:r>
    </w:p>
    <w:p>
      <w:pPr>
        <w:pStyle w:val="ListNumber"/>
      </w:pPr>
      <w:r>
        <w:rPr>
          <w:sz w:val="21"/>
        </w:rPr>
        <w:t>Regra: mês cheio = 30 dias; preço diário = mensalidade ÷ 30; prorrata só na terminação dentro do mês.</w:t>
      </w:r>
    </w:p>
    <w:p>
      <w:pPr>
        <w:pStyle w:val="Heading2"/>
      </w:pPr>
      <w:r>
        <w:rPr>
          <w:color w:val="0D1B3A"/>
          <w:sz w:val="28"/>
        </w:rPr>
        <w:t>4.2 Aprovar e faturar</w:t>
      </w:r>
    </w:p>
    <w:p>
      <w:pPr>
        <w:pStyle w:val="ListNumber"/>
      </w:pPr>
      <w:r>
        <w:rPr>
          <w:sz w:val="21"/>
        </w:rPr>
        <w:t>Abra Billing Lines (action na página do contrato ou Role Center).</w:t>
      </w:r>
    </w:p>
    <w:p>
      <w:pPr>
        <w:pStyle w:val="ListNumber"/>
      </w:pPr>
      <w:r>
        <w:rPr>
          <w:sz w:val="21"/>
        </w:rPr>
        <w:t>Aprove as linhas (individual ou em lote).</w:t>
      </w:r>
    </w:p>
    <w:p>
      <w:pPr>
        <w:pStyle w:val="ListNumber"/>
      </w:pPr>
      <w:r>
        <w:rPr>
          <w:sz w:val="21"/>
        </w:rPr>
        <w:t>Fature as linhas aprovadas — o app agrupa por produto financeiro (produtos marcados como separadores geram fatura própria).</w:t>
      </w:r>
    </w:p>
    <w:p>
      <w:pPr>
        <w:pStyle w:val="Heading2"/>
      </w:pPr>
      <w:r>
        <w:rPr>
          <w:color w:val="0D1B3A"/>
          <w:sz w:val="28"/>
        </w:rPr>
        <w:t>4.3 Créditos e descontos</w:t>
      </w:r>
    </w:p>
    <w:p>
      <w:pPr>
        <w:pStyle w:val="ListNumber"/>
      </w:pPr>
      <w:r>
        <w:rPr>
          <w:sz w:val="21"/>
        </w:rPr>
        <w:t>Crédito de dias sem serviço: execute Request Service Credit (codeunit KINTO Service Credit Mgt.) informando contrato, mês, dias e motivo.</w:t>
      </w:r>
    </w:p>
    <w:p>
      <w:pPr>
        <w:pStyle w:val="ListNumber"/>
      </w:pPr>
      <w:r>
        <w:rPr>
          <w:sz w:val="21"/>
        </w:rPr>
        <w:t>O crédito = dias × (mensalidade ÷ 30), limitado a 2% do faturamento do mês — se passar do cap, a linha marca "Cap Applied".</w:t>
      </w:r>
    </w:p>
    <w:p>
      <w:pPr>
        <w:pStyle w:val="ListNumber"/>
      </w:pPr>
      <w:r>
        <w:rPr>
          <w:sz w:val="21"/>
        </w:rPr>
        <w:t>A linha de crédito entra negativa (SVC-CREDIT) no billing do mês e segue o fluxo normal de aprovação.</w:t>
      </w:r>
    </w:p>
    <w:p>
      <w:r>
        <w:rPr>
          <w:i/>
          <w:color w:val="444A55"/>
          <w:sz w:val="19"/>
        </w:rPr>
        <w:t>📌 Multas contratuais (retenção e rescisória) são geradas pelo app nas actions do contrato/terminação — não lance manualmente.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5. Multas de trânsito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Maintenance &amp; Fines → Traffic Fines (página "KINTO Traffic Fine")</w:t>
      </w:r>
    </w:p>
    <w:p>
      <w:pPr>
        <w:pStyle w:val="Heading2"/>
      </w:pPr>
      <w:r>
        <w:rPr>
          <w:color w:val="0D1B3A"/>
          <w:sz w:val="28"/>
        </w:rPr>
        <w:t>5.1 Registrar e vincular</w:t>
      </w:r>
    </w:p>
    <w:p>
      <w:pPr>
        <w:pStyle w:val="ListNumber"/>
      </w:pPr>
      <w:r>
        <w:rPr>
          <w:sz w:val="21"/>
        </w:rPr>
        <w:t>A multa chega do fornecedor consolidador (Mônaco BR) e é registrada com os 3 valores: faturado ao cliente, pago ao fornecedor e valor cheio (RN-016).</w:t>
      </w:r>
    </w:p>
    <w:p>
      <w:pPr>
        <w:pStyle w:val="ListNumber"/>
      </w:pPr>
      <w:r>
        <w:rPr>
          <w:sz w:val="21"/>
        </w:rPr>
        <w:t>Clique em Link to Contract (by infraction date) — o vínculo usa a DATA DA INFRAÇÃO (custódia), não a data de captura.</w:t>
      </w:r>
    </w:p>
    <w:p>
      <w:pPr>
        <w:pStyle w:val="ListNumber"/>
      </w:pPr>
      <w:r>
        <w:rPr>
          <w:sz w:val="21"/>
        </w:rPr>
        <w:t>Se a multa está fora da vigência de algum contrato, fica Not Linkable.</w:t>
      </w:r>
    </w:p>
    <w:p>
      <w:pPr>
        <w:pStyle w:val="Heading2"/>
      </w:pPr>
      <w:r>
        <w:rPr>
          <w:color w:val="0D1B3A"/>
          <w:sz w:val="28"/>
        </w:rPr>
        <w:t>5.2 Ciclo legal (BR)</w:t>
      </w:r>
    </w:p>
    <w:p>
      <w:pPr>
        <w:pStyle w:val="ListNumber"/>
      </w:pPr>
      <w:r>
        <w:rPr>
          <w:sz w:val="21"/>
        </w:rPr>
        <w:t>Indicate Driver: indica o condutor da infração.</w:t>
      </w:r>
    </w:p>
    <w:p>
      <w:pPr>
        <w:pStyle w:val="ListNumber"/>
      </w:pPr>
      <w:r>
        <w:rPr>
          <w:sz w:val="21"/>
        </w:rPr>
        <w:t>Send NIC: envia a notificação (Autuação → NIC → Penalidade).</w:t>
      </w:r>
    </w:p>
    <w:p>
      <w:pPr>
        <w:pStyle w:val="ListNumber"/>
      </w:pPr>
      <w:r>
        <w:rPr>
          <w:sz w:val="21"/>
        </w:rPr>
        <w:t>Mark Penalty Issued quando a penalidade é emitida.</w:t>
      </w:r>
    </w:p>
    <w:p>
      <w:pPr>
        <w:pStyle w:val="ListNumber"/>
      </w:pPr>
      <w:r>
        <w:rPr>
          <w:sz w:val="21"/>
        </w:rPr>
        <w:t>Appeal para registrar recurso; Cancel para cancelar (com restituição se aplicável).</w:t>
      </w:r>
    </w:p>
    <w:p>
      <w:pPr>
        <w:pStyle w:val="Heading2"/>
      </w:pPr>
      <w:r>
        <w:rPr>
          <w:color w:val="0D1B3A"/>
          <w:sz w:val="28"/>
        </w:rPr>
        <w:t>5.3 Cobrança e reconciliação</w:t>
      </w:r>
    </w:p>
    <w:p>
      <w:pPr>
        <w:pStyle w:val="ListNumber"/>
      </w:pPr>
      <w:r>
        <w:rPr>
          <w:sz w:val="21"/>
        </w:rPr>
        <w:t>Mark Paid registra o pagamento — o app reconcilia com o fornecedor.</w:t>
      </w:r>
    </w:p>
    <w:p>
      <w:pPr>
        <w:pStyle w:val="ListNumber"/>
      </w:pPr>
      <w:r>
        <w:rPr>
          <w:sz w:val="21"/>
        </w:rPr>
        <w:t>Apreensão e restrição de registro: fasttab Seizure &amp; Restrictions (BR).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6. Manutenção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Maintenance &amp; Fines → Maintenance Tickets (página "KINTO Maintenance Ticket")</w:t>
      </w:r>
    </w:p>
    <w:p>
      <w:pPr>
        <w:pStyle w:val="Heading2"/>
      </w:pPr>
      <w:r>
        <w:rPr>
          <w:color w:val="0D1B3A"/>
          <w:sz w:val="28"/>
        </w:rPr>
        <w:t>6.1 Ciclo do ticket</w:t>
      </w:r>
    </w:p>
    <w:p>
      <w:pPr>
        <w:pStyle w:val="ListNumber"/>
      </w:pPr>
      <w:r>
        <w:rPr>
          <w:sz w:val="21"/>
        </w:rPr>
        <w:t>Crie o ticket com veículo/contrato e descrição; adicione as linhas de serviço.</w:t>
      </w:r>
    </w:p>
    <w:p>
      <w:pPr>
        <w:pStyle w:val="ListNumber"/>
      </w:pPr>
      <w:r>
        <w:rPr>
          <w:sz w:val="21"/>
        </w:rPr>
        <w:t>Start Analysis: validação automatizada (duplicidade, já-executado, valor por modelo/mês/km).</w:t>
      </w:r>
    </w:p>
    <w:p>
      <w:pPr>
        <w:pStyle w:val="ListNumber"/>
      </w:pPr>
      <w:r>
        <w:rPr>
          <w:sz w:val="21"/>
        </w:rPr>
        <w:t>Submit for Approval → Approve/Reject (quote review BR; AR é certificação pós-fato).</w:t>
      </w:r>
    </w:p>
    <w:p>
      <w:pPr>
        <w:pStyle w:val="ListNumber"/>
      </w:pPr>
      <w:r>
        <w:rPr>
          <w:sz w:val="21"/>
        </w:rPr>
        <w:t>Start Execution → Close quando o serviço termina.</w:t>
      </w:r>
    </w:p>
    <w:p>
      <w:pPr>
        <w:pStyle w:val="Heading2"/>
      </w:pPr>
      <w:r>
        <w:rPr>
          <w:color w:val="0D1B3A"/>
          <w:sz w:val="28"/>
        </w:rPr>
        <w:t>6.2 Cobrança ao cliente</w:t>
      </w:r>
    </w:p>
    <w:p>
      <w:pPr>
        <w:pStyle w:val="ListNumber"/>
      </w:pPr>
      <w:r>
        <w:rPr>
          <w:sz w:val="21"/>
        </w:rPr>
        <w:t>Bill Additional to Customer: os adicionais aprovados viram Billing Lines no contrato.</w:t>
      </w:r>
    </w:p>
    <w:p>
      <w:pPr>
        <w:pStyle w:val="ListNumber"/>
      </w:pPr>
      <w:r>
        <w:rPr>
          <w:sz w:val="21"/>
        </w:rPr>
        <w:t>O pool contratual (RN-036) compartilha saldo entre veículos do mesmo contrato — veja Pool Ledger na página do contrato.</w:t>
      </w:r>
    </w:p>
    <w:p>
      <w:pPr>
        <w:pStyle w:val="Heading2"/>
      </w:pPr>
      <w:r>
        <w:rPr>
          <w:color w:val="0D1B3A"/>
          <w:sz w:val="28"/>
        </w:rPr>
        <w:t>6.3 Planos e gatilho telemático</w:t>
      </w:r>
    </w:p>
    <w:p>
      <w:pPr>
        <w:pStyle w:val="ListBullet"/>
      </w:pPr>
      <w:r>
        <w:rPr>
          <w:sz w:val="21"/>
        </w:rPr>
        <w:t>Planos por contrato em Setup → Maintenance Plans (importação em Excel disponível).</w:t>
      </w:r>
    </w:p>
    <w:p>
      <w:pPr>
        <w:pStyle w:val="ListBullet"/>
      </w:pPr>
      <w:r>
        <w:rPr>
          <w:sz w:val="21"/>
        </w:rPr>
        <w:t>Telemática como gatilho de ticket (km ou horas de motor): ver seção 11.4 (integração Geotab).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7. Terminação — devolução, substituição e settlement</w:t>
      </w:r>
    </w:p>
    <w:p>
      <w:pPr>
        <w:pStyle w:val="Heading2"/>
      </w:pPr>
      <w:r>
        <w:rPr>
          <w:color w:val="0D1B3A"/>
          <w:sz w:val="28"/>
        </w:rPr>
        <w:t>7.1 Devolução (Return)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KINTO Vehicle Contract Card → Terminação → Vehicle Returns (página "KINTO Vehicle Return")</w:t>
      </w:r>
    </w:p>
    <w:p>
      <w:pPr>
        <w:pStyle w:val="ListNumber"/>
      </w:pPr>
      <w:r>
        <w:rPr>
          <w:sz w:val="21"/>
        </w:rPr>
        <w:t>O return nasce do contrato terminado (status Scheduled).</w:t>
      </w:r>
    </w:p>
    <w:p>
      <w:pPr>
        <w:pStyle w:val="ListNumber"/>
      </w:pPr>
      <w:r>
        <w:rPr>
          <w:sz w:val="21"/>
        </w:rPr>
        <w:t>Clique em Start — o return passa para In Progress.</w:t>
      </w:r>
    </w:p>
    <w:p>
      <w:pPr>
        <w:pStyle w:val="ListNumber"/>
      </w:pPr>
      <w:r>
        <w:rPr>
          <w:sz w:val="21"/>
        </w:rPr>
        <w:t>Preencha Inspection &amp; Checklist: odômetro de retorno, data, itens pendentes.</w:t>
      </w:r>
    </w:p>
    <w:p>
      <w:pPr>
        <w:pStyle w:val="ListNumber"/>
      </w:pPr>
      <w:r>
        <w:rPr>
          <w:sz w:val="21"/>
        </w:rPr>
        <w:t>Complete Checklist: exige odômetro, data e ao menos 1 linha de dano classificada.</w:t>
      </w:r>
    </w:p>
    <w:p>
      <w:pPr>
        <w:pStyle w:val="ListNumber"/>
      </w:pPr>
      <w:r>
        <w:rPr>
          <w:sz w:val="21"/>
        </w:rPr>
        <w:t>Finish Return fecha o checklist.</w:t>
      </w:r>
    </w:p>
    <w:p>
      <w:pPr>
        <w:pStyle w:val="ListNumber"/>
      </w:pPr>
      <w:r>
        <w:rPr>
          <w:sz w:val="21"/>
        </w:rPr>
        <w:t>Bill Damages to Customer: os danos aprovados (Paid By = Customer) viram Billing Lines DAMAGE.</w:t>
      </w:r>
    </w:p>
    <w:p>
      <w:pPr>
        <w:pStyle w:val="ListNumber"/>
      </w:pPr>
      <w:r>
        <w:rPr>
          <w:sz w:val="21"/>
        </w:rPr>
        <w:t>Charge Pending Items to Dealer: pendências do dealer são cobradas a ele.</w:t>
      </w:r>
    </w:p>
    <w:p>
      <w:pPr>
        <w:pStyle w:val="Heading2"/>
      </w:pPr>
      <w:r>
        <w:rPr>
          <w:color w:val="0D1B3A"/>
          <w:sz w:val="28"/>
        </w:rPr>
        <w:t>7.2 Substituição de veículo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Terminação → Substitutions (página "KINTO Contract Substitution")</w:t>
      </w:r>
    </w:p>
    <w:p>
      <w:pPr>
        <w:pStyle w:val="ListNumber"/>
      </w:pPr>
      <w:r>
        <w:rPr>
          <w:sz w:val="21"/>
        </w:rPr>
        <w:t>Crie a substituição: contrato, veículo substituído, veículo substituto (precisa estar Available), motivo.</w:t>
      </w:r>
    </w:p>
    <w:p>
      <w:pPr>
        <w:pStyle w:val="ListNumber"/>
      </w:pPr>
      <w:r>
        <w:rPr>
          <w:sz w:val="21"/>
        </w:rPr>
        <w:t>Deliver Substitute: o novo veículo entra em contrato, o antigo vai para Returned; o dispositivo telemático transfere junto.</w:t>
      </w:r>
    </w:p>
    <w:p>
      <w:pPr>
        <w:pStyle w:val="ListNumber"/>
      </w:pPr>
      <w:r>
        <w:rPr>
          <w:sz w:val="21"/>
        </w:rPr>
        <w:t>Complete (definitive): o contrato passa a apontar para o novo veículo.</w:t>
      </w:r>
    </w:p>
    <w:p>
      <w:r>
        <w:rPr>
          <w:i/>
          <w:color w:val="444A55"/>
          <w:sz w:val="19"/>
        </w:rPr>
        <w:t>📌 Substituição provisória (PEN-15, regras BR): campo Provisional disponível — regras detalhadas pendentes na spec.</w:t>
      </w:r>
    </w:p>
    <w:p>
      <w:pPr>
        <w:pStyle w:val="Heading2"/>
      </w:pPr>
      <w:r>
        <w:rPr>
          <w:color w:val="0D1B3A"/>
          <w:sz w:val="28"/>
        </w:rPr>
        <w:t>7.3 Settlement (fechamento financeiro)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Terminação → Settlements (página "KINTO Settlement")</w:t>
      </w:r>
    </w:p>
    <w:p>
      <w:pPr>
        <w:pStyle w:val="ListNumber"/>
      </w:pPr>
      <w:r>
        <w:rPr>
          <w:sz w:val="21"/>
        </w:rPr>
        <w:t>Crie o settlement do contrato TERMINADO, escolhendo o tipo: Final Balance, Total Destruction (AR), Theft Deductible, Insurance Recovery.</w:t>
      </w:r>
    </w:p>
    <w:p>
      <w:pPr>
        <w:pStyle w:val="ListNumber"/>
      </w:pPr>
      <w:r>
        <w:rPr>
          <w:sz w:val="21"/>
        </w:rPr>
        <w:t>O app consolida: billing aberto + danos + multas + excesso de km (Mileage Closing) + franquia − recuperação de seguro.</w:t>
      </w:r>
    </w:p>
    <w:p>
      <w:pPr>
        <w:pStyle w:val="ListNumber"/>
      </w:pPr>
      <w:r>
        <w:rPr>
          <w:sz w:val="21"/>
        </w:rPr>
        <w:t>Submit for Approval → Approve → Invoice Settlement.</w:t>
      </w:r>
    </w:p>
    <w:p>
      <w:pPr>
        <w:pStyle w:val="Heading2"/>
      </w:pPr>
      <w:r>
        <w:rPr>
          <w:color w:val="0D1B3A"/>
          <w:sz w:val="28"/>
        </w:rPr>
        <w:t>7.4 Mileage Closing (excesso de km)</w:t>
      </w:r>
    </w:p>
    <w:p>
      <w:pPr>
        <w:pStyle w:val="ListBullet"/>
      </w:pPr>
      <w:r>
        <w:rPr>
          <w:sz w:val="21"/>
        </w:rPr>
        <w:t>Calculado no settlement: km contratado = mensal × meses decorridos; excesso = odômetro − contratado.</w:t>
      </w:r>
    </w:p>
    <w:p>
      <w:pPr>
        <w:pStyle w:val="ListBullet"/>
      </w:pPr>
      <w:r>
        <w:rPr>
          <w:sz w:val="21"/>
        </w:rPr>
        <w:t>Tarifas em faixas: até 10% do contratado usa a tarifa 1; acima, a tarifa 2 (herdadas da cotação).</w:t>
      </w:r>
    </w:p>
    <w:p>
      <w:pPr>
        <w:pStyle w:val="ListBullet"/>
      </w:pPr>
      <w:r>
        <w:rPr>
          <w:sz w:val="21"/>
        </w:rPr>
        <w:t>CAP FIPE: a cobrança nunca excede o booking value do veículo.</w:t>
      </w:r>
    </w:p>
    <w:p>
      <w:pPr>
        <w:pStyle w:val="ListBullet"/>
      </w:pPr>
      <w:r>
        <w:rPr>
          <w:sz w:val="21"/>
        </w:rPr>
        <w:t>Resultado gravado no return: Contracted Total Mileage, Mileage Excess (km), Mileage Excess Charge.</w:t>
      </w:r>
    </w:p>
    <w:p>
      <w:pPr>
        <w:pStyle w:val="Heading2"/>
      </w:pPr>
      <w:r>
        <w:rPr>
          <w:color w:val="0D1B3A"/>
          <w:sz w:val="28"/>
        </w:rPr>
        <w:t>7.5 Recuperação de inadimplentes (recovery)</w:t>
      </w:r>
    </w:p>
    <w:p>
      <w:pPr>
        <w:pStyle w:val="ListNumber"/>
      </w:pPr>
      <w:r>
        <w:rPr>
          <w:sz w:val="21"/>
        </w:rPr>
        <w:t>O recovery case nasce do contrato (risco classificado por dias em aberto: baixo/médio/alto).</w:t>
      </w:r>
    </w:p>
    <w:p>
      <w:pPr>
        <w:pStyle w:val="ListNumber"/>
      </w:pPr>
      <w:r>
        <w:rPr>
          <w:sz w:val="21"/>
        </w:rPr>
        <w:t>Cadeia de tarefas: só casos HIGH RISK geram a cadeia (notificação → ligação → visita → legal), a partir do template ativo.</w:t>
      </w:r>
    </w:p>
    <w:p>
      <w:pPr>
        <w:pStyle w:val="ListNumber"/>
      </w:pPr>
      <w:r>
        <w:rPr>
          <w:sz w:val="21"/>
        </w:rPr>
        <w:t>Acompanhe em Role Center → Terminação → Recovery Task Chains.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8. Sinistros (claims)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Claims &amp; Price Adjustments → Claims (página "KINTO Claim")</w:t>
      </w:r>
    </w:p>
    <w:p>
      <w:pPr>
        <w:pStyle w:val="Heading2"/>
      </w:pPr>
      <w:r>
        <w:rPr>
          <w:color w:val="0D1B3A"/>
          <w:sz w:val="28"/>
        </w:rPr>
        <w:t>8.1 Abrir e classificar</w:t>
      </w:r>
    </w:p>
    <w:p>
      <w:pPr>
        <w:pStyle w:val="ListNumber"/>
      </w:pPr>
      <w:r>
        <w:rPr>
          <w:sz w:val="21"/>
        </w:rPr>
        <w:t>Crie o claim: contrato (exige apólice ativa), classe inicial, data, descrição. A franquia é herdada da apólice.</w:t>
      </w:r>
    </w:p>
    <w:p>
      <w:pPr>
        <w:pStyle w:val="ListNumber"/>
      </w:pPr>
      <w:r>
        <w:rPr>
          <w:sz w:val="21"/>
        </w:rPr>
        <w:t>Informe Market Value (FIPE) e Damage Amount e clique em Classify (loss ratio).</w:t>
      </w:r>
    </w:p>
    <w:p>
      <w:pPr>
        <w:pStyle w:val="ListNumber"/>
      </w:pPr>
      <w:r>
        <w:rPr>
          <w:sz w:val="21"/>
        </w:rPr>
        <w:t>O app calcula Loss Ratio % = dano ÷ valor de mercado. A partir de 70% marca Total Destruction.</w:t>
      </w:r>
    </w:p>
    <w:p>
      <w:pPr>
        <w:pStyle w:val="ListNumber"/>
      </w:pPr>
      <w:r>
        <w:rPr>
          <w:sz w:val="21"/>
        </w:rPr>
        <w:t>As 5 trilhas: Total Destruction, Theft, Partial Damage, Third Party, Glass Only.</w:t>
      </w:r>
    </w:p>
    <w:p>
      <w:pPr>
        <w:pStyle w:val="Heading2"/>
      </w:pPr>
      <w:r>
        <w:rPr>
          <w:color w:val="0D1B3A"/>
          <w:sz w:val="28"/>
        </w:rPr>
        <w:t>8.2 Ciclo com o segurador</w:t>
      </w:r>
    </w:p>
    <w:p>
      <w:pPr>
        <w:pStyle w:val="ListNumber"/>
      </w:pPr>
      <w:r>
        <w:rPr>
          <w:sz w:val="21"/>
        </w:rPr>
        <w:t>Send to Insurer (informe o número do sinistro no segurador).</w:t>
      </w:r>
    </w:p>
    <w:p>
      <w:pPr>
        <w:pStyle w:val="ListNumber"/>
      </w:pPr>
      <w:r>
        <w:rPr>
          <w:sz w:val="21"/>
        </w:rPr>
        <w:t>Record Insurer Decision: Approved (com indenização) ou Denied.</w:t>
      </w:r>
    </w:p>
    <w:p>
      <w:pPr>
        <w:pStyle w:val="ListNumber"/>
      </w:pPr>
      <w:r>
        <w:rPr>
          <w:sz w:val="21"/>
        </w:rPr>
        <w:t>Register Payment: registra o pagamento do segurador.</w:t>
      </w:r>
    </w:p>
    <w:p>
      <w:pPr>
        <w:pStyle w:val="Heading2"/>
      </w:pPr>
      <w:r>
        <w:rPr>
          <w:color w:val="0D1B3A"/>
          <w:sz w:val="28"/>
        </w:rPr>
        <w:t>8.3 Destruição total (≥ 70%)</w:t>
      </w:r>
    </w:p>
    <w:p>
      <w:r>
        <w:rPr>
          <w:b w:val="0"/>
          <w:i w:val="0"/>
          <w:sz w:val="21"/>
        </w:rPr>
        <w:t>No Register Payment de um claim Total Destruction, o app automaticamente:</w:t>
      </w:r>
    </w:p>
    <w:p>
      <w:pPr>
        <w:pStyle w:val="ListBullet"/>
      </w:pPr>
      <w:r>
        <w:rPr>
          <w:sz w:val="21"/>
        </w:rPr>
        <w:t>Bloqueia o ativo fixo (baixa) e marca o veículo como Inactive (salvage).</w:t>
      </w:r>
    </w:p>
    <w:p>
      <w:pPr>
        <w:pStyle w:val="ListBullet"/>
      </w:pPr>
      <w:r>
        <w:rPr>
          <w:sz w:val="21"/>
        </w:rPr>
        <w:t>Termina o contrato como Total Loss.</w:t>
      </w:r>
    </w:p>
    <w:p>
      <w:pPr>
        <w:pStyle w:val="ListBullet"/>
      </w:pPr>
      <w:r>
        <w:rPr>
          <w:sz w:val="21"/>
        </w:rPr>
        <w:t>Cria o settlement tipo Insurance Recovery vinculado ao sinistro.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9. Fleet Control (frota)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Fleet Control</w:t>
      </w:r>
    </w:p>
    <w:p>
      <w:pPr>
        <w:pStyle w:val="Heading2"/>
      </w:pPr>
      <w:r>
        <w:rPr>
          <w:color w:val="0D1B3A"/>
          <w:sz w:val="28"/>
        </w:rPr>
        <w:t>9.1 Veículos e movimentos</w:t>
      </w:r>
    </w:p>
    <w:p>
      <w:pPr>
        <w:pStyle w:val="ListBullet"/>
      </w:pPr>
      <w:r>
        <w:rPr>
          <w:sz w:val="21"/>
        </w:rPr>
        <w:t>Inventory Vehicles: status do veículo (Available, Soft Reserved, In Contract, Returned, Remarketing, Inactive).</w:t>
      </w:r>
    </w:p>
    <w:p>
      <w:pPr>
        <w:pStyle w:val="ListBullet"/>
      </w:pPr>
      <w:r>
        <w:rPr>
          <w:sz w:val="21"/>
        </w:rPr>
        <w:t>Movement Ledger: histórico integral — toda mudança de status/troca de placa fica registrada com contrato, placa, VIN e odômetro.</w:t>
      </w:r>
    </w:p>
    <w:p>
      <w:pPr>
        <w:pStyle w:val="ListBullet"/>
      </w:pPr>
      <w:r>
        <w:rPr>
          <w:sz w:val="21"/>
        </w:rPr>
        <w:t>Troca de placa para o mesmo chassi não duplica registro (special changes).</w:t>
      </w:r>
    </w:p>
    <w:p>
      <w:pPr>
        <w:pStyle w:val="Heading2"/>
      </w:pPr>
      <w:r>
        <w:rPr>
          <w:color w:val="0D1B3A"/>
          <w:sz w:val="28"/>
        </w:rPr>
        <w:t>9.2 Dispositivos telemáticos</w:t>
      </w:r>
    </w:p>
    <w:p>
      <w:pPr>
        <w:pStyle w:val="ListBullet"/>
      </w:pPr>
      <w:r>
        <w:rPr>
          <w:sz w:val="21"/>
        </w:rPr>
        <w:t>Telematic Devices: ciclo completo — estoque, instalação, reuso (install count), remoção.</w:t>
      </w:r>
    </w:p>
    <w:p>
      <w:pPr>
        <w:pStyle w:val="ListBullet"/>
      </w:pPr>
      <w:r>
        <w:rPr>
          <w:sz w:val="21"/>
        </w:rPr>
        <w:t>Aging: dispositivo em estoque há mais de 60 dias (configurável por país) gera cobrança ao vendor (Device Aging Charge).</w:t>
      </w:r>
    </w:p>
    <w:p>
      <w:pPr>
        <w:pStyle w:val="Heading2"/>
      </w:pPr>
      <w:r>
        <w:rPr>
          <w:color w:val="0D1B3A"/>
          <w:sz w:val="28"/>
        </w:rPr>
        <w:t>9.3 Apólices e fechamento</w:t>
      </w:r>
    </w:p>
    <w:p>
      <w:pPr>
        <w:pStyle w:val="ListBullet"/>
      </w:pPr>
      <w:r>
        <w:rPr>
          <w:sz w:val="21"/>
        </w:rPr>
        <w:t>Insurance Policies: apólice por unidade/contrato — franquia usada pelo settlement e sinistros.</w:t>
      </w:r>
    </w:p>
    <w:p>
      <w:pPr>
        <w:pStyle w:val="ListBullet"/>
      </w:pPr>
      <w:r>
        <w:rPr>
          <w:sz w:val="21"/>
        </w:rPr>
        <w:t>Monthly Closing: fechamento mensal com reconciliação VIN × placa (AR: aritmética da frota em operação; BR: guardião fora de contrato com SLA de desmobilização).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10. Remarketing e Portal de Seminovos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Veículo em Returned → action de remarketing; Role Center → Portal Seminovos</w:t>
      </w:r>
    </w:p>
    <w:p>
      <w:pPr>
        <w:pStyle w:val="Heading2"/>
      </w:pPr>
      <w:r>
        <w:rPr>
          <w:color w:val="0D1B3A"/>
          <w:sz w:val="28"/>
        </w:rPr>
        <w:t>10.1 Precificação e ofertas</w:t>
      </w:r>
    </w:p>
    <w:p>
      <w:pPr>
        <w:pStyle w:val="ListNumber"/>
      </w:pPr>
      <w:r>
        <w:rPr>
          <w:sz w:val="21"/>
        </w:rPr>
        <w:t>Inicie o remarketing no veículo devolvido (status muda para Remarketing).</w:t>
      </w:r>
    </w:p>
    <w:p>
      <w:pPr>
        <w:pStyle w:val="ListNumber"/>
      </w:pPr>
      <w:r>
        <w:rPr>
          <w:sz w:val="21"/>
        </w:rPr>
        <w:t>O preço sai da fórmula configurável (Setup → Remarketing Setup): fontes ponderadas — BR: FIPE/Webmotors; AR: Infoauto/ACARA/CCA.</w:t>
      </w:r>
    </w:p>
    <w:p>
      <w:pPr>
        <w:pStyle w:val="ListNumber"/>
      </w:pPr>
      <w:r>
        <w:rPr>
          <w:sz w:val="21"/>
        </w:rPr>
        <w:t>Create Cascade Offers: ofertas em cascata por canal (cliente → dealer comercial → dealer devolução → leilão → consignação), com prazos configuráveis.</w:t>
      </w:r>
    </w:p>
    <w:p>
      <w:pPr>
        <w:pStyle w:val="ListNumber"/>
      </w:pPr>
      <w:r>
        <w:rPr>
          <w:sz w:val="21"/>
        </w:rPr>
        <w:t>Send Offer → Accept Offer (aceite cria a venda e rejeita as demais).</w:t>
      </w:r>
    </w:p>
    <w:p>
      <w:pPr>
        <w:pStyle w:val="Heading2"/>
      </w:pPr>
      <w:r>
        <w:rPr>
          <w:color w:val="0D1B3A"/>
          <w:sz w:val="28"/>
        </w:rPr>
        <w:t>10.2 A venda (4-olhos)</w:t>
      </w:r>
    </w:p>
    <w:p>
      <w:pPr>
        <w:pStyle w:val="ListNumber"/>
      </w:pPr>
      <w:r>
        <w:rPr>
          <w:sz w:val="21"/>
        </w:rPr>
        <w:t>Na página "Remarketing Sale", confira Pricing &amp; Costs (preço, custos, margem).</w:t>
      </w:r>
    </w:p>
    <w:p>
      <w:pPr>
        <w:pStyle w:val="ListNumber"/>
      </w:pPr>
      <w:r>
        <w:rPr>
          <w:sz w:val="21"/>
        </w:rPr>
        <w:t>Approve Price (4-eyes): segunda pessoa aprova o preço (obrigatório se configurado).</w:t>
      </w:r>
    </w:p>
    <w:p>
      <w:pPr>
        <w:pStyle w:val="ListNumber"/>
      </w:pPr>
      <w:r>
        <w:rPr>
          <w:sz w:val="21"/>
        </w:rPr>
        <w:t>Invoice Sale: fatura a venda (o portal recebe automaticamente — TP2).</w:t>
      </w:r>
    </w:p>
    <w:p>
      <w:pPr>
        <w:pStyle w:val="ListNumber"/>
      </w:pPr>
      <w:r>
        <w:rPr>
          <w:sz w:val="21"/>
        </w:rPr>
        <w:t>Register Payment: registra o pagamento (venda ao motorista fecha o contrato na data do pagamento — BR).</w:t>
      </w:r>
    </w:p>
    <w:p>
      <w:pPr>
        <w:pStyle w:val="ListNumber"/>
      </w:pPr>
      <w:r>
        <w:rPr>
          <w:sz w:val="21"/>
        </w:rPr>
        <w:t>Complete (write off asset): baixa do ativo (BR: após pagamento; AR: antes) e baixa no portal (TP3).</w:t>
      </w:r>
    </w:p>
    <w:p>
      <w:pPr>
        <w:pStyle w:val="Heading2"/>
      </w:pPr>
      <w:r>
        <w:rPr>
          <w:color w:val="0D1B3A"/>
          <w:sz w:val="28"/>
        </w:rPr>
        <w:t>10.3 Portal de seminovos — 3 touchpoints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Touchpoint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 que envia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Quando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TP1 — Availability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Veículos disponíveis com preço (JSON)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Action "TP1: Send All Available Vehicles" ou por veículo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TP2 — Sale Posted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Venda + boleto (preço, invoice, due date)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Automático no Invoice Sale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TP3 — Write-off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Baixa após pagamento (payment date)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Automático no Complete (BR)</w:t>
            </w:r>
          </w:p>
        </w:tc>
      </w:tr>
    </w:tbl>
    <w:p/>
    <w:p>
      <w:pPr>
        <w:pStyle w:val="ListNumber"/>
      </w:pPr>
      <w:r>
        <w:rPr>
          <w:sz w:val="21"/>
        </w:rPr>
        <w:t>Acompanhe os envios em Portal Seminovos → Sync Entries (status Pending/Sent/Error, payload JSON, retry).</w:t>
      </w:r>
    </w:p>
    <w:p>
      <w:pPr>
        <w:pStyle w:val="ListNumber"/>
      </w:pPr>
      <w:r>
        <w:rPr>
          <w:sz w:val="21"/>
        </w:rPr>
        <w:t>Show Payload (JSON) mostra exatamente o que o middleware recebe.</w:t>
      </w:r>
    </w:p>
    <w:p>
      <w:pPr>
        <w:pStyle w:val="ListNumber"/>
      </w:pPr>
      <w:r>
        <w:rPr>
          <w:sz w:val="21"/>
        </w:rPr>
        <w:t>Process Pending Entries entrega as pendentes ao endpoint configurado.</w:t>
      </w:r>
    </w:p>
    <w:p>
      <w:r>
        <w:rPr>
          <w:i/>
          <w:color w:val="444A55"/>
          <w:sz w:val="19"/>
        </w:rPr>
        <w:t>📌 O portal só trafega com Enabled = ON em Portal Config (ver seção 11.5).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11. Seção de Administração</w:t>
      </w:r>
    </w:p>
    <w:p>
      <w:r>
        <w:rPr>
          <w:b w:val="0"/>
          <w:i w:val="0"/>
          <w:sz w:val="21"/>
        </w:rPr>
        <w:t>Esta seção é para administradores do sistema (TI/consultoria). Requer permissão KINTO Contract Admin.</w:t>
      </w:r>
    </w:p>
    <w:p>
      <w:pPr>
        <w:pStyle w:val="Heading2"/>
      </w:pPr>
      <w:r>
        <w:rPr>
          <w:color w:val="0D1B3A"/>
          <w:sz w:val="28"/>
        </w:rPr>
        <w:t>11.1 Configuração por país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Role Center → Setup → Country Setup</w:t>
      </w:r>
    </w:p>
    <w:p>
      <w:pPr>
        <w:pStyle w:val="ListBullet"/>
      </w:pPr>
      <w:r>
        <w:rPr>
          <w:sz w:val="21"/>
        </w:rPr>
        <w:t>Uma linha por país (BR/AR). Comportamentos divergentes são campos de config, nunca código novo.</w:t>
      </w:r>
    </w:p>
    <w:p>
      <w:pPr>
        <w:pStyle w:val="ListBullet"/>
      </w:pPr>
      <w:r>
        <w:rPr>
          <w:sz w:val="21"/>
        </w:rPr>
        <w:t>Campos-chave: Pricing Methodology, impostos (National/State/Municipal), Fleet Behavior (BR: guardião fora de contrato / AR: frota em operação), SLAs de desmobilização (BR: 5/3/10 dias), device aging threshold (60 dias).</w:t>
      </w:r>
    </w:p>
    <w:p>
      <w:pPr>
        <w:pStyle w:val="ListBullet"/>
      </w:pPr>
      <w:r>
        <w:rPr>
          <w:sz w:val="21"/>
        </w:rPr>
        <w:t>Excesso de km: Excess Mileage Aggravation Threshold % e Aggravated Excess Mileage Value.</w:t>
      </w:r>
    </w:p>
    <w:p>
      <w:pPr>
        <w:pStyle w:val="Heading2"/>
      </w:pPr>
      <w:r>
        <w:rPr>
          <w:color w:val="0D1B3A"/>
          <w:sz w:val="28"/>
        </w:rPr>
        <w:t>11.2 Master data obrigatório</w:t>
      </w:r>
    </w:p>
    <w:p>
      <w:pPr>
        <w:pStyle w:val="ListBullet"/>
      </w:pPr>
      <w:r>
        <w:rPr>
          <w:sz w:val="21"/>
        </w:rPr>
        <w:t>Financial Products: RENT (aluguel), produtos de serviço, DAMAGE, SVC-CREDIT, penalidades — o billing exige Service Item No. no produto.</w:t>
      </w:r>
    </w:p>
    <w:p>
      <w:pPr>
        <w:pStyle w:val="ListBullet"/>
      </w:pPr>
      <w:r>
        <w:rPr>
          <w:sz w:val="21"/>
        </w:rPr>
        <w:t>RV Matrix: faixas de valor residual por modelo × prazo × km (importação em Excel disponível).</w:t>
      </w:r>
    </w:p>
    <w:p>
      <w:pPr>
        <w:pStyle w:val="ListBullet"/>
      </w:pPr>
      <w:r>
        <w:rPr>
          <w:sz w:val="21"/>
        </w:rPr>
        <w:t>Price Index + Entries: índices de reajuste (IPCA/IPC) com variação por vigência.</w:t>
      </w:r>
    </w:p>
    <w:p>
      <w:pPr>
        <w:pStyle w:val="ListBullet"/>
      </w:pPr>
      <w:r>
        <w:rPr>
          <w:sz w:val="21"/>
        </w:rPr>
        <w:t>Remarketing Setup: fórmula de preço, 4-olhos, canais, comissão, NF-e flag.</w:t>
      </w:r>
    </w:p>
    <w:p>
      <w:pPr>
        <w:pStyle w:val="ListBullet"/>
      </w:pPr>
      <w:r>
        <w:rPr>
          <w:sz w:val="21"/>
        </w:rPr>
        <w:t>Termination Setup: tolerância de odômetro, threshold de danos, séries de números.</w:t>
      </w:r>
    </w:p>
    <w:p>
      <w:pPr>
        <w:pStyle w:val="ListBullet"/>
      </w:pPr>
      <w:r>
        <w:rPr>
          <w:sz w:val="21"/>
        </w:rPr>
        <w:t>No. Series: KINTO-CONTR, KINTO-COND, KINTO-TICK, KINTO-FINE, KINTO-DEV, KINTO-POL, KINTO-SUB, KINTO-STL, KINTO-CLM (criadas pelo install).</w:t>
      </w:r>
    </w:p>
    <w:p>
      <w:pPr>
        <w:pStyle w:val="Heading2"/>
      </w:pPr>
      <w:r>
        <w:rPr>
          <w:color w:val="0D1B3A"/>
          <w:sz w:val="28"/>
        </w:rPr>
        <w:t>11.3 Jobs (Job Queue)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 que faz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Frequência sugerida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KINTO Billing Job Queue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Gera billing mensal de todos os contratos elegíveis (idempotente)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Mensal (dia 1)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Price Adjustment Scheduler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Reajuste por índice conforme frequência do contrato (idempotente)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Mensal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Portal Integration — Process Pending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Entrega os eventos do portal (TP1/TP2/TP3) ao middleware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cada 5-15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Workflow Command Runner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Fila de comandos de integração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 cada 1 min</w:t>
            </w:r>
          </w:p>
        </w:tc>
      </w:tr>
    </w:tbl>
    <w:p/>
    <w:p>
      <w:r>
        <w:rPr>
          <w:i/>
          <w:color w:val="444A55"/>
          <w:sz w:val="19"/>
        </w:rPr>
        <w:t>📌 Todos os jobs são idempotentes: re-executar não duplica. O billing bloqueia mês já faturado; o reajuste bloqueia mês já ajustado (Adjustment Ledger).</w:t>
      </w:r>
    </w:p>
    <w:p>
      <w:pPr>
        <w:pStyle w:val="Heading2"/>
      </w:pPr>
      <w:r>
        <w:rPr>
          <w:color w:val="0D1B3A"/>
          <w:sz w:val="28"/>
        </w:rPr>
        <w:t>11.4 Integrações</w:t>
      </w:r>
    </w:p>
    <w:p>
      <w:pPr>
        <w:pStyle w:val="ListBullet"/>
      </w:pPr>
      <w:r>
        <w:rPr>
          <w:sz w:val="21"/>
        </w:rPr>
        <w:t>Portal de seminovos: Portal Config (endpoint, API key masked, Max Retry, Enabled). Entrega por HTTP POST Bearer; middleware também pode consumir as Sync Entries pendentes (pull).</w:t>
      </w:r>
    </w:p>
    <w:p>
      <w:pPr>
        <w:pStyle w:val="ListBullet"/>
      </w:pPr>
      <w:r>
        <w:rPr>
          <w:sz w:val="21"/>
        </w:rPr>
        <w:t>Telemática (Geotab): gatilho de ticket por km/horas — integração a definir com o middleware.</w:t>
      </w:r>
    </w:p>
    <w:p>
      <w:pPr>
        <w:pStyle w:val="ListBullet"/>
      </w:pPr>
      <w:r>
        <w:rPr>
          <w:sz w:val="21"/>
        </w:rPr>
        <w:t>Multas: ingestão Mônaco (BR) / Geodefender (AR) — fora do escopo atual.</w:t>
      </w:r>
    </w:p>
    <w:p>
      <w:pPr>
        <w:pStyle w:val="ListBullet"/>
      </w:pPr>
      <w:r>
        <w:rPr>
          <w:sz w:val="21"/>
        </w:rPr>
        <w:t>NF-e: com o parceiro da localização (flag NFe Enabled no Remarketing Setup).</w:t>
      </w:r>
    </w:p>
    <w:p>
      <w:pPr>
        <w:pStyle w:val="ListBullet"/>
      </w:pPr>
      <w:r>
        <w:rPr>
          <w:sz w:val="21"/>
        </w:rPr>
        <w:t>CNAB Itaú: projeto de integração bancária separado.</w:t>
      </w:r>
    </w:p>
    <w:p>
      <w:pPr>
        <w:pStyle w:val="Heading2"/>
      </w:pPr>
      <w:r>
        <w:rPr>
          <w:color w:val="0D1B3A"/>
          <w:sz w:val="28"/>
        </w:rPr>
        <w:t>11.5 Testes e dados de demonstração</w:t>
      </w:r>
    </w:p>
    <w:p>
      <w:r>
        <w:rPr>
          <w:b/>
          <w:sz w:val="20"/>
        </w:rPr>
        <w:t xml:space="preserve">Caminho: </w:t>
      </w:r>
      <w:r>
        <w:rPr>
          <w:rFonts w:ascii="Consolas" w:hAnsi="Consolas"/>
          <w:sz w:val="20"/>
        </w:rPr>
        <w:t>Página "KINTO Test Management" (app de testes)</w:t>
      </w:r>
    </w:p>
    <w:p>
      <w:pPr>
        <w:pStyle w:val="ListBullet"/>
      </w:pPr>
      <w:r>
        <w:rPr>
          <w:sz w:val="21"/>
        </w:rPr>
        <w:t>Run All Tests: executa os 29 cenários E2E — resultado por cenário com duração e mensagem (Test Runs).</w:t>
      </w:r>
    </w:p>
    <w:p>
      <w:pPr>
        <w:pStyle w:val="ListBullet"/>
      </w:pPr>
      <w:r>
        <w:rPr>
          <w:sz w:val="21"/>
        </w:rPr>
        <w:t>Run Demo Data Load: cria 6 cenários de demonstração (contrato ativo com billing, multas, ticket, return com danos, total loss → recovery).</w:t>
      </w:r>
    </w:p>
    <w:p>
      <w:pPr>
        <w:pStyle w:val="ListBullet"/>
      </w:pPr>
      <w:r>
        <w:rPr>
          <w:sz w:val="21"/>
        </w:rPr>
        <w:t>Use em ambiente de demonstração/treinamento — não em produção.</w:t>
      </w:r>
    </w:p>
    <w:p>
      <w:pPr>
        <w:pStyle w:val="Heading2"/>
      </w:pPr>
      <w:r>
        <w:rPr>
          <w:color w:val="0D1B3A"/>
          <w:sz w:val="28"/>
        </w:rPr>
        <w:t>11.6 Permissões</w:t>
      </w:r>
    </w:p>
    <w:p>
      <w:pPr>
        <w:pStyle w:val="ListBullet"/>
      </w:pPr>
      <w:r>
        <w:rPr>
          <w:sz w:val="21"/>
        </w:rPr>
        <w:t>Permission set KINTO Contract Admin: acesso completo às tabelas/pages do app.</w:t>
      </w:r>
    </w:p>
    <w:p>
      <w:pPr>
        <w:pStyle w:val="ListBullet"/>
      </w:pPr>
      <w:r>
        <w:rPr>
          <w:sz w:val="21"/>
        </w:rPr>
        <w:t>Alçadas: 4-olhos no remarketing, aprovação Finance no settlement AR (Total Destruction), bloqueio de recovery por aging (liberação com permissão).</w:t>
      </w:r>
    </w:p>
    <w:p>
      <w:r>
        <w:br w:type="page"/>
      </w:r>
    </w:p>
    <w:p>
      <w:pPr>
        <w:pStyle w:val="Heading1"/>
      </w:pPr>
      <w:r>
        <w:rPr>
          <w:color w:val="0D1B3A"/>
          <w:sz w:val="40"/>
        </w:rPr>
        <w:t>12. Solução de problemas comuns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Situação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Causa provável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O que fazer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"No residual value for item" no pricing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Item sem faixa na RV Matrix para prazo/km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Cadastrar faixa em Setup → Residual Value Matrix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"Quote must be Approved" ao criar contrato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Pricing não aprovado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Submit for Approval → aprovar → Create Vehicle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Billing não gerou linhas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Contrato sem condição ativa na vigência / mês já faturado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Conferir Conditions (Active + datas) e Billing Lines do mês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"Contract must be Terminated" ao criar return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Return exige contrato terminado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Terminate… no contrato antes da devolução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"Return is not in progress" no checklist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Return nasce Scheduled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Clicar Start antes do Complete Checklist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Multa "Not Linkable"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 de infração fora da vigência de contrato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Verificar vigência; multa fica sem vínculo por design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Portal Sync Entry em Error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Endpoint/API key inválidos ou Max Retry atingido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Conferir Portal Config; corrigir; reprocessar pendentes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Portal não envia nada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Enabled = OFF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Ligar em Portal Config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Reajuste não aplicou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Sem entrada de índice vigente / frequência não venceu / mês já ajustado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Conferir Price Index Entries e Adjustment Ledger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Crédito limitado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 de 2% do faturamento do mês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Por design — a linha marca "Cap Applied"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Excesso de km não cobrado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Tarifas zeradas no contrato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Conferir fields Excess Km Price (herdam da cotação)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Settlement não cria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Contrato não está Terminated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Terminar o contrato primeiro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