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059DA">
        <w:rPr>
          <w:rFonts w:ascii="Arial" w:hAnsi="Arial" w:cs="Arial"/>
          <w:sz w:val="20"/>
          <w:szCs w:val="20"/>
        </w:rPr>
        <w:t>Este projeto propõe a construção de uma aplicação para auxiliar o desenvolvimento de modo multijogador em jogos digitais, voltado principalmente a jogos educacionais, visando facilitar o desenvolvimento de jogos educacionais e incentivando novas formas de ensino.</w:t>
      </w:r>
    </w:p>
    <w:p w:rsidR="00C537C0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  <w:r w:rsidRPr="002059DA">
        <w:rPr>
          <w:rFonts w:ascii="Arial" w:hAnsi="Arial" w:cs="Arial"/>
          <w:sz w:val="34"/>
          <w:szCs w:val="34"/>
        </w:rPr>
        <w:t>Objetivos</w:t>
      </w:r>
    </w:p>
    <w:p w:rsidR="00C537C0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059DA">
        <w:rPr>
          <w:rFonts w:ascii="Arial" w:hAnsi="Arial" w:cs="Arial"/>
          <w:sz w:val="20"/>
          <w:szCs w:val="20"/>
        </w:rPr>
        <w:t xml:space="preserve">Este trabalho tem como objetivo apresentar e desmontrar uma API que comporte a criação de uma plataforma que possa comportar múltiplos jogos educacionais e transformá-los em multijogador em rede de forma simples, armazenando dados das partidas dos alunos para que possam ser consultados e analisados posteriormente pelo professor. 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  <w:shd w:val="clear" w:color="auto" w:fill="F4F4F4"/>
        </w:rPr>
      </w:pPr>
    </w:p>
    <w:p w:rsidR="00C537C0" w:rsidRPr="002059DA" w:rsidRDefault="00C537C0" w:rsidP="00C537C0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2059DA">
        <w:rPr>
          <w:rFonts w:ascii="Arial" w:hAnsi="Arial" w:cs="Arial"/>
          <w:sz w:val="34"/>
          <w:szCs w:val="34"/>
        </w:rPr>
        <w:t>Fundamentação Teórica</w:t>
      </w:r>
    </w:p>
    <w:p w:rsidR="00C537C0" w:rsidRPr="002059DA" w:rsidRDefault="00C537C0" w:rsidP="00C537C0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2059DA">
        <w:rPr>
          <w:rFonts w:ascii="Arial" w:hAnsi="Arial" w:cs="Arial"/>
          <w:sz w:val="34"/>
          <w:szCs w:val="34"/>
        </w:rPr>
        <w:t>Jogos</w:t>
      </w:r>
    </w:p>
    <w:p w:rsidR="00C537C0" w:rsidRPr="002059DA" w:rsidRDefault="00C537C0" w:rsidP="00C537C0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2059DA">
        <w:rPr>
          <w:rFonts w:ascii="Arial" w:hAnsi="Arial" w:cs="Arial"/>
          <w:sz w:val="34"/>
          <w:szCs w:val="34"/>
        </w:rPr>
        <w:t>Jogos digitais</w:t>
      </w:r>
    </w:p>
    <w:p w:rsidR="00C537C0" w:rsidRPr="002059DA" w:rsidRDefault="00C537C0" w:rsidP="00C537C0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2059DA">
        <w:rPr>
          <w:rFonts w:ascii="Arial" w:hAnsi="Arial" w:cs="Arial"/>
          <w:sz w:val="34"/>
          <w:szCs w:val="34"/>
        </w:rPr>
        <w:t>Jogos digitais na educação</w:t>
      </w:r>
    </w:p>
    <w:p w:rsidR="00C537C0" w:rsidRDefault="00C537C0" w:rsidP="00C537C0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2059DA">
        <w:rPr>
          <w:rFonts w:ascii="Arial" w:hAnsi="Arial" w:cs="Arial"/>
          <w:sz w:val="34"/>
          <w:szCs w:val="34"/>
        </w:rPr>
        <w:t>API</w:t>
      </w:r>
    </w:p>
    <w:p w:rsidR="00C537C0" w:rsidRPr="002059DA" w:rsidRDefault="00C537C0" w:rsidP="00C537C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A sigla API significa Interface de Programação de Aplicações (em inglês,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Application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Programming Interface</w:t>
      </w:r>
      <w:r w:rsidRPr="002059DA">
        <w:rPr>
          <w:rFonts w:ascii="Arial" w:hAnsi="Arial" w:cs="Arial"/>
          <w:color w:val="000000"/>
          <w:sz w:val="20"/>
          <w:szCs w:val="20"/>
        </w:rPr>
        <w:t>), sendo um conjunto de rotinas e padrões que permitem a construção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e a integração de aplicações garantindo a segurança de dados (</w:t>
      </w:r>
      <w:r w:rsidRPr="002059DA">
        <w:rPr>
          <w:rFonts w:ascii="Arial" w:hAnsi="Arial" w:cs="Arial"/>
          <w:color w:val="2905C4"/>
          <w:sz w:val="20"/>
          <w:szCs w:val="20"/>
        </w:rPr>
        <w:t>MEDEI</w:t>
      </w:r>
      <w:bookmarkStart w:id="0" w:name="_GoBack"/>
      <w:bookmarkEnd w:id="0"/>
      <w:r w:rsidRPr="002059DA">
        <w:rPr>
          <w:rFonts w:ascii="Arial" w:hAnsi="Arial" w:cs="Arial"/>
          <w:color w:val="2905C4"/>
          <w:sz w:val="20"/>
          <w:szCs w:val="20"/>
        </w:rPr>
        <w:t>ROS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059DA">
        <w:rPr>
          <w:rFonts w:ascii="Arial" w:hAnsi="Arial" w:cs="Arial"/>
          <w:color w:val="2905C4"/>
          <w:sz w:val="20"/>
          <w:szCs w:val="20"/>
        </w:rPr>
        <w:t>2014</w:t>
      </w:r>
      <w:r w:rsidRPr="002059DA">
        <w:rPr>
          <w:rFonts w:ascii="Arial" w:hAnsi="Arial" w:cs="Arial"/>
          <w:color w:val="000000"/>
          <w:sz w:val="20"/>
          <w:szCs w:val="20"/>
        </w:rPr>
        <w:t>).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Uma API permite que uma solução ou serviço se comunique com outros de maneira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ágil sem a necessidade de conhecer a linguagem ou implementação na qual ela foi feita, apenas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as formas de realizar a troca de informações que atenda os requisitos. Ela fornece um conjunto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de operações definidas por suas entradas e saídas, e necessariamente permite reimplementações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sem comprometer seus usuários.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APIs são disponibilizadas quando uma empresa de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software </w:t>
      </w:r>
      <w:r w:rsidRPr="002059DA">
        <w:rPr>
          <w:rFonts w:ascii="Arial" w:hAnsi="Arial" w:cs="Arial"/>
          <w:color w:val="000000"/>
          <w:sz w:val="20"/>
          <w:szCs w:val="20"/>
        </w:rPr>
        <w:t>tem a intenção de que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outros desenvolvedores criem novos produtos associados ao seu serviço ou permita desenvolver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sistemas melhores a partir de código reutilizável. Instituições costumam disponibilizar seus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códigos acompanhados de uma documentação com instruções de uso para que os usuários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possam integrar de maneira simples.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537C0" w:rsidRDefault="00C537C0" w:rsidP="00C537C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0000"/>
          <w:sz w:val="29"/>
          <w:szCs w:val="29"/>
        </w:rPr>
      </w:pPr>
      <w:r>
        <w:rPr>
          <w:rFonts w:ascii="LMSans12-Regular" w:hAnsi="LMSans12-Regular" w:cs="LMSans12-Regular"/>
          <w:color w:val="000000"/>
          <w:sz w:val="29"/>
          <w:szCs w:val="29"/>
        </w:rPr>
        <w:t>De onde surgiram as APIs?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A ideia de API surgiu muito antes do termo ser cunhado. Para descrever a origem da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ideia das APIs é necessário discutir quem inventou as bibliotecas de sub-rotinas, pois não 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possível existir uma API sem</w:t>
      </w:r>
      <w:r>
        <w:rPr>
          <w:rFonts w:ascii="Arial" w:hAnsi="Arial" w:cs="Arial"/>
          <w:color w:val="000000"/>
          <w:sz w:val="20"/>
          <w:szCs w:val="20"/>
        </w:rPr>
        <w:t xml:space="preserve"> uma biblioteca de sub-rotinas.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O termo biblioteca de sub-rotinas (em inglês,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subroutine library</w:t>
      </w:r>
      <w:r w:rsidRPr="002059DA">
        <w:rPr>
          <w:rFonts w:ascii="Arial" w:hAnsi="Arial" w:cs="Arial"/>
          <w:color w:val="000000"/>
          <w:sz w:val="20"/>
          <w:szCs w:val="20"/>
        </w:rPr>
        <w:t>) apareceu pela primeira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vez na publicação ‘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Planning and Coding of Problems for an Electronic Computing Instrument-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Part II, Volume III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’ por </w:t>
      </w:r>
      <w:r w:rsidRPr="002059DA">
        <w:rPr>
          <w:rFonts w:ascii="Arial" w:hAnsi="Arial" w:cs="Arial"/>
          <w:color w:val="2905C4"/>
          <w:sz w:val="20"/>
          <w:szCs w:val="20"/>
        </w:rPr>
        <w:t xml:space="preserve">Goldstine e Neumann </w:t>
      </w:r>
      <w:r w:rsidRPr="002059DA">
        <w:rPr>
          <w:rFonts w:ascii="Arial" w:hAnsi="Arial" w:cs="Arial"/>
          <w:color w:val="000000"/>
          <w:sz w:val="20"/>
          <w:szCs w:val="20"/>
        </w:rPr>
        <w:t>(</w:t>
      </w:r>
      <w:r w:rsidRPr="002059DA">
        <w:rPr>
          <w:rFonts w:ascii="Arial" w:hAnsi="Arial" w:cs="Arial"/>
          <w:color w:val="2905C4"/>
          <w:sz w:val="20"/>
          <w:szCs w:val="20"/>
        </w:rPr>
        <w:t>1948</w:t>
      </w:r>
      <w:r w:rsidRPr="002059DA">
        <w:rPr>
          <w:rFonts w:ascii="Arial" w:hAnsi="Arial" w:cs="Arial"/>
          <w:color w:val="000000"/>
          <w:sz w:val="20"/>
          <w:szCs w:val="20"/>
        </w:rPr>
        <w:t>), antes de quaisquer computadores 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propósito geral serem construídos, sendo o primeiro relato de um método para criar computadores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capazes de armazenar um programa.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 publicação possuia como ideia principal que a maioria dos programas utilizariam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operações em comum, e que uma biblioteca de sub-rotinas com essas operações diminuiria 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quantidade de código necessário para escrever um programa e a quantidade de erros gerados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no processo.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A ideia original de </w:t>
      </w:r>
      <w:r w:rsidRPr="002059DA">
        <w:rPr>
          <w:rFonts w:ascii="Arial" w:hAnsi="Arial" w:cs="Arial"/>
          <w:color w:val="2905C4"/>
          <w:sz w:val="20"/>
          <w:szCs w:val="20"/>
        </w:rPr>
        <w:t xml:space="preserve">Goldstine e Neumann </w:t>
      </w:r>
      <w:r w:rsidRPr="002059DA">
        <w:rPr>
          <w:rFonts w:ascii="Arial" w:hAnsi="Arial" w:cs="Arial"/>
          <w:color w:val="000000"/>
          <w:sz w:val="20"/>
          <w:szCs w:val="20"/>
        </w:rPr>
        <w:t>(</w:t>
      </w:r>
      <w:r w:rsidRPr="002059DA">
        <w:rPr>
          <w:rFonts w:ascii="Arial" w:hAnsi="Arial" w:cs="Arial"/>
          <w:color w:val="2905C4"/>
          <w:sz w:val="20"/>
          <w:szCs w:val="20"/>
        </w:rPr>
        <w:t>1948</w:t>
      </w:r>
      <w:r w:rsidRPr="002059DA">
        <w:rPr>
          <w:rFonts w:ascii="Arial" w:hAnsi="Arial" w:cs="Arial"/>
          <w:color w:val="000000"/>
          <w:sz w:val="20"/>
          <w:szCs w:val="20"/>
        </w:rPr>
        <w:t>) no entanto era muito difícil de se tornar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algo prático, pois necessitaria de uma extensa intervenção do operador de computador para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fazer uso dessas sub-rotinas.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Já em 1949, Maurice Wilkes finalizou a construção do primeiro computador capaz 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armazenar programas em memória da história, o EDSAC, anterior ao EDVAC, a máquina criada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por Goldstine e Von Neumann em 1951. Os primeiros programas executados por ele eram meros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testes e não necessitavam do uso de sub-rotinas, utilizavam uma arquitetura simples, onde 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30 primeiras palavras eram para inicialização (comparado a um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boot loader</w:t>
      </w:r>
      <w:r w:rsidRPr="002059DA">
        <w:rPr>
          <w:rFonts w:ascii="Arial" w:hAnsi="Arial" w:cs="Arial"/>
          <w:color w:val="000000"/>
          <w:sz w:val="20"/>
          <w:szCs w:val="20"/>
        </w:rPr>
        <w:t>) e o programa 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si era escrito a partir da posição 30, o código era escrito em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assembly </w:t>
      </w:r>
      <w:r w:rsidRPr="002059DA">
        <w:rPr>
          <w:rFonts w:ascii="Arial" w:hAnsi="Arial" w:cs="Arial"/>
          <w:color w:val="000000"/>
          <w:sz w:val="20"/>
          <w:szCs w:val="20"/>
        </w:rPr>
        <w:t>com a ideia de afastar 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usuário de lidar com o binário diretamente. O primeiro programa do EDSAC foi escrito por seu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estudante de PhD David Wheeler, responsável também por criar o código de inicialização do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EDSAC. (</w:t>
      </w:r>
      <w:r w:rsidRPr="002059DA">
        <w:rPr>
          <w:rFonts w:ascii="Arial" w:hAnsi="Arial" w:cs="Arial"/>
          <w:color w:val="2905C4"/>
          <w:sz w:val="20"/>
          <w:szCs w:val="20"/>
        </w:rPr>
        <w:t>BLOCH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059DA">
        <w:rPr>
          <w:rFonts w:ascii="Arial" w:hAnsi="Arial" w:cs="Arial"/>
          <w:color w:val="2905C4"/>
          <w:sz w:val="20"/>
          <w:szCs w:val="20"/>
        </w:rPr>
        <w:t>2018</w:t>
      </w:r>
      <w:r w:rsidRPr="002059DA">
        <w:rPr>
          <w:rFonts w:ascii="Arial" w:hAnsi="Arial" w:cs="Arial"/>
          <w:color w:val="000000"/>
          <w:sz w:val="20"/>
          <w:szCs w:val="20"/>
        </w:rPr>
        <w:t>)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Ao tentar criar o primeiro programa não trivial, tentando solucionar uma integral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numérica da equação diferencial de Airy, Wilkes percebeu que grande parte do tempo gasto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para escrever seus programas era buscando erros no seu próprio código, Wilkes contemplou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como solução a implementação de bibliotecas de sub-rotinas, tarefa na qual repassou para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Wheeler.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Wheeler finalizou a criação de sua arquitetura de sub-rotinas em setembro de 1949,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onde ele criou pseudo-instruções, destinadas não ao computador, mas sim ao compilador para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 realocação de sub-rotinas e passagem de parâmetros, sem necessitar da intervenção de um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operador. Com isso, Wheeler foi capaz de reduzir a quantidade e instruções para inicialização.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Sub-rotinas já eram capazes de chamar outras sub-rotinas dentro de si, mas sem permitir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recursão. (</w:t>
      </w:r>
      <w:r w:rsidRPr="002059DA">
        <w:rPr>
          <w:rFonts w:ascii="Arial" w:hAnsi="Arial" w:cs="Arial"/>
          <w:color w:val="2905C4"/>
          <w:sz w:val="20"/>
          <w:szCs w:val="20"/>
        </w:rPr>
        <w:t>BLOCH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059DA">
        <w:rPr>
          <w:rFonts w:ascii="Arial" w:hAnsi="Arial" w:cs="Arial"/>
          <w:color w:val="2905C4"/>
          <w:sz w:val="20"/>
          <w:szCs w:val="20"/>
        </w:rPr>
        <w:t>2018</w:t>
      </w:r>
      <w:r w:rsidRPr="002059DA">
        <w:rPr>
          <w:rFonts w:ascii="Arial" w:hAnsi="Arial" w:cs="Arial"/>
          <w:color w:val="000000"/>
          <w:sz w:val="20"/>
          <w:szCs w:val="20"/>
        </w:rPr>
        <w:t>)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lastRenderedPageBreak/>
        <w:t>A biblioteca de sub-rotinas de David Wheeler consistia em um gaveteiro armazenando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as fitas de papel perfurado que continham as sub-rotinas, cada gaveta era rotulada e possuía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um conjunto de sub-rotinas do mesmo tipo, as quais eram copiadas mecânicamente para 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fita do programa principal. 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Foi então que </w:t>
      </w:r>
      <w:r w:rsidRPr="002059DA">
        <w:rPr>
          <w:rFonts w:ascii="Arial" w:hAnsi="Arial" w:cs="Arial"/>
          <w:color w:val="2905C4"/>
          <w:sz w:val="20"/>
          <w:szCs w:val="20"/>
        </w:rPr>
        <w:t xml:space="preserve">Wilkes, Wheeler e Gill </w:t>
      </w:r>
      <w:r w:rsidRPr="002059DA">
        <w:rPr>
          <w:rFonts w:ascii="Arial" w:hAnsi="Arial" w:cs="Arial"/>
          <w:color w:val="000000"/>
          <w:sz w:val="20"/>
          <w:szCs w:val="20"/>
        </w:rPr>
        <w:t>(</w:t>
      </w:r>
      <w:r w:rsidRPr="002059DA">
        <w:rPr>
          <w:rFonts w:ascii="Arial" w:hAnsi="Arial" w:cs="Arial"/>
          <w:color w:val="2905C4"/>
          <w:sz w:val="20"/>
          <w:szCs w:val="20"/>
        </w:rPr>
        <w:t>1951</w:t>
      </w:r>
      <w:r w:rsidRPr="002059DA">
        <w:rPr>
          <w:rFonts w:ascii="Arial" w:hAnsi="Arial" w:cs="Arial"/>
          <w:color w:val="000000"/>
          <w:sz w:val="20"/>
          <w:szCs w:val="20"/>
        </w:rPr>
        <w:t>), publicaram ’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The Preparation of Programs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for an Electronic Digital Computer</w:t>
      </w:r>
      <w:r w:rsidRPr="002059DA">
        <w:rPr>
          <w:rFonts w:ascii="Arial" w:hAnsi="Arial" w:cs="Arial"/>
          <w:color w:val="000000"/>
          <w:sz w:val="20"/>
          <w:szCs w:val="20"/>
        </w:rPr>
        <w:t>’, o primeiro livro sobre programação de computadores do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mundo, no qual apresentou ao mundo a primeira biblioteca de código reutilizável, a primeira API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meticulosamente documentada e outros conceitos, se tornando uma das principais referências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na escrita de programas até o surgimento de linguagens de alto nível.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Em 1952, </w:t>
      </w:r>
      <w:r w:rsidRPr="002059DA">
        <w:rPr>
          <w:rFonts w:ascii="Arial" w:hAnsi="Arial" w:cs="Arial"/>
          <w:color w:val="2905C4"/>
          <w:sz w:val="20"/>
          <w:szCs w:val="20"/>
        </w:rPr>
        <w:t xml:space="preserve">WHEELER </w:t>
      </w:r>
      <w:r w:rsidRPr="002059DA">
        <w:rPr>
          <w:rFonts w:ascii="Arial" w:hAnsi="Arial" w:cs="Arial"/>
          <w:color w:val="000000"/>
          <w:sz w:val="20"/>
          <w:szCs w:val="20"/>
        </w:rPr>
        <w:t>apresentou um artigo com ideias chaves sobre a criação de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bibliotecas durante a conferência nacional da ACM: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A preparação de uma biblioteca de sub-rotinas exige um trabalho considerável,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é muito maior do que o esforço necessário para codificar a sub-rotina 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sua forma mais simples. Normalmente é necessário codificá-la seguindo os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padrões da biblioteca, podendo reduzir sua eficiência de tempo e espaço.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Pode ser desejável codificá-la de tal maneira que a operação seja generalizada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para algum propósito. Contudo, após ter sido codificada e testada, ainda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resta a considerável tarefa de escrever uma descrição para que pessoas que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não conhecem o interior do código possam utilizá-lo facilmente. Esta última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tarefa pode ser a mais difícil. (</w:t>
      </w:r>
      <w:r w:rsidRPr="002059DA">
        <w:rPr>
          <w:rFonts w:ascii="Arial" w:hAnsi="Arial" w:cs="Arial"/>
          <w:color w:val="2905C4"/>
          <w:sz w:val="20"/>
          <w:szCs w:val="20"/>
        </w:rPr>
        <w:t>WHEELER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059DA">
        <w:rPr>
          <w:rFonts w:ascii="Arial" w:hAnsi="Arial" w:cs="Arial"/>
          <w:color w:val="2905C4"/>
          <w:sz w:val="20"/>
          <w:szCs w:val="20"/>
        </w:rPr>
        <w:t>1952</w:t>
      </w:r>
      <w:r w:rsidRPr="002059DA">
        <w:rPr>
          <w:rFonts w:ascii="Arial" w:hAnsi="Arial" w:cs="Arial"/>
          <w:color w:val="000000"/>
          <w:sz w:val="20"/>
          <w:szCs w:val="20"/>
        </w:rPr>
        <w:t>, tradução nossa)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O termo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Application Program Interface </w:t>
      </w:r>
      <w:r w:rsidRPr="002059DA">
        <w:rPr>
          <w:rFonts w:ascii="Arial" w:hAnsi="Arial" w:cs="Arial"/>
          <w:color w:val="000000"/>
          <w:sz w:val="20"/>
          <w:szCs w:val="20"/>
        </w:rPr>
        <w:t>só foi cunhado a partir do artigo ’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Data structures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and techniques for remote computer graphics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’, quando os autores </w:t>
      </w:r>
      <w:r w:rsidRPr="002059DA">
        <w:rPr>
          <w:rFonts w:ascii="Arial" w:hAnsi="Arial" w:cs="Arial"/>
          <w:color w:val="2905C4"/>
          <w:sz w:val="20"/>
          <w:szCs w:val="20"/>
        </w:rPr>
        <w:t xml:space="preserve">Cotton e Greatorex </w:t>
      </w:r>
      <w:r w:rsidRPr="002059DA">
        <w:rPr>
          <w:rFonts w:ascii="Arial" w:hAnsi="Arial" w:cs="Arial"/>
          <w:color w:val="000000"/>
          <w:sz w:val="20"/>
          <w:szCs w:val="20"/>
        </w:rPr>
        <w:t>(</w:t>
      </w:r>
      <w:r w:rsidRPr="002059DA">
        <w:rPr>
          <w:rFonts w:ascii="Arial" w:hAnsi="Arial" w:cs="Arial"/>
          <w:color w:val="2905C4"/>
          <w:sz w:val="20"/>
          <w:szCs w:val="20"/>
        </w:rPr>
        <w:t>1952</w:t>
      </w:r>
      <w:r w:rsidRPr="002059DA">
        <w:rPr>
          <w:rFonts w:ascii="Arial" w:hAnsi="Arial" w:cs="Arial"/>
          <w:color w:val="000000"/>
          <w:sz w:val="20"/>
          <w:szCs w:val="20"/>
        </w:rPr>
        <w:t>),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dissertavam sobre a interação entre uma aplicação e o computador em si. Uma interface 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aplicação consistente poderia ser mantida mesmo se o computador em si fosse substituído por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outro, um sistema flexível e independente de hardware garantiria que a tecnologia avançasse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sem tornar o sistema obsoleto, visto que na época para cada novo computador criado era preciso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reimplementar as bibliotecas pré existentes e, com novos algoritmos, melhorar a performance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de aplicações criadas.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Posteriormente, APIs invadiram múltiplos campos da computação, podendo citar como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alguns exemplos a biblioteca padrão utilizada pela linguagem C, chamadas de sistemas 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sistemas operacionais, interfaces de linhas de comando, Java, até a criação de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web </w:t>
      </w:r>
      <w:r w:rsidRPr="002059DA">
        <w:rPr>
          <w:rFonts w:ascii="Arial" w:hAnsi="Arial" w:cs="Arial"/>
          <w:color w:val="000000"/>
          <w:sz w:val="20"/>
          <w:szCs w:val="20"/>
        </w:rPr>
        <w:t>APIs.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O conceito de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web </w:t>
      </w:r>
      <w:r w:rsidRPr="002059DA">
        <w:rPr>
          <w:rFonts w:ascii="Arial" w:hAnsi="Arial" w:cs="Arial"/>
          <w:color w:val="000000"/>
          <w:sz w:val="20"/>
          <w:szCs w:val="20"/>
        </w:rPr>
        <w:t>APIs moderno surgiu a partir do ano 2000, o termo API REST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apareceu na tese de doutorado, ’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Architectural Styles and the Design of Network-based Software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Architectures </w:t>
      </w:r>
      <w:r w:rsidRPr="002059DA">
        <w:rPr>
          <w:rFonts w:ascii="Arial" w:hAnsi="Arial" w:cs="Arial"/>
          <w:color w:val="000000"/>
          <w:sz w:val="20"/>
          <w:szCs w:val="20"/>
        </w:rPr>
        <w:t>de Roy Fieldings descrevendo os primeiros conceitos sobre esse tipo de API.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A primeira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web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API a surgir foi criada pela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Salesforce</w:t>
      </w:r>
      <w:r w:rsidRPr="002059DA">
        <w:rPr>
          <w:rFonts w:ascii="Arial" w:hAnsi="Arial" w:cs="Arial"/>
          <w:color w:val="000000"/>
          <w:sz w:val="20"/>
          <w:szCs w:val="20"/>
        </w:rPr>
        <w:t>, publicada em 7 de fevereiro 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2000 no evento IDG Demo, oferecendo processos de automação para clientes seguindo um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modelo de Internet como um serviço (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IaaS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). Em seguida, empresas como a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eBay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e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Amazon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disponibilizaram suas próprias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web </w:t>
      </w:r>
      <w:r w:rsidRPr="002059DA">
        <w:rPr>
          <w:rFonts w:ascii="Arial" w:hAnsi="Arial" w:cs="Arial"/>
          <w:color w:val="000000"/>
          <w:sz w:val="20"/>
          <w:szCs w:val="20"/>
        </w:rPr>
        <w:t>APIs (</w:t>
      </w:r>
      <w:r w:rsidRPr="002059DA">
        <w:rPr>
          <w:rFonts w:ascii="Arial" w:hAnsi="Arial" w:cs="Arial"/>
          <w:color w:val="2905C4"/>
          <w:sz w:val="20"/>
          <w:szCs w:val="20"/>
        </w:rPr>
        <w:t>LANE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059DA">
        <w:rPr>
          <w:rFonts w:ascii="Arial" w:hAnsi="Arial" w:cs="Arial"/>
          <w:color w:val="2905C4"/>
          <w:sz w:val="20"/>
          <w:szCs w:val="20"/>
        </w:rPr>
        <w:t>2019</w:t>
      </w:r>
      <w:r w:rsidRPr="002059DA">
        <w:rPr>
          <w:rFonts w:ascii="Arial" w:hAnsi="Arial" w:cs="Arial"/>
          <w:color w:val="000000"/>
          <w:sz w:val="20"/>
          <w:szCs w:val="20"/>
        </w:rPr>
        <w:t>).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>Após 2004, uma nova seleção de APIs surgiram e começaram a se popularizar, sem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um valor comercial diretamente associado, eram caracterizadas pelo compartilhamento de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informações entre pessoas, fotos e outros dados mais sociais. Pode-se citar como principais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APIs, o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Delicious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Flickr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Facebook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e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>Twitter</w:t>
      </w:r>
      <w:r w:rsidRPr="002059DA">
        <w:rPr>
          <w:rFonts w:ascii="Arial" w:hAnsi="Arial" w:cs="Arial"/>
          <w:color w:val="000000"/>
          <w:sz w:val="20"/>
          <w:szCs w:val="20"/>
        </w:rPr>
        <w:t>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Já em 2006, a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Amazon </w:t>
      </w:r>
      <w:r w:rsidRPr="002059DA">
        <w:rPr>
          <w:rFonts w:ascii="Arial" w:hAnsi="Arial" w:cs="Arial"/>
          <w:color w:val="000000"/>
          <w:sz w:val="20"/>
          <w:szCs w:val="20"/>
        </w:rPr>
        <w:t>disponibilizou ao mundo sua API focada em oferecer serviços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de armazenamento de dados de baixo custo, seguindo o modelo de pagamento conforme o uso,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o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Amazon Simple Storage </w:t>
      </w:r>
      <w:r w:rsidRPr="002059DA">
        <w:rPr>
          <w:rFonts w:ascii="Arial" w:hAnsi="Arial" w:cs="Arial"/>
          <w:color w:val="000000"/>
          <w:sz w:val="20"/>
          <w:szCs w:val="20"/>
        </w:rPr>
        <w:t>(S3). Seis meses após o lançamento do S3, a empresa disponibilizou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 xml:space="preserve">um novo serviço chamada de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Amazon Elastic Compute </w:t>
      </w:r>
      <w:r w:rsidRPr="002059DA">
        <w:rPr>
          <w:rFonts w:ascii="Arial" w:hAnsi="Arial" w:cs="Arial"/>
          <w:color w:val="000000"/>
          <w:sz w:val="20"/>
          <w:szCs w:val="20"/>
        </w:rPr>
        <w:t>(EC2), provendo servidores nos quais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desenvolvedores poderiam realizar a implantação da infraestrutura de novas aplicações 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empresas de tecnologia.</w:t>
      </w:r>
    </w:p>
    <w:p w:rsidR="00C537C0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059DA">
        <w:rPr>
          <w:rFonts w:ascii="Arial" w:hAnsi="Arial" w:cs="Arial"/>
          <w:color w:val="000000"/>
          <w:sz w:val="20"/>
          <w:szCs w:val="20"/>
        </w:rPr>
        <w:t xml:space="preserve">Ambos os serviços integram a plataforma </w:t>
      </w:r>
      <w:r w:rsidRPr="002059DA">
        <w:rPr>
          <w:rFonts w:ascii="Arial" w:hAnsi="Arial" w:cs="Arial"/>
          <w:i/>
          <w:iCs/>
          <w:color w:val="000000"/>
          <w:sz w:val="20"/>
          <w:szCs w:val="20"/>
        </w:rPr>
        <w:t xml:space="preserve">Amazon Web Services </w:t>
      </w:r>
      <w:r w:rsidRPr="002059DA">
        <w:rPr>
          <w:rFonts w:ascii="Arial" w:hAnsi="Arial" w:cs="Arial"/>
          <w:color w:val="000000"/>
          <w:sz w:val="20"/>
          <w:szCs w:val="20"/>
        </w:rPr>
        <w:t>(AWS) e foram 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primeira aparição comercial da computação em nuvem, popularizando o modelo e revolucionando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059DA">
        <w:rPr>
          <w:rFonts w:ascii="Arial" w:hAnsi="Arial" w:cs="Arial"/>
          <w:color w:val="000000"/>
          <w:sz w:val="20"/>
          <w:szCs w:val="20"/>
        </w:rPr>
        <w:t>o funcionamento de APIs e da computação como um todo.</w:t>
      </w:r>
    </w:p>
    <w:p w:rsidR="00C537C0" w:rsidRPr="002059DA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537C0" w:rsidRDefault="00C537C0" w:rsidP="00C537C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sz w:val="29"/>
          <w:szCs w:val="29"/>
        </w:rPr>
      </w:pPr>
      <w:r>
        <w:rPr>
          <w:rFonts w:ascii="LMSans12-Regular" w:hAnsi="LMSans12-Regular" w:cs="LMSans12-Regular"/>
          <w:sz w:val="29"/>
          <w:szCs w:val="29"/>
        </w:rPr>
        <w:t>Classificações de APIs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Ciente de que APIs existem de diversas formas e propósitos, é interessante definir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classificações possíveis a elas.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A primeira forma de classificação a ser abordada é pel</w:t>
      </w:r>
      <w:r>
        <w:rPr>
          <w:rFonts w:ascii="Arial" w:hAnsi="Arial" w:cs="Arial"/>
          <w:sz w:val="20"/>
          <w:szCs w:val="20"/>
        </w:rPr>
        <w:t xml:space="preserve">o mecanismo de transporte, se é </w:t>
      </w:r>
      <w:r w:rsidRPr="009C4512">
        <w:rPr>
          <w:rFonts w:ascii="Arial" w:hAnsi="Arial" w:cs="Arial"/>
          <w:sz w:val="20"/>
          <w:szCs w:val="20"/>
        </w:rPr>
        <w:t>baseado em hipertexto, código-fonte ou operações binárias: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 xml:space="preserve">a) APIs de serviços </w:t>
      </w:r>
      <w:r w:rsidRPr="009C4512">
        <w:rPr>
          <w:rFonts w:ascii="Arial" w:hAnsi="Arial" w:cs="Arial"/>
          <w:i/>
          <w:iCs/>
          <w:sz w:val="20"/>
          <w:szCs w:val="20"/>
        </w:rPr>
        <w:t xml:space="preserve">web </w:t>
      </w:r>
      <w:r w:rsidRPr="009C4512">
        <w:rPr>
          <w:rFonts w:ascii="Arial" w:hAnsi="Arial" w:cs="Arial"/>
          <w:sz w:val="20"/>
          <w:szCs w:val="20"/>
        </w:rPr>
        <w:t>- APIs baseadas em hipertexto tipicamente utilizando padrões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de comunicação como REST, SOAP, JSON-RPC ou XML-RPC. Costumam ser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 xml:space="preserve">utilizadas na construção de aplicações </w:t>
      </w:r>
      <w:r w:rsidRPr="009C4512">
        <w:rPr>
          <w:rFonts w:ascii="Arial" w:hAnsi="Arial" w:cs="Arial"/>
          <w:i/>
          <w:iCs/>
          <w:sz w:val="20"/>
          <w:szCs w:val="20"/>
        </w:rPr>
        <w:t xml:space="preserve">web </w:t>
      </w:r>
      <w:r w:rsidRPr="009C4512">
        <w:rPr>
          <w:rFonts w:ascii="Arial" w:hAnsi="Arial" w:cs="Arial"/>
          <w:sz w:val="20"/>
          <w:szCs w:val="20"/>
        </w:rPr>
        <w:t>como parte da arquitetura orientada a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serviços (SOA);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b) APIs de código-fonte - Oferecem bibliotecas de objetos, classes, etc. Utilizadas no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desenvolvimento de projetos para criar aplicações, normalmente seguem padrões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como J2EE ou .NET;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c) APIs legado - Conjunto de recursos ou protocolos com a finalidade de se comunicar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com aplicações mais antigas.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Podem ser classificadas também pelo tipo de acesso: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a) APIs públicas - Também conhecidas como APIs abertas, estão disponíveis para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desenvolvedores ou outros usuários de forma pública para consumo e com poucas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restrições, podendo exigir registro, uma chave de API, ou outro tipo de autenticação,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ou até mesmo ser completamente aberta. Tem foco principal no acesso por usuários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externos, normalmente a empresa ou desenvolvedor responsável possui um site ou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portal no qual disponibiliza a documentação para o uso;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lastRenderedPageBreak/>
        <w:t>b) APIs privadas - Também conhecidas como APIs internas, são omitidas de usuários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externos e podem ser acessadas apenas por sistemas internos de uma empresa e as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equipes responsáveis pelos mesmos;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c) APIs de parceiros - Um meio termo entre as anteriores, podem ser acessadas por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pessoas de fora da organização desde que recebam permissões exclusivas para tal, o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acesso é concedido por ou para os parceiros de negócio envolvidos;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d) APIs compostas - Combinam vários dados ou APIs de exposição diferentes. Desenvolvidas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através de recursos de orquestração de APIs.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Pela finalidade: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a) APIs de dados - Fornecem acesso a ferramentas de CRUD (</w:t>
      </w:r>
      <w:r w:rsidRPr="009C4512">
        <w:rPr>
          <w:rFonts w:ascii="Arial" w:hAnsi="Arial" w:cs="Arial"/>
          <w:i/>
          <w:iCs/>
          <w:sz w:val="20"/>
          <w:szCs w:val="20"/>
        </w:rPr>
        <w:t>create</w:t>
      </w:r>
      <w:r w:rsidRPr="009C4512">
        <w:rPr>
          <w:rFonts w:ascii="Arial" w:hAnsi="Arial" w:cs="Arial"/>
          <w:sz w:val="20"/>
          <w:szCs w:val="20"/>
        </w:rPr>
        <w:t xml:space="preserve">, </w:t>
      </w:r>
      <w:r w:rsidRPr="009C4512">
        <w:rPr>
          <w:rFonts w:ascii="Arial" w:hAnsi="Arial" w:cs="Arial"/>
          <w:i/>
          <w:iCs/>
          <w:sz w:val="20"/>
          <w:szCs w:val="20"/>
        </w:rPr>
        <w:t>read</w:t>
      </w:r>
      <w:r w:rsidRPr="009C4512">
        <w:rPr>
          <w:rFonts w:ascii="Arial" w:hAnsi="Arial" w:cs="Arial"/>
          <w:sz w:val="20"/>
          <w:szCs w:val="20"/>
        </w:rPr>
        <w:t xml:space="preserve">, </w:t>
      </w:r>
      <w:r w:rsidRPr="009C4512">
        <w:rPr>
          <w:rFonts w:ascii="Arial" w:hAnsi="Arial" w:cs="Arial"/>
          <w:i/>
          <w:iCs/>
          <w:sz w:val="20"/>
          <w:szCs w:val="20"/>
        </w:rPr>
        <w:t>update</w:t>
      </w:r>
      <w:r w:rsidRPr="009C451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i/>
          <w:iCs/>
          <w:sz w:val="20"/>
          <w:szCs w:val="20"/>
        </w:rPr>
        <w:t>delete</w:t>
      </w:r>
      <w:r w:rsidRPr="009C4512">
        <w:rPr>
          <w:rFonts w:ascii="Arial" w:hAnsi="Arial" w:cs="Arial"/>
          <w:sz w:val="20"/>
          <w:szCs w:val="20"/>
        </w:rPr>
        <w:t>), conjuntos de dados provenientes de bancos de dados ou provedores de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nuvem;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b) APIs de serviços internos - Expõem serviços ou processos internos ou algumas ações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complexas;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c) APIs de serviços externos - Serviços de terceiros que podem ser integrados ao seu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sistema;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d) APIs de experiência de usuário - Fornecem dados necessários para serem consumidos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por seu público-alvo, sejam aplicativos móv</w:t>
      </w:r>
      <w:r>
        <w:rPr>
          <w:rFonts w:ascii="Arial" w:hAnsi="Arial" w:cs="Arial"/>
          <w:sz w:val="20"/>
          <w:szCs w:val="20"/>
        </w:rPr>
        <w:t>eis, sites ou portais internos.</w:t>
      </w:r>
    </w:p>
    <w:p w:rsidR="00C537C0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C4512">
        <w:rPr>
          <w:rFonts w:ascii="Arial" w:hAnsi="Arial" w:cs="Arial"/>
          <w:sz w:val="20"/>
          <w:szCs w:val="20"/>
        </w:rPr>
        <w:t>E pela arquitetura escolhida, seja REST, SOAP, RPC, baseada em eventos/streaming,</w:t>
      </w:r>
      <w:r>
        <w:rPr>
          <w:rFonts w:ascii="Arial" w:hAnsi="Arial" w:cs="Arial"/>
          <w:sz w:val="20"/>
          <w:szCs w:val="20"/>
        </w:rPr>
        <w:t xml:space="preserve"> </w:t>
      </w:r>
      <w:r w:rsidRPr="009C4512">
        <w:rPr>
          <w:rFonts w:ascii="Arial" w:hAnsi="Arial" w:cs="Arial"/>
          <w:sz w:val="20"/>
          <w:szCs w:val="20"/>
        </w:rPr>
        <w:t>entre outras possíveis arquiteturas.</w:t>
      </w:r>
    </w:p>
    <w:p w:rsidR="00C537C0" w:rsidRPr="009C451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537C0" w:rsidRDefault="00C537C0" w:rsidP="00C537C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sz w:val="29"/>
          <w:szCs w:val="29"/>
        </w:rPr>
      </w:pPr>
      <w:r>
        <w:rPr>
          <w:rFonts w:ascii="LMSans12-Regular" w:hAnsi="LMSans12-Regular" w:cs="LMSans12-Regular"/>
          <w:sz w:val="29"/>
          <w:szCs w:val="29"/>
        </w:rPr>
        <w:t>Vantagens e desvantagens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Pode-se destacar algumas vantagens no uso de APIs: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a) A troca de informações é feita de maneira segura, visto que os dados podem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ser acessados após realizar uma sequência de requisições por um protocolo de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autorização padrão;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b) Possibilidade de monitorar os acessos a API, conhecendo quem, quando e onde foram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feitas as requisições e quais as informações foram solicitadas, trazendo auditabilidade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a aplicação;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c) Restrição da quantidade de informações trafegadas de acordo com a necessidade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ou autorização do sistema;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d) Possibilidade de reimplentar algoritmos e realizar refatorações sem impactar a forma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de comunicação do usuário;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e) No caso de substituição de uma máquina, seja por quebra ou por melhoria tecnológica,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não é necessário recriar todas as funcionalidades para a máquina nova;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f) Traz maior facilidade para o uso dos recursos por um terceiro que desconheça as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minúcias do código-fonte;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g) Mais agilidade na manutenção da aplicação.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E citar como desvantagens: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a) Requer tempo e custo para a implementação;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b) Em caso de quedas de sistema, pode ocasionar a quebra do funcionamento de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outros sistemas que dependem dessa API;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c) Necessita de manutenções periódicas para garantir a saúde do ecossitema;</w:t>
      </w:r>
    </w:p>
    <w:p w:rsidR="00C537C0" w:rsidRPr="00E04CB2" w:rsidRDefault="00C537C0" w:rsidP="00C53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04CB2">
        <w:rPr>
          <w:rFonts w:ascii="Arial" w:hAnsi="Arial" w:cs="Arial"/>
          <w:sz w:val="20"/>
          <w:szCs w:val="20"/>
        </w:rPr>
        <w:t>d) Dificuldade na padronização da interface e na escrita de uma documentação clara e</w:t>
      </w:r>
      <w:r>
        <w:rPr>
          <w:rFonts w:ascii="Arial" w:hAnsi="Arial" w:cs="Arial"/>
          <w:sz w:val="20"/>
          <w:szCs w:val="20"/>
        </w:rPr>
        <w:t xml:space="preserve"> </w:t>
      </w:r>
      <w:r w:rsidRPr="00E04CB2">
        <w:rPr>
          <w:rFonts w:ascii="Arial" w:hAnsi="Arial" w:cs="Arial"/>
          <w:sz w:val="20"/>
          <w:szCs w:val="20"/>
        </w:rPr>
        <w:t>eficiente.</w:t>
      </w:r>
    </w:p>
    <w:p w:rsidR="000C59A8" w:rsidRDefault="000C59A8"/>
    <w:sectPr w:rsidR="000C59A8" w:rsidSect="00C537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Sans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C0"/>
    <w:rsid w:val="000C59A8"/>
    <w:rsid w:val="00C5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00754-AE72-472D-B72B-BD9AB44F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7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1925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2022-09-13T19:15:00Z</dcterms:created>
  <dcterms:modified xsi:type="dcterms:W3CDTF">2022-09-13T19:15:00Z</dcterms:modified>
</cp:coreProperties>
</file>