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Quando a vibração vira vício</w:t>
      </w:r>
      <w:r>
        <w:rPr>
          <w:rFonts w:ascii="Times New Roman" w:cs="Times New Roman" w:eastAsia="Times New Roman" w:hAnsi="Times New Roman"/>
          <w:sz w:val="20"/>
          <w:szCs w:val="20"/>
        </w:rPr>
        <w:tab/>
        <w:t xml:space="preserve">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42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Como se constitui o pensamento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palavra é vibração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Uma escala, duas direções</w:t>
      </w:r>
      <w:r>
        <w:rPr>
          <w:rFonts w:ascii="Times New Roman" w:cs="Times New Roman" w:eastAsia="Times New Roman" w:hAnsi="Times New Roman"/>
          <w:sz w:val="20"/>
          <w:szCs w:val="20"/>
        </w:rPr>
        <w:tab/>
        <w:t xml:space="preserve">56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contagia</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contamina</w:t>
      </w:r>
      <w:r>
        <w:rPr>
          <w:rFonts w:ascii="Times New Roman" w:cs="Times New Roman" w:eastAsia="Times New Roman" w:hAnsi="Times New Roman"/>
          <w:sz w:val="20"/>
          <w:szCs w:val="20"/>
        </w:rPr>
        <w:tab/>
        <w:t xml:space="preserve">65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Interromper a contaminação</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Espírito, alma e corpo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aliança</w:t>
      </w:r>
      <w:r>
        <w:rPr>
          <w:rFonts w:ascii="Times New Roman" w:cs="Times New Roman" w:eastAsia="Times New Roman" w:hAnsi="Times New Roman"/>
          <w:sz w:val="20"/>
          <w:szCs w:val="20"/>
        </w:rPr>
        <w:tab/>
        <w:t xml:space="preserve">76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pacto</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Onde aliança e pacto se entrelaçam</w:t>
      </w:r>
      <w:r>
        <w:rPr>
          <w:rFonts w:ascii="Times New Roman" w:cs="Times New Roman" w:eastAsia="Times New Roman" w:hAnsi="Times New Roman"/>
          <w:sz w:val="20"/>
          <w:szCs w:val="20"/>
        </w:rPr>
        <w:tab/>
        <w:t xml:space="preserve">81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união</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O casamento</w:t>
      </w:r>
      <w:r>
        <w:rPr>
          <w:rFonts w:ascii="Times New Roman" w:cs="Times New Roman" w:eastAsia="Times New Roman" w:hAnsi="Times New Roman"/>
          <w:sz w:val="20"/>
          <w:szCs w:val="20"/>
        </w:rPr>
        <w:tab/>
        <w:t xml:space="preserve">86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Quando o casamento guarda uma união</w:t>
      </w:r>
      <w:r>
        <w:rPr>
          <w:rFonts w:ascii="Times New Roman" w:cs="Times New Roman" w:eastAsia="Times New Roman" w:hAnsi="Times New Roman"/>
          <w:sz w:val="20"/>
          <w:szCs w:val="20"/>
        </w:rPr>
        <w:tab/>
        <w:t xml:space="preserve">89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93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E a inteligência artificial?</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compõem músicas e resolvem problemas que antes só o ser humano resolvia. Os computadores quânticos prometem cálculos inimagináveis, e há quem sonhe com neurônios cultivados ligados a circuitos. Diante disso, muita gente se pergunta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A minha convicção é que não. Ao formar o homem, Deus “soprou em seus narizes o fôlego da vida” (Gênesis 2:7). Esse sopro não foi concedido pelo homem, e o homem não pode concedê-lo a uma máquina. Digo isso como leitura de fé, e não como prova de laboratório. Mas não é uma fé contra a razão. O filósofo David Chalmers chamou de “problema difícil da consciência” a pergunta que a ciência ainda não respondeu: por que existe alguém sentindo por dentro, e não apenas um mecanismo funcionando. E o filósofo John Searle mostrou, com o seu famoso “quarto chinês”, que seguir regras com perfeição não é o mesmo que compreender. Há pensadores que acreditam que as máquinas poderão, um dia, ter consciência. Respeito o debate, mas fico do lado de quem crê que o espírito não se programa.</w:t>
      </w:r>
    </w:p>
    <w:p>
      <w:pPr>
        <w:widowControl/>
        <w:spacing w:after="0" w:line="330" w:lineRule="exact"/>
        <w:ind w:firstLine="340"/>
        <w:jc w:val="both"/>
      </w:pPr>
      <w:r>
        <w:rPr>
          <w:rFonts w:ascii="Times New Roman" w:cs="Times New Roman" w:eastAsia="Times New Roman" w:hAnsi="Times New Roman"/>
          <w:sz w:val="24"/>
          <w:szCs w:val="24"/>
        </w:rPr>
        <w:t xml:space="preserve">Isso não faz da inteligência artificial uma inimiga. Ela é uma ferramenta poderosa e, como toda ferramenta, tem dois lados. Pode contagiar, ajudando a curar doenças, a ensinar e a aproximar pessoas. Pode contaminar, espalhando mentiras, golpes e dependência. Quem decide de que lado ela vibra somos nós. 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2026-10-20T21:54:18.399Z</dcterms:created>
  <dcterms:modified xsi:type="dcterms:W3CDTF">2026-10-20T21:54:18.400Z</dcterms:modified>
</cp:coreProperties>
</file>

<file path=docProps/custom.xml><?xml version="1.0" encoding="utf-8"?>
<Properties xmlns="http://schemas.openxmlformats.org/officeDocument/2006/custom-properties" xmlns:vt="http://schemas.openxmlformats.org/officeDocument/2006/docPropsVTypes"/>
</file>