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POLITECHNIKA ŚLĄSKA W GLIWICACH WYDZIAŁ ELEKTRYCZNY</w:t>
      </w:r>
    </w:p>
    <w:p w:rsidR="001F3419" w:rsidRDefault="003456CD" w:rsidP="00F34EC0">
      <w:pPr>
        <w:pStyle w:val="Title"/>
        <w:ind w:left="0" w:right="-2"/>
        <w:rPr>
          <w:sz w:val="44"/>
          <w:szCs w:val="44"/>
        </w:rPr>
      </w:pPr>
      <w:r>
        <w:rPr>
          <w:sz w:val="44"/>
          <w:szCs w:val="44"/>
        </w:rPr>
        <w:t>Instytut Elektrotechniki i Informatyki</w:t>
      </w:r>
    </w:p>
    <w:p w:rsidR="001F3419" w:rsidRDefault="001F3419" w:rsidP="00F34EC0">
      <w:pPr>
        <w:ind w:left="0" w:right="-2"/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40"/>
          <w:szCs w:val="40"/>
        </w:rPr>
      </w:pPr>
      <w:r>
        <w:rPr>
          <w:rFonts w:ascii="Cambria" w:hAnsi="Cambria"/>
          <w:b/>
          <w:bCs/>
          <w:color w:val="000000"/>
          <w:sz w:val="40"/>
          <w:szCs w:val="40"/>
        </w:rPr>
        <w:t>PROJEKT INŻYNIERSKI</w:t>
      </w: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30"/>
          <w:szCs w:val="30"/>
        </w:rPr>
      </w:pPr>
      <w:r>
        <w:rPr>
          <w:rFonts w:ascii="Cambria" w:hAnsi="Cambria"/>
          <w:color w:val="000000"/>
          <w:sz w:val="40"/>
          <w:szCs w:val="40"/>
        </w:rPr>
        <w:br/>
      </w:r>
      <w:r>
        <w:rPr>
          <w:rFonts w:ascii="Cambria" w:hAnsi="Cambria"/>
          <w:b/>
          <w:bCs/>
          <w:color w:val="000000"/>
          <w:sz w:val="30"/>
          <w:szCs w:val="30"/>
        </w:rPr>
        <w:t>Temat projektu inżynierskiego w języku polskim</w:t>
      </w:r>
    </w:p>
    <w:p w:rsidR="001F3419" w:rsidRDefault="001F3419" w:rsidP="00F34EC0">
      <w:pPr>
        <w:pStyle w:val="Title"/>
        <w:ind w:left="0" w:right="-2"/>
        <w:rPr>
          <w:rFonts w:ascii="Cambria" w:hAnsi="Cambria"/>
          <w:color w:val="000000"/>
          <w:sz w:val="30"/>
          <w:szCs w:val="30"/>
        </w:rPr>
      </w:pPr>
    </w:p>
    <w:p w:rsidR="001F3419" w:rsidRDefault="003456CD" w:rsidP="00F34EC0">
      <w:pPr>
        <w:pStyle w:val="Title"/>
        <w:ind w:left="0" w:right="-2"/>
        <w:rPr>
          <w:rFonts w:ascii="Cambria" w:hAnsi="Cambria"/>
          <w:b/>
          <w:bCs/>
          <w:color w:val="000000"/>
          <w:sz w:val="26"/>
          <w:szCs w:val="26"/>
        </w:rPr>
      </w:pPr>
      <w:r>
        <w:rPr>
          <w:rFonts w:ascii="Cambria" w:hAnsi="Cambria"/>
          <w:color w:val="000000"/>
          <w:sz w:val="30"/>
          <w:szCs w:val="30"/>
        </w:rPr>
        <w:br/>
      </w:r>
      <w:r>
        <w:rPr>
          <w:rFonts w:ascii="Cambria" w:hAnsi="Cambria"/>
          <w:b/>
          <w:bCs/>
          <w:color w:val="000000"/>
          <w:sz w:val="26"/>
          <w:szCs w:val="26"/>
        </w:rPr>
        <w:t>Temat projektu inżynierskiego w języku angielskim</w:t>
      </w:r>
    </w:p>
    <w:p w:rsidR="001F3419" w:rsidRDefault="001F3419" w:rsidP="00F34EC0">
      <w:pPr>
        <w:ind w:left="0" w:right="-2"/>
      </w:pPr>
    </w:p>
    <w:p w:rsidR="001F3419" w:rsidRPr="00F34EC0" w:rsidRDefault="003456CD" w:rsidP="00F34EC0">
      <w:pPr>
        <w:ind w:left="0" w:right="-2"/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F34EC0">
        <w:rPr>
          <w:rFonts w:ascii="Cambria" w:hAnsi="Cambria"/>
          <w:color w:val="000000"/>
          <w:sz w:val="26"/>
          <w:szCs w:val="26"/>
        </w:rPr>
        <w:t xml:space="preserve">Nr albumu: </w:t>
      </w:r>
      <w:r w:rsidR="00DF4BAF" w:rsidRPr="00F34EC0">
        <w:rPr>
          <w:rFonts w:ascii="Cambria" w:hAnsi="Cambria"/>
          <w:color w:val="000000"/>
          <w:sz w:val="26"/>
          <w:szCs w:val="26"/>
        </w:rPr>
        <w:t>232415</w:t>
      </w:r>
    </w:p>
    <w:p w:rsidR="003C094C" w:rsidRDefault="003456CD" w:rsidP="003C094C">
      <w:pPr>
        <w:spacing w:before="0"/>
        <w:ind w:left="0" w:right="-2"/>
        <w:rPr>
          <w:rFonts w:ascii="Cambria" w:hAnsi="Cambria"/>
          <w:color w:val="000000"/>
          <w:sz w:val="26"/>
          <w:szCs w:val="26"/>
        </w:rPr>
      </w:pPr>
      <w:r w:rsidRPr="00DF4BAF">
        <w:br/>
      </w:r>
      <w:r w:rsidR="00525D4F">
        <w:rPr>
          <w:rFonts w:ascii="Cambria" w:hAnsi="Cambria"/>
          <w:color w:val="000000"/>
          <w:sz w:val="26"/>
          <w:szCs w:val="26"/>
        </w:rPr>
        <w:t xml:space="preserve">Studia: Stacjonarne, </w:t>
      </w:r>
      <w:r w:rsidRPr="00CF075A">
        <w:rPr>
          <w:rFonts w:ascii="Cambria" w:hAnsi="Cambria"/>
          <w:color w:val="000000"/>
          <w:sz w:val="26"/>
          <w:szCs w:val="26"/>
        </w:rPr>
        <w:t>I stopnia</w:t>
      </w:r>
      <w:r w:rsidRPr="00CF075A">
        <w:rPr>
          <w:rFonts w:ascii="Cambria" w:hAnsi="Cambria"/>
          <w:color w:val="000000"/>
          <w:sz w:val="26"/>
          <w:szCs w:val="26"/>
        </w:rPr>
        <w:br/>
        <w:t>Kierunek: Informatyka</w:t>
      </w:r>
      <w:r w:rsidRPr="00CF075A">
        <w:rPr>
          <w:rFonts w:ascii="Cambria" w:hAnsi="Cambria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CF075A">
        <w:rPr>
          <w:rFonts w:ascii="Cambria" w:hAnsi="Cambria"/>
          <w:color w:val="000000"/>
          <w:sz w:val="26"/>
          <w:szCs w:val="26"/>
        </w:rPr>
        <w:t xml:space="preserve">Prowadzący: </w:t>
      </w:r>
      <w:hyperlink r:id="rId9">
        <w:r w:rsidRPr="00DF4BAF">
          <w:rPr>
            <w:rStyle w:val="czeinternetowe"/>
            <w:rFonts w:ascii="Cambria" w:hAnsi="Cambria"/>
            <w:color w:val="000000"/>
            <w:sz w:val="26"/>
            <w:szCs w:val="26"/>
            <w:u w:val="none"/>
          </w:rPr>
          <w:t>dr inż. Bożena Wieczorek</w:t>
        </w:r>
      </w:hyperlink>
      <w:r w:rsidRPr="00CF075A">
        <w:rPr>
          <w:rFonts w:ascii="Cambria" w:hAnsi="Cambria"/>
          <w:color w:val="000000"/>
          <w:sz w:val="26"/>
          <w:szCs w:val="26"/>
        </w:rPr>
        <w:br/>
        <w:t>Recenzent: (tytuł naukowy) Imię NAZWISKO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B2798C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B2798C">
        <w:rPr>
          <w:noProof/>
        </w:rPr>
        <w:t>Słownik pojęć</w:t>
      </w:r>
      <w:r w:rsidR="00B2798C">
        <w:rPr>
          <w:noProof/>
        </w:rPr>
        <w:tab/>
      </w:r>
      <w:r w:rsidR="00B2798C">
        <w:rPr>
          <w:noProof/>
        </w:rPr>
        <w:fldChar w:fldCharType="begin"/>
      </w:r>
      <w:r w:rsidR="00B2798C">
        <w:rPr>
          <w:noProof/>
        </w:rPr>
        <w:instrText xml:space="preserve"> PAGEREF _Toc471983539 \h </w:instrText>
      </w:r>
      <w:r w:rsidR="00B2798C">
        <w:rPr>
          <w:noProof/>
        </w:rPr>
      </w:r>
      <w:r w:rsidR="00B2798C">
        <w:rPr>
          <w:noProof/>
        </w:rPr>
        <w:fldChar w:fldCharType="separate"/>
      </w:r>
      <w:r w:rsidR="00B2798C">
        <w:rPr>
          <w:noProof/>
        </w:rPr>
        <w:t>- 3 -</w:t>
      </w:r>
      <w:r w:rsidR="00B2798C">
        <w:rPr>
          <w:noProof/>
        </w:rPr>
        <w:fldChar w:fldCharType="end"/>
      </w:r>
    </w:p>
    <w:p w:rsidR="00B2798C" w:rsidRDefault="00B2798C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B2798C" w:rsidRDefault="00B2798C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B2798C" w:rsidRDefault="00B2798C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ASP.NET.Core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B2798C" w:rsidRP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B2798C">
        <w:rPr>
          <w:noProof/>
          <w:lang w:val="en-US"/>
        </w:rPr>
        <w:t>2.2</w:t>
      </w:r>
      <w:r w:rsidRPr="00B2798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B2798C">
        <w:rPr>
          <w:noProof/>
          <w:lang w:val="en-US"/>
        </w:rPr>
        <w:t>Visual Studio 2015</w:t>
      </w:r>
      <w:r w:rsidRPr="00B2798C">
        <w:rPr>
          <w:noProof/>
          <w:lang w:val="en-US"/>
        </w:rPr>
        <w:tab/>
      </w:r>
      <w:r>
        <w:rPr>
          <w:noProof/>
        </w:rPr>
        <w:fldChar w:fldCharType="begin"/>
      </w:r>
      <w:r w:rsidRPr="00B2798C">
        <w:rPr>
          <w:noProof/>
          <w:lang w:val="en-US"/>
        </w:rPr>
        <w:instrText xml:space="preserve"> PAGEREF _Toc471983549 \h </w:instrText>
      </w:r>
      <w:r>
        <w:rPr>
          <w:noProof/>
        </w:rPr>
      </w:r>
      <w:r>
        <w:rPr>
          <w:noProof/>
        </w:rPr>
        <w:fldChar w:fldCharType="separate"/>
      </w:r>
      <w:r w:rsidRPr="00B2798C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B2798C" w:rsidRP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B2798C">
        <w:rPr>
          <w:noProof/>
          <w:lang w:val="en-US"/>
        </w:rPr>
        <w:t>2.3</w:t>
      </w:r>
      <w:r w:rsidRPr="00B2798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B2798C">
        <w:rPr>
          <w:noProof/>
          <w:lang w:val="en-US"/>
        </w:rPr>
        <w:t>Entity Framework Core</w:t>
      </w:r>
      <w:r w:rsidRPr="00B2798C">
        <w:rPr>
          <w:noProof/>
          <w:lang w:val="en-US"/>
        </w:rPr>
        <w:tab/>
      </w:r>
      <w:r>
        <w:rPr>
          <w:noProof/>
        </w:rPr>
        <w:fldChar w:fldCharType="begin"/>
      </w:r>
      <w:r w:rsidRPr="00B2798C">
        <w:rPr>
          <w:noProof/>
          <w:lang w:val="en-US"/>
        </w:rPr>
        <w:instrText xml:space="preserve"> PAGEREF _Toc471983550 \h </w:instrText>
      </w:r>
      <w:r>
        <w:rPr>
          <w:noProof/>
        </w:rPr>
      </w:r>
      <w:r>
        <w:rPr>
          <w:noProof/>
        </w:rPr>
        <w:fldChar w:fldCharType="separate"/>
      </w:r>
      <w:r w:rsidRPr="00B2798C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B2798C" w:rsidRP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B2798C">
        <w:rPr>
          <w:noProof/>
          <w:lang w:val="en-US"/>
        </w:rPr>
        <w:t>2.4</w:t>
      </w:r>
      <w:r w:rsidRPr="00B2798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B2798C">
        <w:rPr>
          <w:noProof/>
          <w:lang w:val="en-US"/>
        </w:rPr>
        <w:t>GitHub</w:t>
      </w:r>
      <w:r w:rsidRPr="00B2798C">
        <w:rPr>
          <w:noProof/>
          <w:lang w:val="en-US"/>
        </w:rPr>
        <w:tab/>
      </w:r>
      <w:r>
        <w:rPr>
          <w:noProof/>
        </w:rPr>
        <w:fldChar w:fldCharType="begin"/>
      </w:r>
      <w:r w:rsidRPr="00B2798C">
        <w:rPr>
          <w:noProof/>
          <w:lang w:val="en-US"/>
        </w:rPr>
        <w:instrText xml:space="preserve"> PAGEREF _Toc471983551 \h </w:instrText>
      </w:r>
      <w:r>
        <w:rPr>
          <w:noProof/>
        </w:rPr>
      </w:r>
      <w:r>
        <w:rPr>
          <w:noProof/>
        </w:rPr>
        <w:fldChar w:fldCharType="separate"/>
      </w:r>
      <w:r w:rsidRPr="00B2798C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B2798C" w:rsidRP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B2798C">
        <w:rPr>
          <w:noProof/>
          <w:lang w:val="en-US"/>
        </w:rPr>
        <w:t>2.5</w:t>
      </w:r>
      <w:r w:rsidRPr="00B2798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B2798C">
        <w:rPr>
          <w:noProof/>
          <w:lang w:val="en-US"/>
        </w:rPr>
        <w:t>SourceTree</w:t>
      </w:r>
      <w:r w:rsidRPr="00B2798C">
        <w:rPr>
          <w:noProof/>
          <w:lang w:val="en-US"/>
        </w:rPr>
        <w:tab/>
      </w:r>
      <w:r>
        <w:rPr>
          <w:noProof/>
        </w:rPr>
        <w:fldChar w:fldCharType="begin"/>
      </w:r>
      <w:r w:rsidRPr="00B2798C">
        <w:rPr>
          <w:noProof/>
          <w:lang w:val="en-US"/>
        </w:rPr>
        <w:instrText xml:space="preserve"> PAGEREF _Toc471983552 \h </w:instrText>
      </w:r>
      <w:r>
        <w:rPr>
          <w:noProof/>
        </w:rPr>
      </w:r>
      <w:r>
        <w:rPr>
          <w:noProof/>
        </w:rPr>
        <w:fldChar w:fldCharType="separate"/>
      </w:r>
      <w:r w:rsidRPr="00B2798C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B2798C" w:rsidRP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B2798C">
        <w:rPr>
          <w:noProof/>
          <w:lang w:val="en-US"/>
        </w:rPr>
        <w:t>2.6</w:t>
      </w:r>
      <w:r w:rsidRPr="00B2798C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B2798C">
        <w:rPr>
          <w:noProof/>
          <w:lang w:val="en-US"/>
        </w:rPr>
        <w:t>Semantic UI</w:t>
      </w:r>
      <w:r w:rsidRPr="00B2798C">
        <w:rPr>
          <w:noProof/>
          <w:lang w:val="en-US"/>
        </w:rPr>
        <w:tab/>
      </w:r>
      <w:r>
        <w:rPr>
          <w:noProof/>
        </w:rPr>
        <w:fldChar w:fldCharType="begin"/>
      </w:r>
      <w:r w:rsidRPr="00B2798C">
        <w:rPr>
          <w:noProof/>
          <w:lang w:val="en-US"/>
        </w:rPr>
        <w:instrText xml:space="preserve"> PAGEREF _Toc471983553 \h </w:instrText>
      </w:r>
      <w:r>
        <w:rPr>
          <w:noProof/>
        </w:rPr>
      </w:r>
      <w:r>
        <w:rPr>
          <w:noProof/>
        </w:rPr>
        <w:fldChar w:fldCharType="separate"/>
      </w:r>
      <w:r w:rsidRPr="00B2798C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B2798C" w:rsidRPr="00B2798C" w:rsidRDefault="00B2798C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B2798C">
        <w:rPr>
          <w:noProof/>
          <w:lang w:val="en-US"/>
        </w:rPr>
        <w:t>3</w:t>
      </w:r>
      <w:r w:rsidRPr="00B2798C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B2798C">
        <w:rPr>
          <w:noProof/>
          <w:lang w:val="en-US"/>
        </w:rPr>
        <w:t>Implementacja</w:t>
      </w:r>
      <w:r w:rsidRPr="00B2798C">
        <w:rPr>
          <w:noProof/>
          <w:lang w:val="en-US"/>
        </w:rPr>
        <w:tab/>
      </w:r>
      <w:r>
        <w:rPr>
          <w:noProof/>
        </w:rPr>
        <w:fldChar w:fldCharType="begin"/>
      </w:r>
      <w:r w:rsidRPr="00B2798C">
        <w:rPr>
          <w:noProof/>
          <w:lang w:val="en-US"/>
        </w:rPr>
        <w:instrText xml:space="preserve"> PAGEREF _Toc471983554 \h </w:instrText>
      </w:r>
      <w:r>
        <w:rPr>
          <w:noProof/>
        </w:rPr>
      </w:r>
      <w:r>
        <w:rPr>
          <w:noProof/>
        </w:rPr>
        <w:fldChar w:fldCharType="separate"/>
      </w:r>
      <w:r w:rsidRPr="00B2798C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B2798C" w:rsidRDefault="00B2798C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- 25 -</w:t>
      </w:r>
      <w:r>
        <w:rPr>
          <w:noProof/>
        </w:rPr>
        <w:fldChar w:fldCharType="end"/>
      </w:r>
    </w:p>
    <w:p w:rsidR="00B2798C" w:rsidRDefault="00B2798C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- 27 -</w:t>
      </w:r>
      <w:r>
        <w:rPr>
          <w:noProof/>
        </w:rPr>
        <w:fldChar w:fldCharType="end"/>
      </w:r>
    </w:p>
    <w:p w:rsidR="00B2798C" w:rsidRDefault="00B2798C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_Toc471983560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1983539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1983540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8949E7">
        <w:rPr>
          <w:rStyle w:val="bold"/>
        </w:rPr>
        <w:t xml:space="preserve">naszych postępów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51282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DA31D1">
      <w:pPr>
        <w:pStyle w:val="ListParagraph"/>
        <w:numPr>
          <w:ilvl w:val="0"/>
          <w:numId w:val="14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bookmarkStart w:id="3" w:name="_Toc471983541"/>
      <w:r>
        <w:lastRenderedPageBreak/>
        <w:t>Komponowanie właściwej diety</w:t>
      </w:r>
      <w:bookmarkEnd w:id="3"/>
    </w:p>
    <w:p w:rsidR="001F3419" w:rsidRDefault="00777214" w:rsidP="00777214">
      <w:pPr>
        <w:pStyle w:val="Heading2"/>
      </w:pPr>
      <w:bookmarkStart w:id="4" w:name="_Toc471983542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Heading2"/>
      </w:pPr>
      <w:bookmarkStart w:id="6" w:name="_Toc471983543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DA31D1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451372">
      <w:pPr>
        <w:pStyle w:val="ListParagraph"/>
        <w:numPr>
          <w:ilvl w:val="0"/>
          <w:numId w:val="10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1983544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451372">
      <w:pPr>
        <w:pStyle w:val="NormalWeb"/>
        <w:spacing w:line="360" w:lineRule="auto"/>
        <w:ind w:right="-2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 trenuje 4 razy w tygodniu po 90 minut dla średniej intensywności:</w:t>
      </w:r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FD324B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451372">
      <w:pPr>
        <w:pStyle w:val="NormalWeb"/>
        <w:numPr>
          <w:ilvl w:val="0"/>
          <w:numId w:val="7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451372">
      <w:pPr>
        <w:pStyle w:val="NormalWeb"/>
        <w:numPr>
          <w:ilvl w:val="0"/>
          <w:numId w:val="7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9" w:name="_Toc470096682"/>
      <w:bookmarkStart w:id="10" w:name="_Toc471983545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 xml:space="preserve">Istnieje wiele kontrowersji dotyczących pomiaru spożytego jedzenia w postaci kcal. Sama jednostka powstała około 130 lat temu, naukowcy spierają się co do jej wiarygodności.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451372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4B0B2B">
      <w:pPr>
        <w:pStyle w:val="BodyText"/>
        <w:numPr>
          <w:ilvl w:val="0"/>
          <w:numId w:val="22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1983546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935D23">
      <w:pPr>
        <w:pStyle w:val="BodyText"/>
        <w:numPr>
          <w:ilvl w:val="0"/>
          <w:numId w:val="8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1983547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Heading2"/>
        <w:rPr>
          <w:rStyle w:val="bold"/>
        </w:rPr>
      </w:pPr>
      <w:bookmarkStart w:id="16" w:name="_Toc471983548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</w:t>
      </w:r>
      <w:proofErr w:type="spellStart"/>
      <w:r w:rsidR="001135F7">
        <w:rPr>
          <w:rStyle w:val="bold"/>
          <w:b/>
        </w:rPr>
        <w:t>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proofErr w:type="spellEnd"/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CF1F2F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D91801">
      <w:pPr>
        <w:pStyle w:val="ListParagraph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DA31D1">
      <w:pPr>
        <w:pStyle w:val="ListParagraph"/>
        <w:numPr>
          <w:ilvl w:val="0"/>
          <w:numId w:val="3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7" w:name="_Toc471983549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proofErr w:type="spellStart"/>
      <w:r w:rsidR="00503FFC" w:rsidRP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restore</w:t>
      </w:r>
      <w:proofErr w:type="spellEnd"/>
      <w:r w:rsidR="00503FFC">
        <w:rPr>
          <w:rStyle w:val="bold"/>
          <w:b/>
        </w:rPr>
        <w:t xml:space="preserve">,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run oraz </w:t>
      </w:r>
      <w:proofErr w:type="spellStart"/>
      <w:r w:rsidR="00503FFC">
        <w:rPr>
          <w:rStyle w:val="bold"/>
          <w:b/>
        </w:rPr>
        <w:t>dotnet</w:t>
      </w:r>
      <w:proofErr w:type="spellEnd"/>
      <w:r w:rsidR="00503FFC">
        <w:rPr>
          <w:rStyle w:val="bold"/>
          <w:b/>
        </w:rPr>
        <w:t xml:space="preserve"> </w:t>
      </w:r>
      <w:proofErr w:type="spellStart"/>
      <w:r w:rsidR="00503FFC">
        <w:rPr>
          <w:rStyle w:val="bold"/>
          <w:b/>
        </w:rPr>
        <w:t>watch</w:t>
      </w:r>
      <w:proofErr w:type="spellEnd"/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proofErr w:type="spellStart"/>
      <w:r w:rsidR="009A44E1" w:rsidRPr="009A44E1">
        <w:rPr>
          <w:rStyle w:val="bold"/>
          <w:b/>
        </w:rPr>
        <w:t>resharper</w:t>
      </w:r>
      <w:proofErr w:type="spellEnd"/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>w czasie rzeczywistym</w:t>
      </w:r>
      <w:r w:rsidR="00123895">
        <w:rPr>
          <w:rStyle w:val="bold"/>
        </w:rPr>
        <w:t xml:space="preserve"> ,która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DA3729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484F0D">
      <w:pPr>
        <w:pStyle w:val="ListParagraph"/>
        <w:numPr>
          <w:ilvl w:val="0"/>
          <w:numId w:val="24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</w:t>
      </w:r>
      <w:proofErr w:type="spellStart"/>
      <w:r w:rsidR="00463009" w:rsidRPr="00484F0D">
        <w:rPr>
          <w:rStyle w:val="bold"/>
        </w:rPr>
        <w:t>multiplatformowego</w:t>
      </w:r>
      <w:proofErr w:type="spellEnd"/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1983550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32381A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E26CE2">
      <w:pPr>
        <w:pStyle w:val="ListParagraph"/>
        <w:numPr>
          <w:ilvl w:val="0"/>
          <w:numId w:val="25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ListParagraph"/>
        <w:spacing w:line="360" w:lineRule="auto"/>
        <w:ind w:right="-2"/>
        <w:jc w:val="both"/>
      </w:pPr>
    </w:p>
    <w:p w:rsidR="00576265" w:rsidRPr="00576265" w:rsidRDefault="00576265" w:rsidP="00CD6659">
      <w:pPr>
        <w:pStyle w:val="ListParagraph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576265">
      <w:pPr>
        <w:pStyle w:val="ListParagraph"/>
        <w:numPr>
          <w:ilvl w:val="0"/>
          <w:numId w:val="47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576265">
      <w:pPr>
        <w:pStyle w:val="ListParagraph"/>
        <w:numPr>
          <w:ilvl w:val="0"/>
          <w:numId w:val="47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CD6659" w:rsidRPr="003A6887" w:rsidRDefault="00EF7069" w:rsidP="00CD6659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Heading2"/>
      </w:pPr>
      <w:bookmarkStart w:id="19" w:name="_Toc471983551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20" w:name="_Toc471983552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1983553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są: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C90BB3">
      <w:pPr>
        <w:pStyle w:val="ListParagraph"/>
        <w:numPr>
          <w:ilvl w:val="0"/>
          <w:numId w:val="26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Caption"/>
        <w:rPr>
          <w:rStyle w:val="bold"/>
          <w:sz w:val="36"/>
        </w:rPr>
      </w:pPr>
      <w:bookmarkStart w:id="22" w:name="_Toc471983554"/>
      <w:r>
        <w:lastRenderedPageBreak/>
        <w:t>Implementacja</w:t>
      </w:r>
      <w:bookmarkEnd w:id="22"/>
    </w:p>
    <w:p w:rsidR="001F3419" w:rsidRDefault="003456CD" w:rsidP="00767CFD">
      <w:pPr>
        <w:pStyle w:val="Heading2"/>
      </w:pPr>
      <w:bookmarkStart w:id="23" w:name="_Toc470096684"/>
      <w:bookmarkStart w:id="24" w:name="_Toc471983555"/>
      <w:r>
        <w:t>Struktura projektu</w:t>
      </w:r>
      <w:bookmarkEnd w:id="23"/>
      <w:bookmarkEnd w:id="24"/>
    </w:p>
    <w:p w:rsidR="002F1676" w:rsidRPr="002F1676" w:rsidRDefault="003456CD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418D804E" wp14:editId="6C801962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AFC" w:rsidRPr="002F1676" w:rsidRDefault="002A7D97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Rys3.0 Schemat projektu.</w:t>
      </w:r>
    </w:p>
    <w:p w:rsidR="001F3419" w:rsidRDefault="001F3419" w:rsidP="00F34EC0">
      <w:pPr>
        <w:spacing w:line="360" w:lineRule="auto"/>
        <w:ind w:left="0" w:right="-2"/>
      </w:pPr>
    </w:p>
    <w:p w:rsidR="001F3419" w:rsidRPr="00F900B0" w:rsidRDefault="006F151C" w:rsidP="00B2798C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>rchitektura projektu opiera się na słynn</w:t>
      </w:r>
      <w:r w:rsidR="00414FF8">
        <w:rPr>
          <w:rStyle w:val="bold"/>
        </w:rPr>
        <w:t xml:space="preserve">ym wzorcu architektonicznym MVC - </w:t>
      </w:r>
      <w:r w:rsidR="003456CD" w:rsidRPr="00F900B0">
        <w:rPr>
          <w:rStyle w:val="bold"/>
        </w:rPr>
        <w:t>Model-Widok-Kontroler.</w:t>
      </w:r>
      <w:r w:rsidR="007F77EA">
        <w:rPr>
          <w:rStyle w:val="bold"/>
        </w:rPr>
        <w:t xml:space="preserve"> W solucji zawarty jest projekt główny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zawierający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odseparowania strony serwerowej od </w:t>
      </w:r>
      <w:r w:rsidR="001B6619">
        <w:rPr>
          <w:rStyle w:val="bold"/>
        </w:rPr>
        <w:t>warstwy</w:t>
      </w:r>
      <w:r w:rsidR="00B2798C">
        <w:rPr>
          <w:rStyle w:val="bold"/>
        </w:rPr>
        <w:t xml:space="preserve"> GUI.</w:t>
      </w:r>
    </w:p>
    <w:p w:rsidR="001F3419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>Dodatkowo projekt został podzielony na moduł</w:t>
      </w:r>
      <w:r w:rsidR="00B2798C">
        <w:rPr>
          <w:rStyle w:val="bold"/>
        </w:rPr>
        <w:t xml:space="preserve">y, co </w:t>
      </w:r>
      <w:r w:rsidR="00414FF8">
        <w:rPr>
          <w:rStyle w:val="bold"/>
        </w:rPr>
        <w:t>pozwala</w:t>
      </w:r>
      <w:r w:rsidR="007A51DF">
        <w:rPr>
          <w:rStyle w:val="bold"/>
        </w:rPr>
        <w:t xml:space="preserve"> na</w:t>
      </w:r>
      <w:r w:rsidRPr="00F900B0">
        <w:rPr>
          <w:rStyle w:val="bold"/>
        </w:rPr>
        <w:t xml:space="preserve"> odseparowanie funkcjonalności w dalszym rozwoju projektu, a także w </w:t>
      </w:r>
      <w:r w:rsidR="00B2798C">
        <w:rPr>
          <w:rStyle w:val="bold"/>
        </w:rPr>
        <w:t>przypadku wymiany całej warstwy wizualnej</w:t>
      </w:r>
      <w:r w:rsidRPr="00F900B0">
        <w:rPr>
          <w:rStyle w:val="bold"/>
        </w:rPr>
        <w:t xml:space="preserve"> po przez przepięcie modułów </w:t>
      </w:r>
      <w:r w:rsidRPr="00AE6FD6">
        <w:rPr>
          <w:rStyle w:val="bold"/>
          <w:b/>
        </w:rPr>
        <w:t>WebGUI</w:t>
      </w:r>
      <w:r w:rsidRPr="00F900B0">
        <w:rPr>
          <w:rStyle w:val="bold"/>
        </w:rPr>
        <w:t>.</w:t>
      </w:r>
      <w:r w:rsidR="0011529F">
        <w:rPr>
          <w:rStyle w:val="bold"/>
        </w:rPr>
        <w:t xml:space="preserve"> </w:t>
      </w:r>
      <w:r w:rsidR="007A51DF">
        <w:t xml:space="preserve">Solucja przedstawiona na rys.3.0 posiada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 w:rsidR="0011529F">
        <w:rPr>
          <w:rStyle w:val="bold"/>
        </w:rPr>
        <w:t>, pełniące rolę modułów bazowych dla widoków i kontrolerów, które w swojej implementacji zawierają rdzenne komponenty wykorzystywane w obrębie całej aplikacji.</w:t>
      </w:r>
      <w:bookmarkStart w:id="25" w:name="_GoBack"/>
      <w:bookmarkEnd w:id="25"/>
      <w:r w:rsidR="00AE6FD6">
        <w:rPr>
          <w:rStyle w:val="bold"/>
        </w:rPr>
        <w:t xml:space="preserve"> Po za modułami rdzennym zostały wydzielone moduły diety odpowiedzialne za zarządzanie logiką i widokami tematyki związanej z dietetyką.</w:t>
      </w:r>
    </w:p>
    <w:p w:rsidR="002F1676" w:rsidRDefault="00414FF8" w:rsidP="00414FF8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Pr="00F900B0">
        <w:rPr>
          <w:rStyle w:val="bold"/>
        </w:rPr>
        <w:t xml:space="preserve">Serwis MVC </w:t>
      </w:r>
      <w:r>
        <w:rPr>
          <w:rStyle w:val="bold"/>
        </w:rPr>
        <w:t>odpowiadający za dobór kontrolerów i widoków w z</w:t>
      </w:r>
      <w:r w:rsidR="00E50DFE">
        <w:rPr>
          <w:rStyle w:val="bold"/>
        </w:rPr>
        <w:t xml:space="preserve">ależności od </w:t>
      </w:r>
      <w:r w:rsidR="001B6619">
        <w:rPr>
          <w:rStyle w:val="bold"/>
        </w:rPr>
        <w:t>wykonywanej</w:t>
      </w:r>
      <w:r w:rsidR="00E50DFE">
        <w:rPr>
          <w:rStyle w:val="bold"/>
        </w:rPr>
        <w:t xml:space="preserve"> akcji. P</w:t>
      </w:r>
      <w:r w:rsidRPr="00F900B0">
        <w:rPr>
          <w:rStyle w:val="bold"/>
        </w:rPr>
        <w:t>osiada zaimplementowany mechanizm</w:t>
      </w:r>
      <w:r w:rsidR="00E50DFE">
        <w:rPr>
          <w:rStyle w:val="bold"/>
        </w:rPr>
        <w:t>, który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>dodaje</w:t>
      </w:r>
      <w:r w:rsidRPr="00F900B0">
        <w:rPr>
          <w:rStyle w:val="bold"/>
        </w:rPr>
        <w:t xml:space="preserve"> </w:t>
      </w:r>
      <w:r w:rsidR="00E50DFE">
        <w:rPr>
          <w:rStyle w:val="bold"/>
        </w:rPr>
        <w:t xml:space="preserve">dodatkowe pliki assembly, w których </w:t>
      </w:r>
      <w:r w:rsidR="001B6619">
        <w:rPr>
          <w:rStyle w:val="bold"/>
        </w:rPr>
        <w:t>będą</w:t>
      </w:r>
      <w:r w:rsidR="00E50DFE">
        <w:rPr>
          <w:rStyle w:val="bold"/>
        </w:rPr>
        <w:t xml:space="preserve"> szukane odpowiednie kontrolery i widoki.</w:t>
      </w:r>
      <w:r w:rsidRPr="00F900B0">
        <w:rPr>
          <w:rStyle w:val="bold"/>
        </w:rPr>
        <w:t xml:space="preserve"> Dzięki temu w łatwy sposób możemy wpiąć lub wypiąć moduł w zależności od ko</w:t>
      </w:r>
      <w:r>
        <w:rPr>
          <w:rStyle w:val="bold"/>
        </w:rPr>
        <w:t xml:space="preserve">nfiguracji startowej aplikacji. Do dokonania </w:t>
      </w:r>
      <w:r w:rsidR="00E50DFE">
        <w:rPr>
          <w:rStyle w:val="bold"/>
        </w:rPr>
        <w:t>p</w:t>
      </w:r>
      <w:r w:rsidRPr="00F900B0">
        <w:rPr>
          <w:rStyle w:val="bold"/>
        </w:rPr>
        <w:t>odział</w:t>
      </w:r>
      <w:r w:rsidR="00E50DFE">
        <w:rPr>
          <w:rStyle w:val="bold"/>
        </w:rPr>
        <w:t>u</w:t>
      </w:r>
      <w:r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, która </w:t>
      </w:r>
      <w:r w:rsidR="001B6619">
        <w:rPr>
          <w:rStyle w:val="bold"/>
        </w:rPr>
        <w:t xml:space="preserve">przechowuje </w:t>
      </w:r>
      <w:r w:rsidR="001B6619" w:rsidRPr="00F900B0">
        <w:rPr>
          <w:rStyle w:val="bold"/>
        </w:rPr>
        <w:t>informację</w:t>
      </w:r>
      <w:r w:rsidRPr="00F900B0">
        <w:rPr>
          <w:rStyle w:val="bold"/>
        </w:rPr>
        <w:t xml:space="preserve"> dotyczące danego modułu</w:t>
      </w:r>
      <w:r w:rsidR="00E50DFE">
        <w:rPr>
          <w:rStyle w:val="bold"/>
        </w:rPr>
        <w:t xml:space="preserve"> przedstawiona na rysunku 3.1</w:t>
      </w:r>
      <w:r w:rsidRPr="00F900B0">
        <w:rPr>
          <w:rStyle w:val="bold"/>
        </w:rPr>
        <w:t>.</w:t>
      </w:r>
    </w:p>
    <w:p w:rsidR="002F1676" w:rsidRPr="002F1676" w:rsidRDefault="00B2798C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pt;height:112.25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wykorzystywany do zasilenia serwisu MVC, nazwa ma na celu zabezpieczenie przed </w:t>
      </w:r>
      <w:r w:rsidR="001B6619">
        <w:rPr>
          <w:rStyle w:val="bold"/>
        </w:rPr>
        <w:t>zduplikowaniem</w:t>
      </w:r>
      <w:r>
        <w:rPr>
          <w:rStyle w:val="bold"/>
        </w:rPr>
        <w:t xml:space="preserve"> modułu o tej samej nazwie.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161C78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Do pozyskania wszystkich modułów z solucji </w:t>
      </w:r>
      <w:r w:rsidR="006F151C">
        <w:rPr>
          <w:rStyle w:val="bold"/>
        </w:rPr>
        <w:t xml:space="preserve">została zaimplementowana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B2798C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pt;height:301.4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2F1676" w:rsidRPr="002F1676">
        <w:rPr>
          <w:sz w:val="20"/>
          <w:szCs w:val="20"/>
        </w:rPr>
        <w:t>.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Algorytm wydobycia poszczególny</w:t>
      </w:r>
      <w:r w:rsidR="00654883">
        <w:rPr>
          <w:rStyle w:val="bold"/>
        </w:rPr>
        <w:t>ch modułów z solucji i wdrożeniu</w:t>
      </w:r>
      <w:r w:rsidRPr="00F900B0">
        <w:rPr>
          <w:rStyle w:val="bold"/>
        </w:rPr>
        <w:t xml:space="preserve"> ich do serwisu MVC</w:t>
      </w:r>
      <w:r w:rsidR="002F1676">
        <w:rPr>
          <w:rStyle w:val="bold"/>
        </w:rPr>
        <w:t xml:space="preserve"> przedstawiony na rys.3.2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3E4422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1.Wyszukanie folderu Modules w strukturz</w:t>
      </w:r>
      <w:r w:rsidR="003E4422">
        <w:rPr>
          <w:rStyle w:val="bold"/>
        </w:rPr>
        <w:t xml:space="preserve">e aplikacji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3.Iteracja pozyskanych ścieżek 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3E4422">
        <w:rPr>
          <w:rStyle w:val="bold"/>
        </w:rPr>
        <w:t>Wydobycie wszystkich plików 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3E4422">
        <w:rPr>
          <w:rStyle w:val="bold"/>
        </w:rPr>
        <w:t>podstawowe informacje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6.Dodanie do listy </w:t>
      </w:r>
      <w:r w:rsidR="003E4422">
        <w:rPr>
          <w:rStyle w:val="bold"/>
        </w:rPr>
        <w:t>plików assembly wraz z nazwą modułu</w:t>
      </w:r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 Zwrócenie 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6" w:name="_Toc470096685"/>
      <w:bookmarkStart w:id="27" w:name="_Toc471983556"/>
      <w:r>
        <w:lastRenderedPageBreak/>
        <w:t>Nawigacja</w:t>
      </w:r>
      <w:bookmarkEnd w:id="26"/>
      <w:bookmarkEnd w:id="27"/>
    </w:p>
    <w:p w:rsidR="001F3419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EC51A7">
        <w:rPr>
          <w:rStyle w:val="bold"/>
        </w:rPr>
        <w:t xml:space="preserve"> pomiędzy stronami</w:t>
      </w:r>
      <w:r w:rsidR="003456CD" w:rsidRPr="00F900B0">
        <w:rPr>
          <w:rStyle w:val="bold"/>
        </w:rPr>
        <w:t xml:space="preserve"> za pomocą </w:t>
      </w:r>
      <w:r w:rsidR="00EC51A7">
        <w:rPr>
          <w:rStyle w:val="bold"/>
        </w:rPr>
        <w:t xml:space="preserve">wbudowanego routingu występującego w serwisie MVC, przy pomocy metody </w:t>
      </w:r>
      <w:r w:rsidR="003456CD" w:rsidRPr="00EC51A7">
        <w:rPr>
          <w:rStyle w:val="bold"/>
          <w:b/>
        </w:rPr>
        <w:t>MapRoute</w:t>
      </w:r>
      <w:r w:rsidR="003456CD" w:rsidRPr="00F900B0">
        <w:rPr>
          <w:rStyle w:val="bold"/>
        </w:rPr>
        <w:t xml:space="preserve"> </w:t>
      </w:r>
      <w:r w:rsidR="00C835E5">
        <w:rPr>
          <w:rStyle w:val="bold"/>
        </w:rPr>
        <w:t>przedstawionej na rys3.3.</w:t>
      </w:r>
      <w:r w:rsidR="00EC51A7">
        <w:rPr>
          <w:rStyle w:val="bold"/>
        </w:rPr>
        <w:t xml:space="preserve"> </w:t>
      </w:r>
    </w:p>
    <w:p w:rsidR="001F3419" w:rsidRPr="00FF552C" w:rsidRDefault="00B2798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9.5pt;height:76.25pt">
            <v:imagedata r:id="rId28" o:title="2016-12-19 21_43_10-PersonalTrainer - Microsoft Visual Studio"/>
          </v:shape>
        </w:pict>
      </w:r>
    </w:p>
    <w:p w:rsidR="00B54F9C" w:rsidRPr="00FF552C" w:rsidRDefault="00EC51A7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3</w:t>
      </w:r>
      <w:r w:rsidR="007325D7" w:rsidRPr="00FF552C">
        <w:rPr>
          <w:sz w:val="20"/>
          <w:szCs w:val="20"/>
        </w:rPr>
        <w:t xml:space="preserve"> Metoda zarządzająca routingiem aplikacji.</w:t>
      </w:r>
    </w:p>
    <w:p w:rsidR="007325D7" w:rsidRDefault="007325D7" w:rsidP="00F34EC0">
      <w:pPr>
        <w:spacing w:before="0" w:after="0" w:line="360" w:lineRule="auto"/>
        <w:ind w:left="0" w:right="-2"/>
      </w:pPr>
    </w:p>
    <w:p w:rsidR="001F3419" w:rsidRPr="00F900B0" w:rsidRDefault="00A83AD2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metodzie z</w:t>
      </w:r>
      <w:r w:rsidR="003456CD" w:rsidRPr="00F900B0">
        <w:rPr>
          <w:rStyle w:val="bold"/>
        </w:rPr>
        <w:t xml:space="preserve">ostał zdefiniowany szablon </w:t>
      </w:r>
      <w:r w:rsidR="00107F30">
        <w:rPr>
          <w:rStyle w:val="bold"/>
        </w:rPr>
        <w:t xml:space="preserve">wywołujący startowo kontroler </w:t>
      </w:r>
      <w:r w:rsidR="00107F30" w:rsidRPr="00C835E5">
        <w:rPr>
          <w:rStyle w:val="bold"/>
          <w:b/>
        </w:rPr>
        <w:t>Home</w:t>
      </w:r>
      <w:r w:rsidR="00107F30">
        <w:rPr>
          <w:rStyle w:val="bold"/>
        </w:rPr>
        <w:t xml:space="preserve"> i akcji </w:t>
      </w:r>
      <w:r w:rsidR="00107F30" w:rsidRPr="00C835E5">
        <w:rPr>
          <w:rStyle w:val="bold"/>
          <w:b/>
        </w:rPr>
        <w:t>Index</w:t>
      </w:r>
      <w:r w:rsidR="003456CD" w:rsidRPr="00F900B0">
        <w:rPr>
          <w:rStyle w:val="bold"/>
        </w:rPr>
        <w:t>.</w:t>
      </w:r>
      <w:r w:rsidR="006C72F9">
        <w:rPr>
          <w:rStyle w:val="bold"/>
        </w:rPr>
        <w:t xml:space="preserve"> </w:t>
      </w:r>
      <w:r w:rsidR="003456CD"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="003456CD" w:rsidRPr="00F900B0">
        <w:rPr>
          <w:rStyle w:val="bold"/>
        </w:rPr>
        <w:t xml:space="preserve"> kontrolery i widoki są poszukiwane </w:t>
      </w:r>
      <w:r w:rsidR="001B6619" w:rsidRPr="00F900B0">
        <w:rPr>
          <w:rStyle w:val="bold"/>
        </w:rPr>
        <w:t>w obrębie</w:t>
      </w:r>
      <w:r w:rsidR="003456CD" w:rsidRPr="00F900B0">
        <w:rPr>
          <w:rStyle w:val="bold"/>
        </w:rPr>
        <w:t xml:space="preserve"> głównego projektu w folderach </w:t>
      </w:r>
      <w:r w:rsidR="003456CD" w:rsidRPr="001B6619">
        <w:rPr>
          <w:rStyle w:val="bold"/>
          <w:b/>
        </w:rPr>
        <w:t>Controllers</w:t>
      </w:r>
      <w:r w:rsidR="003456CD" w:rsidRPr="00F900B0">
        <w:rPr>
          <w:rStyle w:val="bold"/>
        </w:rPr>
        <w:t xml:space="preserve"> oraz </w:t>
      </w:r>
      <w:r w:rsidR="003456CD" w:rsidRPr="001B6619">
        <w:rPr>
          <w:rStyle w:val="bold"/>
          <w:b/>
        </w:rPr>
        <w:t>Views</w:t>
      </w:r>
      <w:r w:rsidR="003456CD" w:rsidRPr="00F900B0">
        <w:rPr>
          <w:rStyle w:val="bold"/>
        </w:rPr>
        <w:t xml:space="preserve">. Ze względu na podział aplikacji </w:t>
      </w:r>
      <w:r w:rsidR="0007280A">
        <w:rPr>
          <w:rStyle w:val="bold"/>
        </w:rPr>
        <w:t>na moduły i odseparowanie części wizualnej od biznesowej,</w:t>
      </w:r>
      <w:r w:rsidR="003456CD" w:rsidRPr="00F900B0">
        <w:rPr>
          <w:rStyle w:val="bold"/>
        </w:rPr>
        <w:t xml:space="preserve"> zostało zadekl</w:t>
      </w:r>
      <w:r w:rsidR="0007280A">
        <w:rPr>
          <w:rStyle w:val="bold"/>
        </w:rPr>
        <w:t xml:space="preserve">arowane rozszerzenie przeszukujące moduły widoków, </w:t>
      </w:r>
      <w:r w:rsidR="008A17FC">
        <w:rPr>
          <w:rStyle w:val="bold"/>
        </w:rPr>
        <w:t xml:space="preserve">po przez implementację klasy </w:t>
      </w:r>
      <w:r w:rsidR="008A17FC" w:rsidRPr="00474434">
        <w:rPr>
          <w:rStyle w:val="bold"/>
          <w:b/>
        </w:rPr>
        <w:t>ModulesViewLocationExpander</w:t>
      </w:r>
      <w:r w:rsidR="008A17FC">
        <w:rPr>
          <w:rStyle w:val="bold"/>
        </w:rPr>
        <w:t xml:space="preserve"> zawierającej interfejs </w:t>
      </w:r>
      <w:r w:rsidR="008A17FC" w:rsidRPr="008A17FC">
        <w:rPr>
          <w:rStyle w:val="bold"/>
          <w:b/>
        </w:rPr>
        <w:t>I</w:t>
      </w:r>
      <w:r w:rsidR="008A17FC">
        <w:rPr>
          <w:rStyle w:val="bold"/>
          <w:b/>
        </w:rPr>
        <w:t>V</w:t>
      </w:r>
      <w:r w:rsidR="008A17FC" w:rsidRPr="008A17FC">
        <w:rPr>
          <w:rStyle w:val="bold"/>
          <w:b/>
        </w:rPr>
        <w:t>iewLocationExpander</w:t>
      </w:r>
      <w:r w:rsidR="008A17FC" w:rsidRPr="008A17FC">
        <w:rPr>
          <w:rStyle w:val="bold"/>
        </w:rPr>
        <w:t xml:space="preserve"> </w:t>
      </w:r>
      <w:r w:rsidR="00226F15">
        <w:rPr>
          <w:rStyle w:val="bold"/>
        </w:rPr>
        <w:t>i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8A17FC" w:rsidRPr="008A17FC">
        <w:rPr>
          <w:rStyle w:val="bold"/>
        </w:rPr>
        <w:t>rys 3.</w:t>
      </w:r>
      <w:r w:rsidR="00FF552C">
        <w:rPr>
          <w:rStyle w:val="bold"/>
        </w:rPr>
        <w:t>4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1F3419" w:rsidRPr="00F900B0" w:rsidRDefault="001F3419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B2798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6.75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 xml:space="preserve">Rys.3.4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3347DF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6610A7">
        <w:rPr>
          <w:rStyle w:val="bold"/>
        </w:rPr>
        <w:t xml:space="preserve">rys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Modułu Core (Rdzennego) jak i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aktualnie znajduje się użytkownik. Przeszukuje zarówno foldery Views jak i foldery Views/Shared posiadające widoki współdzielone dla danego modułu a w przy</w:t>
      </w:r>
      <w:r w:rsidR="0010677E">
        <w:rPr>
          <w:rStyle w:val="bold"/>
        </w:rPr>
        <w:t>padku Core dla całej aplikacji.</w:t>
      </w:r>
    </w:p>
    <w:p w:rsidR="0010677E" w:rsidRDefault="0010677E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10677E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FF552C">
        <w:rPr>
          <w:rStyle w:val="bold"/>
        </w:rPr>
        <w:t xml:space="preserve"> 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10677E" w:rsidRDefault="0010677E" w:rsidP="00BB34A2">
      <w:pPr>
        <w:spacing w:line="360" w:lineRule="auto"/>
        <w:ind w:left="0" w:right="-2"/>
        <w:jc w:val="both"/>
        <w:rPr>
          <w:rStyle w:val="bold"/>
        </w:rPr>
      </w:pP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38" w:rsidRPr="00E52959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Rys.3.6</w:t>
      </w:r>
      <w:r w:rsidRPr="00FF552C">
        <w:rPr>
          <w:sz w:val="20"/>
          <w:szCs w:val="20"/>
        </w:rPr>
        <w:t xml:space="preserve"> Metoda odpowiedzialna za wskazanie aktualnego modułu.</w:t>
      </w:r>
      <w:r w:rsidR="00F36A38">
        <w:br w:type="page"/>
      </w:r>
    </w:p>
    <w:p w:rsidR="001F3419" w:rsidRDefault="003456CD" w:rsidP="004303C0">
      <w:pPr>
        <w:pStyle w:val="Heading2"/>
      </w:pPr>
      <w:bookmarkStart w:id="28" w:name="_Toc470096686"/>
      <w:bookmarkStart w:id="29" w:name="_Toc471983557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mapowania zadeklarowanego w kontekście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>, który został zdefiniowany podczas startowej konfiguracji aplikacji rys.3.7.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B2798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9" type="#_x0000_t75" style="width:6in;height:54.9pt;mso-position-horizontal-relative:text;mso-position-vertical-relative:text;mso-width-relative:page;mso-height-relative:page">
            <v:imagedata r:id="rId32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80C58">
        <w:rPr>
          <w:rStyle w:val="bold"/>
        </w:rPr>
        <w:t xml:space="preserve">podpiętych pod szczególne modele </w:t>
      </w:r>
      <w:r w:rsidR="003456CD" w:rsidRPr="00F900B0">
        <w:rPr>
          <w:rStyle w:val="bold"/>
        </w:rPr>
        <w:t>tabel</w:t>
      </w:r>
      <w:r>
        <w:rPr>
          <w:rStyle w:val="bold"/>
        </w:rPr>
        <w:t xml:space="preserve">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A25B14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>
        <w:rPr>
          <w:rStyle w:val="bold"/>
        </w:rPr>
        <w:t xml:space="preserve"> 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863938">
        <w:rPr>
          <w:rStyle w:val="bold"/>
        </w:rPr>
        <w:t>–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77322C" w:rsidRDefault="0077322C" w:rsidP="0077322C">
      <w:pPr>
        <w:pStyle w:val="ListParagraph"/>
        <w:numPr>
          <w:ilvl w:val="0"/>
          <w:numId w:val="46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8C3908" w:rsidRDefault="008C3908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zależności, 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FB29A2">
        <w:rPr>
          <w:rStyle w:val="bold"/>
        </w:rPr>
        <w:t xml:space="preserve"> biblioteką, nie posiadający referencji do żadnego modułu dzięki czemu pozwala na wypięcie całej logiki biznesowej z jednego projektu i wpięcie do innego posiadającego </w:t>
      </w:r>
      <w:r w:rsidR="00AA25D1">
        <w:rPr>
          <w:rStyle w:val="bold"/>
        </w:rPr>
        <w:t>inną</w:t>
      </w:r>
      <w:r w:rsidR="00FB29A2">
        <w:rPr>
          <w:rStyle w:val="bold"/>
        </w:rPr>
        <w:t xml:space="preserve"> warstwę wizualną aplikacji.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B43EC9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lastRenderedPageBreak/>
        <w:drawing>
          <wp:inline distT="0" distB="0" distL="0" distR="0" wp14:anchorId="042F1D21" wp14:editId="1E7D3429">
            <wp:extent cx="5489575" cy="4817745"/>
            <wp:effectExtent l="0" t="0" r="0" b="1905"/>
            <wp:docPr id="3" name="Obra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481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FF552C">
        <w:rPr>
          <w:rStyle w:val="bold"/>
        </w:rPr>
        <w:t xml:space="preserve"> na rysunku 3.8</w:t>
      </w:r>
      <w:r w:rsidR="001A3AEC">
        <w:rPr>
          <w:rStyle w:val="bold"/>
        </w:rPr>
        <w:t xml:space="preserve"> jest użytkownik (User), który został powiązany z większością tabel w projekcie. Posiada on dwie relację jeden do jednego z t</w:t>
      </w:r>
      <w:r w:rsidR="00711985">
        <w:rPr>
          <w:rStyle w:val="bold"/>
        </w:rPr>
        <w:t>abelami szczegóły użytkownika (UserDetails) oraz</w:t>
      </w:r>
      <w:r w:rsidR="001A3AEC">
        <w:rPr>
          <w:rStyle w:val="bold"/>
        </w:rPr>
        <w:t xml:space="preserve"> </w:t>
      </w:r>
      <w:r w:rsidR="00711985">
        <w:rPr>
          <w:rStyle w:val="bold"/>
        </w:rPr>
        <w:t>celem</w:t>
      </w:r>
      <w:r w:rsidR="001A3AEC">
        <w:rPr>
          <w:rStyle w:val="bold"/>
        </w:rPr>
        <w:t xml:space="preserve"> użytkownika</w:t>
      </w:r>
      <w:r w:rsidR="00711985">
        <w:rPr>
          <w:rStyle w:val="bold"/>
        </w:rPr>
        <w:t xml:space="preserve"> (UserGoal), a także dwie relację jeden do wielu z produktami (Product) i dniami żywieniowymi (DayFoodDiary) dodawanymi przez użytkowników systemu. </w:t>
      </w:r>
      <w:r w:rsidR="008C719A">
        <w:rPr>
          <w:rStyle w:val="bold"/>
          <w:rFonts w:cs="Times New Roman"/>
        </w:rPr>
        <w:t xml:space="preserve">Dodatkowo każdy produkt zawiera informację dodatkowe (ProductDetails), a między produktami a dniami żywieniowymi występuje relacja </w:t>
      </w:r>
      <w:r w:rsidR="00711985">
        <w:rPr>
          <w:rStyle w:val="bold"/>
          <w:rFonts w:cs="Times New Roman"/>
        </w:rPr>
        <w:t>wielu do wielu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mająca na celu umożliwić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30" w:name="_Toc470096687"/>
      <w:bookmarkStart w:id="31" w:name="_Toc471983558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A17F23" w:rsidRDefault="00AF7864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>
        <w:rPr>
          <w:rStyle w:val="bold"/>
        </w:rPr>
        <w:t>internetowej, która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>, w bazie nie przechowuje się haseł, a funkcje hashujące.</w:t>
      </w:r>
      <w:r w:rsidR="000C05E1">
        <w:rPr>
          <w:rStyle w:val="bold"/>
        </w:rPr>
        <w:t xml:space="preserve"> </w:t>
      </w:r>
      <w:r>
        <w:rPr>
          <w:rStyle w:val="bold"/>
        </w:rPr>
        <w:t>W</w:t>
      </w:r>
      <w:r w:rsidR="000C05E1">
        <w:rPr>
          <w:rStyle w:val="bold"/>
        </w:rPr>
        <w:t xml:space="preserve"> momencie tworzenia konta generowan</w:t>
      </w:r>
      <w:r>
        <w:rPr>
          <w:rStyle w:val="bold"/>
        </w:rPr>
        <w:t>a</w:t>
      </w:r>
      <w:r w:rsidR="000C05E1">
        <w:rPr>
          <w:rStyle w:val="bold"/>
        </w:rPr>
        <w:t xml:space="preserve"> jest funkcja hashująca za pomocą wybranego algorytmu hashującego. </w:t>
      </w:r>
      <w:r>
        <w:rPr>
          <w:rStyle w:val="bold"/>
        </w:rPr>
        <w:t xml:space="preserve">Podczas </w:t>
      </w:r>
      <w:r w:rsidR="000C05E1">
        <w:rPr>
          <w:rStyle w:val="bold"/>
        </w:rPr>
        <w:t>próby zalogowania się na konto</w:t>
      </w:r>
      <w:r w:rsidR="0063069A">
        <w:rPr>
          <w:rStyle w:val="bold"/>
        </w:rPr>
        <w:t>,</w:t>
      </w:r>
      <w:r w:rsidR="000C05E1">
        <w:rPr>
          <w:rStyle w:val="bold"/>
        </w:rPr>
        <w:t xml:space="preserve"> hasło poddane zostaje hashowaniu, z bazy danych pobierana jest funkcja hashująca, która zostaje porównana z nową funkcją wygenerowaną podczas podania hasła.</w:t>
      </w:r>
    </w:p>
    <w:p w:rsidR="000006FE" w:rsidRDefault="000006FE" w:rsidP="00F900B0">
      <w:pPr>
        <w:spacing w:line="360" w:lineRule="auto"/>
        <w:ind w:left="0" w:right="-2"/>
        <w:jc w:val="both"/>
        <w:rPr>
          <w:rStyle w:val="bold"/>
        </w:rPr>
      </w:pPr>
    </w:p>
    <w:p w:rsidR="001F3419" w:rsidRPr="00F900B0" w:rsidRDefault="001F52C5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Poniżej przedstawiony zostaje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</w:p>
    <w:p w:rsidR="00EA070B" w:rsidRDefault="003456CD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pomocą metody przedstawionej na </w:t>
      </w:r>
      <w:r w:rsidR="00035C1E">
        <w:rPr>
          <w:rStyle w:val="bold"/>
        </w:rPr>
        <w:t>rysunku</w:t>
      </w:r>
      <w:r w:rsidR="002D1ABF">
        <w:rPr>
          <w:rStyle w:val="bold"/>
        </w:rPr>
        <w:t xml:space="preserve"> 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 xml:space="preserve">frameworku .Net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B2798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429.55pt;height:180.6pt;mso-position-horizontal-relative:text;mso-position-vertical-relative:text;mso-width-relative:page;mso-height-relative:page">
            <v:imagedata r:id="rId34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63069A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do hasła soli poprzez doklejenie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ykorzystane funkcji hashuj</w:t>
      </w:r>
      <w:r w:rsidR="00035C1E">
        <w:rPr>
          <w:rStyle w:val="bold"/>
        </w:rPr>
        <w:t>ące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</w:t>
      </w:r>
      <w:r>
        <w:rPr>
          <w:rStyle w:val="bold"/>
        </w:rPr>
        <w:t xml:space="preserve">wbudowanej w .Net </w:t>
      </w:r>
      <w:r w:rsidR="005650CE" w:rsidRPr="00F900B0">
        <w:rPr>
          <w:rStyle w:val="bold"/>
        </w:rPr>
        <w:t xml:space="preserve">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przedstawione jest na rys. 3.10.</w:t>
      </w:r>
    </w:p>
    <w:p w:rsidR="0063069A" w:rsidRDefault="0063069A" w:rsidP="0063069A">
      <w:pPr>
        <w:pStyle w:val="ListParagraph"/>
        <w:spacing w:line="360" w:lineRule="auto"/>
        <w:ind w:left="0" w:right="-2"/>
        <w:jc w:val="both"/>
      </w:pPr>
    </w:p>
    <w:p w:rsidR="006717F6" w:rsidRPr="00FF552C" w:rsidRDefault="00B2798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426.5pt;height:195.85pt">
            <v:imagedata r:id="rId35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035C1E" w:rsidRPr="00FF552C">
        <w:rPr>
          <w:sz w:val="20"/>
          <w:szCs w:val="20"/>
        </w:rPr>
        <w:t>hashująca</w:t>
      </w:r>
      <w:r w:rsidRPr="00FF552C">
        <w:rPr>
          <w:sz w:val="20"/>
          <w:szCs w:val="20"/>
        </w:rPr>
        <w:t xml:space="preserve"> przy użyciu hasła i soli.</w:t>
      </w:r>
    </w:p>
    <w:p w:rsidR="00447313" w:rsidRPr="00FF552C" w:rsidRDefault="00447313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FF552C" w:rsidRDefault="00FF552C" w:rsidP="00447313">
      <w:pPr>
        <w:pStyle w:val="ListParagraph"/>
        <w:numPr>
          <w:ilvl w:val="0"/>
          <w:numId w:val="31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Zapis hashu oraz soli w bazie danych</w:t>
      </w:r>
      <w:r>
        <w:rPr>
          <w:rStyle w:val="bold"/>
        </w:rPr>
        <w:t xml:space="preserve"> 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447313" w:rsidRDefault="00447313" w:rsidP="00F34EC0">
      <w:pPr>
        <w:pStyle w:val="ListParagraph"/>
        <w:spacing w:line="360" w:lineRule="auto"/>
        <w:ind w:left="0" w:right="-2"/>
      </w:pPr>
      <w:r>
        <w:t>Algorytm walidacji hasła podczas próby logowania prezentuje się następująco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Pobranie z bazy danych hashu oraz soli dla podanego użytkownika.</w:t>
      </w:r>
    </w:p>
    <w:p w:rsidR="00447313" w:rsidRPr="00F900B0" w:rsidRDefault="00447313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Wygenerowanie hash</w:t>
      </w:r>
      <w:r>
        <w:rPr>
          <w:rStyle w:val="bold"/>
        </w:rPr>
        <w:t xml:space="preserve">u za pomocą funkcji </w:t>
      </w:r>
      <w:r w:rsidR="00035C1E">
        <w:rPr>
          <w:rStyle w:val="bold"/>
        </w:rPr>
        <w:t>hashujące</w:t>
      </w:r>
      <w:r>
        <w:rPr>
          <w:rStyle w:val="bold"/>
        </w:rPr>
        <w:t xml:space="preserve"> za pośrednictwem pobranych parametrów</w:t>
      </w:r>
      <w:r w:rsidRPr="00F900B0">
        <w:rPr>
          <w:rStyle w:val="bold"/>
        </w:rPr>
        <w:t>.</w:t>
      </w:r>
    </w:p>
    <w:p w:rsidR="00FF552C" w:rsidRPr="00F900B0" w:rsidRDefault="003456CD" w:rsidP="00447313">
      <w:pPr>
        <w:pStyle w:val="ListParagraph"/>
        <w:numPr>
          <w:ilvl w:val="0"/>
          <w:numId w:val="33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Porównanie hashu pr</w:t>
      </w:r>
      <w:r w:rsidR="00447313">
        <w:rPr>
          <w:rStyle w:val="bold"/>
        </w:rPr>
        <w:t xml:space="preserve">zechowywanego w bazie danych z </w:t>
      </w:r>
      <w:r w:rsidRPr="00F900B0">
        <w:rPr>
          <w:rStyle w:val="bold"/>
        </w:rPr>
        <w:t xml:space="preserve">wygenerowanym </w:t>
      </w:r>
      <w:r w:rsidR="00035C1E" w:rsidRPr="00F900B0">
        <w:rPr>
          <w:rStyle w:val="bold"/>
        </w:rPr>
        <w:t>w</w:t>
      </w:r>
      <w:r w:rsidR="00035C1E">
        <w:rPr>
          <w:rStyle w:val="bold"/>
        </w:rPr>
        <w:t> </w:t>
      </w:r>
      <w:r w:rsidR="00035C1E" w:rsidRPr="00F900B0">
        <w:rPr>
          <w:rStyle w:val="bold"/>
        </w:rPr>
        <w:t>czasie</w:t>
      </w:r>
      <w:r w:rsidR="00C74AEF" w:rsidRPr="00F900B0">
        <w:rPr>
          <w:rStyle w:val="bold"/>
        </w:rPr>
        <w:t xml:space="preserve"> próby logowania przez </w:t>
      </w:r>
      <w:r w:rsidRPr="00F900B0">
        <w:rPr>
          <w:rStyle w:val="bold"/>
        </w:rPr>
        <w:t>użytkownika</w:t>
      </w:r>
    </w:p>
    <w:p w:rsidR="00C74AEF" w:rsidRDefault="003456CD" w:rsidP="00C74AEF">
      <w:pPr>
        <w:pStyle w:val="ListParagraph"/>
        <w:spacing w:line="360" w:lineRule="auto"/>
        <w:ind w:left="0" w:right="-2"/>
        <w:sectPr w:rsidR="00C74AEF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r>
        <w:t>.</w:t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2" w:name="_Toc471983559"/>
      <w:r>
        <w:rPr>
          <w:rStyle w:val="ListLabel1"/>
        </w:rPr>
        <w:lastRenderedPageBreak/>
        <w:t>Podsumowanie</w:t>
      </w:r>
      <w:bookmarkEnd w:id="32"/>
    </w:p>
    <w:p w:rsidR="00277DFF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F10FC2">
        <w:rPr>
          <w:rStyle w:val="bold"/>
          <w:webHidden/>
        </w:rPr>
        <w:t xml:space="preserve">Głównym założeniem projektu,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>ła umożliwiać prowadzenie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F10FC2">
        <w:rPr>
          <w:rStyle w:val="bold"/>
          <w:webHidden/>
        </w:rPr>
        <w:t>przez wyliczanie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 spełniony, nie obyło się bez problemów, największym z nich okazał się </w:t>
      </w:r>
      <w:r w:rsidR="00306683">
        <w:rPr>
          <w:rStyle w:val="bold"/>
          <w:webHidden/>
        </w:rPr>
        <w:t xml:space="preserve">responsywny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035C1E">
        <w:rPr>
          <w:rStyle w:val="bold"/>
          <w:webHidden/>
        </w:rPr>
        <w:t>to,</w:t>
      </w:r>
      <w:r w:rsidR="00FB1AF2">
        <w:rPr>
          <w:rStyle w:val="bold"/>
          <w:webHidden/>
        </w:rPr>
        <w:t xml:space="preserve"> że nie jest językiem silnie typowanym co przyczynia się do</w:t>
      </w:r>
      <w:r w:rsidR="00104A3E">
        <w:rPr>
          <w:rStyle w:val="bold"/>
          <w:webHidden/>
        </w:rPr>
        <w:t xml:space="preserve"> cięższego zrozumienia kodu i braku </w:t>
      </w:r>
      <w:r w:rsidR="00035C1E">
        <w:rPr>
          <w:rStyle w:val="bold"/>
          <w:webHidden/>
        </w:rPr>
        <w:t>wychwycenia</w:t>
      </w:r>
      <w:r w:rsidR="00104A3E">
        <w:rPr>
          <w:rStyle w:val="bold"/>
          <w:webHidden/>
        </w:rPr>
        <w:t xml:space="preserve"> błędów z poziomu kompilatora.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 jak i brak licznych książek i materiałów pomocniczych.</w:t>
      </w:r>
      <w:r w:rsidR="00277DFF">
        <w:rPr>
          <w:rStyle w:val="bold"/>
          <w:webHidden/>
        </w:rPr>
        <w:t xml:space="preserve"> Wbudowane wstrzykiwanie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3" w:name="_Toc471983560"/>
      <w:r>
        <w:rPr>
          <w:rStyle w:val="ListLabel1"/>
        </w:rPr>
        <w:lastRenderedPageBreak/>
        <w:t>Literatura</w:t>
      </w:r>
      <w:bookmarkEnd w:id="33"/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Artykuł dotyczący </w:t>
      </w:r>
      <w:r w:rsidRPr="0035779D">
        <w:rPr>
          <w:rStyle w:val="bold"/>
        </w:rPr>
        <w:t xml:space="preserve">postrzeganie </w:t>
      </w:r>
      <w:r>
        <w:rPr>
          <w:rStyle w:val="bold"/>
        </w:rPr>
        <w:t xml:space="preserve">kalorii. [Online]. 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Pr="00A531AB">
        <w:rPr>
          <w:rStyle w:val="bold"/>
          <w:webHidden/>
        </w:rPr>
        <w:t>http://oczymlekarze.pl/zdrowy-styl-zycia/dieta/1417-kaloria-kalorii-nierowna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A531AB" w:rsidRDefault="00A531AB" w:rsidP="00A531AB">
      <w:pPr>
        <w:pStyle w:val="ListParagraph"/>
        <w:rPr>
          <w:rStyle w:val="bold"/>
          <w:webHidden/>
        </w:rPr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 Metody wyliczania kalorycznego [Online] Dostępny w </w:t>
      </w:r>
      <w:proofErr w:type="spellStart"/>
      <w:r>
        <w:rPr>
          <w:rStyle w:val="bold"/>
          <w:webHidden/>
        </w:rPr>
        <w:t>internecie</w:t>
      </w:r>
      <w:proofErr w:type="spellEnd"/>
      <w:r w:rsidR="00562D93"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C96B3F" w:rsidRPr="00562D93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Porównanie systemów kontroli wersji GIT i SVN [Online] 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http://software-engineer-training.com/git-vs-svn-which-is-better/</w:t>
      </w:r>
    </w:p>
    <w:p w:rsidR="00C96B3F" w:rsidRDefault="00C96B3F" w:rsidP="00C96B3F">
      <w:pPr>
        <w:pStyle w:val="ListParagraph"/>
        <w:tabs>
          <w:tab w:val="left" w:pos="1470"/>
        </w:tabs>
        <w:spacing w:line="360" w:lineRule="auto"/>
        <w:ind w:right="-2"/>
      </w:pPr>
    </w:p>
    <w:p w:rsidR="00C96B3F" w:rsidRDefault="00C96B3F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https://www.keycdn.com/blog/front-end-frameworks/#1-Bootstrap</w:t>
      </w:r>
    </w:p>
    <w:p w:rsidR="00C96B3F" w:rsidRDefault="00C96B3F" w:rsidP="00C96B3F">
      <w:pPr>
        <w:pStyle w:val="ListParagraph"/>
        <w:rPr>
          <w:rStyle w:val="bold"/>
        </w:rPr>
      </w:pPr>
    </w:p>
    <w:p w:rsidR="00C96B3F" w:rsidRDefault="007D52AD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</w:t>
      </w:r>
      <w:r w:rsidR="00870E93">
        <w:rPr>
          <w:rStyle w:val="bold"/>
        </w:rPr>
        <w:t xml:space="preserve">ASP.NET.Core </w:t>
      </w:r>
      <w:r w:rsidR="00C96B3F">
        <w:rPr>
          <w:rStyle w:val="bold"/>
        </w:rPr>
        <w:t xml:space="preserve">[Online] Dostępne w </w:t>
      </w:r>
      <w:proofErr w:type="spellStart"/>
      <w:r w:rsidR="00C96B3F">
        <w:rPr>
          <w:rStyle w:val="bold"/>
        </w:rPr>
        <w:t>internecie</w:t>
      </w:r>
      <w:proofErr w:type="spellEnd"/>
      <w:r w:rsidR="00C96B3F">
        <w:rPr>
          <w:rStyle w:val="bold"/>
        </w:rPr>
        <w:t xml:space="preserve"> </w:t>
      </w:r>
      <w:r w:rsidR="00C32AD1" w:rsidRPr="00C32AD1">
        <w:rPr>
          <w:rStyle w:val="bold"/>
        </w:rPr>
        <w:t>https://docs.microsoft.com/en-us/aspnet/core/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</w:rPr>
      </w:pPr>
    </w:p>
    <w:p w:rsidR="00656C8A" w:rsidRPr="00656C8A" w:rsidRDefault="00656C8A" w:rsidP="00562D93">
      <w:pPr>
        <w:pStyle w:val="BodyText"/>
        <w:numPr>
          <w:ilvl w:val="0"/>
          <w:numId w:val="44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</w:t>
      </w:r>
      <w:proofErr w:type="spellStart"/>
      <w:r w:rsidRPr="002D173D">
        <w:rPr>
          <w:rStyle w:val="bold"/>
          <w:lang w:val="en-US"/>
        </w:rPr>
        <w:t>Beighley</w:t>
      </w:r>
      <w:proofErr w:type="spellEnd"/>
      <w:r w:rsidRPr="002D173D">
        <w:rPr>
          <w:rStyle w:val="bold"/>
          <w:lang w:val="en-US"/>
        </w:rPr>
        <w:t xml:space="preserve"> 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Head First SQL.</w:t>
      </w:r>
      <w:r w:rsidRPr="00656C8A">
        <w:rPr>
          <w:rStyle w:val="bold"/>
          <w:lang w:val="en-US"/>
        </w:rPr>
        <w:t xml:space="preserve"> </w:t>
      </w:r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  <w:proofErr w:type="spellStart"/>
      <w:r w:rsidRPr="00656C8A">
        <w:rPr>
          <w:rStyle w:val="bold"/>
          <w:lang w:val="en-US"/>
        </w:rPr>
        <w:t>wydawnictwo</w:t>
      </w:r>
      <w:proofErr w:type="spellEnd"/>
      <w:r w:rsidRPr="00656C8A">
        <w:rPr>
          <w:rStyle w:val="bold"/>
          <w:lang w:val="en-US"/>
        </w:rPr>
        <w:t xml:space="preserve"> </w:t>
      </w:r>
      <w:proofErr w:type="spellStart"/>
      <w:r w:rsidRPr="00656C8A">
        <w:rPr>
          <w:rStyle w:val="bold"/>
          <w:lang w:val="en-US"/>
        </w:rPr>
        <w:t>O’Reily</w:t>
      </w:r>
      <w:proofErr w:type="spellEnd"/>
    </w:p>
    <w:p w:rsidR="00656C8A" w:rsidRDefault="00656C8A" w:rsidP="00656C8A">
      <w:pPr>
        <w:pStyle w:val="ListParagraph"/>
        <w:tabs>
          <w:tab w:val="left" w:pos="1470"/>
        </w:tabs>
        <w:spacing w:line="360" w:lineRule="auto"/>
        <w:ind w:right="-2"/>
        <w:rPr>
          <w:rStyle w:val="bold"/>
          <w:lang w:val="en-US"/>
        </w:rPr>
      </w:pP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40AB" w:rsidRDefault="00D540AB" w:rsidP="00A42A71">
      <w:pPr>
        <w:spacing w:before="0" w:after="0" w:line="240" w:lineRule="auto"/>
      </w:pPr>
      <w:r>
        <w:separator/>
      </w:r>
    </w:p>
  </w:endnote>
  <w:endnote w:type="continuationSeparator" w:id="0">
    <w:p w:rsidR="00D540AB" w:rsidRDefault="00D540AB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9F" w:rsidRDefault="001152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9F" w:rsidRDefault="001152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29F" w:rsidRDefault="001152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11529F" w:rsidRDefault="0011529F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29F" w:rsidRDefault="001152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B9C">
          <w:rPr>
            <w:noProof/>
          </w:rPr>
          <w:t>- 28 -</w:t>
        </w:r>
        <w:r>
          <w:rPr>
            <w:noProof/>
          </w:rPr>
          <w:fldChar w:fldCharType="end"/>
        </w:r>
      </w:p>
    </w:sdtContent>
  </w:sdt>
  <w:p w:rsidR="0011529F" w:rsidRDefault="0011529F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29F" w:rsidRDefault="001152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11529F" w:rsidRDefault="0011529F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529F" w:rsidRDefault="001152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5B9C">
          <w:rPr>
            <w:noProof/>
          </w:rPr>
          <w:t>- 27 -</w:t>
        </w:r>
        <w:r>
          <w:rPr>
            <w:noProof/>
          </w:rPr>
          <w:fldChar w:fldCharType="end"/>
        </w:r>
      </w:p>
    </w:sdtContent>
  </w:sdt>
  <w:p w:rsidR="0011529F" w:rsidRDefault="0011529F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40AB" w:rsidRDefault="00D540AB" w:rsidP="00A42A71">
      <w:pPr>
        <w:spacing w:before="0" w:after="0" w:line="240" w:lineRule="auto"/>
      </w:pPr>
      <w:r>
        <w:separator/>
      </w:r>
    </w:p>
  </w:footnote>
  <w:footnote w:type="continuationSeparator" w:id="0">
    <w:p w:rsidR="00D540AB" w:rsidRDefault="00D540AB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9F" w:rsidRDefault="001152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9F" w:rsidRDefault="001152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9F" w:rsidRDefault="0011529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529F" w:rsidRDefault="0011529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E0EBA"/>
    <w:multiLevelType w:val="hybridMultilevel"/>
    <w:tmpl w:val="11A8C9B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000AFA"/>
    <w:multiLevelType w:val="multilevel"/>
    <w:tmpl w:val="86F2984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3C70710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9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7D2A6D"/>
    <w:multiLevelType w:val="hybridMultilevel"/>
    <w:tmpl w:val="6C9AF2E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937E0"/>
    <w:multiLevelType w:val="multilevel"/>
    <w:tmpl w:val="EE9EDAAA"/>
    <w:numStyleLink w:val="Styldlarozdziaw"/>
  </w:abstractNum>
  <w:abstractNum w:abstractNumId="12" w15:restartNumberingAfterBreak="0">
    <w:nsid w:val="2536529C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5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29AF481F"/>
    <w:multiLevelType w:val="multilevel"/>
    <w:tmpl w:val="26ACE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20" w15:restartNumberingAfterBreak="0">
    <w:nsid w:val="3D7735A6"/>
    <w:multiLevelType w:val="multilevel"/>
    <w:tmpl w:val="B7A00308"/>
    <w:lvl w:ilvl="0">
      <w:start w:val="1"/>
      <w:numFmt w:val="bullet"/>
      <w:lvlText w:val=""/>
      <w:lvlJc w:val="left"/>
      <w:pPr>
        <w:ind w:left="84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92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99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6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13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120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128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135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14252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44F833C6"/>
    <w:multiLevelType w:val="multilevel"/>
    <w:tmpl w:val="FE00D7AC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2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8749C"/>
    <w:multiLevelType w:val="hybridMultilevel"/>
    <w:tmpl w:val="9B9E8468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25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27" w15:restartNumberingAfterBreak="0">
    <w:nsid w:val="584943E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CB3203"/>
    <w:multiLevelType w:val="multilevel"/>
    <w:tmpl w:val="85E410E6"/>
    <w:numStyleLink w:val="Style2"/>
  </w:abstractNum>
  <w:abstractNum w:abstractNumId="29" w15:restartNumberingAfterBreak="0">
    <w:nsid w:val="5E827EBF"/>
    <w:multiLevelType w:val="multilevel"/>
    <w:tmpl w:val="830E2B1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62F21BD6"/>
    <w:multiLevelType w:val="hybridMultilevel"/>
    <w:tmpl w:val="2AD0DD3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72A96"/>
    <w:multiLevelType w:val="hybridMultilevel"/>
    <w:tmpl w:val="DC4028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687237F9"/>
    <w:multiLevelType w:val="multilevel"/>
    <w:tmpl w:val="299C890C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34" w15:restartNumberingAfterBreak="0">
    <w:nsid w:val="69984010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 w15:restartNumberingAfterBreak="0">
    <w:nsid w:val="6BBA1F33"/>
    <w:multiLevelType w:val="multilevel"/>
    <w:tmpl w:val="1A325FC0"/>
    <w:numStyleLink w:val="numerowanieliteratury"/>
  </w:abstractNum>
  <w:abstractNum w:abstractNumId="36" w15:restartNumberingAfterBreak="0">
    <w:nsid w:val="6C3A3243"/>
    <w:multiLevelType w:val="multilevel"/>
    <w:tmpl w:val="1A325FC0"/>
    <w:numStyleLink w:val="numerowanieliteratury"/>
  </w:abstractNum>
  <w:abstractNum w:abstractNumId="37" w15:restartNumberingAfterBreak="0">
    <w:nsid w:val="6D2D2699"/>
    <w:multiLevelType w:val="hybridMultilevel"/>
    <w:tmpl w:val="9574F76A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70958"/>
    <w:multiLevelType w:val="multilevel"/>
    <w:tmpl w:val="6D8E6FA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39" w15:restartNumberingAfterBreak="0">
    <w:nsid w:val="6E8E009F"/>
    <w:multiLevelType w:val="multilevel"/>
    <w:tmpl w:val="FDDA31D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40" w15:restartNumberingAfterBreak="0">
    <w:nsid w:val="7008413F"/>
    <w:multiLevelType w:val="hybridMultilevel"/>
    <w:tmpl w:val="85BE6CBE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C76B50"/>
    <w:multiLevelType w:val="multilevel"/>
    <w:tmpl w:val="6472EC0A"/>
    <w:lvl w:ilvl="0">
      <w:start w:val="1"/>
      <w:numFmt w:val="decimal"/>
      <w:lvlText w:val="%1."/>
      <w:lvlJc w:val="left"/>
      <w:pPr>
        <w:ind w:left="2138" w:hanging="360"/>
      </w:pPr>
    </w:lvl>
    <w:lvl w:ilvl="1">
      <w:start w:val="1"/>
      <w:numFmt w:val="lowerLetter"/>
      <w:lvlText w:val="%2."/>
      <w:lvlJc w:val="left"/>
      <w:pPr>
        <w:ind w:left="2858" w:hanging="360"/>
      </w:pPr>
    </w:lvl>
    <w:lvl w:ilvl="2">
      <w:start w:val="1"/>
      <w:numFmt w:val="lowerRoman"/>
      <w:lvlText w:val="%3."/>
      <w:lvlJc w:val="right"/>
      <w:pPr>
        <w:ind w:left="3578" w:hanging="180"/>
      </w:pPr>
    </w:lvl>
    <w:lvl w:ilvl="3">
      <w:start w:val="1"/>
      <w:numFmt w:val="decimal"/>
      <w:lvlText w:val="%4."/>
      <w:lvlJc w:val="left"/>
      <w:pPr>
        <w:ind w:left="4298" w:hanging="360"/>
      </w:pPr>
    </w:lvl>
    <w:lvl w:ilvl="4">
      <w:start w:val="1"/>
      <w:numFmt w:val="lowerLetter"/>
      <w:lvlText w:val="%5."/>
      <w:lvlJc w:val="left"/>
      <w:pPr>
        <w:ind w:left="5018" w:hanging="360"/>
      </w:pPr>
    </w:lvl>
    <w:lvl w:ilvl="5">
      <w:start w:val="1"/>
      <w:numFmt w:val="lowerRoman"/>
      <w:lvlText w:val="%6."/>
      <w:lvlJc w:val="right"/>
      <w:pPr>
        <w:ind w:left="5738" w:hanging="180"/>
      </w:pPr>
    </w:lvl>
    <w:lvl w:ilvl="6">
      <w:start w:val="1"/>
      <w:numFmt w:val="decimal"/>
      <w:lvlText w:val="%7."/>
      <w:lvlJc w:val="left"/>
      <w:pPr>
        <w:ind w:left="6458" w:hanging="360"/>
      </w:pPr>
    </w:lvl>
    <w:lvl w:ilvl="7">
      <w:start w:val="1"/>
      <w:numFmt w:val="lowerLetter"/>
      <w:lvlText w:val="%8."/>
      <w:lvlJc w:val="left"/>
      <w:pPr>
        <w:ind w:left="7178" w:hanging="360"/>
      </w:pPr>
    </w:lvl>
    <w:lvl w:ilvl="8">
      <w:start w:val="1"/>
      <w:numFmt w:val="lowerRoman"/>
      <w:lvlText w:val="%9."/>
      <w:lvlJc w:val="right"/>
      <w:pPr>
        <w:ind w:left="7898" w:hanging="180"/>
      </w:pPr>
    </w:lvl>
  </w:abstractNum>
  <w:abstractNum w:abstractNumId="4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43" w15:restartNumberingAfterBreak="0">
    <w:nsid w:val="7A63705A"/>
    <w:multiLevelType w:val="multilevel"/>
    <w:tmpl w:val="1EBEBAA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num w:numId="1">
    <w:abstractNumId w:val="19"/>
  </w:num>
  <w:num w:numId="2">
    <w:abstractNumId w:val="20"/>
  </w:num>
  <w:num w:numId="3">
    <w:abstractNumId w:val="24"/>
  </w:num>
  <w:num w:numId="4">
    <w:abstractNumId w:val="41"/>
  </w:num>
  <w:num w:numId="5">
    <w:abstractNumId w:val="2"/>
  </w:num>
  <w:num w:numId="6">
    <w:abstractNumId w:val="38"/>
  </w:num>
  <w:num w:numId="7">
    <w:abstractNumId w:val="42"/>
  </w:num>
  <w:num w:numId="8">
    <w:abstractNumId w:val="8"/>
  </w:num>
  <w:num w:numId="9">
    <w:abstractNumId w:val="33"/>
  </w:num>
  <w:num w:numId="10">
    <w:abstractNumId w:val="18"/>
  </w:num>
  <w:num w:numId="11">
    <w:abstractNumId w:val="26"/>
  </w:num>
  <w:num w:numId="12">
    <w:abstractNumId w:val="15"/>
  </w:num>
  <w:num w:numId="13">
    <w:abstractNumId w:val="11"/>
  </w:num>
  <w:num w:numId="14">
    <w:abstractNumId w:val="7"/>
  </w:num>
  <w:num w:numId="15">
    <w:abstractNumId w:val="16"/>
  </w:num>
  <w:num w:numId="16">
    <w:abstractNumId w:val="12"/>
  </w:num>
  <w:num w:numId="17">
    <w:abstractNumId w:val="40"/>
  </w:num>
  <w:num w:numId="18">
    <w:abstractNumId w:val="39"/>
  </w:num>
  <w:num w:numId="19">
    <w:abstractNumId w:val="30"/>
  </w:num>
  <w:num w:numId="20">
    <w:abstractNumId w:val="43"/>
  </w:num>
  <w:num w:numId="21">
    <w:abstractNumId w:val="21"/>
  </w:num>
  <w:num w:numId="22">
    <w:abstractNumId w:val="6"/>
  </w:num>
  <w:num w:numId="23">
    <w:abstractNumId w:val="11"/>
  </w:num>
  <w:num w:numId="24">
    <w:abstractNumId w:val="13"/>
  </w:num>
  <w:num w:numId="25">
    <w:abstractNumId w:val="22"/>
  </w:num>
  <w:num w:numId="26">
    <w:abstractNumId w:val="17"/>
  </w:num>
  <w:num w:numId="27">
    <w:abstractNumId w:val="10"/>
  </w:num>
  <w:num w:numId="28">
    <w:abstractNumId w:val="29"/>
  </w:num>
  <w:num w:numId="29">
    <w:abstractNumId w:val="31"/>
  </w:num>
  <w:num w:numId="30">
    <w:abstractNumId w:val="0"/>
  </w:num>
  <w:num w:numId="31">
    <w:abstractNumId w:val="9"/>
  </w:num>
  <w:num w:numId="32">
    <w:abstractNumId w:val="1"/>
  </w:num>
  <w:num w:numId="33">
    <w:abstractNumId w:val="5"/>
  </w:num>
  <w:num w:numId="34">
    <w:abstractNumId w:val="4"/>
  </w:num>
  <w:num w:numId="35">
    <w:abstractNumId w:val="11"/>
  </w:num>
  <w:num w:numId="36">
    <w:abstractNumId w:val="23"/>
  </w:num>
  <w:num w:numId="37">
    <w:abstractNumId w:val="32"/>
  </w:num>
  <w:num w:numId="38">
    <w:abstractNumId w:val="28"/>
  </w:num>
  <w:num w:numId="39">
    <w:abstractNumId w:val="27"/>
  </w:num>
  <w:num w:numId="40">
    <w:abstractNumId w:val="34"/>
  </w:num>
  <w:num w:numId="41">
    <w:abstractNumId w:val="14"/>
  </w:num>
  <w:num w:numId="42">
    <w:abstractNumId w:val="36"/>
  </w:num>
  <w:num w:numId="43">
    <w:abstractNumId w:val="37"/>
  </w:num>
  <w:num w:numId="44">
    <w:abstractNumId w:val="35"/>
  </w:num>
  <w:num w:numId="45">
    <w:abstractNumId w:val="11"/>
  </w:num>
  <w:num w:numId="46">
    <w:abstractNumId w:val="3"/>
  </w:num>
  <w:num w:numId="47">
    <w:abstractNumId w:val="2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16140"/>
    <w:rsid w:val="000260C2"/>
    <w:rsid w:val="00035C1E"/>
    <w:rsid w:val="000445B4"/>
    <w:rsid w:val="000536F9"/>
    <w:rsid w:val="00055C79"/>
    <w:rsid w:val="000701E9"/>
    <w:rsid w:val="0007280A"/>
    <w:rsid w:val="00073E33"/>
    <w:rsid w:val="00080C9B"/>
    <w:rsid w:val="0008666E"/>
    <w:rsid w:val="000876D2"/>
    <w:rsid w:val="000900E8"/>
    <w:rsid w:val="000902E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CC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3895"/>
    <w:rsid w:val="00124FC8"/>
    <w:rsid w:val="00142449"/>
    <w:rsid w:val="00152696"/>
    <w:rsid w:val="0015304A"/>
    <w:rsid w:val="00153F32"/>
    <w:rsid w:val="00154DC2"/>
    <w:rsid w:val="00160444"/>
    <w:rsid w:val="00161C78"/>
    <w:rsid w:val="00172D3C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6F15"/>
    <w:rsid w:val="002302F9"/>
    <w:rsid w:val="00233F29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A6801"/>
    <w:rsid w:val="002A684F"/>
    <w:rsid w:val="002A7D97"/>
    <w:rsid w:val="002B1573"/>
    <w:rsid w:val="002B3BD8"/>
    <w:rsid w:val="002D01BD"/>
    <w:rsid w:val="002D173D"/>
    <w:rsid w:val="002D1ABF"/>
    <w:rsid w:val="002D3AC4"/>
    <w:rsid w:val="002E52A2"/>
    <w:rsid w:val="002E6511"/>
    <w:rsid w:val="002F1676"/>
    <w:rsid w:val="0030598B"/>
    <w:rsid w:val="00306683"/>
    <w:rsid w:val="00306B04"/>
    <w:rsid w:val="003077EF"/>
    <w:rsid w:val="00312179"/>
    <w:rsid w:val="003152A1"/>
    <w:rsid w:val="0032381A"/>
    <w:rsid w:val="003240C8"/>
    <w:rsid w:val="003244F6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53A9"/>
    <w:rsid w:val="003E40C8"/>
    <w:rsid w:val="003E4422"/>
    <w:rsid w:val="003E49E9"/>
    <w:rsid w:val="003F2083"/>
    <w:rsid w:val="003F5B9C"/>
    <w:rsid w:val="00407938"/>
    <w:rsid w:val="00414FF8"/>
    <w:rsid w:val="00423072"/>
    <w:rsid w:val="00426ECE"/>
    <w:rsid w:val="004303C0"/>
    <w:rsid w:val="004373C1"/>
    <w:rsid w:val="00444863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5AD4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2D93"/>
    <w:rsid w:val="005650CE"/>
    <w:rsid w:val="0056741D"/>
    <w:rsid w:val="00570545"/>
    <w:rsid w:val="00576265"/>
    <w:rsid w:val="00582E75"/>
    <w:rsid w:val="0058684F"/>
    <w:rsid w:val="00594AE1"/>
    <w:rsid w:val="005A12FF"/>
    <w:rsid w:val="005C029C"/>
    <w:rsid w:val="005C69A1"/>
    <w:rsid w:val="005E66EC"/>
    <w:rsid w:val="005E67A6"/>
    <w:rsid w:val="00605C39"/>
    <w:rsid w:val="00606685"/>
    <w:rsid w:val="0060776D"/>
    <w:rsid w:val="0063069A"/>
    <w:rsid w:val="00631D1A"/>
    <w:rsid w:val="00640E17"/>
    <w:rsid w:val="00642627"/>
    <w:rsid w:val="00643869"/>
    <w:rsid w:val="006458FC"/>
    <w:rsid w:val="00646659"/>
    <w:rsid w:val="0064726D"/>
    <w:rsid w:val="00654883"/>
    <w:rsid w:val="00656C8A"/>
    <w:rsid w:val="006610A7"/>
    <w:rsid w:val="006610D0"/>
    <w:rsid w:val="006652FC"/>
    <w:rsid w:val="00670CD1"/>
    <w:rsid w:val="006717F6"/>
    <w:rsid w:val="00673C01"/>
    <w:rsid w:val="0067530F"/>
    <w:rsid w:val="00686D4C"/>
    <w:rsid w:val="006A4E47"/>
    <w:rsid w:val="006B23C8"/>
    <w:rsid w:val="006B6A33"/>
    <w:rsid w:val="006B7D62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30FDA"/>
    <w:rsid w:val="007325D7"/>
    <w:rsid w:val="00734B7B"/>
    <w:rsid w:val="00734D1D"/>
    <w:rsid w:val="0074173F"/>
    <w:rsid w:val="00742EF4"/>
    <w:rsid w:val="00765DAD"/>
    <w:rsid w:val="00767CFD"/>
    <w:rsid w:val="0077322C"/>
    <w:rsid w:val="00777214"/>
    <w:rsid w:val="007835A4"/>
    <w:rsid w:val="00791A72"/>
    <w:rsid w:val="00791B33"/>
    <w:rsid w:val="007A14E9"/>
    <w:rsid w:val="007A495B"/>
    <w:rsid w:val="007A51DF"/>
    <w:rsid w:val="007A5A66"/>
    <w:rsid w:val="007B342A"/>
    <w:rsid w:val="007B3E13"/>
    <w:rsid w:val="007B42B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46292"/>
    <w:rsid w:val="00852DAA"/>
    <w:rsid w:val="00863938"/>
    <w:rsid w:val="00864ADE"/>
    <w:rsid w:val="0086653F"/>
    <w:rsid w:val="00870E93"/>
    <w:rsid w:val="0087565C"/>
    <w:rsid w:val="008772F2"/>
    <w:rsid w:val="008815C5"/>
    <w:rsid w:val="00883589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3473"/>
    <w:rsid w:val="00926030"/>
    <w:rsid w:val="009267E3"/>
    <w:rsid w:val="00933B2F"/>
    <w:rsid w:val="00933C89"/>
    <w:rsid w:val="0093569B"/>
    <w:rsid w:val="00935D23"/>
    <w:rsid w:val="00943CFB"/>
    <w:rsid w:val="009522BB"/>
    <w:rsid w:val="00962B7F"/>
    <w:rsid w:val="009632ED"/>
    <w:rsid w:val="00976440"/>
    <w:rsid w:val="00994B3E"/>
    <w:rsid w:val="009A0824"/>
    <w:rsid w:val="009A44E1"/>
    <w:rsid w:val="009B0E5B"/>
    <w:rsid w:val="009B4E6B"/>
    <w:rsid w:val="009B5E7F"/>
    <w:rsid w:val="009B6CEC"/>
    <w:rsid w:val="009C037C"/>
    <w:rsid w:val="009C500E"/>
    <w:rsid w:val="009C62D3"/>
    <w:rsid w:val="009D7C94"/>
    <w:rsid w:val="009E3C31"/>
    <w:rsid w:val="009F0BB9"/>
    <w:rsid w:val="009F75C2"/>
    <w:rsid w:val="00A06A14"/>
    <w:rsid w:val="00A142F6"/>
    <w:rsid w:val="00A148FD"/>
    <w:rsid w:val="00A17527"/>
    <w:rsid w:val="00A17F23"/>
    <w:rsid w:val="00A25B14"/>
    <w:rsid w:val="00A25E10"/>
    <w:rsid w:val="00A3768D"/>
    <w:rsid w:val="00A42A71"/>
    <w:rsid w:val="00A531AB"/>
    <w:rsid w:val="00A55802"/>
    <w:rsid w:val="00A6066C"/>
    <w:rsid w:val="00A624B1"/>
    <w:rsid w:val="00A80C58"/>
    <w:rsid w:val="00A83AD2"/>
    <w:rsid w:val="00A85C21"/>
    <w:rsid w:val="00A86792"/>
    <w:rsid w:val="00A92C41"/>
    <w:rsid w:val="00AA25D1"/>
    <w:rsid w:val="00AB0335"/>
    <w:rsid w:val="00AB228F"/>
    <w:rsid w:val="00AE07F5"/>
    <w:rsid w:val="00AE1133"/>
    <w:rsid w:val="00AE30BC"/>
    <w:rsid w:val="00AE50A5"/>
    <w:rsid w:val="00AE6FD6"/>
    <w:rsid w:val="00AE7EAE"/>
    <w:rsid w:val="00AF0455"/>
    <w:rsid w:val="00AF7864"/>
    <w:rsid w:val="00B05980"/>
    <w:rsid w:val="00B151E3"/>
    <w:rsid w:val="00B154EF"/>
    <w:rsid w:val="00B15C72"/>
    <w:rsid w:val="00B26506"/>
    <w:rsid w:val="00B2798C"/>
    <w:rsid w:val="00B27CD8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75DB"/>
    <w:rsid w:val="00BB1810"/>
    <w:rsid w:val="00BB1E76"/>
    <w:rsid w:val="00BB2EB1"/>
    <w:rsid w:val="00BB34A2"/>
    <w:rsid w:val="00BB38C2"/>
    <w:rsid w:val="00BB5C75"/>
    <w:rsid w:val="00BD78FE"/>
    <w:rsid w:val="00BE2C74"/>
    <w:rsid w:val="00BE64EC"/>
    <w:rsid w:val="00BF79FD"/>
    <w:rsid w:val="00C06AEF"/>
    <w:rsid w:val="00C10C41"/>
    <w:rsid w:val="00C32AD1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B0AD8"/>
    <w:rsid w:val="00CB0D4D"/>
    <w:rsid w:val="00CB5CE4"/>
    <w:rsid w:val="00CD3D70"/>
    <w:rsid w:val="00CD4215"/>
    <w:rsid w:val="00CD6659"/>
    <w:rsid w:val="00CE0540"/>
    <w:rsid w:val="00CE11A5"/>
    <w:rsid w:val="00CF03D1"/>
    <w:rsid w:val="00CF075A"/>
    <w:rsid w:val="00CF1F2F"/>
    <w:rsid w:val="00CF1F3C"/>
    <w:rsid w:val="00CF6D64"/>
    <w:rsid w:val="00CF7FC3"/>
    <w:rsid w:val="00D00F21"/>
    <w:rsid w:val="00D026B0"/>
    <w:rsid w:val="00D07C2F"/>
    <w:rsid w:val="00D13FE8"/>
    <w:rsid w:val="00D23264"/>
    <w:rsid w:val="00D257CC"/>
    <w:rsid w:val="00D30F8E"/>
    <w:rsid w:val="00D32838"/>
    <w:rsid w:val="00D34F13"/>
    <w:rsid w:val="00D35B0D"/>
    <w:rsid w:val="00D37843"/>
    <w:rsid w:val="00D412FB"/>
    <w:rsid w:val="00D45CA6"/>
    <w:rsid w:val="00D540AB"/>
    <w:rsid w:val="00D6382B"/>
    <w:rsid w:val="00D66AEA"/>
    <w:rsid w:val="00D80AA0"/>
    <w:rsid w:val="00D84887"/>
    <w:rsid w:val="00D87D27"/>
    <w:rsid w:val="00D91801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E406E"/>
    <w:rsid w:val="00DF4108"/>
    <w:rsid w:val="00DF4BAF"/>
    <w:rsid w:val="00E03C7E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723E2"/>
    <w:rsid w:val="00E76CB2"/>
    <w:rsid w:val="00E76F18"/>
    <w:rsid w:val="00E770B3"/>
    <w:rsid w:val="00E773FC"/>
    <w:rsid w:val="00E84772"/>
    <w:rsid w:val="00E85286"/>
    <w:rsid w:val="00E873F7"/>
    <w:rsid w:val="00EA070B"/>
    <w:rsid w:val="00EA7FC5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EC0"/>
    <w:rsid w:val="00F36A38"/>
    <w:rsid w:val="00F40FAD"/>
    <w:rsid w:val="00F42F10"/>
    <w:rsid w:val="00F55673"/>
    <w:rsid w:val="00F5791C"/>
    <w:rsid w:val="00F6749A"/>
    <w:rsid w:val="00F7266E"/>
    <w:rsid w:val="00F72BBD"/>
    <w:rsid w:val="00F900B0"/>
    <w:rsid w:val="00FB1AF2"/>
    <w:rsid w:val="00FB29A2"/>
    <w:rsid w:val="00FC7BDC"/>
    <w:rsid w:val="00FD1AD6"/>
    <w:rsid w:val="00FD324B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C4BB9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266A8E"/>
    <w:pPr>
      <w:numPr>
        <w:ilvl w:val="1"/>
        <w:numId w:val="13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13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13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11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266A8E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12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30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3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41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  <w:style w:type="character" w:customStyle="1" w:styleId="apple-converted-space">
    <w:name w:val="apple-converted-space"/>
    <w:basedOn w:val="DefaultParagraphFont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7FAEF-9BAD-4264-A471-1DE5D0F92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5124</TotalTime>
  <Pages>28</Pages>
  <Words>4974</Words>
  <Characters>29846</Characters>
  <Application>Microsoft Office Word</Application>
  <DocSecurity>0</DocSecurity>
  <Lines>248</Lines>
  <Paragraphs>69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475</cp:revision>
  <dcterms:created xsi:type="dcterms:W3CDTF">2016-11-11T09:14:00Z</dcterms:created>
  <dcterms:modified xsi:type="dcterms:W3CDTF">2017-01-12T11:45:00Z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