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3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1F3419" w:rsidRDefault="003456CD" w:rsidP="00F34EC0">
      <w:pPr>
        <w:pStyle w:val="Title"/>
        <w:ind w:left="0" w:right="-2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1F3419" w:rsidRDefault="001F3419" w:rsidP="00F34EC0">
      <w:pPr>
        <w:ind w:left="0" w:right="-2"/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1F3419" w:rsidRDefault="001F3419" w:rsidP="00F34EC0">
      <w:pPr>
        <w:pStyle w:val="Title"/>
        <w:ind w:left="0" w:right="-2"/>
        <w:rPr>
          <w:rFonts w:ascii="Cambria" w:hAnsi="Cambria"/>
          <w:color w:val="000000"/>
          <w:sz w:val="30"/>
          <w:szCs w:val="30"/>
        </w:rPr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1F3419" w:rsidRDefault="001F3419" w:rsidP="00F34EC0">
      <w:pPr>
        <w:ind w:left="0" w:right="-2"/>
      </w:pPr>
    </w:p>
    <w:p w:rsidR="001F3419" w:rsidRPr="00F34EC0" w:rsidRDefault="003456CD" w:rsidP="00F34EC0">
      <w:pPr>
        <w:ind w:left="0" w:right="-2"/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F34EC0">
        <w:rPr>
          <w:rFonts w:ascii="Cambria" w:hAnsi="Cambria"/>
          <w:color w:val="000000"/>
          <w:sz w:val="26"/>
          <w:szCs w:val="26"/>
        </w:rPr>
        <w:t xml:space="preserve">Nr albumu: </w:t>
      </w:r>
      <w:r w:rsidR="00DF4BAF" w:rsidRPr="00F34EC0">
        <w:rPr>
          <w:rFonts w:ascii="Cambria" w:hAnsi="Cambria"/>
          <w:color w:val="000000"/>
          <w:sz w:val="26"/>
          <w:szCs w:val="26"/>
        </w:rPr>
        <w:t>232415</w:t>
      </w:r>
    </w:p>
    <w:p w:rsidR="001F3419" w:rsidRPr="00CF075A" w:rsidRDefault="003456CD" w:rsidP="00F34EC0">
      <w:pPr>
        <w:spacing w:before="0"/>
        <w:ind w:left="0" w:right="-2"/>
        <w:rPr>
          <w:rFonts w:ascii="Cambria" w:hAnsi="Cambria"/>
          <w:color w:val="000000"/>
          <w:sz w:val="26"/>
          <w:szCs w:val="26"/>
        </w:rPr>
      </w:pPr>
      <w:r w:rsidRPr="00DF4BAF">
        <w:br/>
      </w:r>
      <w:r w:rsidRPr="00CF075A">
        <w:rPr>
          <w:rFonts w:ascii="Cambria" w:hAnsi="Cambria"/>
          <w:color w:val="000000"/>
          <w:sz w:val="26"/>
          <w:szCs w:val="26"/>
        </w:rPr>
        <w:t>Studia:. Stacjonarne,  I stopnia</w:t>
      </w:r>
      <w:r w:rsidRPr="00CF075A">
        <w:rPr>
          <w:rFonts w:ascii="Cambria" w:hAnsi="Cambria"/>
          <w:color w:val="000000"/>
          <w:sz w:val="26"/>
          <w:szCs w:val="26"/>
        </w:rPr>
        <w:br/>
        <w:t>Kierunek: Informatyka</w:t>
      </w:r>
      <w:r w:rsidRPr="00CF075A"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F36A38" w:rsidRPr="00CE11A5" w:rsidRDefault="003456CD" w:rsidP="00CE11A5">
      <w:pPr>
        <w:pStyle w:val="Heading2"/>
        <w:rPr>
          <w:rStyle w:val="ListLabel107"/>
          <w:rFonts w:cstheme="minorBidi"/>
        </w:rPr>
      </w:pPr>
      <w:r w:rsidRPr="00CF075A">
        <w:rPr>
          <w:rFonts w:ascii="Cambria" w:hAnsi="Cambria"/>
          <w:color w:val="000000"/>
          <w:sz w:val="26"/>
          <w:szCs w:val="26"/>
        </w:rPr>
        <w:t xml:space="preserve">Prowadzący: </w:t>
      </w:r>
      <w:hyperlink r:id="rId9">
        <w:r w:rsidRPr="00DF4BAF">
          <w:rPr>
            <w:rStyle w:val="czeinternetowe"/>
            <w:rFonts w:ascii="Cambria" w:hAnsi="Cambria"/>
            <w:color w:val="000000"/>
            <w:sz w:val="26"/>
            <w:szCs w:val="26"/>
            <w:u w:val="none"/>
          </w:rPr>
          <w:t>dr inż. Bożena Wieczorek</w:t>
        </w:r>
      </w:hyperlink>
      <w:r w:rsidRPr="00CF075A"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  <w:bookmarkStart w:id="0" w:name="_Toc470032295"/>
      <w:r w:rsidR="00767CFD" w:rsidRPr="00CE11A5">
        <w:rPr>
          <w:rStyle w:val="ListLabel107"/>
          <w:szCs w:val="36"/>
        </w:rPr>
        <w:lastRenderedPageBreak/>
        <w:t>Spis treści</w:t>
      </w:r>
      <w:bookmarkEnd w:id="0"/>
    </w:p>
    <w:sdt>
      <w:sdtPr>
        <w:id w:val="1148094421"/>
        <w:docPartObj>
          <w:docPartGallery w:val="Table of Contents"/>
          <w:docPartUnique/>
        </w:docPartObj>
      </w:sdtPr>
      <w:sdtContent>
        <w:p w:rsidR="00F36A38" w:rsidRDefault="00F36A38" w:rsidP="00F36A38">
          <w:pPr>
            <w:pStyle w:val="TOC2"/>
            <w:tabs>
              <w:tab w:val="right" w:leader="dot" w:pos="8635"/>
            </w:tabs>
          </w:pPr>
        </w:p>
        <w:p w:rsidR="00CE11A5" w:rsidRDefault="00F36A38">
          <w:pPr>
            <w:pStyle w:val="TOC2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70032295" w:history="1">
            <w:r w:rsidR="00CE11A5" w:rsidRPr="002B3938">
              <w:rPr>
                <w:rStyle w:val="Hyperlink"/>
                <w:rFonts w:cs="Courier New"/>
                <w:noProof/>
              </w:rPr>
              <w:t>Spis treści</w:t>
            </w:r>
            <w:r w:rsidR="00CE11A5">
              <w:rPr>
                <w:noProof/>
                <w:webHidden/>
              </w:rPr>
              <w:tab/>
            </w:r>
            <w:r w:rsidR="00CE11A5">
              <w:rPr>
                <w:noProof/>
                <w:webHidden/>
              </w:rPr>
              <w:fldChar w:fldCharType="begin"/>
            </w:r>
            <w:r w:rsidR="00CE11A5">
              <w:rPr>
                <w:noProof/>
                <w:webHidden/>
              </w:rPr>
              <w:instrText xml:space="preserve"> PAGEREF _Toc470032295 \h </w:instrText>
            </w:r>
            <w:r w:rsidR="00CE11A5">
              <w:rPr>
                <w:noProof/>
                <w:webHidden/>
              </w:rPr>
            </w:r>
            <w:r w:rsidR="00CE11A5">
              <w:rPr>
                <w:noProof/>
                <w:webHidden/>
              </w:rPr>
              <w:fldChar w:fldCharType="separate"/>
            </w:r>
            <w:r w:rsidR="00CE11A5">
              <w:rPr>
                <w:noProof/>
                <w:webHidden/>
              </w:rPr>
              <w:t>- 2 -</w:t>
            </w:r>
            <w:r w:rsidR="00CE11A5">
              <w:rPr>
                <w:noProof/>
                <w:webHidden/>
              </w:rPr>
              <w:fldChar w:fldCharType="end"/>
            </w:r>
          </w:hyperlink>
        </w:p>
        <w:p w:rsidR="00CE11A5" w:rsidRDefault="00CE11A5">
          <w:pPr>
            <w:pStyle w:val="TOC2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70032296" w:history="1">
            <w:r w:rsidRPr="002B3938">
              <w:rPr>
                <w:rStyle w:val="Hyperlink"/>
                <w:noProof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_Toc470032296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1A5" w:rsidRDefault="00CE11A5">
          <w:pPr>
            <w:pStyle w:val="TOC2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70032297" w:history="1">
            <w:r w:rsidRPr="002B3938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_Toc470032297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1A5" w:rsidRDefault="00CE11A5">
          <w:pPr>
            <w:pStyle w:val="TOC2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70032298" w:history="1">
            <w:r w:rsidRPr="002B3938">
              <w:rPr>
                <w:rStyle w:val="Hyperlink"/>
                <w:noProof/>
              </w:rPr>
              <w:t>Technologie użyte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_Toc470032298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1A5" w:rsidRDefault="00CE11A5">
          <w:pPr>
            <w:pStyle w:val="TOC2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70032299" w:history="1">
            <w:r w:rsidRPr="002B3938">
              <w:rPr>
                <w:rStyle w:val="Hyperlink"/>
                <w:noProof/>
              </w:rPr>
              <w:t>Sposób liczenia makroskładników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_Toc470032299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1A5" w:rsidRDefault="00CE11A5">
          <w:pPr>
            <w:pStyle w:val="TOC2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70032300" w:history="1">
            <w:r w:rsidRPr="002B3938">
              <w:rPr>
                <w:rStyle w:val="Hyperlink"/>
                <w:noProof/>
              </w:rPr>
              <w:t>Zapotrzebowanie kaloryczne.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_Toc470032300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1A5" w:rsidRDefault="00CE11A5">
          <w:pPr>
            <w:pStyle w:val="TOC2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70032301" w:history="1">
            <w:r w:rsidRPr="002B3938">
              <w:rPr>
                <w:rStyle w:val="Hyperlink"/>
                <w:noProof/>
              </w:rPr>
              <w:t>Postrzeganie Kalorii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_Toc470032301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1A5" w:rsidRDefault="00CE11A5">
          <w:pPr>
            <w:pStyle w:val="TOC2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70032302" w:history="1">
            <w:r w:rsidRPr="002B3938">
              <w:rPr>
                <w:rStyle w:val="Hyperlink"/>
                <w:noProof/>
              </w:rPr>
              <w:t>Typologia Sheldona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_Toc470032302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1A5" w:rsidRDefault="00CE11A5">
          <w:pPr>
            <w:pStyle w:val="TOC2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70032303" w:history="1">
            <w:r w:rsidRPr="002B3938">
              <w:rPr>
                <w:rStyle w:val="Hyperlink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_Toc470032303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1A5" w:rsidRDefault="00CE11A5">
          <w:pPr>
            <w:pStyle w:val="TOC2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70032304" w:history="1">
            <w:r w:rsidRPr="002B3938">
              <w:rPr>
                <w:rStyle w:val="Hyperlink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_Toc470032304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1A5" w:rsidRDefault="00CE11A5">
          <w:pPr>
            <w:pStyle w:val="TOC2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70032305" w:history="1">
            <w:r w:rsidRPr="002B3938">
              <w:rPr>
                <w:rStyle w:val="Hyperlink"/>
                <w:noProof/>
              </w:rPr>
              <w:t>Nawigacja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_Toc470032305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1A5" w:rsidRDefault="00CE11A5">
          <w:pPr>
            <w:pStyle w:val="TOC2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70032306" w:history="1">
            <w:r w:rsidRPr="002B3938">
              <w:rPr>
                <w:rStyle w:val="Hyperlink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_Toc470032306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- 19 -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1A5" w:rsidRDefault="00CE11A5">
          <w:pPr>
            <w:pStyle w:val="TOC2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70032307" w:history="1">
            <w:r w:rsidRPr="002B3938">
              <w:rPr>
                <w:rStyle w:val="Hyperlink"/>
                <w:noProof/>
              </w:rPr>
              <w:t>Szyfrowanie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_Toc470032307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1A5" w:rsidRDefault="00CE11A5">
          <w:pPr>
            <w:pStyle w:val="TOC2"/>
            <w:tabs>
              <w:tab w:val="right" w:leader="dot" w:pos="863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470032308" w:history="1">
            <w:r w:rsidRPr="002B3938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_Toc470032308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38" w:rsidRDefault="00F36A38" w:rsidP="00F36A38">
          <w:pPr>
            <w:pStyle w:val="BodyText"/>
            <w:ind w:right="-2"/>
          </w:pPr>
          <w:r>
            <w:fldChar w:fldCharType="end"/>
          </w:r>
        </w:p>
      </w:sdtContent>
    </w:sdt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F06889" w:rsidRDefault="003456CD" w:rsidP="00F06889">
      <w:pPr>
        <w:pStyle w:val="Heading2"/>
        <w:spacing w:line="360" w:lineRule="auto"/>
        <w:rPr>
          <w:rStyle w:val="bold"/>
          <w:sz w:val="36"/>
        </w:rPr>
      </w:pPr>
      <w:bookmarkStart w:id="1" w:name="_Toc470032296"/>
      <w:r>
        <w:lastRenderedPageBreak/>
        <w:t>Słownik pojęć</w:t>
      </w:r>
      <w:bookmarkEnd w:id="1"/>
    </w:p>
    <w:p w:rsidR="00F06889" w:rsidRDefault="00F06889" w:rsidP="00F34EC0">
      <w:pPr>
        <w:spacing w:line="360" w:lineRule="auto"/>
        <w:ind w:left="0" w:right="-2"/>
        <w:rPr>
          <w:rStyle w:val="bold"/>
        </w:rPr>
      </w:pPr>
    </w:p>
    <w:p w:rsidR="001F3419" w:rsidRPr="00F34EC0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Framework  - Zbiór narzędzi pozwalających na budowę aplikacji i ułatwiający pracę po przez komponenty oraz biblioteki przeznaczone do wykonywania określonych zadań.</w:t>
      </w:r>
    </w:p>
    <w:p w:rsidR="001F3419" w:rsidRPr="00F34EC0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Sól (salt) –</w:t>
      </w:r>
      <w:r w:rsidR="0030598B" w:rsidRPr="00F34EC0">
        <w:rPr>
          <w:rStyle w:val="bold"/>
        </w:rPr>
        <w:t xml:space="preserve"> L</w:t>
      </w:r>
      <w:r w:rsidR="00D00F21" w:rsidRPr="00F34EC0">
        <w:rPr>
          <w:rStyle w:val="bold"/>
        </w:rPr>
        <w:t xml:space="preserve">osowe dane </w:t>
      </w:r>
      <w:r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Pr="00F34EC0">
        <w:rPr>
          <w:rStyle w:val="bold"/>
          <w:webHidden/>
        </w:rPr>
        <w:t>funkcji skrótu</w:t>
      </w:r>
      <w:r w:rsidRPr="00F34EC0">
        <w:rPr>
          <w:rStyle w:val="bold"/>
        </w:rPr>
        <w:t xml:space="preserve">. Sól zapobiega </w:t>
      </w:r>
      <w:r w:rsidR="0030598B" w:rsidRPr="00F34EC0">
        <w:rPr>
          <w:rStyle w:val="bold"/>
        </w:rPr>
        <w:t>przed atakami słownikowymi na bazę haseł.</w:t>
      </w:r>
    </w:p>
    <w:p w:rsidR="001F3419" w:rsidRPr="00F34EC0" w:rsidRDefault="003456CD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TDEE – (Total Daily Energy Expenditure) Całkowite dzienne zapotrzebowanie kaloryczne. </w:t>
      </w:r>
    </w:p>
    <w:p w:rsidR="001F3419" w:rsidRPr="00F34EC0" w:rsidRDefault="00D00F21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BMR –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 w:rsidR="003456CD" w:rsidRPr="00F34EC0">
        <w:rPr>
          <w:rStyle w:val="bold"/>
        </w:rPr>
        <w:t xml:space="preserve"> Wskaźnik podstawowej przemiany materii.</w:t>
      </w:r>
    </w:p>
    <w:p w:rsidR="001F3419" w:rsidRPr="00F34EC0" w:rsidRDefault="00D00F21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NEAT – Kalorie spalane podczas codziennych czynności.</w:t>
      </w:r>
    </w:p>
    <w:p w:rsidR="001F3419" w:rsidRPr="00F34EC0" w:rsidRDefault="003A5981" w:rsidP="003A6887">
      <w:pPr>
        <w:pStyle w:val="Normal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 xml:space="preserve">TEF (Thermic Effect of Food)– </w:t>
      </w:r>
      <w:proofErr w:type="spellStart"/>
      <w:r w:rsidR="003456CD" w:rsidRPr="00F34EC0">
        <w:rPr>
          <w:rStyle w:val="bold"/>
          <w:lang w:val="en-US"/>
        </w:rPr>
        <w:t>Efekt</w:t>
      </w:r>
      <w:proofErr w:type="spellEnd"/>
      <w:r w:rsidR="003456CD" w:rsidRPr="00F34EC0">
        <w:rPr>
          <w:rStyle w:val="bold"/>
          <w:lang w:val="en-US"/>
        </w:rPr>
        <w:t xml:space="preserve"> </w:t>
      </w:r>
      <w:proofErr w:type="spellStart"/>
      <w:r w:rsidR="003456CD" w:rsidRPr="00F34EC0">
        <w:rPr>
          <w:rStyle w:val="bold"/>
          <w:lang w:val="en-US"/>
        </w:rPr>
        <w:t>termiczny</w:t>
      </w:r>
      <w:proofErr w:type="spellEnd"/>
      <w:r w:rsidR="003456CD" w:rsidRPr="00F34EC0">
        <w:rPr>
          <w:rStyle w:val="bold"/>
          <w:lang w:val="en-US"/>
        </w:rPr>
        <w:t xml:space="preserve"> </w:t>
      </w:r>
      <w:proofErr w:type="spellStart"/>
      <w:r w:rsidR="003456CD" w:rsidRPr="00F34EC0">
        <w:rPr>
          <w:rStyle w:val="bold"/>
          <w:lang w:val="en-US"/>
        </w:rPr>
        <w:t>pożywienia</w:t>
      </w:r>
      <w:proofErr w:type="spellEnd"/>
      <w:r w:rsidR="003456CD" w:rsidRPr="00F34EC0">
        <w:rPr>
          <w:rStyle w:val="bold"/>
          <w:lang w:val="en-US"/>
        </w:rPr>
        <w:t>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Ektomorfik – Typ budowy ciała cechujący się smukłą sylwetką, drobnymi kościami, chudymi oraz długimi kończynami, a także wąskimi ramionami.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Endomorfik - Typ budowy ciała cechujący się masywną, owalną sylwetką, mający tendencję do tycia po przez wolny metabolizm oraz posiadający wysoki poziom tkanki tłuszczowej.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Mezomorfik – Typ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Assembly – Najmniejsza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 albo exe.</w:t>
      </w:r>
    </w:p>
    <w:p w:rsidR="001F3419" w:rsidRPr="00F34EC0" w:rsidRDefault="003456CD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Kaloria – W dietetyce kilo kaloria lub „Kaloria” przez duże „K”.Określenie ilość ciepła potrzebną do podgrzania 1 litra wody o 1ºC. </w:t>
      </w:r>
    </w:p>
    <w:p w:rsidR="00C74AEF" w:rsidRPr="003A6887" w:rsidRDefault="003A5981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lastRenderedPageBreak/>
        <w:t>D</w:t>
      </w:r>
      <w:r w:rsidR="003456CD" w:rsidRPr="003A6887">
        <w:rPr>
          <w:rStyle w:val="bold"/>
        </w:rPr>
        <w:t>ll</w:t>
      </w:r>
      <w:r w:rsidRPr="003A6887">
        <w:rPr>
          <w:rStyle w:val="bold"/>
        </w:rPr>
        <w:t xml:space="preserve"> (Dynamic-Link Library) -</w:t>
      </w:r>
      <w:r w:rsidR="003456CD" w:rsidRPr="003A6887">
        <w:rPr>
          <w:rStyle w:val="bold"/>
        </w:rPr>
        <w:t xml:space="preserve"> </w:t>
      </w:r>
      <w:hyperlink r:id="rId16">
        <w:r w:rsidR="009F75C2" w:rsidRPr="003A6887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7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8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9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20">
        <w:r w:rsidR="003456CD" w:rsidRPr="003A6887">
          <w:rPr>
            <w:rStyle w:val="bold"/>
            <w:webHidden/>
          </w:rPr>
          <w:t>zasoby programu</w:t>
        </w:r>
      </w:hyperlink>
    </w:p>
    <w:p w:rsidR="001F3419" w:rsidRDefault="003456CD" w:rsidP="008A7CEB">
      <w:pPr>
        <w:pStyle w:val="Heading2"/>
      </w:pPr>
      <w:bookmarkStart w:id="2" w:name="_Toc466799711"/>
      <w:bookmarkStart w:id="3" w:name="_Toc470032297"/>
      <w:bookmarkEnd w:id="2"/>
      <w:r>
        <w:lastRenderedPageBreak/>
        <w:t>Wstęp</w:t>
      </w:r>
      <w:bookmarkEnd w:id="3"/>
    </w:p>
    <w:p w:rsidR="00F34EC0" w:rsidRPr="00F34EC0" w:rsidRDefault="00F34EC0" w:rsidP="00F34EC0">
      <w:pPr>
        <w:ind w:left="0" w:right="-2"/>
        <w:jc w:val="both"/>
      </w:pPr>
    </w:p>
    <w:p w:rsidR="001F3419" w:rsidRPr="003A6887" w:rsidRDefault="003456CD" w:rsidP="00F34EC0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zdrowego trybu życia jest dieta. Często błędnie postrzegana jako deficyt kaloryczny. Dieta może służyć zarówno utracie jak i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przyroście masy ciała. Wyróżniamy kilka sposobów kontroli diety. Możliwe jest zlecenie dietetykowi sporządzenia rozpiski posiłków lub wyboru gotowych szablonów. Jednym z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popularniejszych sposobów w ostatnich latach jest liczenie kalorii oraz makroskładników. Jest to w zupełności wystarczające dla osób które po prostu chcą zwiększyć lub zmniejszyć masę ciała. Istnieje  wiele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 co przyczynia się do zniechęcania użytkowników.</w:t>
      </w:r>
    </w:p>
    <w:p w:rsidR="001F3419" w:rsidRDefault="003456CD" w:rsidP="00F34EC0">
      <w:pPr>
        <w:ind w:left="0" w:right="-2"/>
        <w:jc w:val="both"/>
      </w:pPr>
      <w:r>
        <w:br w:type="page"/>
      </w:r>
    </w:p>
    <w:p w:rsidR="001F3419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lastRenderedPageBreak/>
        <w:t>Statystyki dotyczące wagi ludności w Polsce przeprowadzone na przełomie 10 lat: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3456CD">
        <w:t xml:space="preserve">Tabela 1.0 Statystyki w Polsce na przełomie </w:t>
      </w:r>
      <w:r w:rsidR="003456CD">
        <w:rPr>
          <w:rFonts w:ascii="Calibri" w:eastAsia="Times New Roman" w:hAnsi="Calibri" w:cs="Times New Roman"/>
          <w:color w:val="000000"/>
          <w:sz w:val="22"/>
          <w:lang w:eastAsia="pl-PL"/>
        </w:rPr>
        <w:t>07.2006-06.2007</w:t>
      </w:r>
    </w:p>
    <w:p w:rsidR="001F3419" w:rsidRDefault="001F3419" w:rsidP="00F34EC0">
      <w:pPr>
        <w:ind w:left="0" w:right="-2"/>
      </w:pP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  <w:t xml:space="preserve">Tabela 1.1 Statystyki w Polsce na przełomie </w:t>
      </w:r>
      <w:r>
        <w:rPr>
          <w:rFonts w:ascii="Calibri" w:eastAsia="Times New Roman" w:hAnsi="Calibri" w:cs="Times New Roman"/>
          <w:color w:val="000000"/>
          <w:sz w:val="22"/>
          <w:lang w:eastAsia="pl-PL"/>
        </w:rPr>
        <w:t>07.2011-06.2012</w:t>
      </w:r>
    </w:p>
    <w:p w:rsidR="001F3419" w:rsidRDefault="00F34EC0" w:rsidP="00F34EC0">
      <w:pPr>
        <w:spacing w:before="0" w:after="0" w:line="240" w:lineRule="auto"/>
        <w:ind w:left="0" w:right="-2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1F3419" w:rsidRPr="00A42A71" w:rsidRDefault="00544610" w:rsidP="00A42A71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3456CD">
        <w:t xml:space="preserve">Tabela 1.2 Statystyki w Polsce na przełomie </w:t>
      </w:r>
      <w:r w:rsidR="003456CD">
        <w:rPr>
          <w:rFonts w:ascii="Calibri" w:eastAsia="Times New Roman" w:hAnsi="Calibri" w:cs="Times New Roman"/>
          <w:color w:val="000000"/>
          <w:sz w:val="22"/>
          <w:lang w:eastAsia="pl-PL"/>
        </w:rPr>
        <w:t>07.2015-12.2015</w:t>
      </w:r>
    </w:p>
    <w:p w:rsidR="001F3419" w:rsidRDefault="001F3419" w:rsidP="00F34EC0">
      <w:pPr>
        <w:spacing w:before="0" w:after="0" w:line="240" w:lineRule="auto"/>
        <w:ind w:left="0" w:right="-2"/>
      </w:pPr>
    </w:p>
    <w:p w:rsidR="00AB0335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W przeciągu dziesięciu lat w naszym kraju procent niedowagi zmniejszył się. </w:t>
      </w:r>
    </w:p>
    <w:p w:rsidR="00AB0335" w:rsidRPr="003A6887" w:rsidRDefault="00AB0335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Przyczyniło się to także do znacznego przyrostu osób z nadwagą oraz otyłością.</w:t>
      </w:r>
    </w:p>
    <w:p w:rsidR="00AB0335" w:rsidRPr="003A6887" w:rsidRDefault="00AB0335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Porównując tabelę 1.0 oraz 1.1 i 1.2 można zaobserwować znaczy przyrost otyłości i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nadwagi która wzrosła o około 4%. Niedowaga zmalała o około 1,2 %.</w:t>
      </w:r>
    </w:p>
    <w:p w:rsidR="00AB0335" w:rsidRPr="003A6887" w:rsidRDefault="00AB0335" w:rsidP="003A6887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Jest to niekorzystne zjawisko występujące w Polsce jak i na całym świecie.</w:t>
      </w:r>
    </w:p>
    <w:p w:rsidR="00F36A38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Najgorzej pod tym względem sytuacja przedstawia się w krajach najbardziej rozwiniętych. Liderem w rankingu ilości otyłych osób w kraju są Stany Zjednoczone gdzie aż 1/3 społeczeństwa ma problemy z nadwagą. Przyczyną tego zjawiska jest udoskonalenie świata, skutkuje to brakiem aktywności fizycznej w społeczeństwie</w:t>
      </w:r>
      <w:bookmarkStart w:id="4" w:name="_Toc466799712"/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5" w:name="_Toc470032298"/>
      <w:r>
        <w:lastRenderedPageBreak/>
        <w:t>T</w:t>
      </w:r>
      <w:bookmarkEnd w:id="4"/>
      <w:r>
        <w:t>echnologie użyte w projekcie</w:t>
      </w:r>
      <w:bookmarkEnd w:id="5"/>
    </w:p>
    <w:p w:rsidR="00A42A71" w:rsidRPr="00A42A71" w:rsidRDefault="00A42A71" w:rsidP="00A42A71"/>
    <w:p w:rsidR="006A4E47" w:rsidRPr="003A6887" w:rsidRDefault="003456CD" w:rsidP="003A6887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Visual studio 2015</w:t>
      </w:r>
      <w:r w:rsidR="006A4E47" w:rsidRPr="003A6887">
        <w:rPr>
          <w:rStyle w:val="bold"/>
        </w:rPr>
        <w:t xml:space="preserve"> - </w:t>
      </w:r>
      <w:r w:rsidR="006A4E47" w:rsidRPr="003A6887">
        <w:rPr>
          <w:rStyle w:val="bold"/>
        </w:rPr>
        <w:fldChar w:fldCharType="begin"/>
      </w:r>
      <w:r w:rsidR="006A4E47" w:rsidRPr="003A6887">
        <w:rPr>
          <w:rStyle w:val="bold"/>
        </w:rPr>
        <w:instrText xml:space="preserve"> HYPERLINK "https://pl.wikipedia.org/wiki/Zintegrowane_%C5%9Brodowisko_programistyczne" \o "Zintegrowane środowisko programistyczne" </w:instrText>
      </w:r>
      <w:r w:rsidR="006A4E47" w:rsidRPr="003A6887">
        <w:rPr>
          <w:rStyle w:val="bold"/>
        </w:rPr>
        <w:fldChar w:fldCharType="separate"/>
      </w:r>
      <w:r w:rsidR="009F75C2" w:rsidRPr="003A6887">
        <w:rPr>
          <w:rStyle w:val="bold"/>
        </w:rPr>
        <w:t>Z</w:t>
      </w:r>
      <w:r w:rsidR="006A4E47" w:rsidRPr="003A6887">
        <w:rPr>
          <w:rStyle w:val="bold"/>
        </w:rPr>
        <w:t>integrowane środowisko</w:t>
      </w:r>
    </w:p>
    <w:p w:rsidR="001F3419" w:rsidRPr="003A6887" w:rsidRDefault="006A4E47" w:rsidP="003A6887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programistyczne</w:t>
      </w:r>
      <w:r w:rsidRPr="003A6887">
        <w:rPr>
          <w:rStyle w:val="bold"/>
        </w:rPr>
        <w:fldChar w:fldCharType="end"/>
      </w:r>
      <w:r w:rsidR="009F75C2" w:rsidRPr="003A6887">
        <w:rPr>
          <w:rStyle w:val="bold"/>
        </w:rPr>
        <w:t xml:space="preserve"> (IDE)</w:t>
      </w:r>
      <w:r w:rsidRPr="003A6887">
        <w:rPr>
          <w:rStyle w:val="bold"/>
        </w:rPr>
        <w:t xml:space="preserve"> firmy </w:t>
      </w:r>
      <w:hyperlink r:id="rId21" w:tooltip="Microsoft" w:history="1">
        <w:r w:rsidRPr="003A6887">
          <w:rPr>
            <w:rStyle w:val="bold"/>
          </w:rPr>
          <w:t>Microsoft</w:t>
        </w:r>
      </w:hyperlink>
      <w:r w:rsidRPr="003A6887">
        <w:rPr>
          <w:rStyle w:val="bold"/>
        </w:rPr>
        <w:t>. Jest używane do tworzeni</w:t>
      </w:r>
      <w:r w:rsidR="009F75C2" w:rsidRPr="003A6887">
        <w:rPr>
          <w:rStyle w:val="bold"/>
        </w:rPr>
        <w:t>a oprogramowania konsolowego jak i graficznego czy webowego.</w:t>
      </w:r>
    </w:p>
    <w:p w:rsidR="001F3419" w:rsidRPr="003A6887" w:rsidRDefault="001F3419" w:rsidP="003A6887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Github – Odpowiedzialny za kontrolowanie wersji </w:t>
      </w:r>
      <w:r w:rsidRPr="003A6887">
        <w:rPr>
          <w:rStyle w:val="bold"/>
        </w:rPr>
        <w:tab/>
        <w:t>projektu i wszystkich zmian z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nim związanych.</w:t>
      </w:r>
    </w:p>
    <w:p w:rsidR="001F3419" w:rsidRPr="003A6887" w:rsidRDefault="001F3419" w:rsidP="003A6887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SourceTree – Narzędzie pomocnicze pozwalające na </w:t>
      </w:r>
      <w:r w:rsidRPr="003A6887">
        <w:rPr>
          <w:rStyle w:val="bold"/>
        </w:rPr>
        <w:tab/>
        <w:t xml:space="preserve">lepszą wizualizację i 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przyśpieszenie pracy związanej z </w:t>
      </w:r>
      <w:r w:rsidRPr="003A6887">
        <w:rPr>
          <w:rStyle w:val="bold"/>
        </w:rPr>
        <w:tab/>
        <w:t>kontrolowaniem wersji projektu.</w:t>
      </w:r>
    </w:p>
    <w:p w:rsidR="001F3419" w:rsidRPr="003A6887" w:rsidRDefault="001F3419" w:rsidP="003A6887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ASP.NET.Core 1.0 – </w:t>
      </w:r>
      <w:r w:rsidR="009F75C2" w:rsidRPr="003A6887">
        <w:rPr>
          <w:rStyle w:val="bold"/>
        </w:rPr>
        <w:t>N</w:t>
      </w:r>
      <w:r w:rsidRPr="003A6887">
        <w:rPr>
          <w:rStyle w:val="bold"/>
        </w:rPr>
        <w:t xml:space="preserve">owy framework firmy </w:t>
      </w:r>
      <w:r w:rsidRPr="003A6887">
        <w:rPr>
          <w:rStyle w:val="bold"/>
        </w:rPr>
        <w:tab/>
        <w:t>Microsoft, którego głównymi założeniami są:</w:t>
      </w:r>
    </w:p>
    <w:p w:rsidR="001F3419" w:rsidRPr="003A6887" w:rsidRDefault="001F3419" w:rsidP="003A6887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ListParagraph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Otwarte oprogramowanie (Open-Source). Jest to bardzo </w:t>
      </w:r>
      <w:r w:rsidRPr="003A6887">
        <w:rPr>
          <w:rStyle w:val="bold"/>
        </w:rPr>
        <w:tab/>
        <w:t xml:space="preserve">korzystne dla rozwoju projektu. Każdy użytkownik może </w:t>
      </w:r>
      <w:r w:rsidRPr="003A6887">
        <w:rPr>
          <w:rStyle w:val="bold"/>
        </w:rPr>
        <w:tab/>
        <w:t xml:space="preserve">mieć wpływ na kod źródłowy co przyczyni się do </w:t>
      </w:r>
      <w:r w:rsidRPr="003A6887">
        <w:rPr>
          <w:rStyle w:val="bold"/>
        </w:rPr>
        <w:tab/>
        <w:t xml:space="preserve">większej niezawodności oraz optymalizacji </w:t>
      </w:r>
      <w:r w:rsidRPr="003A6887">
        <w:rPr>
          <w:rStyle w:val="bold"/>
        </w:rPr>
        <w:tab/>
        <w:t>oprogramowania.</w:t>
      </w:r>
    </w:p>
    <w:p w:rsidR="001F3419" w:rsidRPr="003A6887" w:rsidRDefault="001F3419" w:rsidP="003A6887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ListParagraph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Obsługa multi platformowa dzięki czemu nie tylko </w:t>
      </w:r>
      <w:r w:rsidRPr="003A6887">
        <w:rPr>
          <w:rStyle w:val="bold"/>
        </w:rPr>
        <w:tab/>
        <w:t xml:space="preserve">użytkownicy Windowsa ale także iOS  i Linuxa będą </w:t>
      </w:r>
      <w:r w:rsidRPr="003A6887">
        <w:rPr>
          <w:rStyle w:val="bold"/>
        </w:rPr>
        <w:tab/>
      </w:r>
      <w:r w:rsidR="009F75C2" w:rsidRPr="003A6887">
        <w:rPr>
          <w:rStyle w:val="bold"/>
        </w:rPr>
        <w:t xml:space="preserve">mogli pracować </w:t>
      </w:r>
      <w:r w:rsidRPr="003A6887">
        <w:rPr>
          <w:rStyle w:val="bold"/>
        </w:rPr>
        <w:t>z frameworkiem.</w:t>
      </w:r>
    </w:p>
    <w:p w:rsidR="001F3419" w:rsidRPr="003A6887" w:rsidRDefault="001F3419" w:rsidP="003A6887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ListParagraph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Modularność poprzez paczki NuGeta. Umożliwia </w:t>
      </w:r>
      <w:r w:rsidRPr="003A6887">
        <w:rPr>
          <w:rStyle w:val="bold"/>
        </w:rPr>
        <w:tab/>
        <w:t xml:space="preserve">wstrzykiwanie do projektu tylko tych modułów, które są </w:t>
      </w:r>
      <w:r w:rsidRPr="003A6887">
        <w:rPr>
          <w:rStyle w:val="bold"/>
        </w:rPr>
        <w:tab/>
        <w:t xml:space="preserve">potrzebne. Możliwość wyłączenia nawet podstawowych </w:t>
      </w:r>
      <w:r w:rsidRPr="003A6887">
        <w:rPr>
          <w:rStyle w:val="bold"/>
        </w:rPr>
        <w:tab/>
        <w:t xml:space="preserve">funkcjonalności min. sesji, MVC czy też używanie </w:t>
      </w:r>
      <w:r w:rsidRPr="003A6887">
        <w:rPr>
          <w:rStyle w:val="bold"/>
        </w:rPr>
        <w:tab/>
        <w:t>plików statycznych. Poz</w:t>
      </w:r>
      <w:r w:rsidR="00F34EC0" w:rsidRPr="003A6887">
        <w:rPr>
          <w:rStyle w:val="bold"/>
        </w:rPr>
        <w:t xml:space="preserve">wala to na przyśpieszenia pracy </w:t>
      </w:r>
      <w:r w:rsidR="00F34EC0" w:rsidRPr="003A6887">
        <w:rPr>
          <w:rStyle w:val="bold"/>
        </w:rPr>
        <w:tab/>
      </w:r>
      <w:r w:rsidRPr="003A6887">
        <w:rPr>
          <w:rStyle w:val="bold"/>
        </w:rPr>
        <w:t xml:space="preserve">jak i kompilacji samego frameworka poprzez usunięcie </w:t>
      </w:r>
      <w:r w:rsidRPr="003A6887">
        <w:rPr>
          <w:rStyle w:val="bold"/>
        </w:rPr>
        <w:tab/>
        <w:t>zbędnego kodu.</w:t>
      </w:r>
    </w:p>
    <w:p w:rsidR="001F3419" w:rsidRPr="003A6887" w:rsidRDefault="003456CD" w:rsidP="003A6887">
      <w:pPr>
        <w:pStyle w:val="ListParagraph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Semantic UI – Narz</w:t>
      </w:r>
      <w:r w:rsidR="00F06889" w:rsidRPr="003A6887">
        <w:rPr>
          <w:rStyle w:val="bold"/>
        </w:rPr>
        <w:t xml:space="preserve">ędzie deweloperskie służące do </w:t>
      </w:r>
      <w:r w:rsidRPr="003A6887">
        <w:rPr>
          <w:rStyle w:val="bold"/>
        </w:rPr>
        <w:t>pomocy w tworzeniu ładnego,</w:t>
      </w:r>
      <w:r w:rsidR="00D07C2F" w:rsidRPr="003A6887">
        <w:rPr>
          <w:rStyle w:val="bold"/>
        </w:rPr>
        <w:t xml:space="preserve"> </w:t>
      </w:r>
      <w:r w:rsidRPr="003A6887">
        <w:rPr>
          <w:rStyle w:val="bold"/>
        </w:rPr>
        <w:t xml:space="preserve">responsywnego układu </w:t>
      </w:r>
      <w:r w:rsidRPr="003A6887">
        <w:rPr>
          <w:rStyle w:val="bold"/>
        </w:rPr>
        <w:tab/>
        <w:t>strony.</w:t>
      </w:r>
    </w:p>
    <w:p w:rsidR="001F3419" w:rsidRPr="003A6887" w:rsidRDefault="001F3419" w:rsidP="003A6887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C74AEF" w:rsidRPr="003A6887" w:rsidRDefault="003456CD" w:rsidP="003A6887">
      <w:pPr>
        <w:pStyle w:val="ListParagraph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  <w:sectPr w:rsidR="00C74AEF" w:rsidRPr="003A6887" w:rsidSect="007F70A3">
          <w:footerReference w:type="default" r:id="rId22"/>
          <w:headerReference w:type="first" r:id="rId23"/>
          <w:footerReference w:type="first" r:id="rId24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 xml:space="preserve">Entity framework Core – Lekkie, rozszerzalne i multi </w:t>
      </w:r>
      <w:r w:rsidRPr="003A6887">
        <w:rPr>
          <w:rStyle w:val="bold"/>
        </w:rPr>
        <w:tab/>
        <w:t xml:space="preserve">platformowe narzędzie bazujące na Entity Framework. </w:t>
      </w:r>
      <w:r w:rsidRPr="003A6887">
        <w:rPr>
          <w:rStyle w:val="bold"/>
        </w:rPr>
        <w:tab/>
        <w:t>Pozwala na odtworzeniu relacji w bazie danyc</w:t>
      </w:r>
      <w:r w:rsidR="00C74AEF" w:rsidRPr="003A6887">
        <w:rPr>
          <w:rStyle w:val="bold"/>
        </w:rPr>
        <w:t xml:space="preserve">h za </w:t>
      </w:r>
      <w:r w:rsidR="00C74AEF" w:rsidRPr="003A6887">
        <w:rPr>
          <w:rStyle w:val="bold"/>
        </w:rPr>
        <w:tab/>
        <w:t>pomocą modeli w aplikacj</w:t>
      </w:r>
    </w:p>
    <w:p w:rsidR="001F3419" w:rsidRDefault="003456CD" w:rsidP="00767CFD">
      <w:pPr>
        <w:pStyle w:val="Heading2"/>
      </w:pPr>
      <w:bookmarkStart w:id="6" w:name="_Toc470032299"/>
      <w:r>
        <w:lastRenderedPageBreak/>
        <w:t>Sposób liczenia makroskładników</w:t>
      </w:r>
      <w:bookmarkEnd w:id="6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>Makroskładniki powinny zostać dobrane indywidualnie w zależności od celu i</w:t>
      </w:r>
      <w:r w:rsidR="005650CE" w:rsidRPr="003A6887">
        <w:rPr>
          <w:rStyle w:val="bold"/>
        </w:rPr>
        <w:t> </w:t>
      </w:r>
      <w:r w:rsidRPr="003A6887">
        <w:rPr>
          <w:rStyle w:val="bold"/>
        </w:rPr>
        <w:t xml:space="preserve"> zapotrzebowania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Zakłada się że na: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ab/>
        <w:t>Dla osób ćwiczących podstawowymi dietami wynikającymi z  podziału makroskładników są:</w:t>
      </w:r>
    </w:p>
    <w:p w:rsidR="001F3419" w:rsidRPr="003A6887" w:rsidRDefault="003456CD" w:rsidP="003A6887">
      <w:pPr>
        <w:pStyle w:val="ListParagraph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3A6887">
      <w:pPr>
        <w:pStyle w:val="ListParagraph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1F3419" w:rsidP="003A6887">
      <w:pPr>
        <w:spacing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Główną różnicą między tymi dietami jest stosunek między węglowodanami a tłuszczami. Standardowo zakłada się że osoba ćwiczące powinna spożywać 2g białka na kg masy ciała.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przykładu diety wysokowęglowodanowej. Osoba ważąca 70 kg i spożywająca  2500 kCal powinna zjeść około 140g białka ,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7" w:name="_Toc470032300"/>
      <w:r>
        <w:lastRenderedPageBreak/>
        <w:t>Zapotrzebowanie kaloryczne.</w:t>
      </w:r>
      <w:bookmarkEnd w:id="7"/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Występuje kilka sposobów na wyliczenie zapotrzebowania kalorycznego.</w:t>
      </w:r>
    </w:p>
    <w:p w:rsidR="001F3419" w:rsidRPr="00F900B0" w:rsidRDefault="003456CD" w:rsidP="00F900B0">
      <w:pPr>
        <w:pStyle w:val="NormalWeb"/>
        <w:numPr>
          <w:ilvl w:val="0"/>
          <w:numId w:val="8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Jest to najprostszy wzór który w wielu przypadkach się nie sprawdza.</w:t>
      </w:r>
    </w:p>
    <w:p w:rsidR="001F3419" w:rsidRPr="00F900B0" w:rsidRDefault="003456CD" w:rsidP="00F900B0">
      <w:pPr>
        <w:pStyle w:val="NormalWeb"/>
        <w:numPr>
          <w:ilvl w:val="1"/>
          <w:numId w:val="8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Mnożymy wagę przez dwadzieścia cztery godziny przez co otrzymujemy (BMR) wskaźnik przemiany materii.</w:t>
      </w:r>
    </w:p>
    <w:p w:rsidR="001F3419" w:rsidRPr="00F900B0" w:rsidRDefault="003456CD" w:rsidP="00F900B0">
      <w:pPr>
        <w:pStyle w:val="NormalWeb"/>
        <w:numPr>
          <w:ilvl w:val="1"/>
          <w:numId w:val="8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Wskaźnik BMR mnożymy przez współczynnik aktywności fizycznej (w</w:t>
      </w:r>
      <w:r w:rsidR="005650CE" w:rsidRPr="00F900B0">
        <w:rPr>
          <w:rStyle w:val="bold"/>
        </w:rPr>
        <w:t> </w:t>
      </w:r>
      <w:r w:rsidRPr="00F900B0">
        <w:rPr>
          <w:rStyle w:val="bold"/>
        </w:rPr>
        <w:t xml:space="preserve"> przedziale od 1.0 do 2.0) i otrzymujemy zapotrzebowanie kaloryczne.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Przykładowej współczynnik aktywności: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Pr="00F900B0">
        <w:rPr>
          <w:rStyle w:val="bold"/>
        </w:rPr>
        <w:br/>
        <w:t>1,2 – praca siedząca, aktywność fizyczna na niskim poziomie</w:t>
      </w:r>
      <w:r w:rsidRPr="00F900B0">
        <w:rPr>
          <w:rStyle w:val="bold"/>
        </w:rPr>
        <w:br/>
        <w:t>1,4 – praca niefizyczna, trening 2 razy w tygodniu</w:t>
      </w:r>
      <w:r w:rsidRPr="00F900B0">
        <w:rPr>
          <w:rStyle w:val="bold"/>
        </w:rPr>
        <w:br/>
        <w:t>1,6 – lekka praca fizyczna, trening 3-4 razy w tygodniu</w:t>
      </w:r>
      <w:r w:rsidRPr="00F900B0">
        <w:rPr>
          <w:rStyle w:val="bold"/>
        </w:rPr>
        <w:br/>
        <w:t>1,8 – praca fizyczna, trening 5 razy w tygodniu</w:t>
      </w:r>
      <w:r w:rsidRPr="00F900B0">
        <w:rPr>
          <w:rStyle w:val="bold"/>
        </w:rPr>
        <w:br/>
        <w:t xml:space="preserve">2,0 – ciężka praca fizyczna, codzienny trening </w:t>
      </w:r>
    </w:p>
    <w:p w:rsidR="001F3419" w:rsidRPr="00F900B0" w:rsidRDefault="003456CD" w:rsidP="00F900B0">
      <w:pPr>
        <w:pStyle w:val="NormalWeb"/>
        <w:numPr>
          <w:ilvl w:val="0"/>
          <w:numId w:val="8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Bardziej złożona metoda która jest opisana wzorem:</w:t>
      </w:r>
      <w:r w:rsidRPr="00F900B0">
        <w:rPr>
          <w:rStyle w:val="bold"/>
        </w:rPr>
        <w:br/>
        <w:t>TDEE = BMR + TEA + NEAT + TEF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BMR – W zależności od płci:</w:t>
      </w:r>
    </w:p>
    <w:p w:rsidR="001F3419" w:rsidRPr="00F900B0" w:rsidRDefault="00F900B0" w:rsidP="00F900B0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Dla </w:t>
      </w:r>
      <w:r w:rsidR="0049181A" w:rsidRPr="00F900B0">
        <w:rPr>
          <w:rStyle w:val="bold"/>
        </w:rPr>
        <w:t>Kobiet</w:t>
      </w:r>
      <w:r w:rsidR="0049181A" w:rsidRPr="00F900B0">
        <w:rPr>
          <w:rStyle w:val="bold"/>
        </w:rPr>
        <w:br/>
      </w:r>
      <w:r w:rsidR="003456CD" w:rsidRPr="00F900B0">
        <w:rPr>
          <w:rStyle w:val="bold"/>
        </w:rPr>
        <w:t>BMR = (9,99 x waga (kg)) + (6,25 x wzrost (cm)) – (4,92 x wiek) – 161</w:t>
      </w:r>
      <w:r w:rsidR="009A0824" w:rsidRPr="00F900B0">
        <w:rPr>
          <w:rStyle w:val="bold"/>
        </w:rPr>
        <w:br/>
        <w:t>Dla Mężczyzn</w:t>
      </w:r>
      <w:r w:rsidR="0049181A" w:rsidRPr="00F900B0">
        <w:rPr>
          <w:rStyle w:val="bold"/>
        </w:rPr>
        <w:br/>
      </w:r>
      <w:r w:rsidR="003456CD" w:rsidRPr="00F900B0">
        <w:rPr>
          <w:rStyle w:val="bold"/>
        </w:rPr>
        <w:t xml:space="preserve">BMR = (9,99 x waga (kg)) + (6,25 x wzrost (cm)) – (4,92 x wiek) + 5 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TEA -  W zależności od rodzaju treningu: 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Trening siłowy - 7–9 kcal na minutę w zależności od intensywności.</w:t>
      </w:r>
      <w:r w:rsidRPr="00F900B0">
        <w:rPr>
          <w:rStyle w:val="bold"/>
        </w:rPr>
        <w:br/>
        <w:t xml:space="preserve">Trening aerobowy - 5–10 kcal na minutę w zależności od intensywności </w:t>
      </w:r>
    </w:p>
    <w:p w:rsidR="009A0824" w:rsidRPr="009A0824" w:rsidRDefault="009A0824" w:rsidP="009A0824">
      <w:pPr>
        <w:spacing w:before="0" w:after="0" w:line="240" w:lineRule="auto"/>
        <w:ind w:left="0" w:right="0"/>
        <w:rPr>
          <w:rFonts w:eastAsia="Times New Roman" w:cs="Times New Roman"/>
          <w:szCs w:val="24"/>
          <w:lang w:eastAsia="pl-PL"/>
        </w:rPr>
      </w:pPr>
      <w:r>
        <w:br w:type="page"/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lastRenderedPageBreak/>
        <w:t>NEAT – Zależna od typu budowy ciała: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700-900 kcal – ektomorfik,</w:t>
      </w:r>
      <w:r w:rsidRPr="00F900B0">
        <w:rPr>
          <w:rStyle w:val="bold"/>
        </w:rPr>
        <w:br/>
        <w:t>400-500 kcal – mezomorfik,</w:t>
      </w:r>
      <w:r w:rsidRPr="00F900B0">
        <w:rPr>
          <w:rStyle w:val="bold"/>
        </w:rPr>
        <w:br/>
        <w:t xml:space="preserve">200-400 kcal – endomorfik. 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TEF – 6-10% * (TDEE)</w:t>
      </w:r>
      <w:r w:rsidRPr="00F900B0">
        <w:rPr>
          <w:rStyle w:val="bold"/>
        </w:rPr>
        <w:br/>
      </w:r>
      <w:r w:rsidRPr="00F900B0">
        <w:rPr>
          <w:rStyle w:val="bold"/>
          <w:rFonts w:eastAsiaTheme="majorEastAsia"/>
        </w:rPr>
        <w:t>Przykładowe wyliczenie dla osoby ważącej 70 kg, w wieku 22 lat o typie ciała endomorfik, która wykonuje pracę fizyczną i trenuje 4 razy w tygodniu po 90 minut dla średniej intensywności: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 xml:space="preserve">BMR = (9,99 x 70 (kg)) + (6,25 x 178 (cm)) – (4,92 x22) </w:t>
      </w:r>
      <w:r w:rsidRPr="00F900B0">
        <w:rPr>
          <w:rStyle w:val="bold"/>
          <w:rFonts w:eastAsiaTheme="majorEastAsia"/>
        </w:rPr>
        <w:tab/>
        <w:t xml:space="preserve">+ 5 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BMR = 699,3 + 1112,5 – 108,24 + 5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BMR = 1708,56 kcal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 xml:space="preserve">TEA = (4 x 90 min x 7) / 7 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TEA = 360 kcal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NEAT =  300 kcal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TEF = (BMR + TEA + NEAT) * 0.1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TEF =  1708,56 kcal + 360 kcal + 300 kcal * 0.1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TEF =  2368,56 * 0.1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TEF = 236,85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TDEE  = BMR + TEA + NEAT  + TEF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TDEE = 1708,56 kcal + 360 kcal + 300 kcal  + 236,85 kcal</w:t>
      </w:r>
    </w:p>
    <w:p w:rsidR="001F3419" w:rsidRPr="00F900B0" w:rsidRDefault="003456CD" w:rsidP="00F900B0">
      <w:pPr>
        <w:pStyle w:val="NormalWeb"/>
        <w:numPr>
          <w:ilvl w:val="0"/>
          <w:numId w:val="9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TDEE = 2605,41</w:t>
      </w:r>
    </w:p>
    <w:p w:rsidR="00F36A38" w:rsidRPr="00F900B0" w:rsidRDefault="003456CD" w:rsidP="00F900B0">
      <w:pPr>
        <w:pStyle w:val="NormalWeb"/>
        <w:numPr>
          <w:ilvl w:val="0"/>
          <w:numId w:val="9"/>
        </w:numPr>
        <w:spacing w:before="100" w:after="100" w:line="360" w:lineRule="auto"/>
        <w:ind w:left="0" w:right="-2" w:firstLine="0"/>
        <w:jc w:val="both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>W zależności od próby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3456CD" w:rsidP="00767CFD">
      <w:pPr>
        <w:pStyle w:val="Heading2"/>
      </w:pPr>
      <w:bookmarkStart w:id="8" w:name="_Toc470032301"/>
      <w:r>
        <w:lastRenderedPageBreak/>
        <w:t>Postrzeganie Kalorii</w:t>
      </w:r>
      <w:bookmarkEnd w:id="8"/>
    </w:p>
    <w:p w:rsidR="001F3419" w:rsidRPr="00F900B0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 xml:space="preserve">Istnieje wiele kontrowersji dotyczących pomiaru spożytego jedzenia w postaci kcal. Sama jednostka powstała około 130 lat temu, naukowcy spierają się co do jej wiarygodności. </w:t>
      </w:r>
    </w:p>
    <w:p w:rsidR="001F3419" w:rsidRPr="00F900B0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Dowodami na obalenie teorii kalorii sa:</w:t>
      </w:r>
    </w:p>
    <w:p w:rsidR="001F3419" w:rsidRPr="00F900B0" w:rsidRDefault="003456CD" w:rsidP="00F900B0">
      <w:pPr>
        <w:pStyle w:val="BodyText"/>
        <w:numPr>
          <w:ilvl w:val="0"/>
          <w:numId w:val="11"/>
        </w:numPr>
        <w:spacing w:before="30" w:after="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 za pomocą alkoholu uważanego za bombę kaloryczną udowodniły,że długotrwałe spożywanie dużych ilości alkoholu nie ma wpływu na masę ciała.</w:t>
      </w:r>
    </w:p>
    <w:p w:rsidR="001F3419" w:rsidRPr="00F900B0" w:rsidRDefault="003456CD" w:rsidP="00F900B0">
      <w:pPr>
        <w:pStyle w:val="BodyText"/>
        <w:numPr>
          <w:ilvl w:val="0"/>
          <w:numId w:val="11"/>
        </w:numPr>
        <w:spacing w:before="30" w:after="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Na przełomie 20 lat przeprowadzono badania które wykazały, że orzechy nie przyczyniają się do nadmiernego przyrostu masy ciała, a ich spożywanie może być pomocne w redukcji masy ciała.</w:t>
      </w:r>
    </w:p>
    <w:p w:rsidR="001F3419" w:rsidRPr="00F900B0" w:rsidRDefault="003456CD" w:rsidP="00F900B0">
      <w:pPr>
        <w:pStyle w:val="BodyText"/>
        <w:numPr>
          <w:ilvl w:val="0"/>
          <w:numId w:val="11"/>
        </w:numPr>
        <w:spacing w:before="30" w:after="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W 2003 roku przepoprawdzono badania na grupie 50 latków którzy spożywali tą samą pule kalorii, różniącą się od siebie składem makroskładników. Różnica wynikała między rozkładem węglowodanów a tłuszczów. Ku zdumieniu wszystkich okazało się że po 12 tygodniach osoby będące na diecie wysokowęglowodanowej schudły 8 kg, a na tłuszczowej 10 kg.</w:t>
      </w:r>
    </w:p>
    <w:p w:rsidR="001F3419" w:rsidRPr="00F900B0" w:rsidRDefault="001F3419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F900B0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Sa też zwolenicy min. prof. Thomas Sanders z King's College London, który uważa, że kaloria to kaloria.</w:t>
      </w:r>
    </w:p>
    <w:p w:rsidR="001F3419" w:rsidRPr="00F900B0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Prof. Alan Jackson z Uniwersytetu w Southampton uważa że obliczenia dokładnego zapotrzebowania kalorycznego dla danej osoby jest ciężkie jednak aktualny sposób na obliczanie kalorii sprawdza się i jest w zupełności wystarczający.</w:t>
      </w:r>
    </w:p>
    <w:p w:rsidR="001F3419" w:rsidRPr="00F900B0" w:rsidRDefault="001F3419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Nie należy na ślepo wierzyć kalorią natomiast nie należy też ich skreślać. Połączenie podejmowania rozsądnych decyzji żywieniowych wraz z obliczaniem spożytych kalorii przyczyni się do osiągnięcia zamierzonych celów dotyczących sylwetki.</w:t>
      </w:r>
    </w:p>
    <w:p w:rsidR="00F36A38" w:rsidRDefault="00F36A38" w:rsidP="00F36A38">
      <w:r>
        <w:br w:type="page"/>
      </w:r>
    </w:p>
    <w:p w:rsidR="00767CFD" w:rsidRDefault="003456CD" w:rsidP="00767CFD">
      <w:pPr>
        <w:pStyle w:val="Heading2"/>
      </w:pPr>
      <w:bookmarkStart w:id="9" w:name="_Toc470032302"/>
      <w:r>
        <w:lastRenderedPageBreak/>
        <w:t>Typologia Sheldona</w:t>
      </w:r>
      <w:bookmarkEnd w:id="9"/>
      <w:r>
        <w:t xml:space="preserve"> </w:t>
      </w:r>
    </w:p>
    <w:p w:rsidR="00767CFD" w:rsidRDefault="00767CFD" w:rsidP="00F34EC0">
      <w:pPr>
        <w:pStyle w:val="BodyText"/>
        <w:tabs>
          <w:tab w:val="left" w:pos="1470"/>
        </w:tabs>
        <w:spacing w:before="30" w:after="160" w:line="360" w:lineRule="auto"/>
        <w:ind w:left="0" w:right="-2"/>
        <w:rPr>
          <w:b/>
        </w:rPr>
      </w:pP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Pr="00F900B0">
        <w:rPr>
          <w:rStyle w:val="bold"/>
        </w:rPr>
        <w:t>William Herbert Sheldon, Jr – Urodzony 19 listopada 1898, zmarł 17 września 1977 roku. Był amerykańskim psychologiem</w:t>
      </w:r>
      <w:bookmarkStart w:id="10" w:name="__DdeLink__2121_61814216"/>
      <w:bookmarkEnd w:id="10"/>
      <w:r w:rsidRPr="00F900B0">
        <w:rPr>
          <w:rStyle w:val="bold"/>
        </w:rPr>
        <w:t>. Stworzył topologię która zakładała że każdy człowiek należy do jednej z trzech grup budowy ciała.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 xml:space="preserve">Typ sylwetki każdego człowieka jest przedstawiony za pomocą trzech cyfr, od 1 do 7 , który określa poziom nasilenia w przypadku pierwszej endomorfii, drugiej mezomorfii i trzeciej ektomorfii.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skrajne typy budowy ciała człowieka.</w:t>
      </w:r>
    </w:p>
    <w:p w:rsidR="001F3419" w:rsidRPr="00F900B0" w:rsidRDefault="003456CD" w:rsidP="00F900B0">
      <w:pPr>
        <w:pStyle w:val="BodyText"/>
        <w:numPr>
          <w:ilvl w:val="0"/>
          <w:numId w:val="10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typ ektomorficzny (ektomorfik) –  numer 117, jest to osoba wysoka, smukła </w:t>
      </w:r>
    </w:p>
    <w:p w:rsidR="001F3419" w:rsidRPr="00F900B0" w:rsidRDefault="003456CD" w:rsidP="00F900B0">
      <w:pPr>
        <w:pStyle w:val="BodyText"/>
        <w:numPr>
          <w:ilvl w:val="0"/>
          <w:numId w:val="10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 xml:space="preserve">umięśniona </w:t>
      </w:r>
    </w:p>
    <w:p w:rsidR="001F3419" w:rsidRPr="00F900B0" w:rsidRDefault="003456CD" w:rsidP="00F900B0">
      <w:pPr>
        <w:pStyle w:val="BodyText"/>
        <w:numPr>
          <w:ilvl w:val="0"/>
          <w:numId w:val="10"/>
        </w:numPr>
        <w:tabs>
          <w:tab w:val="left" w:pos="0"/>
        </w:tabs>
        <w:spacing w:before="30" w:after="16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typ endomorficzny (endomorfik) – numer 711, jest to osoba niska, krępa </w:t>
      </w:r>
    </w:p>
    <w:p w:rsidR="008C3B49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876D2" w:rsidRPr="00F900B0">
        <w:rPr>
          <w:rStyle w:val="bold"/>
        </w:rPr>
        <w:t>. W</w:t>
      </w:r>
      <w:r w:rsidR="005650CE" w:rsidRPr="00F900B0">
        <w:rPr>
          <w:rStyle w:val="bold"/>
        </w:rPr>
        <w:t> </w:t>
      </w:r>
      <w:r w:rsidR="000876D2" w:rsidRPr="00F900B0">
        <w:rPr>
          <w:rStyle w:val="bold"/>
        </w:rPr>
        <w:t xml:space="preserve"> przyrodzie typy te są rzadko spotykane</w:t>
      </w:r>
      <w:r w:rsidRPr="00F900B0">
        <w:rPr>
          <w:rStyle w:val="bold"/>
        </w:rPr>
        <w:t>, większość ludzi należy do typów mieszanych. W teorii istnieje  7³ = 343 możliwych typów budowy ciała człowieka. W praktyce liczba ta zaokrągla się do około 80 typów.</w:t>
      </w:r>
    </w:p>
    <w:p w:rsidR="008C3B49" w:rsidRPr="00F900B0" w:rsidRDefault="008C3B49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System Sheldona jest krytykowany za nieprawidłowe odwzorowanie typów budowy ludności z poza europy. Brakuje stopni dla skrajnych moezomorfików czy też ektomorfików.</w:t>
      </w:r>
    </w:p>
    <w:p w:rsidR="0064726D" w:rsidRPr="00F900B0" w:rsidRDefault="008C3B49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Typologia zakłada że somatotyp jest niezmienny i nawet głodzony endomorfik nie stanie się ektomorfikiem, komórki tłuszczowe ulegną pomniejszeniu się natomiast ich ilość się nie zmieni.</w:t>
      </w:r>
    </w:p>
    <w:p w:rsidR="0064726D" w:rsidRPr="00F900B0" w:rsidRDefault="0064726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Powstały także stereotypy oparte na trzech skrajnych typach budowy ciała. Endomorficy z założone są wolni oraz leniwi, Mezomorficy zazwyczaj są postrzegani jako osoby popularne  i ciężko pracucujące.</w:t>
      </w:r>
      <w:r w:rsidR="006610D0" w:rsidRPr="00F900B0">
        <w:rPr>
          <w:rStyle w:val="bold"/>
        </w:rPr>
        <w:t xml:space="preserve"> Ektomorficy jako inteligenti, uprawiający sporty długodystansowe między innymi bieg maratonowy.</w:t>
      </w:r>
    </w:p>
    <w:p w:rsidR="00C74AEF" w:rsidRDefault="00C74AEF" w:rsidP="00F34EC0">
      <w:pPr>
        <w:pStyle w:val="BodyText"/>
        <w:tabs>
          <w:tab w:val="left" w:pos="0"/>
        </w:tabs>
        <w:spacing w:before="30" w:after="160" w:line="360" w:lineRule="auto"/>
        <w:ind w:left="0" w:right="-2"/>
        <w:sectPr w:rsidR="00C74AEF" w:rsidSect="007F70A3">
          <w:footerReference w:type="first" r:id="rId25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1F3419" w:rsidRDefault="003456CD" w:rsidP="00767CFD">
      <w:pPr>
        <w:pStyle w:val="Heading2"/>
        <w:spacing w:line="360" w:lineRule="auto"/>
      </w:pPr>
      <w:bookmarkStart w:id="12" w:name="_Toc470032303"/>
      <w:r>
        <w:lastRenderedPageBreak/>
        <w:t>Implementacja</w:t>
      </w:r>
      <w:bookmarkEnd w:id="12"/>
    </w:p>
    <w:p w:rsidR="00910AFC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W rozdziale tym zostanie przedstawiona implementacja strony internetowej wraz z </w:t>
      </w:r>
      <w:r w:rsidR="005650CE" w:rsidRPr="00F900B0">
        <w:rPr>
          <w:rStyle w:val="bold"/>
        </w:rPr>
        <w:t> </w:t>
      </w:r>
      <w:r w:rsidRPr="00F900B0">
        <w:rPr>
          <w:rStyle w:val="bold"/>
        </w:rPr>
        <w:t>implementacją architektury.</w:t>
      </w:r>
    </w:p>
    <w:p w:rsidR="001F3419" w:rsidRDefault="003456CD" w:rsidP="00767CFD">
      <w:pPr>
        <w:pStyle w:val="Heading2"/>
      </w:pPr>
      <w:bookmarkStart w:id="13" w:name="_Toc470032304"/>
      <w:r>
        <w:t>Struktura projektu</w:t>
      </w:r>
      <w:bookmarkEnd w:id="13"/>
    </w:p>
    <w:p w:rsidR="001F3419" w:rsidRDefault="003456CD" w:rsidP="00F34EC0">
      <w:pPr>
        <w:spacing w:line="360" w:lineRule="auto"/>
        <w:ind w:left="0" w:right="-2"/>
      </w:pPr>
      <w:r>
        <w:rPr>
          <w:noProof/>
          <w:lang w:eastAsia="pl-PL"/>
        </w:rPr>
        <w:drawing>
          <wp:inline distT="0" distB="0" distL="0" distR="0" wp14:anchorId="418D804E" wp14:editId="6C801962">
            <wp:extent cx="3474720" cy="4998085"/>
            <wp:effectExtent l="0" t="0" r="0" b="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C" w:rsidRDefault="00910AFC" w:rsidP="00F34EC0">
      <w:pPr>
        <w:spacing w:before="0" w:after="0" w:line="36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2A7D97">
        <w:t>Rys3.0 Schemat projektu.</w:t>
      </w:r>
    </w:p>
    <w:p w:rsidR="001F3419" w:rsidRDefault="001F3419" w:rsidP="00F34EC0">
      <w:pPr>
        <w:spacing w:line="360" w:lineRule="auto"/>
        <w:ind w:left="0" w:right="-2"/>
      </w:pPr>
    </w:p>
    <w:p w:rsidR="001F3419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Aplikacja powstała na platformie </w:t>
      </w:r>
      <w:hyperlink r:id="rId27">
        <w:r w:rsidRPr="00F900B0">
          <w:rPr>
            <w:rStyle w:val="bold"/>
            <w:webHidden/>
          </w:rPr>
          <w:t>ASP.NET Core</w:t>
        </w:r>
      </w:hyperlink>
      <w:r w:rsidRPr="00F900B0">
        <w:rPr>
          <w:rStyle w:val="bold"/>
        </w:rPr>
        <w:t>.</w:t>
      </w:r>
      <w:r w:rsidR="000536F9" w:rsidRPr="00F900B0">
        <w:rPr>
          <w:rStyle w:val="bold"/>
        </w:rPr>
        <w:t>NET.</w:t>
      </w:r>
      <w:r w:rsidRPr="00F900B0">
        <w:rPr>
          <w:rStyle w:val="bold"/>
        </w:rPr>
        <w:t xml:space="preserve"> Architektura projektu opiera się na słynnym wzorcu architektonicznym MVC –Model-Widok-Kontroler. </w:t>
      </w:r>
    </w:p>
    <w:p w:rsidR="00910AFC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Dodatkowo projekt został podzielony na moduły co w łatwy sposób pozwolił nad odseparowanie funkcjonalności w dalszym rozwoju projektu, a także w razie potrzeby wymiany całego wyglądu aplikacji po przez przepięcie modułów WebGUI.</w:t>
      </w:r>
    </w:p>
    <w:p w:rsidR="001F3419" w:rsidRPr="00F900B0" w:rsidRDefault="00910AFC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lastRenderedPageBreak/>
        <w:tab/>
      </w:r>
      <w:r w:rsidR="003456CD" w:rsidRPr="00F900B0">
        <w:rPr>
          <w:rStyle w:val="bold"/>
        </w:rPr>
        <w:t>Projekt składa się z modułów głównych PersonalTrainerCore przechowujące kontrolery oraz  PersonalTrainerCore.WebGUI zarządzający widokiem. Posiada także moduły diety PersonalTrainerDiet oraz PersonalTrainerDiet.WebGUI.</w:t>
      </w: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Metody GetModules pozwalająca na wydobycie wszystkich modułów ze struktury projektu.</w:t>
      </w:r>
    </w:p>
    <w:p w:rsidR="001F3419" w:rsidRDefault="00BB1810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.85pt;margin-top:9.3pt;width:426.45pt;height:402.95pt;z-index:-251654144;mso-position-horizontal-relative:text;mso-position-vertical-relative:text;mso-width-relative:page;mso-height-relative:page">
            <v:imagedata r:id="rId28" o:title="2016-12-19 20_40_41-PersonalTrainer - Microsoft Visual Studio"/>
          </v:shape>
        </w:pict>
      </w:r>
    </w:p>
    <w:p w:rsidR="003A2E91" w:rsidRDefault="003A2E91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3A2E91" w:rsidRDefault="003A2E91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643869" w:rsidRDefault="00643869" w:rsidP="00F34EC0">
      <w:pPr>
        <w:spacing w:line="360" w:lineRule="auto"/>
        <w:ind w:left="0" w:right="-2"/>
      </w:pPr>
    </w:p>
    <w:p w:rsidR="002A7D97" w:rsidRDefault="00643869" w:rsidP="00F34EC0">
      <w:pPr>
        <w:spacing w:before="0" w:after="0" w:line="36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 w:rsidR="002A7D97">
        <w:t xml:space="preserve">Rys3.0 Metoda pozyskująca informację na tematmodułów występujących </w:t>
      </w:r>
      <w:r w:rsidR="005650CE">
        <w:tab/>
      </w:r>
      <w:r w:rsidR="002A7D97">
        <w:t>w</w:t>
      </w:r>
      <w:r w:rsidR="005650CE">
        <w:t> </w:t>
      </w:r>
      <w:r w:rsidR="002A7D97">
        <w:t xml:space="preserve"> </w:t>
      </w:r>
      <w:r>
        <w:t xml:space="preserve">solucji </w:t>
      </w:r>
      <w:r>
        <w:tab/>
      </w:r>
      <w:r w:rsidR="002A7D97">
        <w:t>projektu.</w:t>
      </w:r>
    </w:p>
    <w:p w:rsidR="00910AFC" w:rsidRPr="00910AFC" w:rsidRDefault="00910AFC" w:rsidP="00F34EC0">
      <w:pPr>
        <w:spacing w:before="0" w:after="0" w:line="36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br w:type="page"/>
      </w:r>
    </w:p>
    <w:p w:rsidR="00910AFC" w:rsidRPr="00F900B0" w:rsidRDefault="00910AFC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lastRenderedPageBreak/>
        <w:tab/>
      </w:r>
      <w:r w:rsidRPr="00F900B0">
        <w:rPr>
          <w:rStyle w:val="bold"/>
        </w:rPr>
        <w:t>Podział na moduły został zaimplementowany przy pomocy klasy pomocniczej przechowująca informację dotyczące danego modułu.</w:t>
      </w:r>
    </w:p>
    <w:p w:rsidR="00910AFC" w:rsidRDefault="00BB1810" w:rsidP="00F34EC0">
      <w:pPr>
        <w:spacing w:before="0" w:after="0" w:line="360" w:lineRule="auto"/>
        <w:ind w:left="0" w:right="-2"/>
      </w:pPr>
      <w:r>
        <w:rPr>
          <w:noProof/>
        </w:rPr>
        <w:pict>
          <v:shape id="_x0000_s1027" type="#_x0000_t75" style="position:absolute;margin-left:57.5pt;margin-top:10.75pt;width:250.7pt;height:164.95pt;z-index:-251656192;mso-position-horizontal-relative:text;mso-position-vertical-relative:text;mso-width-relative:page;mso-height-relative:page">
            <v:imagedata r:id="rId29" o:title="2016-12-19 20_38_27-PersonalTrainer - Microsoft Visual Studio"/>
          </v:shape>
        </w:pict>
      </w: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A2E91" w:rsidRDefault="003A2E91" w:rsidP="00F34EC0">
      <w:pPr>
        <w:spacing w:line="360" w:lineRule="auto"/>
        <w:ind w:left="0" w:right="-2"/>
      </w:pPr>
    </w:p>
    <w:p w:rsidR="0009742C" w:rsidRPr="00F900B0" w:rsidRDefault="0009742C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Serwis MVC posiada zaimplementowany mechanizm AddApplicationPart dodający wyszukiwanie plików po dodatkowych plikach assembly. Dzięki temu w łatwy sposób możemy wpiąć lub wypiąć moduł w zależności od konfiguracji startowej aplikacji.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Algorytm wydobycia poszczególnych modułów z solucji</w:t>
      </w:r>
      <w:r w:rsidR="0009742C" w:rsidRPr="00F900B0">
        <w:rPr>
          <w:rStyle w:val="bold"/>
        </w:rPr>
        <w:t xml:space="preserve"> i wdrożenia ich do serwisu MVC</w:t>
      </w:r>
      <w:r w:rsidRPr="00F900B0">
        <w:rPr>
          <w:rStyle w:val="bold"/>
        </w:rPr>
        <w:t>: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1.Wyszukanie folderu Modules w strukturze aplikacji w projekcie głównym PersonalTrainer.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2.Pobranie z katalogu Modules wszystkich ścieżek modułów.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3.Iteracja pozyskanych ścieżek w celu wyszukania folderów bin.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4.Wydobycie wszystkich plików dll. Znajdujących się w  folderach bin.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5.Odczyt z pliku dll asembly zawierających informacje o modułach.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6.Dodanie do listy informacji o modułach które jeszcze nie zostały dodane.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 Zwrócenie modułów.</w:t>
      </w:r>
    </w:p>
    <w:p w:rsidR="00F36A38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8. Dodanie listy do serwisu Mvc dostarczonego przez framework.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14" w:name="_Toc470032305"/>
      <w:r>
        <w:lastRenderedPageBreak/>
        <w:t>Nawigacja</w:t>
      </w:r>
      <w:bookmarkEnd w:id="14"/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 aplikacji zastosowana została standardowa nawigacja za pomocą MapRoute występującego w serwisie MVC.</w:t>
      </w:r>
    </w:p>
    <w:p w:rsidR="001F3419" w:rsidRPr="00F900B0" w:rsidRDefault="00F06889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pict>
          <v:shape id="_x0000_i1025" type="#_x0000_t75" style="width:328.75pt;height:76.35pt">
            <v:imagedata r:id="rId30" o:title="2016-12-19 21_43_10-PersonalTrainer - Microsoft Visual Studio"/>
          </v:shape>
        </w:pict>
      </w:r>
    </w:p>
    <w:p w:rsidR="00B54F9C" w:rsidRDefault="00B54F9C" w:rsidP="00F34EC0">
      <w:pPr>
        <w:spacing w:before="0" w:after="0" w:line="360" w:lineRule="auto"/>
        <w:ind w:left="0" w:right="-2"/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Został zdefiniowany szablon wraz ze startową ścieżką strony Home/Index.</w:t>
      </w:r>
    </w:p>
    <w:p w:rsidR="001F3419" w:rsidRPr="00F900B0" w:rsidRDefault="000445B4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</w:r>
      <w:r w:rsidR="003456CD" w:rsidRPr="00F900B0">
        <w:rPr>
          <w:rStyle w:val="bold"/>
        </w:rPr>
        <w:t xml:space="preserve">Standardowo w aplikacji ASP.NET.CORE kontrolery i widoki są poszukiwane w </w:t>
      </w:r>
      <w:r w:rsidR="005650CE" w:rsidRPr="00F900B0">
        <w:rPr>
          <w:rStyle w:val="bold"/>
        </w:rPr>
        <w:t> </w:t>
      </w:r>
      <w:r w:rsidR="003456CD" w:rsidRPr="00F900B0">
        <w:rPr>
          <w:rStyle w:val="bold"/>
        </w:rPr>
        <w:t>obrębie głównego projektu w folderach Controllers oraz Views. Ze względu na podział aplikacji na moduły i odseparowanie widoku zostało zadeklarowane rozszerzenie wyszukujące widoków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Nawigacja w poszukiwaniu widoków została skonfigurowana za pomocą</w:t>
      </w:r>
      <w:r w:rsidR="005650CE" w:rsidRPr="00F900B0">
        <w:rPr>
          <w:rStyle w:val="bold"/>
        </w:rPr>
        <w:t xml:space="preserve"> 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Default="00F06889" w:rsidP="00F900B0">
      <w:pPr>
        <w:spacing w:before="0" w:after="0" w:line="360" w:lineRule="auto"/>
        <w:ind w:left="0" w:right="-2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900B0">
        <w:rPr>
          <w:rStyle w:val="bold"/>
        </w:rPr>
        <w:pict>
          <v:shape id="_x0000_i1026" type="#_x0000_t75" style="width:6in;height:56.75pt">
            <v:imagedata r:id="rId31" o:title="2016-12-19 21_43_54-PersonalTrainer - Microsoft Visual Studio"/>
          </v:shape>
        </w:pict>
      </w:r>
    </w:p>
    <w:p w:rsidR="001F3419" w:rsidRPr="00DF4BAF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Oraz klasy </w:t>
      </w:r>
      <w:r w:rsidRPr="00F900B0">
        <w:rPr>
          <w:rStyle w:val="bold"/>
          <w:b/>
        </w:rPr>
        <w:t>ModuleViewLocationExpander</w:t>
      </w:r>
      <w:r w:rsidRPr="00F900B0">
        <w:rPr>
          <w:rStyle w:val="bold"/>
        </w:rPr>
        <w:t xml:space="preserve"> rozszerzającej wyszukiwanie.</w:t>
      </w:r>
    </w:p>
    <w:p w:rsidR="001F3419" w:rsidRPr="000445B4" w:rsidRDefault="000445B4" w:rsidP="00F34EC0">
      <w:pPr>
        <w:spacing w:before="0" w:after="0" w:line="360" w:lineRule="auto"/>
        <w:ind w:left="0" w:right="-2"/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0445B4" w:rsidRPr="000445B4" w:rsidRDefault="000445B4" w:rsidP="000445B4">
      <w:pPr>
        <w:spacing w:before="0" w:after="0" w:line="240" w:lineRule="auto"/>
        <w:ind w:left="0" w:right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br w:type="page"/>
      </w: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>Metoda ExpandViewLocations bazuje na wyszukiwanie widoków w obrębie Modułu Core (Rdzennego) jak i modułu w którym aktualnie znajduje się użytkownik. Przeszukuje zarówno foldery Views jak i foldery Views/Shared posiadające widoki współdzielone dla danego modułu a w przypadku Core dla całej aplikacji.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Default="00F06889" w:rsidP="00F34EC0">
      <w:pPr>
        <w:spacing w:line="360" w:lineRule="auto"/>
        <w:ind w:left="0" w:right="-2"/>
      </w:pPr>
      <w:r>
        <w:pict>
          <v:shape id="_x0000_i1027" type="#_x0000_t75" style="width:426.2pt;height:194.9pt">
            <v:imagedata r:id="rId33" o:title="2016-12-19 21_46_17-PersonalTrainer - Microsoft Visual Studio"/>
          </v:shape>
        </w:pict>
      </w:r>
    </w:p>
    <w:p w:rsidR="007B3E13" w:rsidRDefault="007B3E13" w:rsidP="00F34EC0">
      <w:pPr>
        <w:spacing w:line="360" w:lineRule="auto"/>
        <w:ind w:left="0" w:right="-2"/>
      </w:pPr>
    </w:p>
    <w:p w:rsidR="00F36A38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Metoda PopulateValues pozwala na zapisanie w zmiennej kontekstowej aktualnego modułu w którym znajduje się użytkownik, która potem zostaje wykorzystana w celu wyszukania widoku w metodzie ExpandViewLocations.</w:t>
      </w:r>
    </w:p>
    <w:p w:rsidR="00F36A38" w:rsidRDefault="00F36A38" w:rsidP="00F36A38">
      <w:r>
        <w:br w:type="page"/>
      </w:r>
    </w:p>
    <w:p w:rsidR="001F3419" w:rsidRPr="00CF075A" w:rsidRDefault="003456CD" w:rsidP="00767CFD">
      <w:pPr>
        <w:pStyle w:val="Heading2"/>
      </w:pPr>
      <w:bookmarkStart w:id="15" w:name="_Toc470032306"/>
      <w:r>
        <w:lastRenderedPageBreak/>
        <w:t>Baza danych</w:t>
      </w:r>
      <w:bookmarkEnd w:id="15"/>
    </w:p>
    <w:p w:rsidR="001F3419" w:rsidRDefault="001F3419" w:rsidP="00F34EC0">
      <w:pPr>
        <w:spacing w:before="0" w:after="0" w:line="360" w:lineRule="auto"/>
        <w:ind w:left="0" w:right="-2"/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 za pomocą Entity Framework Core. Modele zostają mapowane na poziomie kontekstu. W</w:t>
      </w:r>
      <w:r w:rsidR="005650CE" w:rsidRPr="00F900B0">
        <w:rPr>
          <w:rStyle w:val="bold"/>
        </w:rPr>
        <w:t> </w:t>
      </w:r>
      <w:r w:rsidRPr="00F900B0">
        <w:rPr>
          <w:rStyle w:val="bold"/>
        </w:rPr>
        <w:t xml:space="preserve"> aplikacji został utworzony pojedynczy kontekst o nazwie DefaultContext.</w:t>
      </w: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 Kontekst jest definiowany podczas startowej konfiguracji aplikacji.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30F57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pict>
          <v:shape id="_x0000_s1033" type="#_x0000_t75" style="position:absolute;margin-left:.2pt;margin-top:1pt;width:6in;height:55.3pt;z-index:-251652096;mso-position-horizontal-relative:text;mso-position-vertical-relative:text;mso-width-relative:page;mso-height-relative:page">
            <v:imagedata r:id="rId34" o:title="2016-12-20 21_24_05-PersonalTrainer - Microsoft Visual Studio"/>
          </v:shape>
        </w:pict>
      </w:r>
    </w:p>
    <w:p w:rsidR="00330F57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30F57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30F57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30F57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pl-PL"/>
        </w:rPr>
        <w:drawing>
          <wp:anchor distT="0" distB="0" distL="0" distR="0" simplePos="0" relativeHeight="2" behindDoc="1" locked="0" layoutInCell="1" allowOverlap="1" wp14:anchorId="095AB7C5" wp14:editId="7848BB15">
            <wp:simplePos x="0" y="0"/>
            <wp:positionH relativeFrom="column">
              <wp:posOffset>230505</wp:posOffset>
            </wp:positionH>
            <wp:positionV relativeFrom="paragraph">
              <wp:posOffset>22225</wp:posOffset>
            </wp:positionV>
            <wp:extent cx="6115050" cy="5367020"/>
            <wp:effectExtent l="0" t="0" r="0" b="5080"/>
            <wp:wrapNone/>
            <wp:docPr id="3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Relacje bazodanowe są zawarte zarówno za pomocą atrybutów wpinanych na poszczególne modele tabel jak i fluent appi z entity frameworku wykorzystywane na poziomie kontekstu.. Należy pamiętać że nie każdą zależność można ustawić za pomocą atrybutów. </w:t>
      </w:r>
    </w:p>
    <w:p w:rsidR="00F36A38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Cała logika biznesowa wraz z połączeniem z bazą danych odbywa się w projekcje Framework.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16" w:name="_Toc470032307"/>
      <w:r>
        <w:lastRenderedPageBreak/>
        <w:t>Szyfrowanie danych</w:t>
      </w:r>
      <w:bookmarkEnd w:id="16"/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Zapis hasła w bazie danych w momencie rejestracji użytkownika:</w:t>
      </w:r>
    </w:p>
    <w:p w:rsidR="001F3419" w:rsidRPr="00F900B0" w:rsidRDefault="003456CD" w:rsidP="00F900B0">
      <w:pPr>
        <w:pStyle w:val="ListParagraph"/>
        <w:numPr>
          <w:ilvl w:val="0"/>
          <w:numId w:val="6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Wprowadzenie hasła przez użytkownika systemu </w:t>
      </w:r>
      <w:r w:rsidRPr="00F900B0">
        <w:rPr>
          <w:rStyle w:val="bold"/>
        </w:rPr>
        <w:tab/>
        <w:t>podczas rejestracji</w:t>
      </w:r>
    </w:p>
    <w:p w:rsidR="00EA070B" w:rsidRDefault="003456CD" w:rsidP="00EA070B">
      <w:pPr>
        <w:pStyle w:val="ListParagraph"/>
        <w:numPr>
          <w:ilvl w:val="0"/>
          <w:numId w:val="6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Wygenerowanie soli w celu zaszyfrowania hasła za </w:t>
      </w:r>
      <w:r w:rsidRPr="00F900B0">
        <w:rPr>
          <w:rStyle w:val="bold"/>
        </w:rPr>
        <w:tab/>
        <w:t xml:space="preserve">pomocą wbudowanej klasy </w:t>
      </w:r>
      <w:r w:rsidRPr="00C7047A">
        <w:rPr>
          <w:rStyle w:val="bold"/>
          <w:b/>
        </w:rPr>
        <w:t>RandonNumberGenerator</w:t>
      </w:r>
      <w:r w:rsidRPr="00F900B0">
        <w:rPr>
          <w:rStyle w:val="bold"/>
        </w:rPr>
        <w:t xml:space="preserve"> w </w:t>
      </w:r>
      <w:r w:rsidRPr="00F900B0">
        <w:rPr>
          <w:rStyle w:val="bold"/>
        </w:rPr>
        <w:tab/>
        <w:t xml:space="preserve">frameworku .Net </w:t>
      </w:r>
    </w:p>
    <w:p w:rsidR="00EA070B" w:rsidRDefault="006717F6" w:rsidP="00EA070B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pict>
          <v:shape id="_x0000_i1058" type="#_x0000_t75" style="width:430.55pt;height:179.65pt;mso-position-horizontal-relative:text;mso-position-vertical-relative:text;mso-width-relative:page;mso-height-relative:page">
            <v:imagedata r:id="rId36" o:title="2016-12-20 21_25_35-PersonalTrainer - Microsoft Visual Studio"/>
          </v:shape>
        </w:pict>
      </w:r>
    </w:p>
    <w:p w:rsidR="00EA070B" w:rsidRDefault="00EA070B" w:rsidP="00EA070B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6717F6" w:rsidRDefault="006717F6" w:rsidP="00EA070B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F3419" w:rsidRPr="00F900B0" w:rsidRDefault="003456CD" w:rsidP="00F900B0">
      <w:pPr>
        <w:pStyle w:val="ListParagraph"/>
        <w:numPr>
          <w:ilvl w:val="0"/>
          <w:numId w:val="6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Wykorzystane funkcji hashująceh SHA512</w:t>
      </w:r>
      <w:r w:rsidR="005650CE" w:rsidRPr="00F900B0">
        <w:rPr>
          <w:rStyle w:val="bold"/>
        </w:rPr>
        <w:t xml:space="preserve"> na haśle i </w:t>
      </w:r>
      <w:r w:rsidRPr="00F900B0">
        <w:rPr>
          <w:rStyle w:val="bold"/>
        </w:rPr>
        <w:t>dodaniem do niego soli.</w:t>
      </w:r>
    </w:p>
    <w:p w:rsidR="001F3419" w:rsidRDefault="001F3419" w:rsidP="00F34EC0">
      <w:pPr>
        <w:pStyle w:val="ListParagraph"/>
        <w:spacing w:line="360" w:lineRule="auto"/>
        <w:ind w:left="0" w:right="-2"/>
      </w:pPr>
    </w:p>
    <w:p w:rsidR="006717F6" w:rsidRDefault="006717F6" w:rsidP="00F34EC0">
      <w:pPr>
        <w:pStyle w:val="ListParagraph"/>
        <w:spacing w:line="360" w:lineRule="auto"/>
        <w:ind w:left="0" w:right="-2"/>
      </w:pPr>
      <w:r>
        <w:pict>
          <v:shape id="_x0000_i1056" type="#_x0000_t75" style="width:426.2pt;height:196.35pt">
            <v:imagedata r:id="rId37" o:title="2016-12-20 21_27_34-PersonalTrainer - Microsoft Visual Studio"/>
          </v:shape>
        </w:pict>
      </w:r>
    </w:p>
    <w:p w:rsidR="006717F6" w:rsidRDefault="006717F6" w:rsidP="00F34EC0">
      <w:pPr>
        <w:pStyle w:val="ListParagraph"/>
        <w:spacing w:line="360" w:lineRule="auto"/>
        <w:ind w:left="0" w:right="-2"/>
      </w:pPr>
    </w:p>
    <w:p w:rsidR="006717F6" w:rsidRDefault="006717F6" w:rsidP="006717F6">
      <w:pPr>
        <w:spacing w:before="0" w:after="0" w:line="240" w:lineRule="auto"/>
        <w:ind w:left="0" w:right="0"/>
      </w:pPr>
      <w:r>
        <w:br w:type="page"/>
      </w:r>
    </w:p>
    <w:p w:rsidR="001F3419" w:rsidRPr="00F900B0" w:rsidRDefault="003456CD" w:rsidP="00F900B0">
      <w:pPr>
        <w:pStyle w:val="ListParagraph"/>
        <w:numPr>
          <w:ilvl w:val="0"/>
          <w:numId w:val="6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lastRenderedPageBreak/>
        <w:t>Zapis hashu oraz soli w bazie danych.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Walidacja hasła podanego przez użytkownika.</w:t>
      </w:r>
    </w:p>
    <w:p w:rsidR="001F3419" w:rsidRPr="00F900B0" w:rsidRDefault="003456CD" w:rsidP="00F900B0">
      <w:pPr>
        <w:pStyle w:val="ListParagraph"/>
        <w:numPr>
          <w:ilvl w:val="0"/>
          <w:numId w:val="7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Pobranie z bazy danyc</w:t>
      </w:r>
      <w:r w:rsidR="005650CE" w:rsidRPr="00F900B0">
        <w:rPr>
          <w:rStyle w:val="bold"/>
        </w:rPr>
        <w:t xml:space="preserve">h hashu oraz soli dla podanego </w:t>
      </w:r>
      <w:r w:rsidRPr="00F900B0">
        <w:rPr>
          <w:rStyle w:val="bold"/>
        </w:rPr>
        <w:t>użytkownika.</w:t>
      </w:r>
    </w:p>
    <w:p w:rsidR="001F3419" w:rsidRPr="00F900B0" w:rsidRDefault="003456CD" w:rsidP="00F900B0">
      <w:pPr>
        <w:pStyle w:val="ListParagraph"/>
        <w:numPr>
          <w:ilvl w:val="0"/>
          <w:numId w:val="7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Wygenerowanie hashu za pomocą funkcji hashującej </w:t>
      </w:r>
      <w:r w:rsidRPr="00F900B0">
        <w:rPr>
          <w:rStyle w:val="bold"/>
        </w:rPr>
        <w:tab/>
        <w:t xml:space="preserve">przy pomocy pobranej soli oraz hasła podanego przez </w:t>
      </w:r>
      <w:r w:rsidRPr="00F900B0">
        <w:rPr>
          <w:rStyle w:val="bold"/>
        </w:rPr>
        <w:tab/>
        <w:t>użytkownika.</w:t>
      </w:r>
    </w:p>
    <w:p w:rsidR="00C74AEF" w:rsidRPr="00F900B0" w:rsidRDefault="003456CD" w:rsidP="00F900B0">
      <w:pPr>
        <w:pStyle w:val="ListParagraph"/>
        <w:numPr>
          <w:ilvl w:val="0"/>
          <w:numId w:val="7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Porównanie hashu przechowywanego w bazie danych z </w:t>
      </w:r>
      <w:r w:rsidRPr="00F900B0">
        <w:rPr>
          <w:rStyle w:val="bold"/>
        </w:rPr>
        <w:tab/>
        <w:t xml:space="preserve">wygenerowanym </w:t>
      </w:r>
      <w:r w:rsidR="00C74AEF" w:rsidRPr="00F900B0">
        <w:rPr>
          <w:rStyle w:val="bold"/>
        </w:rPr>
        <w:t>w</w:t>
      </w:r>
      <w:r w:rsidR="00F900B0">
        <w:rPr>
          <w:rStyle w:val="bold"/>
        </w:rPr>
        <w:t> </w:t>
      </w:r>
      <w:r w:rsidR="00C74AEF" w:rsidRPr="00F900B0">
        <w:rPr>
          <w:rStyle w:val="bold"/>
        </w:rPr>
        <w:t xml:space="preserve"> czasie próby logowania przez </w:t>
      </w:r>
      <w:r w:rsidRPr="00F900B0">
        <w:rPr>
          <w:rStyle w:val="bold"/>
        </w:rPr>
        <w:t>użytkownika</w:t>
      </w:r>
    </w:p>
    <w:p w:rsidR="00C74AEF" w:rsidRDefault="003456CD" w:rsidP="00C74AEF">
      <w:pPr>
        <w:pStyle w:val="ListParagraph"/>
        <w:spacing w:line="360" w:lineRule="auto"/>
        <w:ind w:left="0" w:right="-2"/>
        <w:sectPr w:rsidR="00C74AEF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  <w:r>
        <w:t>.</w:t>
      </w:r>
    </w:p>
    <w:p w:rsidR="00F40FAD" w:rsidRPr="00F40FAD" w:rsidRDefault="003456CD" w:rsidP="00767CFD">
      <w:pPr>
        <w:pStyle w:val="Heading2"/>
        <w:rPr>
          <w:webHidden/>
        </w:rPr>
      </w:pPr>
      <w:bookmarkStart w:id="17" w:name="_Toc470032308"/>
      <w:r w:rsidRPr="00F40FAD">
        <w:lastRenderedPageBreak/>
        <w:t>Literatura</w:t>
      </w:r>
      <w:bookmarkEnd w:id="17"/>
    </w:p>
    <w:p w:rsidR="001F3419" w:rsidRPr="00264F4B" w:rsidRDefault="003456CD" w:rsidP="00264F4B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264F4B">
        <w:rPr>
          <w:rStyle w:val="bold"/>
          <w:webHidden/>
        </w:rPr>
        <w:t>http://oczymlekarze.pl/zdrowy-styl-zycia/dieta/1417-kaloria-kalorii-nierownahttp://www.sfd.pl/Ektomorfik,_Endomorfik_i_Mezomorfik_Sylwetka_prawd%C4%99_Ci_powie_-t236043.htmlhttps://pl.wikipedia.org/wiki/Typologia_Sheldona</w:t>
      </w:r>
      <w:hyperlink r:id="rId38">
        <w:r w:rsidRPr="00264F4B">
          <w:rPr>
            <w:rStyle w:val="bold"/>
            <w:webHidden/>
          </w:rPr>
          <w:t>http://antropologia-fizyczna.pl/antropometria/typy-budowy-ciala/somatotypy-wg-sheldona</w:t>
        </w:r>
      </w:hyperlink>
    </w:p>
    <w:p w:rsidR="001F3419" w:rsidRPr="00264F4B" w:rsidRDefault="003456CD" w:rsidP="00264F4B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264F4B">
        <w:rPr>
          <w:rStyle w:val="bold"/>
        </w:rPr>
        <w:t>http://www.sfd.pl/%5Bart%5D_TYPOLOGIA_SHELDONA_co%C5%9B_wi%C4%99cej_o_typie_budowy_cia%C5%82a_-t635046.html</w:t>
      </w:r>
    </w:p>
    <w:p w:rsidR="001F3419" w:rsidRPr="00264F4B" w:rsidRDefault="003456CD" w:rsidP="00264F4B">
      <w:pPr>
        <w:spacing w:line="360" w:lineRule="auto"/>
        <w:ind w:left="0" w:right="-2"/>
        <w:jc w:val="both"/>
        <w:rPr>
          <w:rStyle w:val="bold"/>
        </w:rPr>
      </w:pPr>
      <w:r w:rsidRPr="00264F4B">
        <w:rPr>
          <w:rStyle w:val="bold"/>
        </w:rPr>
        <w:t>http://www.fabrykasily.pl/porady-trenerow/zapotrzebowanie-kaloryczne-wyliczenie</w:t>
      </w:r>
    </w:p>
    <w:p w:rsidR="001F3419" w:rsidRDefault="001F3419" w:rsidP="00F34EC0">
      <w:pPr>
        <w:tabs>
          <w:tab w:val="left" w:pos="1470"/>
        </w:tabs>
        <w:spacing w:line="360" w:lineRule="auto"/>
        <w:ind w:left="0" w:right="-2"/>
      </w:pPr>
    </w:p>
    <w:sectPr w:rsidR="001F3419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C74" w:rsidRDefault="00BE2C74" w:rsidP="00A42A71">
      <w:pPr>
        <w:spacing w:before="0" w:after="0" w:line="240" w:lineRule="auto"/>
      </w:pPr>
      <w:r>
        <w:separator/>
      </w:r>
    </w:p>
  </w:endnote>
  <w:endnote w:type="continuationSeparator" w:id="0">
    <w:p w:rsidR="00BE2C74" w:rsidRDefault="00BE2C74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D2C" w:rsidRDefault="007F4D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D2C" w:rsidRDefault="007F4D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4739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1810" w:rsidRDefault="00BB18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70A3"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BB1810" w:rsidRDefault="00BB1810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3714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70A3" w:rsidRDefault="007F70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D2C">
          <w:rPr>
            <w:noProof/>
          </w:rPr>
          <w:t>- 22 -</w:t>
        </w:r>
        <w:r>
          <w:rPr>
            <w:noProof/>
          </w:rPr>
          <w:fldChar w:fldCharType="end"/>
        </w:r>
      </w:p>
    </w:sdtContent>
  </w:sdt>
  <w:p w:rsidR="007F70A3" w:rsidRDefault="007F70A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04324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0F73" w:rsidRDefault="00C90F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70A3"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C90F73" w:rsidRDefault="00C90F73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485709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11" w:name="_GoBack" w:displacedByCustomXml="prev"/>
      <w:bookmarkEnd w:id="11" w:displacedByCustomXml="prev"/>
      <w:p w:rsidR="007F70A3" w:rsidRDefault="007F70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D2C">
          <w:rPr>
            <w:noProof/>
          </w:rPr>
          <w:t>- 23 -</w:t>
        </w:r>
        <w:r>
          <w:rPr>
            <w:noProof/>
          </w:rPr>
          <w:fldChar w:fldCharType="end"/>
        </w:r>
      </w:p>
    </w:sdtContent>
  </w:sdt>
  <w:p w:rsidR="007F70A3" w:rsidRDefault="007F70A3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C74" w:rsidRDefault="00BE2C74" w:rsidP="00A42A71">
      <w:pPr>
        <w:spacing w:before="0" w:after="0" w:line="240" w:lineRule="auto"/>
      </w:pPr>
      <w:r>
        <w:separator/>
      </w:r>
    </w:p>
  </w:footnote>
  <w:footnote w:type="continuationSeparator" w:id="0">
    <w:p w:rsidR="00BE2C74" w:rsidRDefault="00BE2C74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D2C" w:rsidRDefault="007F4D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D2C" w:rsidRDefault="007F4D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D2C" w:rsidRDefault="007F4D2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F73" w:rsidRDefault="00C90F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AFA"/>
    <w:multiLevelType w:val="multilevel"/>
    <w:tmpl w:val="86F2984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3197EF6"/>
    <w:multiLevelType w:val="multilevel"/>
    <w:tmpl w:val="C96A7C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CB245F1"/>
    <w:multiLevelType w:val="multilevel"/>
    <w:tmpl w:val="DDA0DA78"/>
    <w:lvl w:ilvl="0">
      <w:start w:val="1"/>
      <w:numFmt w:val="bullet"/>
      <w:lvlText w:val=""/>
      <w:lvlJc w:val="left"/>
      <w:pPr>
        <w:ind w:left="24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3526399D"/>
    <w:multiLevelType w:val="multilevel"/>
    <w:tmpl w:val="FC808088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3D7735A6"/>
    <w:multiLevelType w:val="multilevel"/>
    <w:tmpl w:val="B7A00308"/>
    <w:lvl w:ilvl="0">
      <w:start w:val="1"/>
      <w:numFmt w:val="bullet"/>
      <w:lvlText w:val=""/>
      <w:lvlJc w:val="left"/>
      <w:pPr>
        <w:ind w:left="84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9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8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52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9" w15:restartNumberingAfterBreak="0">
    <w:nsid w:val="687237F9"/>
    <w:multiLevelType w:val="multilevel"/>
    <w:tmpl w:val="299C890C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0" w15:restartNumberingAfterBreak="0">
    <w:nsid w:val="6DE70958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3C76B50"/>
    <w:multiLevelType w:val="multilevel"/>
    <w:tmpl w:val="6472EC0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11"/>
  </w:num>
  <w:num w:numId="7">
    <w:abstractNumId w:val="0"/>
  </w:num>
  <w:num w:numId="8">
    <w:abstractNumId w:val="10"/>
  </w:num>
  <w:num w:numId="9">
    <w:abstractNumId w:val="12"/>
  </w:num>
  <w:num w:numId="10">
    <w:abstractNumId w:val="3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445B4"/>
    <w:rsid w:val="000536F9"/>
    <w:rsid w:val="000876D2"/>
    <w:rsid w:val="0009742C"/>
    <w:rsid w:val="001B545D"/>
    <w:rsid w:val="001F3419"/>
    <w:rsid w:val="00204579"/>
    <w:rsid w:val="00264F4B"/>
    <w:rsid w:val="002A7D97"/>
    <w:rsid w:val="002B3BD8"/>
    <w:rsid w:val="0030598B"/>
    <w:rsid w:val="003077EF"/>
    <w:rsid w:val="003244F6"/>
    <w:rsid w:val="00330F57"/>
    <w:rsid w:val="003456CD"/>
    <w:rsid w:val="003A2E91"/>
    <w:rsid w:val="003A5981"/>
    <w:rsid w:val="003A6887"/>
    <w:rsid w:val="00463EC2"/>
    <w:rsid w:val="0049181A"/>
    <w:rsid w:val="004F406F"/>
    <w:rsid w:val="00544610"/>
    <w:rsid w:val="005650CE"/>
    <w:rsid w:val="00643869"/>
    <w:rsid w:val="0064726D"/>
    <w:rsid w:val="006610D0"/>
    <w:rsid w:val="006717F6"/>
    <w:rsid w:val="006A4E47"/>
    <w:rsid w:val="006D0654"/>
    <w:rsid w:val="006E7148"/>
    <w:rsid w:val="00767CFD"/>
    <w:rsid w:val="007B3E13"/>
    <w:rsid w:val="007F4D2C"/>
    <w:rsid w:val="007F70A3"/>
    <w:rsid w:val="008A7CEB"/>
    <w:rsid w:val="008C3B49"/>
    <w:rsid w:val="00910AFC"/>
    <w:rsid w:val="00943CFB"/>
    <w:rsid w:val="009A0824"/>
    <w:rsid w:val="009B4E6B"/>
    <w:rsid w:val="009F75C2"/>
    <w:rsid w:val="00A42A71"/>
    <w:rsid w:val="00AB0335"/>
    <w:rsid w:val="00B54F9C"/>
    <w:rsid w:val="00B975DB"/>
    <w:rsid w:val="00BB1810"/>
    <w:rsid w:val="00BB5C75"/>
    <w:rsid w:val="00BE2C74"/>
    <w:rsid w:val="00C7047A"/>
    <w:rsid w:val="00C74AEF"/>
    <w:rsid w:val="00C750CA"/>
    <w:rsid w:val="00C90F73"/>
    <w:rsid w:val="00CE11A5"/>
    <w:rsid w:val="00CF075A"/>
    <w:rsid w:val="00CF1F3C"/>
    <w:rsid w:val="00D00F21"/>
    <w:rsid w:val="00D07C2F"/>
    <w:rsid w:val="00D80AA0"/>
    <w:rsid w:val="00DF4BAF"/>
    <w:rsid w:val="00E773FC"/>
    <w:rsid w:val="00EA070B"/>
    <w:rsid w:val="00F0407B"/>
    <w:rsid w:val="00F06889"/>
    <w:rsid w:val="00F26AB9"/>
    <w:rsid w:val="00F34EC0"/>
    <w:rsid w:val="00F36A38"/>
    <w:rsid w:val="00F40FAD"/>
    <w:rsid w:val="00F6749A"/>
    <w:rsid w:val="00F9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5009DF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agwek1"/>
    <w:qFormat/>
    <w:rsid w:val="00767CFD"/>
    <w:pPr>
      <w:outlineLvl w:val="1"/>
    </w:pPr>
    <w:rPr>
      <w:rFonts w:ascii="Times New Roman" w:hAnsi="Times New Roman"/>
      <w:color w:val="5B9BD5" w:themeColor="accent1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5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oteHeadingChar">
    <w:name w:val="Note Heading Char"/>
    <w:basedOn w:val="DefaultParagraphFont"/>
    <w:link w:val="NoteHead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">
    <w:name w:val="Nagłówek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Mangal"/>
    </w:rPr>
  </w:style>
  <w:style w:type="paragraph" w:styleId="NoSpacing">
    <w:name w:val="No Spacing"/>
    <w:basedOn w:val="Heading1"/>
    <w:next w:val="Normal"/>
    <w:uiPriority w:val="1"/>
    <w:qFormat/>
    <w:rsid w:val="00993FAE"/>
    <w:pPr>
      <w:spacing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99C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after="100"/>
      <w:ind w:left="240"/>
    </w:pPr>
  </w:style>
  <w:style w:type="paragraph" w:styleId="ListBullet3">
    <w:name w:val="List Bullet 3"/>
    <w:basedOn w:val="Normal"/>
    <w:uiPriority w:val="99"/>
    <w:unhideWhenUsed/>
    <w:qFormat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Bullet2">
    <w:name w:val="List Bullet 2"/>
    <w:basedOn w:val="Normal"/>
    <w:uiPriority w:val="99"/>
    <w:unhideWhenUsed/>
    <w:qFormat/>
    <w:rsid w:val="001A0B03"/>
    <w:p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Signature"/>
    <w:qFormat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qFormat/>
    <w:rsid w:val="001A0B03"/>
    <w:pPr>
      <w:spacing w:after="160"/>
      <w:ind w:left="360" w:firstLine="36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1A0B03"/>
    <w:pPr>
      <w:spacing w:before="0"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559D"/>
    <w:pPr>
      <w:spacing w:after="100"/>
      <w:ind w:left="480"/>
    </w:pPr>
  </w:style>
  <w:style w:type="paragraph" w:customStyle="1" w:styleId="Zawartotabeli">
    <w:name w:val="Zawartość tabeli"/>
    <w:basedOn w:val="Normal"/>
    <w:qFormat/>
  </w:style>
  <w:style w:type="paragraph" w:customStyle="1" w:styleId="Nagwektabeli">
    <w:name w:val="Nagłówek tabeli"/>
    <w:basedOn w:val="Zawartotabeli"/>
    <w:qFormat/>
  </w:style>
  <w:style w:type="character" w:styleId="Hyperlink">
    <w:name w:val="Hyperlink"/>
    <w:basedOn w:val="DefaultParagraphFont"/>
    <w:uiPriority w:val="99"/>
    <w:unhideWhenUsed/>
    <w:rsid w:val="00F40F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pl.wikipedia.org/wiki/Implementacja_(informatyka)" TargetMode="External"/><Relationship Id="rId26" Type="http://schemas.openxmlformats.org/officeDocument/2006/relationships/image" Target="media/image2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l.wikipedia.org/wiki/Microsoft" TargetMode="Externa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l.wikipedia.org/wiki/Microsoft_Windows" TargetMode="External"/><Relationship Id="rId25" Type="http://schemas.openxmlformats.org/officeDocument/2006/relationships/footer" Target="footer6.xml"/><Relationship Id="rId33" Type="http://schemas.openxmlformats.org/officeDocument/2006/relationships/image" Target="media/image8.png"/><Relationship Id="rId38" Type="http://schemas.openxmlformats.org/officeDocument/2006/relationships/hyperlink" Target="http://antropologia-fizyczna.pl/antropometria/typy-budowy-ciala/somatotypy-wg-sheldon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hyperlink" Target="https://pl.wikipedia.org/wiki/Zasoby_programu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4.xml"/><Relationship Id="rId28" Type="http://schemas.openxmlformats.org/officeDocument/2006/relationships/image" Target="media/image3.png"/><Relationship Id="rId36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hyperlink" Target="https://pl.wikipedia.org/wiki/Podprogram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footer" Target="footer4.xml"/><Relationship Id="rId27" Type="http://schemas.openxmlformats.org/officeDocument/2006/relationships/hyperlink" Target="https://www.asp.net/core" TargetMode="External"/><Relationship Id="rId30" Type="http://schemas.openxmlformats.org/officeDocument/2006/relationships/image" Target="media/image5.png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932A9-2105-4815-9B2B-F5BACE91A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</TotalTime>
  <Pages>23</Pages>
  <Words>3055</Words>
  <Characters>18334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215</cp:revision>
  <dcterms:created xsi:type="dcterms:W3CDTF">2016-11-11T09:14:00Z</dcterms:created>
  <dcterms:modified xsi:type="dcterms:W3CDTF">2016-12-20T20:29:00Z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