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86653F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6653F">
        <w:rPr>
          <w:noProof/>
        </w:rPr>
        <w:t>Słownik pojęć</w:t>
      </w:r>
      <w:r w:rsidR="0086653F">
        <w:rPr>
          <w:noProof/>
        </w:rPr>
        <w:tab/>
      </w:r>
      <w:r w:rsidR="0086653F">
        <w:rPr>
          <w:noProof/>
        </w:rPr>
        <w:fldChar w:fldCharType="begin"/>
      </w:r>
      <w:r w:rsidR="0086653F">
        <w:rPr>
          <w:noProof/>
        </w:rPr>
        <w:instrText xml:space="preserve"> PAGEREF _Toc471241056 \h </w:instrText>
      </w:r>
      <w:r w:rsidR="0086653F">
        <w:rPr>
          <w:noProof/>
        </w:rPr>
      </w:r>
      <w:r w:rsidR="0086653F">
        <w:rPr>
          <w:noProof/>
        </w:rPr>
        <w:fldChar w:fldCharType="separate"/>
      </w:r>
      <w:r w:rsidR="0086653F">
        <w:rPr>
          <w:noProof/>
        </w:rPr>
        <w:t>- 3 -</w:t>
      </w:r>
      <w:r w:rsidR="0086653F">
        <w:rPr>
          <w:noProof/>
        </w:rPr>
        <w:fldChar w:fldCharType="end"/>
      </w:r>
    </w:p>
    <w:p w:rsidR="0086653F" w:rsidRDefault="0086653F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86653F" w:rsidRDefault="0086653F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F60117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F60117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86653F" w:rsidRDefault="0086653F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86653F" w:rsidRP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6653F">
        <w:rPr>
          <w:noProof/>
          <w:lang w:val="en-US"/>
        </w:rPr>
        <w:t>2.1</w:t>
      </w:r>
      <w:r w:rsidRPr="0086653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6653F">
        <w:rPr>
          <w:noProof/>
          <w:lang w:val="en-US"/>
        </w:rPr>
        <w:t>ASP.NET.CORE</w:t>
      </w:r>
      <w:r w:rsidRPr="0086653F">
        <w:rPr>
          <w:noProof/>
          <w:lang w:val="en-US"/>
        </w:rPr>
        <w:tab/>
      </w:r>
      <w:r>
        <w:rPr>
          <w:noProof/>
        </w:rPr>
        <w:fldChar w:fldCharType="begin"/>
      </w:r>
      <w:r w:rsidRPr="0086653F">
        <w:rPr>
          <w:noProof/>
          <w:lang w:val="en-US"/>
        </w:rPr>
        <w:instrText xml:space="preserve"> PAGEREF _Toc471241065 \h </w:instrText>
      </w:r>
      <w:r>
        <w:rPr>
          <w:noProof/>
        </w:rPr>
      </w:r>
      <w:r>
        <w:rPr>
          <w:noProof/>
        </w:rPr>
        <w:fldChar w:fldCharType="separate"/>
      </w:r>
      <w:r w:rsidRPr="0086653F">
        <w:rPr>
          <w:noProof/>
          <w:lang w:val="en-US"/>
        </w:rPr>
        <w:t>- 13 -</w:t>
      </w:r>
      <w:r>
        <w:rPr>
          <w:noProof/>
        </w:rPr>
        <w:fldChar w:fldCharType="end"/>
      </w:r>
    </w:p>
    <w:p w:rsidR="0086653F" w:rsidRP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6653F">
        <w:rPr>
          <w:noProof/>
          <w:lang w:val="en-US"/>
        </w:rPr>
        <w:t>2.2</w:t>
      </w:r>
      <w:r w:rsidRPr="0086653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6653F">
        <w:rPr>
          <w:noProof/>
          <w:lang w:val="en-US"/>
        </w:rPr>
        <w:t>Visual studio 2015</w:t>
      </w:r>
      <w:r w:rsidRPr="0086653F">
        <w:rPr>
          <w:noProof/>
          <w:lang w:val="en-US"/>
        </w:rPr>
        <w:tab/>
      </w:r>
      <w:r>
        <w:rPr>
          <w:noProof/>
        </w:rPr>
        <w:fldChar w:fldCharType="begin"/>
      </w:r>
      <w:r w:rsidRPr="0086653F">
        <w:rPr>
          <w:noProof/>
          <w:lang w:val="en-US"/>
        </w:rPr>
        <w:instrText xml:space="preserve"> PAGEREF _Toc471241066 \h </w:instrText>
      </w:r>
      <w:r>
        <w:rPr>
          <w:noProof/>
        </w:rPr>
      </w:r>
      <w:r>
        <w:rPr>
          <w:noProof/>
        </w:rPr>
        <w:fldChar w:fldCharType="separate"/>
      </w:r>
      <w:r w:rsidRPr="0086653F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86653F" w:rsidRP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6653F">
        <w:rPr>
          <w:noProof/>
          <w:lang w:val="en-US"/>
        </w:rPr>
        <w:t>2.3</w:t>
      </w:r>
      <w:r w:rsidRPr="0086653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6653F">
        <w:rPr>
          <w:noProof/>
          <w:lang w:val="en-US"/>
        </w:rPr>
        <w:t>Entity framework Core</w:t>
      </w:r>
      <w:r w:rsidRPr="0086653F">
        <w:rPr>
          <w:noProof/>
          <w:lang w:val="en-US"/>
        </w:rPr>
        <w:tab/>
      </w:r>
      <w:r>
        <w:rPr>
          <w:noProof/>
        </w:rPr>
        <w:fldChar w:fldCharType="begin"/>
      </w:r>
      <w:r w:rsidRPr="0086653F">
        <w:rPr>
          <w:noProof/>
          <w:lang w:val="en-US"/>
        </w:rPr>
        <w:instrText xml:space="preserve"> PAGEREF _Toc471241067 \h </w:instrText>
      </w:r>
      <w:r>
        <w:rPr>
          <w:noProof/>
        </w:rPr>
      </w:r>
      <w:r>
        <w:rPr>
          <w:noProof/>
        </w:rPr>
        <w:fldChar w:fldCharType="separate"/>
      </w:r>
      <w:r w:rsidRPr="0086653F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86653F" w:rsidRP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6653F">
        <w:rPr>
          <w:noProof/>
          <w:lang w:val="en-US"/>
        </w:rPr>
        <w:t>2.4</w:t>
      </w:r>
      <w:r w:rsidRPr="0086653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6653F">
        <w:rPr>
          <w:noProof/>
          <w:lang w:val="en-US"/>
        </w:rPr>
        <w:t>GitHub</w:t>
      </w:r>
      <w:r w:rsidRPr="0086653F">
        <w:rPr>
          <w:noProof/>
          <w:lang w:val="en-US"/>
        </w:rPr>
        <w:tab/>
      </w:r>
      <w:r>
        <w:rPr>
          <w:noProof/>
        </w:rPr>
        <w:fldChar w:fldCharType="begin"/>
      </w:r>
      <w:r w:rsidRPr="0086653F">
        <w:rPr>
          <w:noProof/>
          <w:lang w:val="en-US"/>
        </w:rPr>
        <w:instrText xml:space="preserve"> PAGEREF _Toc471241068 \h </w:instrText>
      </w:r>
      <w:r>
        <w:rPr>
          <w:noProof/>
        </w:rPr>
      </w:r>
      <w:r>
        <w:rPr>
          <w:noProof/>
        </w:rPr>
        <w:fldChar w:fldCharType="separate"/>
      </w:r>
      <w:r w:rsidRPr="0086653F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6653F" w:rsidRP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86653F">
        <w:rPr>
          <w:noProof/>
          <w:lang w:val="en-US"/>
        </w:rPr>
        <w:t>2.5</w:t>
      </w:r>
      <w:r w:rsidRPr="0086653F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86653F">
        <w:rPr>
          <w:noProof/>
          <w:lang w:val="en-US"/>
        </w:rPr>
        <w:t>SourceTree</w:t>
      </w:r>
      <w:r w:rsidRPr="0086653F">
        <w:rPr>
          <w:noProof/>
          <w:lang w:val="en-US"/>
        </w:rPr>
        <w:tab/>
      </w:r>
      <w:r>
        <w:rPr>
          <w:noProof/>
        </w:rPr>
        <w:fldChar w:fldCharType="begin"/>
      </w:r>
      <w:r w:rsidRPr="0086653F">
        <w:rPr>
          <w:noProof/>
          <w:lang w:val="en-US"/>
        </w:rPr>
        <w:instrText xml:space="preserve"> PAGEREF _Toc471241069 \h </w:instrText>
      </w:r>
      <w:r>
        <w:rPr>
          <w:noProof/>
        </w:rPr>
      </w:r>
      <w:r>
        <w:rPr>
          <w:noProof/>
        </w:rPr>
        <w:fldChar w:fldCharType="separate"/>
      </w:r>
      <w:r w:rsidRPr="0086653F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Semantic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- 17 -</w:t>
      </w:r>
      <w:r>
        <w:rPr>
          <w:noProof/>
        </w:rPr>
        <w:fldChar w:fldCharType="end"/>
      </w:r>
    </w:p>
    <w:p w:rsidR="0086653F" w:rsidRDefault="0086653F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Implementacja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86653F" w:rsidRDefault="0086653F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86653F" w:rsidRDefault="0086653F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86653F" w:rsidRDefault="0086653F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_Toc471241077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241056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 xml:space="preserve">Framework  - </w:t>
      </w:r>
      <w:r w:rsidR="001A72D8">
        <w:rPr>
          <w:rStyle w:val="bold"/>
        </w:rPr>
        <w:t>z</w:t>
      </w:r>
      <w:r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proofErr w:type="spellStart"/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termiczny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pożywienia</w:t>
      </w:r>
      <w:proofErr w:type="spellEnd"/>
      <w:r w:rsidRPr="00F34EC0">
        <w:rPr>
          <w:rStyle w:val="bold"/>
          <w:lang w:val="en-US"/>
        </w:rPr>
        <w:t>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Pr="003A6887">
        <w:rPr>
          <w:rStyle w:val="bold"/>
        </w:rPr>
        <w:t>(Dynamic-Link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r w:rsidR="003347DF">
        <w:fldChar w:fldCharType="begin"/>
      </w:r>
      <w:r w:rsidR="003347DF">
        <w:instrText xml:space="preserve"> HYPERLINK "https://pl.wikipedia.org/wiki/Microsoft_Windows"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Microsoft Windows</w:t>
      </w:r>
      <w:r w:rsidR="003347DF">
        <w:rPr>
          <w:rStyle w:val="bold"/>
        </w:rPr>
        <w:fldChar w:fldCharType="end"/>
      </w:r>
      <w:r w:rsidR="003456CD" w:rsidRPr="003A6887">
        <w:rPr>
          <w:rStyle w:val="bold"/>
        </w:rPr>
        <w:t xml:space="preserve">, przechowująca </w:t>
      </w:r>
      <w:r w:rsidR="003347DF">
        <w:fldChar w:fldCharType="begin"/>
      </w:r>
      <w:r w:rsidR="003347DF">
        <w:instrText xml:space="preserve"> HYPERLINK "https://pl.wikipedia.org/wiki/Implementacja_(informatyka)"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implementacje</w:t>
      </w:r>
      <w:r w:rsidR="003347DF">
        <w:rPr>
          <w:rStyle w:val="bold"/>
        </w:rPr>
        <w:fldChar w:fldCharType="end"/>
      </w:r>
      <w:r w:rsidR="003456CD" w:rsidRPr="003A6887">
        <w:rPr>
          <w:rStyle w:val="bold"/>
        </w:rPr>
        <w:t xml:space="preserve"> różnych </w:t>
      </w:r>
      <w:r w:rsidR="003347DF">
        <w:fldChar w:fldCharType="begin"/>
      </w:r>
      <w:r w:rsidR="003347DF">
        <w:instrText xml:space="preserve"> HYPERLINK "https://pl.wikipedia.org/wiki/Podprogram"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podprogramów</w:t>
      </w:r>
      <w:r w:rsidR="003347DF">
        <w:rPr>
          <w:rStyle w:val="bold"/>
        </w:rPr>
        <w:fldChar w:fldCharType="end"/>
      </w:r>
      <w:r w:rsidR="003456CD" w:rsidRPr="003A6887">
        <w:rPr>
          <w:rStyle w:val="bold"/>
        </w:rPr>
        <w:t xml:space="preserve"> programu lub </w:t>
      </w:r>
      <w:r w:rsidR="003347DF">
        <w:fldChar w:fldCharType="begin"/>
      </w:r>
      <w:r w:rsidR="003347DF">
        <w:instrText xml:space="preserve"> HYPERLINK "https://pl.wikipedia.org/wiki/Zasoby_programu" \h </w:instrText>
      </w:r>
      <w:r w:rsidR="003347DF">
        <w:fldChar w:fldCharType="separate"/>
      </w:r>
      <w:r w:rsidR="003456CD" w:rsidRPr="003A6887">
        <w:rPr>
          <w:rStyle w:val="bold"/>
          <w:webHidden/>
        </w:rPr>
        <w:t>zasoby programu</w:t>
      </w:r>
      <w:r w:rsidR="003347DF">
        <w:rPr>
          <w:rStyle w:val="bold"/>
        </w:rPr>
        <w:fldChar w:fldCharType="end"/>
      </w:r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241057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>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Caption"/>
        <w:rPr>
          <w:rStyle w:val="bold"/>
          <w:lang w:val="pl-PL"/>
        </w:rPr>
      </w:pPr>
      <w:bookmarkStart w:id="3" w:name="_Toc471241058"/>
      <w:r w:rsidRPr="00D257CC">
        <w:rPr>
          <w:rStyle w:val="bold"/>
          <w:lang w:val="pl-PL"/>
        </w:rPr>
        <w:lastRenderedPageBreak/>
        <w:t>Temat1</w:t>
      </w:r>
      <w:bookmarkEnd w:id="3"/>
    </w:p>
    <w:p w:rsidR="00DE406E" w:rsidRDefault="00802C00" w:rsidP="00570545">
      <w:pPr>
        <w:spacing w:before="0" w:after="0" w:line="360" w:lineRule="auto"/>
        <w:ind w:left="0" w:right="-2"/>
        <w:jc w:val="both"/>
        <w:rPr>
          <w:rStyle w:val="bold"/>
        </w:rPr>
      </w:pPr>
      <w:r w:rsidRPr="00570545">
        <w:rPr>
          <w:rStyle w:val="bold"/>
        </w:rPr>
        <w:t xml:space="preserve">W tym rozdziale  zostaną </w:t>
      </w:r>
      <w:r w:rsidR="00570545" w:rsidRPr="00570545">
        <w:rPr>
          <w:rStyle w:val="bold"/>
        </w:rPr>
        <w:t>poruszone</w:t>
      </w:r>
      <w:r w:rsidRPr="00570545">
        <w:rPr>
          <w:rStyle w:val="bold"/>
        </w:rPr>
        <w:t xml:space="preserve"> </w:t>
      </w:r>
      <w:r w:rsidR="00570545" w:rsidRPr="00570545">
        <w:rPr>
          <w:rStyle w:val="bold"/>
        </w:rPr>
        <w:t>tematy</w:t>
      </w:r>
      <w:r w:rsidRPr="00570545">
        <w:rPr>
          <w:rStyle w:val="bold"/>
        </w:rPr>
        <w:t xml:space="preserve"> dotyczące </w:t>
      </w:r>
      <w:r w:rsidR="00570545" w:rsidRPr="00570545">
        <w:rPr>
          <w:rStyle w:val="bold"/>
        </w:rPr>
        <w:t>k</w:t>
      </w:r>
      <w:r w:rsidR="00DE406E">
        <w:rPr>
          <w:rStyle w:val="bold"/>
        </w:rPr>
        <w:t>alori i makroskładników jak i sama przyczyna nagłego zainteresowania dietą przez społecz</w:t>
      </w:r>
      <w:r w:rsidR="00B9483E">
        <w:rPr>
          <w:rStyle w:val="bold"/>
        </w:rPr>
        <w:t>ęństwo</w:t>
      </w:r>
      <w:r w:rsidR="00DE406E">
        <w:rPr>
          <w:rStyle w:val="bold"/>
        </w:rPr>
        <w:t xml:space="preserve"> w Polsce jak i </w:t>
      </w:r>
      <w:r w:rsidR="00B9483E">
        <w:rPr>
          <w:rStyle w:val="bold"/>
        </w:rPr>
        <w:t>na całym świecie. Zostaną przed</w:t>
      </w:r>
      <w:r w:rsidR="00DE406E">
        <w:rPr>
          <w:rStyle w:val="bold"/>
        </w:rPr>
        <w:t>s</w:t>
      </w:r>
      <w:r w:rsidR="00B9483E">
        <w:rPr>
          <w:rStyle w:val="bold"/>
        </w:rPr>
        <w:t>tawione</w:t>
      </w:r>
      <w:r w:rsidR="00DE406E">
        <w:rPr>
          <w:rStyle w:val="bold"/>
        </w:rPr>
        <w:t xml:space="preserve"> podstawowe metody wyliczania zapotrzebowania kalorycznego, a także podział makroskładników w diecie. Na koniec rozdziału </w:t>
      </w:r>
      <w:r w:rsidR="00CB5CE4">
        <w:rPr>
          <w:rStyle w:val="bold"/>
        </w:rPr>
        <w:t>omówiona</w:t>
      </w:r>
      <w:r w:rsidR="00DE406E">
        <w:rPr>
          <w:rStyle w:val="bold"/>
        </w:rPr>
        <w:t xml:space="preserve"> zostanie</w:t>
      </w:r>
      <w:r w:rsidR="00CB5CE4">
        <w:rPr>
          <w:rStyle w:val="bold"/>
        </w:rPr>
        <w:t xml:space="preserve"> słynna typologia Sheldona, która pozwala w przybliżonym stopniu uwzględnić budowę oraz genetykę ciała człowieka wykorzystywaną w wyliczaniu kalorii i makroskładników.</w:t>
      </w:r>
    </w:p>
    <w:p w:rsidR="00DE406E" w:rsidRDefault="00DE406E" w:rsidP="00F34EC0">
      <w:pPr>
        <w:ind w:left="0" w:right="-2"/>
        <w:jc w:val="both"/>
      </w:pPr>
    </w:p>
    <w:p w:rsidR="001F3419" w:rsidRDefault="00777214" w:rsidP="00777214">
      <w:pPr>
        <w:pStyle w:val="Heading2"/>
      </w:pPr>
      <w:bookmarkStart w:id="4" w:name="_Toc471241059"/>
      <w:r>
        <w:t>Statystyki otyłości</w:t>
      </w:r>
      <w:bookmarkEnd w:id="4"/>
    </w:p>
    <w:p w:rsidR="001F3419" w:rsidRPr="003A6887" w:rsidRDefault="00550268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>
        <w:rPr>
          <w:rStyle w:val="bold"/>
        </w:rPr>
        <w:t>eprowadzone na przełomie 10 lat prezentują się następująco.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lastRenderedPageBreak/>
        <w:t>W tabeli 1.0 z badań przeprowadzonych w latach 2006</w:t>
      </w:r>
      <w:r w:rsidR="007C7B79" w:rsidRPr="0047452F">
        <w:rPr>
          <w:rStyle w:val="bold"/>
        </w:rPr>
        <w:t xml:space="preserve"> i 2007, w wojewód</w:t>
      </w:r>
      <w:r w:rsidR="004E1139" w:rsidRPr="0047452F">
        <w:rPr>
          <w:rStyle w:val="bold"/>
        </w:rPr>
        <w:t>ztwie świętokrzyskim jako jedyn</w:t>
      </w:r>
      <w:r w:rsidR="007C7B79" w:rsidRPr="0047452F">
        <w:rPr>
          <w:rStyle w:val="bold"/>
        </w:rPr>
        <w:t>ym</w:t>
      </w:r>
      <w:r w:rsidR="004E1139" w:rsidRPr="0047452F">
        <w:rPr>
          <w:rStyle w:val="bold"/>
        </w:rPr>
        <w:t>,</w:t>
      </w:r>
      <w:r w:rsidR="007C7B79" w:rsidRPr="0047452F">
        <w:rPr>
          <w:rStyle w:val="bold"/>
        </w:rPr>
        <w:t xml:space="preserve"> </w:t>
      </w:r>
      <w:r w:rsidR="00385823">
        <w:rPr>
          <w:rStyle w:val="bold"/>
        </w:rPr>
        <w:t>prawidłowa waga przekraczała 50</w:t>
      </w:r>
      <w:r w:rsidR="007C7B79" w:rsidRPr="0047452F">
        <w:rPr>
          <w:rStyle w:val="bold"/>
        </w:rPr>
        <w:t>%.</w:t>
      </w:r>
      <w:r w:rsidR="004E1139" w:rsidRPr="0047452F">
        <w:rPr>
          <w:rStyle w:val="bold"/>
        </w:rPr>
        <w:t xml:space="preserve"> 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oraz ponad 10 % na otył</w:t>
      </w:r>
      <w:r w:rsidR="00385823">
        <w:rPr>
          <w:rStyle w:val="bold"/>
        </w:rPr>
        <w:t>ość. Niedowaga w Polsce oscylowała</w:t>
      </w:r>
      <w:r w:rsidR="004E1139" w:rsidRPr="0047452F">
        <w:rPr>
          <w:rStyle w:val="bold"/>
        </w:rPr>
        <w:t xml:space="preserve"> w granicy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A55802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47452F" w:rsidRDefault="0047452F">
      <w:pPr>
        <w:spacing w:before="0" w:after="0" w:line="240" w:lineRule="auto"/>
        <w:ind w:left="0" w:right="0"/>
        <w:rPr>
          <w:rStyle w:val="bold"/>
        </w:rPr>
      </w:pPr>
    </w:p>
    <w:p w:rsidR="00F36A38" w:rsidRPr="00153F32" w:rsidRDefault="00153F32" w:rsidP="000701E9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W przeciągu dziesięciu lat w naszym kraju procent niedowagi zmniejszył się. Przyczyniło się to także do znacznego przyrostu osób z nadwagą oraz otyłością. </w:t>
      </w:r>
      <w:r w:rsidR="00AB0335" w:rsidRPr="00153F32">
        <w:rPr>
          <w:rStyle w:val="bold"/>
        </w:rPr>
        <w:t>Porównując tabelę 1.0 oraz 1.1 i 1.2 można zaobserwować znaczy przyrost otyłości i</w:t>
      </w:r>
      <w:r w:rsidR="00F06889" w:rsidRPr="00153F32">
        <w:rPr>
          <w:rStyle w:val="bold"/>
        </w:rPr>
        <w:t> </w:t>
      </w:r>
      <w:r w:rsidR="00AB0335" w:rsidRPr="00153F32">
        <w:rPr>
          <w:rStyle w:val="bold"/>
        </w:rPr>
        <w:t xml:space="preserve"> nadwagi która wzrosła o około 4%. Niedowaga zmalała</w:t>
      </w:r>
      <w:r w:rsidRPr="00153F32">
        <w:rPr>
          <w:rStyle w:val="bold"/>
        </w:rPr>
        <w:t xml:space="preserve"> o około 1,2 %. </w:t>
      </w:r>
      <w:r w:rsidR="003456CD" w:rsidRPr="00153F32">
        <w:rPr>
          <w:rStyle w:val="bold"/>
        </w:rPr>
        <w:t>Jest to niekorzystne zjawisko występujące w Polsce jak i na całym świecie.</w:t>
      </w:r>
      <w:r>
        <w:rPr>
          <w:rStyle w:val="bold"/>
        </w:rPr>
        <w:t xml:space="preserve"> </w:t>
      </w:r>
      <w:r w:rsidR="003456CD" w:rsidRPr="00153F32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5" w:name="_Toc466799712"/>
      <w:r w:rsidR="00550268">
        <w:rPr>
          <w:rStyle w:val="bold"/>
        </w:rPr>
        <w:t>.</w:t>
      </w:r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6" w:name="_Toc471241060"/>
      <w:bookmarkEnd w:id="5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1241061"/>
      <w:r>
        <w:lastRenderedPageBreak/>
        <w:t>Zapotrzebowanie kaloryczne.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530A9D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BMR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weight</m:t>
          </m:r>
          <m:r>
            <m:rPr>
              <m:sty m:val="b"/>
            </m:rPr>
            <w:rPr>
              <w:rFonts w:ascii="Cambria Math" w:hAnsi="Cambria Math"/>
            </w:rPr>
            <m:t>*24*</m:t>
          </m:r>
          <m:r>
            <m:rPr>
              <m:sty m:val="bi"/>
            </m:rPr>
            <w:rPr>
              <w:rFonts w:ascii="Cambria Math" w:hAnsi="Cambria Math"/>
            </w:rPr>
            <m:t>activit</m:t>
          </m:r>
          <m:r>
            <m:rPr>
              <m:sty m:val="b"/>
            </m:rPr>
            <w:rPr>
              <w:rFonts w:ascii="Cambria Math" w:hAnsi="Cambria Math" w:cs="Cambria Math"/>
            </w:rPr>
            <m:t>y</m:t>
          </m:r>
        </m:oMath>
      </m:oMathPara>
    </w:p>
    <w:p w:rsidR="00530A9D" w:rsidRDefault="00530A9D" w:rsidP="00530A9D">
      <w:pPr>
        <w:spacing w:before="0" w:after="0" w:line="240" w:lineRule="auto"/>
        <w:ind w:left="0" w:right="-2"/>
        <w:jc w:val="center"/>
        <w:rPr>
          <w:rStyle w:val="bold"/>
        </w:rPr>
      </w:pPr>
      <w:r w:rsidRPr="00DA10C5">
        <w:t>Wzór 1.0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>We wzorze 1.0 weight jest odpowiednikiem masy ciała, a activity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</w:t>
      </w:r>
      <w:r w:rsidR="00530A9D">
        <w:rPr>
          <w:rStyle w:val="bold"/>
        </w:rPr>
        <w:t>etoda która jest opisana wzorem 1.1</w:t>
      </w:r>
      <w:r w:rsidR="004C0EFB">
        <w:rPr>
          <w:rStyle w:val="bold"/>
        </w:rPr>
        <w:t>, pozwoli nam na przybliżone wyliczenie zapotrzebowania.</w:t>
      </w:r>
    </w:p>
    <w:p w:rsidR="001F3419" w:rsidRPr="00530A9D" w:rsidRDefault="003456CD" w:rsidP="00282CE1">
      <w:pPr>
        <w:spacing w:before="0" w:after="0" w:line="240" w:lineRule="auto"/>
        <w:ind w:left="0" w:right="-2"/>
        <w:rPr>
          <w:rFonts w:ascii="Cambria Math" w:hAnsi="Cambria Math"/>
          <w:b/>
          <w:iCs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TDEE = BMR + TEA + N</m:t>
          </m:r>
          <m:r>
            <m:rPr>
              <m:sty m:val="b"/>
            </m:rPr>
            <w:rPr>
              <w:rFonts w:ascii="Cambria Math" w:hAnsi="Cambria Math" w:cs="Cambria Math"/>
            </w:rPr>
            <m:t>E</m:t>
          </m:r>
          <m:r>
            <m:rPr>
              <m:sty m:val="b"/>
            </m:rPr>
            <w:rPr>
              <w:rFonts w:ascii="Cambria Math" w:hAnsi="Cambria Math"/>
            </w:rPr>
            <m:t>AT + TEF</m:t>
          </m:r>
        </m:oMath>
      </m:oMathPara>
    </w:p>
    <w:p w:rsidR="00530A9D" w:rsidRPr="00F900B0" w:rsidRDefault="00530A9D" w:rsidP="004C0EFB">
      <w:pPr>
        <w:spacing w:before="0" w:after="0" w:line="240" w:lineRule="auto"/>
        <w:ind w:left="0" w:right="-2"/>
        <w:jc w:val="center"/>
        <w:rPr>
          <w:rStyle w:val="bold"/>
        </w:rPr>
      </w:pPr>
      <w:r w:rsidRPr="00530A9D">
        <w:t>Wzór 1.1</w:t>
      </w:r>
    </w:p>
    <w:p w:rsidR="005C69A1" w:rsidRDefault="003456CD" w:rsidP="005C69A1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BMR </w:t>
      </w:r>
      <w:r w:rsidR="005C69A1">
        <w:rPr>
          <w:rStyle w:val="bold"/>
        </w:rPr>
        <w:t>w zależności od płci, dla kobiet przedstawione wzorem 1.2 i dla mężczyzn wzorem 1.3</w:t>
      </w:r>
      <w:r w:rsidR="000260C2">
        <w:rPr>
          <w:rStyle w:val="bold"/>
        </w:rPr>
        <w:t>.</w:t>
      </w:r>
    </w:p>
    <w:p w:rsidR="005C69A1" w:rsidRPr="00F900B0" w:rsidRDefault="0049181A" w:rsidP="005C69A1">
      <w:pPr>
        <w:spacing w:before="0" w:after="0" w:line="240" w:lineRule="auto"/>
        <w:ind w:left="0" w:right="-2"/>
        <w:jc w:val="center"/>
        <w:rPr>
          <w:rStyle w:val="bold"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>BMR = 9,99* waga  + 6,25 * wzrost – 4,92* wiek – 161</m:t>
          </m:r>
          <m:r>
            <m:rPr>
              <m:sty m:val="p"/>
            </m:rPr>
            <w:rPr>
              <w:rStyle w:val="bold"/>
            </w:rPr>
            <w:br/>
          </m:r>
        </m:oMath>
      </m:oMathPara>
      <w:r w:rsidR="005C69A1" w:rsidRPr="00530A9D">
        <w:t xml:space="preserve">Wzór </w:t>
      </w:r>
      <w:r w:rsidR="005C69A1">
        <w:t>1.2</w:t>
      </w: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w:r w:rsidRPr="00F900B0">
        <w:rPr>
          <w:rStyle w:val="bold"/>
        </w:rPr>
        <w:br/>
      </w:r>
      <m:oMathPara>
        <m:oMath>
          <m:r>
            <m:rPr>
              <m:sty m:val="b"/>
            </m:rPr>
            <w:rPr>
              <w:rStyle w:val="bold"/>
              <w:rFonts w:ascii="Cambria Math" w:hAnsi="Cambria Math"/>
            </w:rPr>
            <m:t xml:space="preserve">BMR = 9,99* waga  + 6,25* wzrost  – 4,92* wiek + 5 </m:t>
          </m:r>
        </m:oMath>
      </m:oMathPara>
    </w:p>
    <w:p w:rsidR="005C69A1" w:rsidRPr="005C69A1" w:rsidRDefault="005C69A1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  <w:r w:rsidRPr="005C69A1">
        <w:rPr>
          <w:rStyle w:val="bold"/>
          <w:rFonts w:ascii="Cambria Math" w:hAnsi="Cambria Math"/>
          <w:i/>
        </w:rPr>
        <w:t xml:space="preserve">Wzór </w:t>
      </w:r>
      <w:r>
        <w:rPr>
          <w:rStyle w:val="bold"/>
          <w:rFonts w:ascii="Cambria Math" w:hAnsi="Cambria Math"/>
          <w:i/>
        </w:rPr>
        <w:t>1.3</w:t>
      </w: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T</w:t>
      </w:r>
      <w:r w:rsidR="000260C2">
        <w:rPr>
          <w:rStyle w:val="bold"/>
        </w:rPr>
        <w:t>EA - w</w:t>
      </w:r>
      <w:r w:rsidRPr="00F900B0">
        <w:rPr>
          <w:rStyle w:val="bold"/>
        </w:rPr>
        <w:t xml:space="preserve"> </w:t>
      </w:r>
      <w:r w:rsidR="000260C2">
        <w:rPr>
          <w:rStyle w:val="bold"/>
        </w:rPr>
        <w:t>zależności od rodzaju treningu. Dla treningu siłowego dodawane jest od 7-9 kcal na minutę w zależności od intensywności i dla aerobowego od 5-10 kcal.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</w:t>
      </w:r>
      <w:r w:rsidR="000260C2">
        <w:rPr>
          <w:rStyle w:val="bold"/>
        </w:rPr>
        <w:t xml:space="preserve">EAT </w:t>
      </w:r>
      <w:r w:rsidR="00852DAA">
        <w:rPr>
          <w:rStyle w:val="bold"/>
        </w:rPr>
        <w:t>-</w:t>
      </w:r>
      <w:r w:rsidR="000260C2">
        <w:rPr>
          <w:rStyle w:val="bold"/>
        </w:rPr>
        <w:t xml:space="preserve"> odpowiadający typowi budowy ciała dla ektomorfika od 700 do 900kcal, dla mezomorfika od 400 do 500 kcal i dla endomorfika od 200 do 400 kcal.</w:t>
      </w:r>
    </w:p>
    <w:p w:rsidR="00FD324B" w:rsidRDefault="00852DAA" w:rsidP="00451372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TEF </w:t>
      </w:r>
      <w:r w:rsidR="00FD324B">
        <w:rPr>
          <w:rStyle w:val="bold"/>
        </w:rPr>
        <w:t>–</w:t>
      </w:r>
      <w:r w:rsidR="000260C2">
        <w:rPr>
          <w:rStyle w:val="bold"/>
        </w:rPr>
        <w:t xml:space="preserve"> </w:t>
      </w:r>
      <w:r w:rsidR="00FD324B">
        <w:rPr>
          <w:rStyle w:val="bold"/>
        </w:rPr>
        <w:t>pozyskiwany po przez przemnożenie całkowitego wyniku (TDEE) od 6 do 10 %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9" w:name="_Toc470096682"/>
      <w:bookmarkStart w:id="10" w:name="_Toc471241062"/>
      <w:r>
        <w:lastRenderedPageBreak/>
        <w:t>Postrzeganie Kalorii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wiarygodności. Dowodami na obalenie teorii kalorii sa: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312179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451372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1241063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3" w:name="__DdeLink__2121_61814216"/>
      <w:bookmarkEnd w:id="13"/>
      <w:r w:rsidR="00B27CD8">
        <w:rPr>
          <w:rStyle w:val="bold"/>
        </w:rPr>
        <w:t>, s</w:t>
      </w:r>
      <w:r w:rsidRPr="00F900B0">
        <w:rPr>
          <w:rStyle w:val="bold"/>
        </w:rPr>
        <w:t>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>Typologia zakłada że somatotyp jest niezmienny i nawet głodzony endomorfik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016140">
        <w:rPr>
          <w:rStyle w:val="bold"/>
        </w:rPr>
        <w:t>popularne  i ciężko pracucujące, e</w:t>
      </w:r>
      <w:r w:rsidR="006610D0" w:rsidRPr="00F900B0">
        <w:rPr>
          <w:rStyle w:val="bold"/>
        </w:rPr>
        <w:t>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1241064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4"/>
      <w:bookmarkEnd w:id="15"/>
      <w:proofErr w:type="spellEnd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6" w:name="_Toc471241065"/>
      <w:r>
        <w:t>ASP.NET.CORE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7" w:name="_Toc471241066"/>
      <w:r w:rsidRPr="00CD6659">
        <w:lastRenderedPageBreak/>
        <w:t>Visual studio 2015</w:t>
      </w:r>
      <w:bookmarkEnd w:id="17"/>
      <w:r w:rsidRPr="00CD6659">
        <w:t xml:space="preserve"> </w:t>
      </w:r>
    </w:p>
    <w:p w:rsidR="00484010" w:rsidRDefault="0089782C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160444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010">
        <w:rPr>
          <w:rStyle w:val="bold"/>
        </w:rPr>
        <w:t xml:space="preserve"> kod</w:t>
      </w:r>
      <w:r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>
        <w:rPr>
          <w:rStyle w:val="bold"/>
        </w:rPr>
        <w:t>di</w:t>
      </w:r>
      <w:r w:rsidR="00E56201">
        <w:rPr>
          <w:rStyle w:val="bold"/>
        </w:rPr>
        <w:t>agnostykującego</w:t>
      </w:r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6F3E09">
        <w:rPr>
          <w:rStyle w:val="bold"/>
        </w:rPr>
        <w:t>CodeLens</w:t>
      </w:r>
      <w:r w:rsidR="00E56201">
        <w:rPr>
          <w:rStyle w:val="bold"/>
        </w:rPr>
        <w:t xml:space="preserve"> dostępny tylko w wersji </w:t>
      </w:r>
      <w:r w:rsidR="00E56201">
        <w:t xml:space="preserve">Professional </w:t>
      </w:r>
      <w:r w:rsidR="00E56201">
        <w:rPr>
          <w:rStyle w:val="bold"/>
        </w:rPr>
        <w:t xml:space="preserve">oraz </w:t>
      </w:r>
      <w:r w:rsidR="00E56201">
        <w:t>Enterprise visual studio.</w:t>
      </w:r>
      <w:r w:rsidR="00E56201"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1241067"/>
      <w:r w:rsidRPr="00CD6659">
        <w:lastRenderedPageBreak/>
        <w:t>Entity framework Core</w:t>
      </w:r>
      <w:bookmarkEnd w:id="18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proofErr w:type="spellStart"/>
      <w:r>
        <w:rPr>
          <w:lang w:val="en-US"/>
        </w:rPr>
        <w:t>Alternatywne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klucze</w:t>
      </w:r>
      <w:proofErr w:type="spellEnd"/>
      <w:r>
        <w:rPr>
          <w:lang w:val="en-US"/>
        </w:rPr>
        <w:t xml:space="preserve">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17"/>
          <w:headerReference w:type="first" r:id="rId18"/>
          <w:footerReference w:type="first" r:id="rId19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9" w:name="_Toc471241068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20" w:name="_Toc471241069"/>
      <w:r w:rsidRPr="00CD6659">
        <w:t>SourceTree</w:t>
      </w:r>
      <w:bookmarkEnd w:id="20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1241070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9B0E5B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prostotę,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0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2" w:name="_Toc471241071"/>
      <w:proofErr w:type="spellStart"/>
      <w:r>
        <w:lastRenderedPageBreak/>
        <w:t>Implementacja</w:t>
      </w:r>
      <w:bookmarkEnd w:id="22"/>
      <w:proofErr w:type="spellEnd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="00265AEA">
        <w:rPr>
          <w:rStyle w:val="bold"/>
        </w:rPr>
        <w:t>architekturą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3" w:name="_Toc470096684"/>
      <w:bookmarkStart w:id="24" w:name="_Toc471241072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2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z</w:t>
      </w:r>
      <w:r w:rsidR="00D23264">
        <w:rPr>
          <w:rStyle w:val="bold"/>
        </w:rPr>
        <w:t> </w:t>
      </w:r>
      <w:r w:rsidR="007F77EA">
        <w:rPr>
          <w:rStyle w:val="bold"/>
        </w:rPr>
        <w:t xml:space="preserve"> konfiguracją i wszystkimi referencjami</w:t>
      </w:r>
      <w:r w:rsidR="00414FF8">
        <w:rPr>
          <w:rStyle w:val="bold"/>
        </w:rPr>
        <w:t xml:space="preserve"> do bibliotek zewnętrznych zadeklarowanych w</w:t>
      </w:r>
      <w:r w:rsidR="00D23264">
        <w:rPr>
          <w:rStyle w:val="bold"/>
        </w:rPr>
        <w:t> </w:t>
      </w:r>
      <w:r w:rsidR="00414FF8">
        <w:rPr>
          <w:rStyle w:val="bold"/>
        </w:rPr>
        <w:t xml:space="preserve"> pliku project.json. Biblioteka Framework służy do odseparowania strony serwerowej od </w:t>
      </w:r>
      <w:r w:rsidR="00414FF8">
        <w:rPr>
          <w:rStyle w:val="bold"/>
        </w:rPr>
        <w:lastRenderedPageBreak/>
        <w:t>warsty GUI. Posiada impleme</w:t>
      </w:r>
      <w:r w:rsidR="007A5A66">
        <w:rPr>
          <w:rStyle w:val="bold"/>
        </w:rPr>
        <w:t>ntację oraz deklarację serwisów</w:t>
      </w:r>
      <w:r w:rsidR="00414FF8">
        <w:rPr>
          <w:rStyle w:val="bold"/>
        </w:rPr>
        <w:t>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3456CD" w:rsidRPr="007A51DF">
        <w:rPr>
          <w:rStyle w:val="bold"/>
          <w:b/>
        </w:rPr>
        <w:t>PersonalTrainerCore</w:t>
      </w:r>
      <w:r>
        <w:rPr>
          <w:rStyle w:val="bold"/>
        </w:rPr>
        <w:t xml:space="preserve">,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>ależności od wykonywaniej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dodatkowe pliki assembly, w których będa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pomocniczna, która przechowuje </w:t>
      </w:r>
      <w:r w:rsidRPr="00F900B0">
        <w:rPr>
          <w:rStyle w:val="bold"/>
        </w:rPr>
        <w:t xml:space="preserve"> informację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B9483E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45pt;height:112.75pt">
            <v:imagedata r:id="rId23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Klasa składa się z nazwy modułu, oraz pliku assembly. Plik assembly zostaje wykorzystywany do zasilenia serwisu MVC, nazwa ma na celu zabezpieczenie przed zduplikopaniem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B9483E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45pt;height:301.1pt">
            <v:imagedata r:id="rId24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="007A5A66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1241073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EC51A7">
        <w:rPr>
          <w:rStyle w:val="bold"/>
        </w:rPr>
        <w:t xml:space="preserve">przedstawionym na rysunku 3.4 </w:t>
      </w:r>
    </w:p>
    <w:p w:rsidR="001F3419" w:rsidRPr="00F900B0" w:rsidRDefault="00B9483E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7" type="#_x0000_t75" style="width:329.45pt;height:76.35pt">
            <v:imagedata r:id="rId25" o:title="2016-12-19 21_43_10-PersonalTrainer - Microsoft Visual Studio"/>
          </v:shape>
        </w:pict>
      </w:r>
    </w:p>
    <w:p w:rsidR="00B54F9C" w:rsidRDefault="00EC51A7" w:rsidP="00F34EC0">
      <w:pPr>
        <w:spacing w:before="0" w:after="0" w:line="360" w:lineRule="auto"/>
        <w:ind w:left="0" w:right="-2"/>
      </w:pPr>
      <w:r>
        <w:t>Rys.3.4</w:t>
      </w:r>
      <w:r w:rsidR="007325D7"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ModulesViewLocationExpander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3.5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B9483E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8" type="#_x0000_t75" style="width:6in;height:56.75pt">
            <v:imagedata r:id="rId26" o:title="2016-12-19 21_43_54-PersonalTrainer - Microsoft Visual Studio"/>
          </v:shape>
        </w:pict>
      </w:r>
    </w:p>
    <w:p w:rsidR="00BB34A2" w:rsidRDefault="008A17FC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Rys.3.5 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Pr="00F900B0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>
        <w:rPr>
          <w:rStyle w:val="bold"/>
        </w:rPr>
        <w:t xml:space="preserve">przedstawiona na rysunku 3.6 </w:t>
      </w:r>
      <w:r w:rsidRPr="00F900B0">
        <w:rPr>
          <w:rStyle w:val="bold"/>
        </w:rPr>
        <w:t>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Rys.3.6 Metoda odpowiedzialna za wskazanie scieżki wyszukiwania widoków.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B9483E" w:rsidP="00F34EC0">
      <w:pPr>
        <w:spacing w:line="360" w:lineRule="auto"/>
        <w:ind w:left="0" w:right="-2"/>
      </w:pPr>
      <w:r>
        <w:pict>
          <v:shape id="_x0000_i1029" type="#_x0000_t75" style="width:426.2pt;height:194.9pt">
            <v:imagedata r:id="rId28" o:title="2016-12-19 21_46_17-PersonalTrainer - Microsoft Visual Studio"/>
          </v:shape>
        </w:pict>
      </w:r>
    </w:p>
    <w:p w:rsidR="00BB34A2" w:rsidRDefault="00BB34A2" w:rsidP="00BB34A2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Rys.3.7 </w:t>
      </w:r>
      <w:r>
        <w:rPr>
          <w:rStyle w:val="bold"/>
        </w:rPr>
        <w:t xml:space="preserve">Metoda odpowiedzialna za wskazanie </w:t>
      </w:r>
      <w:r>
        <w:rPr>
          <w:rStyle w:val="bold"/>
        </w:rPr>
        <w:t>aktualnego modułu.</w:t>
      </w:r>
      <w:r>
        <w:rPr>
          <w:rStyle w:val="bold"/>
        </w:rPr>
        <w:t>.</w:t>
      </w:r>
    </w:p>
    <w:p w:rsidR="007B3E13" w:rsidRDefault="007B3E13" w:rsidP="00F34EC0">
      <w:pPr>
        <w:spacing w:line="360" w:lineRule="auto"/>
        <w:ind w:left="0" w:right="-2"/>
      </w:pPr>
    </w:p>
    <w:p w:rsidR="00F36A38" w:rsidRDefault="003456CD" w:rsidP="00BB34A2">
      <w:pPr>
        <w:spacing w:line="360" w:lineRule="auto"/>
        <w:ind w:left="0" w:right="-2"/>
        <w:jc w:val="both"/>
      </w:pPr>
      <w:r w:rsidRPr="00F900B0">
        <w:rPr>
          <w:rStyle w:val="bold"/>
        </w:rPr>
        <w:t>Metoda PopulateValues</w:t>
      </w:r>
      <w:r w:rsidR="00CA2129">
        <w:rPr>
          <w:rStyle w:val="bold"/>
        </w:rPr>
        <w:t xml:space="preserve"> przedstawiona na rysunku 3.7</w:t>
      </w:r>
      <w:r w:rsidRPr="00F900B0">
        <w:rPr>
          <w:rStyle w:val="bold"/>
        </w:rPr>
        <w:t xml:space="preserve"> pozwala na zapisanie w zmiennej kontekstowej aktualnego modułu w którym znajduje się użytkownik, która potem zostaje wykorzystana w celu wyszukania widoku w metodzie ExpandViewLocations.</w:t>
      </w:r>
      <w:r w:rsidR="00F36A38"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241074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</w:t>
      </w:r>
      <w:r w:rsidR="00B43EC9">
        <w:rPr>
          <w:rStyle w:val="bold"/>
        </w:rPr>
        <w:t xml:space="preserve"> rysunek 3.8</w:t>
      </w:r>
      <w:r w:rsidRPr="00F900B0">
        <w:rPr>
          <w:rStyle w:val="bold"/>
        </w:rPr>
        <w:t>.</w:t>
      </w:r>
    </w:p>
    <w:p w:rsidR="00B43EC9" w:rsidRPr="00B43EC9" w:rsidRDefault="00B43EC9" w:rsidP="00B43EC9">
      <w:pPr>
        <w:spacing w:before="0" w:after="0" w:line="360" w:lineRule="auto"/>
        <w:ind w:left="0" w:right="-2"/>
        <w:jc w:val="both"/>
      </w:pPr>
    </w:p>
    <w:p w:rsidR="00330F57" w:rsidRPr="003C094C" w:rsidRDefault="00B43EC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pict>
          <v:shape id="_x0000_i1032" type="#_x0000_t75" style="width:6in;height:55.25pt;mso-position-horizontal-relative:text;mso-position-vertical-relative:text;mso-width-relative:page;mso-height-relative:page">
            <v:imagedata r:id="rId29" o:title="2016-12-20 21_24_05-PersonalTrainer - Microsoft Visual Studio"/>
          </v:shape>
        </w:pic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Rys.3.8</w:t>
      </w:r>
      <w:r>
        <w:rPr>
          <w:rStyle w:val="bold"/>
        </w:rPr>
        <w:t xml:space="preserve"> </w:t>
      </w:r>
      <w:r>
        <w:rPr>
          <w:rStyle w:val="bold"/>
        </w:rPr>
        <w:t>Ustawienia kontektu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A80C58" w:rsidRPr="00A80C58" w:rsidRDefault="003456CD" w:rsidP="00B43EC9">
      <w:pPr>
        <w:spacing w:before="0" w:after="0" w:line="360" w:lineRule="auto"/>
        <w:ind w:left="0" w:right="-2"/>
        <w:rPr>
          <w:rStyle w:val="bold"/>
        </w:rPr>
      </w:pPr>
      <w:r w:rsidRPr="00F900B0">
        <w:rPr>
          <w:rStyle w:val="bold"/>
        </w:rPr>
        <w:t xml:space="preserve">Relacje bazodanowe są </w:t>
      </w:r>
      <w:r w:rsidR="00A80C58">
        <w:rPr>
          <w:rStyle w:val="bold"/>
        </w:rPr>
        <w:t xml:space="preserve">utworzone przy pomocy </w:t>
      </w:r>
      <w:r w:rsidRPr="00F900B0">
        <w:rPr>
          <w:rStyle w:val="bold"/>
        </w:rPr>
        <w:t xml:space="preserve">atrybutów </w:t>
      </w:r>
      <w:r w:rsidR="00A80C58">
        <w:rPr>
          <w:rStyle w:val="bold"/>
        </w:rPr>
        <w:t xml:space="preserve">podpiętych pod szczególne modele </w:t>
      </w:r>
      <w:r w:rsidRPr="00F900B0">
        <w:rPr>
          <w:rStyle w:val="bold"/>
        </w:rPr>
        <w:t>tabel</w:t>
      </w:r>
      <w:r w:rsidR="00A80C58">
        <w:rPr>
          <w:rStyle w:val="bold"/>
        </w:rPr>
        <w:t xml:space="preserve"> między innymi atrybut </w:t>
      </w:r>
      <w:r w:rsidR="00A80C58" w:rsidRPr="00A80C58">
        <w:rPr>
          <w:rStyle w:val="bold"/>
          <w:b/>
        </w:rPr>
        <w:t>Table</w:t>
      </w:r>
      <w:r w:rsidR="00A80C58">
        <w:rPr>
          <w:rStyle w:val="bold"/>
        </w:rPr>
        <w:t xml:space="preserve">, który deklaruje że dany model odpowiada modelowi tabeli, czy też </w:t>
      </w:r>
      <w:r w:rsidR="00A80C58" w:rsidRPr="00A80C58">
        <w:rPr>
          <w:rStyle w:val="bold"/>
          <w:b/>
        </w:rPr>
        <w:t>Key</w:t>
      </w:r>
      <w:r w:rsidR="00A80C58">
        <w:rPr>
          <w:rStyle w:val="bold"/>
          <w:b/>
        </w:rPr>
        <w:t xml:space="preserve"> </w:t>
      </w:r>
      <w:r w:rsidR="00A80C58">
        <w:rPr>
          <w:rStyle w:val="bold"/>
        </w:rPr>
        <w:t xml:space="preserve">definiujący daną </w:t>
      </w:r>
      <w:r w:rsidR="00FB29A2">
        <w:rPr>
          <w:rStyle w:val="bold"/>
        </w:rPr>
        <w:t>właściwość jako identyfikator modelu bazodanowego. Atrybuty są przyjemne w użyciu, natomiast nie można odwzorować każdej zależności za ich pomocą. Do tego celu suży fluent appi z entity frameworku, które jest 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nie zależną biblioteką, nie posiadający referencji do żadnego modułu dzięki czemu pozwala na całkowite wypięcie całej logiki biznesowej z jednego projektu i wpięcie do innego posiadającego całkowicie inna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noProof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Rys.3.8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241075"/>
      <w:r>
        <w:lastRenderedPageBreak/>
        <w:t>Szyfrowanie danych</w:t>
      </w:r>
      <w:bookmarkEnd w:id="29"/>
      <w:bookmarkEnd w:id="30"/>
    </w:p>
    <w:p w:rsidR="001F3419" w:rsidRPr="00F900B0" w:rsidRDefault="00AB228F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Kolejnym ważnym elementem w każdej aplikacji webowej posiadającej konta użytkowników jest zabezpieczenie ich.</w:t>
      </w:r>
      <w:bookmarkStart w:id="31" w:name="_GoBack"/>
      <w:bookmarkEnd w:id="31"/>
      <w:r w:rsidR="003456CD"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B9483E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pict>
          <v:shape id="_x0000_i1030" type="#_x0000_t75" style="width:430.55pt;height:181.1pt;mso-position-horizontal-relative:text;mso-position-vertical-relative:text;mso-width-relative:page;mso-height-relative:page">
            <v:imagedata r:id="rId31" o:title="2016-12-20 21_25_35-PersonalTrainer - Microsoft Visual Studio"/>
          </v:shape>
        </w:pict>
      </w:r>
    </w:p>
    <w:p w:rsidR="00EA070B" w:rsidRDefault="00EA070B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6717F6" w:rsidRDefault="00B9483E" w:rsidP="00F34EC0">
      <w:pPr>
        <w:pStyle w:val="ListParagraph"/>
        <w:spacing w:line="360" w:lineRule="auto"/>
        <w:ind w:left="0" w:right="-2"/>
      </w:pPr>
      <w:r>
        <w:pict>
          <v:shape id="_x0000_i1031" type="#_x0000_t75" style="width:426.2pt;height:196.35pt">
            <v:imagedata r:id="rId32" o:title="2016-12-20 21_27_34-PersonalTrainer - Microsoft Visual Studio"/>
          </v:shape>
        </w:pict>
      </w:r>
    </w:p>
    <w:p w:rsidR="006717F6" w:rsidRDefault="006717F6" w:rsidP="00F34EC0">
      <w:pPr>
        <w:pStyle w:val="ListParagraph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241076"/>
      <w:r>
        <w:rPr>
          <w:rStyle w:val="ListLabel1"/>
        </w:rPr>
        <w:lastRenderedPageBreak/>
        <w:t>Podsumowanie</w:t>
      </w:r>
      <w:bookmarkEnd w:id="32"/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>Głównym założeniem projektu, było stworzenie przejżystej i prostej w obsłudze strony internetowej opartej o technologi ASP.NET.CORE. Strona mia</w:t>
      </w:r>
      <w:r w:rsidR="00606685">
        <w:rPr>
          <w:rStyle w:val="bold"/>
          <w:webHidden/>
        </w:rPr>
        <w:t>ła umożliwiać prowadzenie</w:t>
      </w:r>
      <w:r>
        <w:rPr>
          <w:rStyle w:val="bold"/>
          <w:webHidden/>
        </w:rPr>
        <w:t xml:space="preserve"> własnego dziennika żywieniowego po 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kożystania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>responsywny widok oparty o JavaScript, Jquery oraz Ajaxa. Sam język JavaScript</w:t>
      </w:r>
      <w:r w:rsidR="00914130">
        <w:rPr>
          <w:rStyle w:val="bold"/>
          <w:webHidden/>
        </w:rPr>
        <w:t xml:space="preserve"> uznawany jest  przez wielu jako najbardziej problematyczny język głównie ze względu na ... </w:t>
      </w:r>
    </w:p>
    <w:p w:rsidR="00F10FC2" w:rsidRDefault="00914130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>Cos o modułach</w:t>
      </w:r>
    </w:p>
    <w:p w:rsidR="00914130" w:rsidRDefault="00914130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F10FC2" w:rsidRDefault="00F10FC2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3" w:name="_Toc471241077"/>
      <w:r>
        <w:rPr>
          <w:rStyle w:val="ListLabel1"/>
        </w:rPr>
        <w:lastRenderedPageBreak/>
        <w:t>Literatura</w:t>
      </w:r>
      <w:bookmarkEnd w:id="33"/>
    </w:p>
    <w:p w:rsidR="008E7CD1" w:rsidRDefault="008E7CD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1F3419" w:rsidRPr="00264F4B" w:rsidRDefault="003456CD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3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3347DF" w:rsidP="00F34EC0">
      <w:pPr>
        <w:tabs>
          <w:tab w:val="left" w:pos="1470"/>
        </w:tabs>
        <w:spacing w:line="360" w:lineRule="auto"/>
        <w:ind w:left="0" w:right="-2"/>
      </w:pPr>
      <w:hyperlink r:id="rId34" w:history="1">
        <w:r w:rsidR="009B0E5B" w:rsidRPr="000562BF">
          <w:rPr>
            <w:rStyle w:val="Hyperlink"/>
          </w:rPr>
          <w:t>http://software-engineer-training.com/git-vs-svn-which-is-better/</w:t>
        </w:r>
      </w:hyperlink>
    </w:p>
    <w:p w:rsidR="009B0E5B" w:rsidRDefault="009B0E5B" w:rsidP="00F34EC0">
      <w:pPr>
        <w:tabs>
          <w:tab w:val="left" w:pos="1470"/>
        </w:tabs>
        <w:spacing w:line="360" w:lineRule="auto"/>
        <w:ind w:left="0" w:right="-2"/>
      </w:pPr>
      <w:r w:rsidRPr="009B0E5B">
        <w:t>https://www.keycdn.com/blog/front-end-frameworks/#1-Bootstrap</w:t>
      </w:r>
    </w:p>
    <w:sectPr w:rsidR="009B0E5B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3C8" w:rsidRDefault="006B23C8" w:rsidP="00A42A71">
      <w:pPr>
        <w:spacing w:before="0" w:after="0" w:line="240" w:lineRule="auto"/>
      </w:pPr>
      <w:r>
        <w:separator/>
      </w:r>
    </w:p>
  </w:endnote>
  <w:endnote w:type="continuationSeparator" w:id="0">
    <w:p w:rsidR="006B23C8" w:rsidRDefault="006B23C8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DF" w:rsidRDefault="00334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DF" w:rsidRDefault="00334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DF" w:rsidRDefault="003347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3347DF" w:rsidRDefault="003347DF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DF" w:rsidRDefault="003347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D4E">
          <w:rPr>
            <w:noProof/>
          </w:rPr>
          <w:t>- 26 -</w:t>
        </w:r>
        <w:r>
          <w:rPr>
            <w:noProof/>
          </w:rPr>
          <w:fldChar w:fldCharType="end"/>
        </w:r>
      </w:p>
    </w:sdtContent>
  </w:sdt>
  <w:p w:rsidR="003347DF" w:rsidRDefault="003347D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DF" w:rsidRDefault="003347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3347DF" w:rsidRDefault="003347DF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DF" w:rsidRDefault="003347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D4E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3347DF" w:rsidRDefault="003347DF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3C8" w:rsidRDefault="006B23C8" w:rsidP="00A42A71">
      <w:pPr>
        <w:spacing w:before="0" w:after="0" w:line="240" w:lineRule="auto"/>
      </w:pPr>
      <w:r>
        <w:separator/>
      </w:r>
    </w:p>
  </w:footnote>
  <w:footnote w:type="continuationSeparator" w:id="0">
    <w:p w:rsidR="006B23C8" w:rsidRDefault="006B23C8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DF" w:rsidRDefault="00334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DF" w:rsidRDefault="00334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DF" w:rsidRDefault="003347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DF" w:rsidRDefault="00334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37E0"/>
    <w:multiLevelType w:val="multilevel"/>
    <w:tmpl w:val="EE9EDAAA"/>
    <w:numStyleLink w:val="Styldlarozdziaw"/>
  </w:abstractNum>
  <w:abstractNum w:abstractNumId="7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26"/>
  </w:num>
  <w:num w:numId="5">
    <w:abstractNumId w:val="1"/>
  </w:num>
  <w:num w:numId="6">
    <w:abstractNumId w:val="23"/>
  </w:num>
  <w:num w:numId="7">
    <w:abstractNumId w:val="27"/>
  </w:num>
  <w:num w:numId="8">
    <w:abstractNumId w:val="4"/>
  </w:num>
  <w:num w:numId="9">
    <w:abstractNumId w:val="22"/>
  </w:num>
  <w:num w:numId="10">
    <w:abstractNumId w:val="12"/>
  </w:num>
  <w:num w:numId="11">
    <w:abstractNumId w:val="1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7"/>
  </w:num>
  <w:num w:numId="17">
    <w:abstractNumId w:val="25"/>
  </w:num>
  <w:num w:numId="18">
    <w:abstractNumId w:val="24"/>
  </w:num>
  <w:num w:numId="19">
    <w:abstractNumId w:val="20"/>
  </w:num>
  <w:num w:numId="20">
    <w:abstractNumId w:val="28"/>
  </w:num>
  <w:num w:numId="21">
    <w:abstractNumId w:val="15"/>
  </w:num>
  <w:num w:numId="22">
    <w:abstractNumId w:val="2"/>
  </w:num>
  <w:num w:numId="23">
    <w:abstractNumId w:val="6"/>
  </w:num>
  <w:num w:numId="24">
    <w:abstractNumId w:val="8"/>
  </w:num>
  <w:num w:numId="25">
    <w:abstractNumId w:val="16"/>
  </w:num>
  <w:num w:numId="26">
    <w:abstractNumId w:val="11"/>
  </w:num>
  <w:num w:numId="27">
    <w:abstractNumId w:val="5"/>
  </w:num>
  <w:num w:numId="28">
    <w:abstractNumId w:val="19"/>
  </w:num>
  <w:num w:numId="29">
    <w:abstractNumId w:val="21"/>
  </w:num>
  <w:num w:numId="30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16140"/>
    <w:rsid w:val="000260C2"/>
    <w:rsid w:val="000445B4"/>
    <w:rsid w:val="000536F9"/>
    <w:rsid w:val="000701E9"/>
    <w:rsid w:val="00073E33"/>
    <w:rsid w:val="00080C9B"/>
    <w:rsid w:val="000876D2"/>
    <w:rsid w:val="000900E8"/>
    <w:rsid w:val="0009742C"/>
    <w:rsid w:val="000E3149"/>
    <w:rsid w:val="000F6CC0"/>
    <w:rsid w:val="00107F30"/>
    <w:rsid w:val="001178D4"/>
    <w:rsid w:val="00124FC8"/>
    <w:rsid w:val="0015304A"/>
    <w:rsid w:val="00153F32"/>
    <w:rsid w:val="00154DC2"/>
    <w:rsid w:val="00160444"/>
    <w:rsid w:val="00161C78"/>
    <w:rsid w:val="001A5171"/>
    <w:rsid w:val="001A72D8"/>
    <w:rsid w:val="001B545D"/>
    <w:rsid w:val="001F3419"/>
    <w:rsid w:val="00204579"/>
    <w:rsid w:val="00213783"/>
    <w:rsid w:val="002413C7"/>
    <w:rsid w:val="00261C67"/>
    <w:rsid w:val="00264F4B"/>
    <w:rsid w:val="00265AEA"/>
    <w:rsid w:val="00282CE1"/>
    <w:rsid w:val="002A6801"/>
    <w:rsid w:val="002A684F"/>
    <w:rsid w:val="002A7D97"/>
    <w:rsid w:val="002B3BD8"/>
    <w:rsid w:val="002E6511"/>
    <w:rsid w:val="002F1676"/>
    <w:rsid w:val="0030598B"/>
    <w:rsid w:val="00306683"/>
    <w:rsid w:val="003077EF"/>
    <w:rsid w:val="00312179"/>
    <w:rsid w:val="0032381A"/>
    <w:rsid w:val="003244F6"/>
    <w:rsid w:val="00330F57"/>
    <w:rsid w:val="003347DF"/>
    <w:rsid w:val="003456CD"/>
    <w:rsid w:val="00385823"/>
    <w:rsid w:val="00385D15"/>
    <w:rsid w:val="003868B5"/>
    <w:rsid w:val="00393C59"/>
    <w:rsid w:val="003A2E91"/>
    <w:rsid w:val="003A3096"/>
    <w:rsid w:val="003A5981"/>
    <w:rsid w:val="003A6887"/>
    <w:rsid w:val="003A710B"/>
    <w:rsid w:val="003C094C"/>
    <w:rsid w:val="003C5789"/>
    <w:rsid w:val="003C7886"/>
    <w:rsid w:val="003E40C8"/>
    <w:rsid w:val="003F2083"/>
    <w:rsid w:val="00414FF8"/>
    <w:rsid w:val="004303C0"/>
    <w:rsid w:val="004373C1"/>
    <w:rsid w:val="0044631C"/>
    <w:rsid w:val="00451372"/>
    <w:rsid w:val="00463009"/>
    <w:rsid w:val="00463EC2"/>
    <w:rsid w:val="0047452F"/>
    <w:rsid w:val="00484010"/>
    <w:rsid w:val="0049181A"/>
    <w:rsid w:val="004B360A"/>
    <w:rsid w:val="004C0EFB"/>
    <w:rsid w:val="004D465C"/>
    <w:rsid w:val="004E1139"/>
    <w:rsid w:val="004F406F"/>
    <w:rsid w:val="00523CE9"/>
    <w:rsid w:val="0052550E"/>
    <w:rsid w:val="00530A9D"/>
    <w:rsid w:val="00540748"/>
    <w:rsid w:val="00544610"/>
    <w:rsid w:val="00550268"/>
    <w:rsid w:val="005650CE"/>
    <w:rsid w:val="0056741D"/>
    <w:rsid w:val="00570545"/>
    <w:rsid w:val="00594AE1"/>
    <w:rsid w:val="005A12FF"/>
    <w:rsid w:val="005C029C"/>
    <w:rsid w:val="005C69A1"/>
    <w:rsid w:val="005E66EC"/>
    <w:rsid w:val="005E67A6"/>
    <w:rsid w:val="00606685"/>
    <w:rsid w:val="00631D1A"/>
    <w:rsid w:val="00642627"/>
    <w:rsid w:val="00643869"/>
    <w:rsid w:val="00646659"/>
    <w:rsid w:val="0064726D"/>
    <w:rsid w:val="006610D0"/>
    <w:rsid w:val="006717F6"/>
    <w:rsid w:val="00673C01"/>
    <w:rsid w:val="006A4E47"/>
    <w:rsid w:val="006B23C8"/>
    <w:rsid w:val="006B6A33"/>
    <w:rsid w:val="006C72F9"/>
    <w:rsid w:val="006D0654"/>
    <w:rsid w:val="006D6A0A"/>
    <w:rsid w:val="006E5626"/>
    <w:rsid w:val="006E7148"/>
    <w:rsid w:val="006F151C"/>
    <w:rsid w:val="006F3E09"/>
    <w:rsid w:val="00710ACC"/>
    <w:rsid w:val="007325D7"/>
    <w:rsid w:val="00742EF4"/>
    <w:rsid w:val="00767CFD"/>
    <w:rsid w:val="00777214"/>
    <w:rsid w:val="007A51DF"/>
    <w:rsid w:val="007A5A66"/>
    <w:rsid w:val="007B342A"/>
    <w:rsid w:val="007B3E13"/>
    <w:rsid w:val="007C3D5B"/>
    <w:rsid w:val="007C7B79"/>
    <w:rsid w:val="007F4D2C"/>
    <w:rsid w:val="007F70A3"/>
    <w:rsid w:val="007F77EA"/>
    <w:rsid w:val="00802C00"/>
    <w:rsid w:val="008030C9"/>
    <w:rsid w:val="00846292"/>
    <w:rsid w:val="00852DAA"/>
    <w:rsid w:val="0086653F"/>
    <w:rsid w:val="0087565C"/>
    <w:rsid w:val="008815C5"/>
    <w:rsid w:val="00892D4E"/>
    <w:rsid w:val="008949E7"/>
    <w:rsid w:val="0089782C"/>
    <w:rsid w:val="008A03EB"/>
    <w:rsid w:val="008A17FC"/>
    <w:rsid w:val="008A6D03"/>
    <w:rsid w:val="008A7CEB"/>
    <w:rsid w:val="008C3B49"/>
    <w:rsid w:val="008D42E9"/>
    <w:rsid w:val="008E43EF"/>
    <w:rsid w:val="008E7CD1"/>
    <w:rsid w:val="008F41BE"/>
    <w:rsid w:val="008F5B53"/>
    <w:rsid w:val="00910AFC"/>
    <w:rsid w:val="00914130"/>
    <w:rsid w:val="00926030"/>
    <w:rsid w:val="00935D23"/>
    <w:rsid w:val="00943CFB"/>
    <w:rsid w:val="00962B7F"/>
    <w:rsid w:val="009632ED"/>
    <w:rsid w:val="009A0824"/>
    <w:rsid w:val="009B0E5B"/>
    <w:rsid w:val="009B4E6B"/>
    <w:rsid w:val="009B6CEC"/>
    <w:rsid w:val="009C500E"/>
    <w:rsid w:val="009F75C2"/>
    <w:rsid w:val="00A142F6"/>
    <w:rsid w:val="00A42A71"/>
    <w:rsid w:val="00A55802"/>
    <w:rsid w:val="00A80C58"/>
    <w:rsid w:val="00A83AD2"/>
    <w:rsid w:val="00AB0335"/>
    <w:rsid w:val="00AB228F"/>
    <w:rsid w:val="00AE30BC"/>
    <w:rsid w:val="00AE50A5"/>
    <w:rsid w:val="00AE6FD6"/>
    <w:rsid w:val="00AF0455"/>
    <w:rsid w:val="00B151E3"/>
    <w:rsid w:val="00B15C72"/>
    <w:rsid w:val="00B26506"/>
    <w:rsid w:val="00B27CD8"/>
    <w:rsid w:val="00B35E04"/>
    <w:rsid w:val="00B43EC9"/>
    <w:rsid w:val="00B54F9C"/>
    <w:rsid w:val="00B64A31"/>
    <w:rsid w:val="00B8148D"/>
    <w:rsid w:val="00B93832"/>
    <w:rsid w:val="00B9483E"/>
    <w:rsid w:val="00B975DB"/>
    <w:rsid w:val="00BB1810"/>
    <w:rsid w:val="00BB2EB1"/>
    <w:rsid w:val="00BB34A2"/>
    <w:rsid w:val="00BB38C2"/>
    <w:rsid w:val="00BB5C75"/>
    <w:rsid w:val="00BD78FE"/>
    <w:rsid w:val="00BE2C74"/>
    <w:rsid w:val="00BE64EC"/>
    <w:rsid w:val="00C55F08"/>
    <w:rsid w:val="00C7047A"/>
    <w:rsid w:val="00C74AEF"/>
    <w:rsid w:val="00C750CA"/>
    <w:rsid w:val="00C90BB3"/>
    <w:rsid w:val="00C90F73"/>
    <w:rsid w:val="00CA1B64"/>
    <w:rsid w:val="00CA2129"/>
    <w:rsid w:val="00CB5CE4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80AA0"/>
    <w:rsid w:val="00D84887"/>
    <w:rsid w:val="00DA10C5"/>
    <w:rsid w:val="00DA31D1"/>
    <w:rsid w:val="00DD0E52"/>
    <w:rsid w:val="00DE406E"/>
    <w:rsid w:val="00DF4BAF"/>
    <w:rsid w:val="00E26728"/>
    <w:rsid w:val="00E5099A"/>
    <w:rsid w:val="00E50DFE"/>
    <w:rsid w:val="00E56201"/>
    <w:rsid w:val="00E773FC"/>
    <w:rsid w:val="00E84772"/>
    <w:rsid w:val="00E873F7"/>
    <w:rsid w:val="00EA070B"/>
    <w:rsid w:val="00EC51A7"/>
    <w:rsid w:val="00F0207D"/>
    <w:rsid w:val="00F0407B"/>
    <w:rsid w:val="00F06889"/>
    <w:rsid w:val="00F10FC2"/>
    <w:rsid w:val="00F172BC"/>
    <w:rsid w:val="00F26AB9"/>
    <w:rsid w:val="00F34EC0"/>
    <w:rsid w:val="00F36A38"/>
    <w:rsid w:val="00F40FAD"/>
    <w:rsid w:val="00F42F10"/>
    <w:rsid w:val="00F6749A"/>
    <w:rsid w:val="00F7266E"/>
    <w:rsid w:val="00F72BBD"/>
    <w:rsid w:val="00F900B0"/>
    <w:rsid w:val="00FB29A2"/>
    <w:rsid w:val="00FD324B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1032F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9C500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550268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9C500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550268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yperlink" Target="http://software-engineer-training.com/git-vs-svn-which-is-better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hyperlink" Target="http://antropologia-fizyczna.pl/antropometria/typy-budowy-ciala/somatotypy-wg-sheldo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footer" Target="footer6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www.asp.net/core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81857-10D4-475E-A371-37801B54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28</Pages>
  <Words>4619</Words>
  <Characters>27717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306</cp:revision>
  <dcterms:created xsi:type="dcterms:W3CDTF">2016-11-11T09:14:00Z</dcterms:created>
  <dcterms:modified xsi:type="dcterms:W3CDTF">2017-01-03T23:41:00Z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