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HOLLYWOOD EAST AUTOGRAPHS &amp; COLLECTIBLES</w:t>
      </w:r>
    </w:p>
    <w:p>
      <w:pPr>
        <w:jc w:val="center"/>
      </w:pPr>
      <w:r>
        <w:rPr>
          <w:b/>
          <w:sz w:val="36"/>
        </w:rPr>
        <w:t>MASTER PROJECT RECORD</w:t>
      </w:r>
    </w:p>
    <w:p>
      <w:pPr>
        <w:jc w:val="center"/>
      </w:pPr>
      <w:r>
        <w:rPr>
          <w:i/>
        </w:rPr>
        <w:t>Version 1.0 — Baseline Record</w:t>
      </w:r>
    </w:p>
    <w:p>
      <w:pPr>
        <w:jc w:val="center"/>
      </w:pPr>
      <w:r>
        <w:t>Created August 6, 2026</w:t>
      </w:r>
    </w:p>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AF7"/>
          </w:tcPr>
          <w:p>
            <w:r/>
            <w:r>
              <w:rPr>
                <w:b/>
                <w:sz w:val="18"/>
              </w:rPr>
              <w:t>Record Control</w:t>
            </w:r>
          </w:p>
        </w:tc>
        <w:tc>
          <w:tcPr>
            <w:tcW w:type="dxa" w:w="8496"/>
            <w:vAlign w:val="center"/>
            <w:shd w:fill="D9EAF7"/>
          </w:tcPr>
          <w:p>
            <w:r/>
            <w:r>
              <w:rPr>
                <w:b/>
                <w:sz w:val="18"/>
              </w:rPr>
              <w:t>Current Value</w:t>
            </w:r>
          </w:p>
        </w:tc>
      </w:tr>
      <w:tr>
        <w:tc>
          <w:tcPr>
            <w:tcW w:type="dxa" w:w="2448"/>
            <w:vAlign w:val="center"/>
          </w:tcPr>
          <w:p>
            <w:r/>
            <w:r>
              <w:rPr>
                <w:b w:val="0"/>
                <w:sz w:val="18"/>
              </w:rPr>
              <w:t>Project owner</w:t>
            </w:r>
          </w:p>
        </w:tc>
        <w:tc>
          <w:tcPr>
            <w:tcW w:type="dxa" w:w="8496"/>
            <w:vAlign w:val="center"/>
          </w:tcPr>
          <w:p>
            <w:r/>
            <w:r>
              <w:rPr>
                <w:b w:val="0"/>
                <w:sz w:val="18"/>
              </w:rPr>
              <w:t>Steve Kanski</w:t>
            </w:r>
          </w:p>
        </w:tc>
      </w:tr>
      <w:tr>
        <w:tc>
          <w:tcPr>
            <w:tcW w:type="dxa" w:w="2448"/>
            <w:vAlign w:val="center"/>
          </w:tcPr>
          <w:p>
            <w:r/>
            <w:r>
              <w:rPr>
                <w:b w:val="0"/>
                <w:sz w:val="18"/>
              </w:rPr>
              <w:t>Project status</w:t>
            </w:r>
          </w:p>
        </w:tc>
        <w:tc>
          <w:tcPr>
            <w:tcW w:type="dxa" w:w="8496"/>
            <w:vAlign w:val="center"/>
          </w:tcPr>
          <w:p>
            <w:r/>
            <w:r>
              <w:rPr>
                <w:b w:val="0"/>
                <w:sz w:val="18"/>
              </w:rPr>
              <w:t>Active; live commerce website with continuing development</w:t>
            </w:r>
          </w:p>
        </w:tc>
      </w:tr>
      <w:tr>
        <w:tc>
          <w:tcPr>
            <w:tcW w:type="dxa" w:w="2448"/>
            <w:vAlign w:val="center"/>
          </w:tcPr>
          <w:p>
            <w:r/>
            <w:r>
              <w:rPr>
                <w:b w:val="0"/>
                <w:sz w:val="18"/>
              </w:rPr>
              <w:t>Primary purpose</w:t>
            </w:r>
          </w:p>
        </w:tc>
        <w:tc>
          <w:tcPr>
            <w:tcW w:type="dxa" w:w="8496"/>
            <w:vAlign w:val="center"/>
          </w:tcPr>
          <w:p>
            <w:r/>
            <w:r>
              <w:rPr>
                <w:b w:val="0"/>
                <w:sz w:val="18"/>
              </w:rPr>
              <w:t>Authoritative summary of architecture, operations, decisions, milestones, open work, and resumption points</w:t>
            </w:r>
          </w:p>
        </w:tc>
      </w:tr>
      <w:tr>
        <w:tc>
          <w:tcPr>
            <w:tcW w:type="dxa" w:w="2448"/>
            <w:vAlign w:val="center"/>
          </w:tcPr>
          <w:p>
            <w:r/>
            <w:r>
              <w:rPr>
                <w:b w:val="0"/>
                <w:sz w:val="18"/>
              </w:rPr>
              <w:t>Maintenance rule</w:t>
            </w:r>
          </w:p>
        </w:tc>
        <w:tc>
          <w:tcPr>
            <w:tcW w:type="dxa" w:w="8496"/>
            <w:vAlign w:val="center"/>
          </w:tcPr>
          <w:p>
            <w:r/>
            <w:r>
              <w:rPr>
                <w:b w:val="0"/>
                <w:sz w:val="18"/>
              </w:rPr>
              <w:t>Update after material architectural, operational, deployment, or priority changes</w:t>
            </w:r>
          </w:p>
        </w:tc>
      </w:tr>
      <w:tr>
        <w:tc>
          <w:tcPr>
            <w:tcW w:type="dxa" w:w="2448"/>
            <w:vAlign w:val="center"/>
          </w:tcPr>
          <w:p>
            <w:r/>
            <w:r>
              <w:rPr>
                <w:b w:val="0"/>
                <w:sz w:val="18"/>
              </w:rPr>
              <w:t>Security rule</w:t>
            </w:r>
          </w:p>
        </w:tc>
        <w:tc>
          <w:tcPr>
            <w:tcW w:type="dxa" w:w="8496"/>
            <w:vAlign w:val="center"/>
          </w:tcPr>
          <w:p>
            <w:r/>
            <w:r>
              <w:rPr>
                <w:b w:val="0"/>
                <w:sz w:val="18"/>
              </w:rPr>
              <w:t>Do not include passwords, client secrets, API tokens, or private keys</w:t>
            </w:r>
          </w:p>
        </w:tc>
      </w:tr>
    </w:tbl>
    <w:p/>
    <w:p>
      <w:pPr>
        <w:pStyle w:val="Heading1"/>
      </w:pPr>
      <w:r>
        <w:t>1. Purpose and Use of This Record</w:t>
      </w:r>
    </w:p>
    <w:p>
      <w:r>
        <w:t>This document is the canonical written overview of the Hollywood East project. It is intended to let work resume safely in any future conversation or development session without reconstructing the project from memory.</w:t>
      </w:r>
    </w:p>
    <w:p>
      <w:pPr>
        <w:pStyle w:val="ListBullet"/>
      </w:pPr>
      <w:r>
        <w:t>GitHub remains authoritative for exact source code and commit history.</w:t>
      </w:r>
    </w:p>
    <w:p>
      <w:pPr>
        <w:pStyle w:val="ListBullet"/>
      </w:pPr>
      <w:r>
        <w:t>The active inventory source is authoritative for product data: currently Excel; later D1 if that migration is approved and completed.</w:t>
      </w:r>
    </w:p>
    <w:p>
      <w:pPr>
        <w:pStyle w:val="ListBullet"/>
      </w:pPr>
      <w:r>
        <w:t>This record is authoritative for architecture, workflow, decisions, paths, known status, open work, and stopping points.</w:t>
      </w:r>
    </w:p>
    <w:p>
      <w:pPr>
        <w:pStyle w:val="ListBullet"/>
      </w:pPr>
      <w:r>
        <w:t>Any statement marked “planned” must not be treated as implemented, tested, committed, or deployed.</w:t>
      </w:r>
    </w:p>
    <w:p>
      <w:pPr>
        <w:pStyle w:val="ListBullet"/>
      </w:pPr>
      <w:r>
        <w:t>Before risky work, verify the current files, GitHub status, live website behavior, and Cloudflare deployment rather than relying only on this summary.</w:t>
      </w:r>
    </w:p>
    <w:p>
      <w:pPr>
        <w:pStyle w:val="Heading1"/>
      </w:pPr>
      <w:r>
        <w:t>2. Executive Project Summary</w:t>
      </w:r>
    </w:p>
    <w:p>
      <w:r>
        <w:t>Hollywood East Autographs &amp; Collectibles is a custom e-commerce and inventory-management system for selling autographs and collectibles. The project currently combines a Windows desktop Python Inventory Manager, an Excel master inventory, generated JavaScript data files, a GitHub Pages website, a Cloudflare Worker for secure PayPal checkout, Durable Object inventory reservations, and KV transaction records.</w:t>
      </w:r>
    </w:p>
    <w:p>
      <w:r>
        <w:t>The system is live and has completed a real PayPal purchase using a buyer account different from the merchant account. The current launch-first operating model uses Excel as the master inventory and requires manual reconciliation after sales. A future migration to Cloudflare D1 is under active architectural consideration so that live inventory, orders, and quantity changes can be database-driven and automated.</w:t>
      </w:r>
    </w:p>
    <w:p>
      <w:pPr>
        <w:pStyle w:val="Heading1"/>
      </w:pPr>
      <w:r>
        <w:t>3. Critical Paths, Repositories, and Addresses</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AF7"/>
          </w:tcPr>
          <w:p>
            <w:r/>
            <w:r>
              <w:rPr>
                <w:b/>
                <w:sz w:val="18"/>
              </w:rPr>
              <w:t>Item</w:t>
            </w:r>
          </w:p>
        </w:tc>
        <w:tc>
          <w:tcPr>
            <w:tcW w:type="dxa" w:w="7776"/>
            <w:vAlign w:val="center"/>
            <w:shd w:fill="D9EAF7"/>
          </w:tcPr>
          <w:p>
            <w:r/>
            <w:r>
              <w:rPr>
                <w:b/>
                <w:sz w:val="18"/>
              </w:rPr>
              <w:t>Location / Address</w:t>
            </w:r>
          </w:p>
        </w:tc>
      </w:tr>
      <w:tr>
        <w:tc>
          <w:tcPr>
            <w:tcW w:type="dxa" w:w="3168"/>
            <w:vAlign w:val="center"/>
          </w:tcPr>
          <w:p>
            <w:r/>
            <w:r>
              <w:rPr>
                <w:b w:val="0"/>
                <w:sz w:val="18"/>
              </w:rPr>
              <w:t>Inventory program root</w:t>
            </w:r>
          </w:p>
        </w:tc>
        <w:tc>
          <w:tcPr>
            <w:tcW w:type="dxa" w:w="7776"/>
            <w:vAlign w:val="center"/>
          </w:tcPr>
          <w:p>
            <w:r/>
            <w:r>
              <w:rPr>
                <w:b w:val="0"/>
                <w:sz w:val="18"/>
              </w:rPr>
              <w:t>C:\My Documents\HollywoodEastInventory</w:t>
            </w:r>
          </w:p>
        </w:tc>
      </w:tr>
      <w:tr>
        <w:tc>
          <w:tcPr>
            <w:tcW w:type="dxa" w:w="3168"/>
            <w:vAlign w:val="center"/>
          </w:tcPr>
          <w:p>
            <w:r/>
            <w:r>
              <w:rPr>
                <w:b w:val="0"/>
                <w:sz w:val="18"/>
              </w:rPr>
              <w:t>Excel master inventory</w:t>
            </w:r>
          </w:p>
        </w:tc>
        <w:tc>
          <w:tcPr>
            <w:tcW w:type="dxa" w:w="7776"/>
            <w:vAlign w:val="center"/>
          </w:tcPr>
          <w:p>
            <w:r/>
            <w:r>
              <w:rPr>
                <w:b w:val="0"/>
                <w:sz w:val="18"/>
              </w:rPr>
              <w:t>C:\My Documents\HollywoodEastInventory\data\inventory_master.xlsx</w:t>
            </w:r>
          </w:p>
        </w:tc>
      </w:tr>
      <w:tr>
        <w:tc>
          <w:tcPr>
            <w:tcW w:type="dxa" w:w="3168"/>
            <w:vAlign w:val="center"/>
          </w:tcPr>
          <w:p>
            <w:r/>
            <w:r>
              <w:rPr>
                <w:b w:val="0"/>
                <w:sz w:val="18"/>
              </w:rPr>
              <w:t>Website repository root</w:t>
            </w:r>
          </w:p>
        </w:tc>
        <w:tc>
          <w:tcPr>
            <w:tcW w:type="dxa" w:w="7776"/>
            <w:vAlign w:val="center"/>
          </w:tcPr>
          <w:p>
            <w:r/>
            <w:r>
              <w:rPr>
                <w:b w:val="0"/>
                <w:sz w:val="18"/>
              </w:rPr>
              <w:t>C:\My Documents\GitHubRepositories\hollywoodeastac</w:t>
            </w:r>
          </w:p>
        </w:tc>
      </w:tr>
      <w:tr>
        <w:tc>
          <w:tcPr>
            <w:tcW w:type="dxa" w:w="3168"/>
            <w:vAlign w:val="center"/>
          </w:tcPr>
          <w:p>
            <w:r/>
            <w:r>
              <w:rPr>
                <w:b w:val="0"/>
                <w:sz w:val="18"/>
              </w:rPr>
              <w:t>Website images folder</w:t>
            </w:r>
          </w:p>
        </w:tc>
        <w:tc>
          <w:tcPr>
            <w:tcW w:type="dxa" w:w="7776"/>
            <w:vAlign w:val="center"/>
          </w:tcPr>
          <w:p>
            <w:r/>
            <w:r>
              <w:rPr>
                <w:b w:val="0"/>
                <w:sz w:val="18"/>
              </w:rPr>
              <w:t>C:\My Documents\GitHubRepositories\hollywoodeastac\images</w:t>
            </w:r>
          </w:p>
        </w:tc>
      </w:tr>
      <w:tr>
        <w:tc>
          <w:tcPr>
            <w:tcW w:type="dxa" w:w="3168"/>
            <w:vAlign w:val="center"/>
          </w:tcPr>
          <w:p>
            <w:r/>
            <w:r>
              <w:rPr>
                <w:b w:val="0"/>
                <w:sz w:val="18"/>
              </w:rPr>
              <w:t>Website GitHub repository</w:t>
            </w:r>
          </w:p>
        </w:tc>
        <w:tc>
          <w:tcPr>
            <w:tcW w:type="dxa" w:w="7776"/>
            <w:vAlign w:val="center"/>
          </w:tcPr>
          <w:p>
            <w:r/>
            <w:r>
              <w:rPr>
                <w:b w:val="0"/>
                <w:sz w:val="18"/>
              </w:rPr>
              <w:t>https://github.com/Rogerric9/hollywoodeastac</w:t>
            </w:r>
          </w:p>
        </w:tc>
      </w:tr>
      <w:tr>
        <w:tc>
          <w:tcPr>
            <w:tcW w:type="dxa" w:w="3168"/>
            <w:vAlign w:val="center"/>
          </w:tcPr>
          <w:p>
            <w:r/>
            <w:r>
              <w:rPr>
                <w:b w:val="0"/>
                <w:sz w:val="18"/>
              </w:rPr>
              <w:t>Live website</w:t>
            </w:r>
          </w:p>
        </w:tc>
        <w:tc>
          <w:tcPr>
            <w:tcW w:type="dxa" w:w="7776"/>
            <w:vAlign w:val="center"/>
          </w:tcPr>
          <w:p>
            <w:r/>
            <w:r>
              <w:rPr>
                <w:b w:val="0"/>
                <w:sz w:val="18"/>
              </w:rPr>
              <w:t>https://hollywoodeastac.com/</w:t>
            </w:r>
          </w:p>
        </w:tc>
      </w:tr>
      <w:tr>
        <w:tc>
          <w:tcPr>
            <w:tcW w:type="dxa" w:w="3168"/>
            <w:vAlign w:val="center"/>
          </w:tcPr>
          <w:p>
            <w:r/>
            <w:r>
              <w:rPr>
                <w:b w:val="0"/>
                <w:sz w:val="18"/>
              </w:rPr>
              <w:t>Cloudflare Worker local project</w:t>
            </w:r>
          </w:p>
        </w:tc>
        <w:tc>
          <w:tcPr>
            <w:tcW w:type="dxa" w:w="7776"/>
            <w:vAlign w:val="center"/>
          </w:tcPr>
          <w:p>
            <w:r/>
            <w:r>
              <w:rPr>
                <w:b w:val="0"/>
                <w:sz w:val="18"/>
              </w:rPr>
              <w:t>C:\My Documents\GitHubRepositories\hollywood-east-checkout-worker\hollywood-east-checkout</w:t>
            </w:r>
          </w:p>
        </w:tc>
      </w:tr>
      <w:tr>
        <w:tc>
          <w:tcPr>
            <w:tcW w:type="dxa" w:w="3168"/>
            <w:vAlign w:val="center"/>
          </w:tcPr>
          <w:p>
            <w:r/>
            <w:r>
              <w:rPr>
                <w:b w:val="0"/>
                <w:sz w:val="18"/>
              </w:rPr>
              <w:t>Cloudflare Worker URL</w:t>
            </w:r>
          </w:p>
        </w:tc>
        <w:tc>
          <w:tcPr>
            <w:tcW w:type="dxa" w:w="7776"/>
            <w:vAlign w:val="center"/>
          </w:tcPr>
          <w:p>
            <w:r/>
            <w:r>
              <w:rPr>
                <w:b w:val="0"/>
                <w:sz w:val="18"/>
              </w:rPr>
              <w:t>https://hollywood-east-checkout.steve-kanski.workers.dev/</w:t>
            </w:r>
          </w:p>
        </w:tc>
      </w:tr>
      <w:tr>
        <w:tc>
          <w:tcPr>
            <w:tcW w:type="dxa" w:w="3168"/>
            <w:vAlign w:val="center"/>
          </w:tcPr>
          <w:p>
            <w:r/>
            <w:r>
              <w:rPr>
                <w:b w:val="0"/>
                <w:sz w:val="18"/>
              </w:rPr>
              <w:t>Planned documentation folder</w:t>
            </w:r>
          </w:p>
        </w:tc>
        <w:tc>
          <w:tcPr>
            <w:tcW w:type="dxa" w:w="7776"/>
            <w:vAlign w:val="center"/>
          </w:tcPr>
          <w:p>
            <w:r/>
            <w:r>
              <w:rPr>
                <w:b w:val="0"/>
                <w:sz w:val="18"/>
              </w:rPr>
              <w:t>C:\My Documents\HollywoodEastInventory\project_documentation</w:t>
            </w:r>
          </w:p>
        </w:tc>
      </w:tr>
      <w:tr>
        <w:tc>
          <w:tcPr>
            <w:tcW w:type="dxa" w:w="3168"/>
            <w:vAlign w:val="center"/>
          </w:tcPr>
          <w:p>
            <w:r/>
            <w:r>
              <w:rPr>
                <w:b w:val="0"/>
                <w:sz w:val="18"/>
              </w:rPr>
              <w:t>Recommended repository documentation copy</w:t>
            </w:r>
          </w:p>
        </w:tc>
        <w:tc>
          <w:tcPr>
            <w:tcW w:type="dxa" w:w="7776"/>
            <w:vAlign w:val="center"/>
          </w:tcPr>
          <w:p>
            <w:r/>
            <w:r>
              <w:rPr>
                <w:b w:val="0"/>
                <w:sz w:val="18"/>
              </w:rPr>
              <w:t>C:\My Documents\GitHubRepositories\hollywoodeastac\documentation</w:t>
            </w:r>
          </w:p>
        </w:tc>
      </w:tr>
    </w:tbl>
    <w:p/>
    <w:p>
      <w:pPr>
        <w:pStyle w:val="Heading1"/>
      </w:pPr>
      <w:r>
        <w:t>4. Current Production Architecture</w:t>
      </w:r>
    </w:p>
    <w:p>
      <w:r>
        <w:t>Current inventory publishing flow:</w:t>
      </w:r>
    </w:p>
    <w:p>
      <w:pPr>
        <w:jc w:val="center"/>
      </w:pPr>
      <w:r>
        <w:rPr>
          <w:b/>
        </w:rPr>
        <w:t>Python Inventory Manager → inventory_master.xlsx → export_inventory.py → inventory.js / details.js / secure_checkout_inventory.json → website and Worker</w:t>
      </w:r>
    </w:p>
    <w:p>
      <w:r>
        <w:t>Current customer checkout flow:</w:t>
      </w:r>
    </w:p>
    <w:p>
      <w:pPr>
        <w:jc w:val="center"/>
      </w:pPr>
      <w:r>
        <w:rPr>
          <w:b/>
        </w:rPr>
        <w:t>Customer cart → Cloudflare Worker → trusted inventory validation → Durable Object reservation → PayPal order/capture → KV transaction record</w:t>
      </w:r>
    </w:p>
    <w:p>
      <w:pPr>
        <w:pStyle w:val="Heading2"/>
      </w:pPr>
      <w:r>
        <w:t>4.1 Current operating authority</w:t>
      </w:r>
    </w:p>
    <w:p>
      <w:pPr>
        <w:pStyle w:val="ListBullet"/>
      </w:pPr>
      <w:r>
        <w:t>Excel is currently the master inventory record.</w:t>
      </w:r>
    </w:p>
    <w:p>
      <w:pPr>
        <w:pStyle w:val="ListBullet"/>
      </w:pPr>
      <w:r>
        <w:t>Generated JavaScript files provide product data to the public website.</w:t>
      </w:r>
    </w:p>
    <w:p>
      <w:pPr>
        <w:pStyle w:val="ListBullet"/>
      </w:pPr>
      <w:r>
        <w:t>The Worker uses a trusted exported inventory copy for checkout validation.</w:t>
      </w:r>
    </w:p>
    <w:p>
      <w:pPr>
        <w:pStyle w:val="ListBullet"/>
      </w:pPr>
      <w:r>
        <w:t>Durable Objects protect against simultaneous attempts to purchase the final available unit.</w:t>
      </w:r>
    </w:p>
    <w:p>
      <w:pPr>
        <w:pStyle w:val="ListBullet"/>
      </w:pPr>
      <w:r>
        <w:t>Completed sales are not yet fully automated back into Excel; manual reconciliation remains part of the interim process.</w:t>
      </w:r>
    </w:p>
    <w:p>
      <w:pPr>
        <w:pStyle w:val="Heading1"/>
      </w:pPr>
      <w:r>
        <w:t>5. Website Structure and Current Features</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b/>
                <w:sz w:val="18"/>
              </w:rPr>
              <w:t>Area</w:t>
            </w:r>
          </w:p>
        </w:tc>
        <w:tc>
          <w:tcPr>
            <w:tcW w:type="dxa" w:w="8640"/>
            <w:vAlign w:val="center"/>
            <w:shd w:fill="D9EAF7"/>
          </w:tcPr>
          <w:p>
            <w:r/>
            <w:r>
              <w:rPr>
                <w:b/>
                <w:sz w:val="18"/>
              </w:rPr>
              <w:t>Current files / behavior</w:t>
            </w:r>
          </w:p>
        </w:tc>
      </w:tr>
      <w:tr>
        <w:tc>
          <w:tcPr>
            <w:tcW w:type="dxa" w:w="2304"/>
            <w:vAlign w:val="center"/>
          </w:tcPr>
          <w:p>
            <w:r/>
            <w:r>
              <w:rPr>
                <w:b w:val="0"/>
                <w:sz w:val="18"/>
              </w:rPr>
              <w:t>Core pages</w:t>
            </w:r>
          </w:p>
        </w:tc>
        <w:tc>
          <w:tcPr>
            <w:tcW w:type="dxa" w:w="8640"/>
            <w:vAlign w:val="center"/>
          </w:tcPr>
          <w:p>
            <w:r/>
            <w:r>
              <w:rPr>
                <w:b w:val="0"/>
                <w:sz w:val="18"/>
              </w:rPr>
              <w:t>index.html, catalog.html, cart.html, ordering.html, privacy.html, about.html, contact.html, products/product.html</w:t>
            </w:r>
          </w:p>
        </w:tc>
      </w:tr>
      <w:tr>
        <w:tc>
          <w:tcPr>
            <w:tcW w:type="dxa" w:w="2304"/>
            <w:vAlign w:val="center"/>
          </w:tcPr>
          <w:p>
            <w:r/>
            <w:r>
              <w:rPr>
                <w:b w:val="0"/>
                <w:sz w:val="18"/>
              </w:rPr>
              <w:t>Core JavaScript</w:t>
            </w:r>
          </w:p>
        </w:tc>
        <w:tc>
          <w:tcPr>
            <w:tcW w:type="dxa" w:w="8640"/>
            <w:vAlign w:val="center"/>
          </w:tcPr>
          <w:p>
            <w:r/>
            <w:r>
              <w:rPr>
                <w:b w:val="0"/>
                <w:sz w:val="18"/>
              </w:rPr>
              <w:t>menu.js, catalog.js, cart.js, product-detail.js, shipping.js</w:t>
            </w:r>
          </w:p>
        </w:tc>
      </w:tr>
      <w:tr>
        <w:tc>
          <w:tcPr>
            <w:tcW w:type="dxa" w:w="2304"/>
            <w:vAlign w:val="center"/>
          </w:tcPr>
          <w:p>
            <w:r/>
            <w:r>
              <w:rPr>
                <w:b w:val="0"/>
                <w:sz w:val="18"/>
              </w:rPr>
              <w:t>Data files</w:t>
            </w:r>
          </w:p>
        </w:tc>
        <w:tc>
          <w:tcPr>
            <w:tcW w:type="dxa" w:w="8640"/>
            <w:vAlign w:val="center"/>
          </w:tcPr>
          <w:p>
            <w:r/>
            <w:r>
              <w:rPr>
                <w:b w:val="0"/>
                <w:sz w:val="18"/>
              </w:rPr>
              <w:t>inventory.js and details.js</w:t>
            </w:r>
          </w:p>
        </w:tc>
      </w:tr>
      <w:tr>
        <w:tc>
          <w:tcPr>
            <w:tcW w:type="dxa" w:w="2304"/>
            <w:vAlign w:val="center"/>
          </w:tcPr>
          <w:p>
            <w:r/>
            <w:r>
              <w:rPr>
                <w:b w:val="0"/>
                <w:sz w:val="18"/>
              </w:rPr>
              <w:t>Styles</w:t>
            </w:r>
          </w:p>
        </w:tc>
        <w:tc>
          <w:tcPr>
            <w:tcW w:type="dxa" w:w="8640"/>
            <w:vAlign w:val="center"/>
          </w:tcPr>
          <w:p>
            <w:r/>
            <w:r>
              <w:rPr>
                <w:b w:val="0"/>
                <w:sz w:val="18"/>
              </w:rPr>
              <w:t>css/styles.css</w:t>
            </w:r>
          </w:p>
        </w:tc>
      </w:tr>
      <w:tr>
        <w:tc>
          <w:tcPr>
            <w:tcW w:type="dxa" w:w="2304"/>
            <w:vAlign w:val="center"/>
          </w:tcPr>
          <w:p>
            <w:r/>
            <w:r>
              <w:rPr>
                <w:b w:val="0"/>
                <w:sz w:val="18"/>
              </w:rPr>
              <w:t>Navigation</w:t>
            </w:r>
          </w:p>
        </w:tc>
        <w:tc>
          <w:tcPr>
            <w:tcW w:type="dxa" w:w="8640"/>
            <w:vAlign w:val="center"/>
          </w:tcPr>
          <w:p>
            <w:r/>
            <w:r>
              <w:rPr>
                <w:b w:val="0"/>
                <w:sz w:val="18"/>
              </w:rPr>
              <w:t>Autographs and Collectibles dropdown menus; cart icon and badge on all pages</w:t>
            </w:r>
          </w:p>
        </w:tc>
      </w:tr>
      <w:tr>
        <w:tc>
          <w:tcPr>
            <w:tcW w:type="dxa" w:w="2304"/>
            <w:vAlign w:val="center"/>
          </w:tcPr>
          <w:p>
            <w:r/>
            <w:r>
              <w:rPr>
                <w:b w:val="0"/>
                <w:sz w:val="18"/>
              </w:rPr>
              <w:t>Catalog</w:t>
            </w:r>
          </w:p>
        </w:tc>
        <w:tc>
          <w:tcPr>
            <w:tcW w:type="dxa" w:w="8640"/>
            <w:vAlign w:val="center"/>
          </w:tcPr>
          <w:p>
            <w:r/>
            <w:r>
              <w:rPr>
                <w:b w:val="0"/>
                <w:sz w:val="18"/>
              </w:rPr>
              <w:t>Card view and grid view; alphabetical sorting; search; category filtering; row/image opening of product details</w:t>
            </w:r>
          </w:p>
        </w:tc>
      </w:tr>
      <w:tr>
        <w:tc>
          <w:tcPr>
            <w:tcW w:type="dxa" w:w="2304"/>
            <w:vAlign w:val="center"/>
          </w:tcPr>
          <w:p>
            <w:r/>
            <w:r>
              <w:rPr>
                <w:b w:val="0"/>
                <w:sz w:val="18"/>
              </w:rPr>
              <w:t>Product detail</w:t>
            </w:r>
          </w:p>
        </w:tc>
        <w:tc>
          <w:tcPr>
            <w:tcW w:type="dxa" w:w="8640"/>
            <w:vAlign w:val="center"/>
          </w:tcPr>
          <w:p>
            <w:r/>
            <w:r>
              <w:rPr>
                <w:b w:val="0"/>
                <w:sz w:val="18"/>
              </w:rPr>
              <w:t>Description section, full-description area, image carousel, fallback image behavior, availability controls</w:t>
            </w:r>
          </w:p>
        </w:tc>
      </w:tr>
      <w:tr>
        <w:tc>
          <w:tcPr>
            <w:tcW w:type="dxa" w:w="2304"/>
            <w:vAlign w:val="center"/>
          </w:tcPr>
          <w:p>
            <w:r/>
            <w:r>
              <w:rPr>
                <w:b w:val="0"/>
                <w:sz w:val="18"/>
              </w:rPr>
              <w:t>Cart</w:t>
            </w:r>
          </w:p>
        </w:tc>
        <w:tc>
          <w:tcPr>
            <w:tcW w:type="dxa" w:w="8640"/>
            <w:vAlign w:val="center"/>
          </w:tcPr>
          <w:p>
            <w:r/>
            <w:r>
              <w:rPr>
                <w:b w:val="0"/>
                <w:sz w:val="18"/>
              </w:rPr>
              <w:t>Quantity limited by quantity_available; “Already in Cart” state when cart equals available quantity</w:t>
            </w:r>
          </w:p>
        </w:tc>
      </w:tr>
      <w:tr>
        <w:tc>
          <w:tcPr>
            <w:tcW w:type="dxa" w:w="2304"/>
            <w:vAlign w:val="center"/>
          </w:tcPr>
          <w:p>
            <w:r/>
            <w:r>
              <w:rPr>
                <w:b w:val="0"/>
                <w:sz w:val="18"/>
              </w:rPr>
              <w:t>Not for sale</w:t>
            </w:r>
          </w:p>
        </w:tc>
        <w:tc>
          <w:tcPr>
            <w:tcW w:type="dxa" w:w="8640"/>
            <w:vAlign w:val="center"/>
          </w:tcPr>
          <w:p>
            <w:r/>
            <w:r>
              <w:rPr>
                <w:b w:val="0"/>
                <w:sz w:val="18"/>
              </w:rPr>
              <w:t>Product remains visible but Add to Cart is disabled</w:t>
            </w:r>
          </w:p>
        </w:tc>
      </w:tr>
      <w:tr>
        <w:tc>
          <w:tcPr>
            <w:tcW w:type="dxa" w:w="2304"/>
            <w:vAlign w:val="center"/>
          </w:tcPr>
          <w:p>
            <w:r/>
            <w:r>
              <w:rPr>
                <w:b w:val="0"/>
                <w:sz w:val="18"/>
              </w:rPr>
              <w:t>Shipping</w:t>
            </w:r>
          </w:p>
        </w:tc>
        <w:tc>
          <w:tcPr>
            <w:tcW w:type="dxa" w:w="8640"/>
            <w:vAlign w:val="center"/>
          </w:tcPr>
          <w:p>
            <w:r/>
            <w:r>
              <w:rPr>
                <w:b w:val="0"/>
                <w:sz w:val="18"/>
              </w:rPr>
              <w:t>Domestic-only interim rules with standard, framed, plaque, and custom classes</w:t>
            </w:r>
          </w:p>
        </w:tc>
      </w:tr>
    </w:tbl>
    <w:p/>
    <w:p>
      <w:pPr>
        <w:pStyle w:val="Heading2"/>
      </w:pPr>
      <w:r>
        <w:t>5.1 Current product data fields</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b/>
                <w:sz w:val="18"/>
              </w:rPr>
              <w:t>File</w:t>
            </w:r>
          </w:p>
        </w:tc>
        <w:tc>
          <w:tcPr>
            <w:tcW w:type="dxa" w:w="8640"/>
            <w:vAlign w:val="center"/>
            <w:shd w:fill="D9EAF7"/>
          </w:tcPr>
          <w:p>
            <w:r/>
            <w:r>
              <w:rPr>
                <w:b/>
                <w:sz w:val="18"/>
              </w:rPr>
              <w:t>Fields</w:t>
            </w:r>
          </w:p>
        </w:tc>
      </w:tr>
      <w:tr>
        <w:tc>
          <w:tcPr>
            <w:tcW w:type="dxa" w:w="2304"/>
            <w:vAlign w:val="center"/>
          </w:tcPr>
          <w:p>
            <w:r/>
            <w:r>
              <w:rPr>
                <w:b w:val="0"/>
                <w:sz w:val="18"/>
              </w:rPr>
              <w:t>inventory.js</w:t>
            </w:r>
          </w:p>
        </w:tc>
        <w:tc>
          <w:tcPr>
            <w:tcW w:type="dxa" w:w="8640"/>
            <w:vAlign w:val="center"/>
          </w:tcPr>
          <w:p>
            <w:r/>
            <w:r>
              <w:rPr>
                <w:b w:val="0"/>
                <w:sz w:val="18"/>
              </w:rPr>
              <w:t>product_id, type, category, category2, name, description, price, product_page, status, quantity_available, shipping_class, shipping_charge</w:t>
            </w:r>
          </w:p>
        </w:tc>
      </w:tr>
      <w:tr>
        <w:tc>
          <w:tcPr>
            <w:tcW w:type="dxa" w:w="2304"/>
            <w:vAlign w:val="center"/>
          </w:tcPr>
          <w:p>
            <w:r/>
            <w:r>
              <w:rPr>
                <w:b w:val="0"/>
                <w:sz w:val="18"/>
              </w:rPr>
              <w:t>details.js</w:t>
            </w:r>
          </w:p>
        </w:tc>
        <w:tc>
          <w:tcPr>
            <w:tcW w:type="dxa" w:w="8640"/>
            <w:vAlign w:val="center"/>
          </w:tcPr>
          <w:p>
            <w:r/>
            <w:r>
              <w:rPr>
                <w:b w:val="0"/>
                <w:sz w:val="18"/>
              </w:rPr>
              <w:t>product_id, product_images[], full_description, authentication_info, condition_notes, miscellaneous</w:t>
            </w:r>
          </w:p>
        </w:tc>
      </w:tr>
    </w:tbl>
    <w:p/>
    <w:p>
      <w:r>
        <w:t>Status rules: blank means available; “sold” means sold; “not-for-sale” means display-only. Category naming is normalized, including use of “actor” in the singular.</w:t>
      </w:r>
    </w:p>
    <w:p>
      <w:pPr>
        <w:pStyle w:val="Heading2"/>
      </w:pPr>
      <w:r>
        <w:t>5.2 Interim shipping rules</w:t>
      </w:r>
    </w:p>
    <w:tbl>
      <w:tblPr>
        <w:tblStyle w:val="TableGrid"/>
        <w:tblW w:type="auto" w:w="0"/>
        <w:jc w:val="center"/>
        <w:tblLook w:firstColumn="1" w:firstRow="1" w:lastColumn="0" w:lastRow="0" w:noHBand="0" w:noVBand="1" w:val="04A0"/>
      </w:tblPr>
      <w:tblGrid>
        <w:gridCol w:w="5112"/>
        <w:gridCol w:w="5112"/>
      </w:tblGrid>
      <w:tr>
        <w:tc>
          <w:tcPr>
            <w:tcW w:type="dxa" w:w="4032"/>
            <w:vAlign w:val="center"/>
            <w:shd w:fill="D9EAF7"/>
          </w:tcPr>
          <w:p>
            <w:r/>
            <w:r>
              <w:rPr>
                <w:b/>
                <w:sz w:val="18"/>
              </w:rPr>
              <w:t>Rule</w:t>
            </w:r>
          </w:p>
        </w:tc>
        <w:tc>
          <w:tcPr>
            <w:tcW w:type="dxa" w:w="6912"/>
            <w:vAlign w:val="center"/>
            <w:shd w:fill="D9EAF7"/>
          </w:tcPr>
          <w:p>
            <w:r/>
            <w:r>
              <w:rPr>
                <w:b/>
                <w:sz w:val="18"/>
              </w:rPr>
              <w:t>Amount / Setting</w:t>
            </w:r>
          </w:p>
        </w:tc>
      </w:tr>
      <w:tr>
        <w:tc>
          <w:tcPr>
            <w:tcW w:type="dxa" w:w="4032"/>
            <w:vAlign w:val="center"/>
          </w:tcPr>
          <w:p>
            <w:r/>
            <w:r>
              <w:rPr>
                <w:b w:val="0"/>
                <w:sz w:val="18"/>
              </w:rPr>
              <w:t>Standard single item</w:t>
            </w:r>
          </w:p>
        </w:tc>
        <w:tc>
          <w:tcPr>
            <w:tcW w:type="dxa" w:w="6912"/>
            <w:vAlign w:val="center"/>
          </w:tcPr>
          <w:p>
            <w:r/>
            <w:r>
              <w:rPr>
                <w:b w:val="0"/>
                <w:sz w:val="18"/>
              </w:rPr>
              <w:t>$8.95</w:t>
            </w:r>
          </w:p>
        </w:tc>
      </w:tr>
      <w:tr>
        <w:tc>
          <w:tcPr>
            <w:tcW w:type="dxa" w:w="4032"/>
            <w:vAlign w:val="center"/>
          </w:tcPr>
          <w:p>
            <w:r/>
            <w:r>
              <w:rPr>
                <w:b w:val="0"/>
                <w:sz w:val="18"/>
              </w:rPr>
              <w:t>Standard multiple items</w:t>
            </w:r>
          </w:p>
        </w:tc>
        <w:tc>
          <w:tcPr>
            <w:tcW w:type="dxa" w:w="6912"/>
            <w:vAlign w:val="center"/>
          </w:tcPr>
          <w:p>
            <w:r/>
            <w:r>
              <w:rPr>
                <w:b w:val="0"/>
                <w:sz w:val="18"/>
              </w:rPr>
              <w:t>$10.95</w:t>
            </w:r>
          </w:p>
        </w:tc>
      </w:tr>
      <w:tr>
        <w:tc>
          <w:tcPr>
            <w:tcW w:type="dxa" w:w="4032"/>
            <w:vAlign w:val="center"/>
          </w:tcPr>
          <w:p>
            <w:r/>
            <w:r>
              <w:rPr>
                <w:b w:val="0"/>
                <w:sz w:val="18"/>
              </w:rPr>
              <w:t>Framed first item</w:t>
            </w:r>
          </w:p>
        </w:tc>
        <w:tc>
          <w:tcPr>
            <w:tcW w:type="dxa" w:w="6912"/>
            <w:vAlign w:val="center"/>
          </w:tcPr>
          <w:p>
            <w:r/>
            <w:r>
              <w:rPr>
                <w:b w:val="0"/>
                <w:sz w:val="18"/>
              </w:rPr>
              <w:t>$18.95</w:t>
            </w:r>
          </w:p>
        </w:tc>
      </w:tr>
      <w:tr>
        <w:tc>
          <w:tcPr>
            <w:tcW w:type="dxa" w:w="4032"/>
            <w:vAlign w:val="center"/>
          </w:tcPr>
          <w:p>
            <w:r/>
            <w:r>
              <w:rPr>
                <w:b w:val="0"/>
                <w:sz w:val="18"/>
              </w:rPr>
              <w:t>Framed additional item</w:t>
            </w:r>
          </w:p>
        </w:tc>
        <w:tc>
          <w:tcPr>
            <w:tcW w:type="dxa" w:w="6912"/>
            <w:vAlign w:val="center"/>
          </w:tcPr>
          <w:p>
            <w:r/>
            <w:r>
              <w:rPr>
                <w:b w:val="0"/>
                <w:sz w:val="18"/>
              </w:rPr>
              <w:t>$6.00</w:t>
            </w:r>
          </w:p>
        </w:tc>
      </w:tr>
      <w:tr>
        <w:tc>
          <w:tcPr>
            <w:tcW w:type="dxa" w:w="4032"/>
            <w:vAlign w:val="center"/>
          </w:tcPr>
          <w:p>
            <w:r/>
            <w:r>
              <w:rPr>
                <w:b w:val="0"/>
                <w:sz w:val="18"/>
              </w:rPr>
              <w:t>Plaque first item</w:t>
            </w:r>
          </w:p>
        </w:tc>
        <w:tc>
          <w:tcPr>
            <w:tcW w:type="dxa" w:w="6912"/>
            <w:vAlign w:val="center"/>
          </w:tcPr>
          <w:p>
            <w:r/>
            <w:r>
              <w:rPr>
                <w:b w:val="0"/>
                <w:sz w:val="18"/>
              </w:rPr>
              <w:t>$14.95</w:t>
            </w:r>
          </w:p>
        </w:tc>
      </w:tr>
      <w:tr>
        <w:tc>
          <w:tcPr>
            <w:tcW w:type="dxa" w:w="4032"/>
            <w:vAlign w:val="center"/>
          </w:tcPr>
          <w:p>
            <w:r/>
            <w:r>
              <w:rPr>
                <w:b w:val="0"/>
                <w:sz w:val="18"/>
              </w:rPr>
              <w:t>Plaque additional item</w:t>
            </w:r>
          </w:p>
        </w:tc>
        <w:tc>
          <w:tcPr>
            <w:tcW w:type="dxa" w:w="6912"/>
            <w:vAlign w:val="center"/>
          </w:tcPr>
          <w:p>
            <w:r/>
            <w:r>
              <w:rPr>
                <w:b w:val="0"/>
                <w:sz w:val="18"/>
              </w:rPr>
              <w:t>$4.00</w:t>
            </w:r>
          </w:p>
        </w:tc>
      </w:tr>
      <w:tr>
        <w:tc>
          <w:tcPr>
            <w:tcW w:type="dxa" w:w="4032"/>
            <w:vAlign w:val="center"/>
          </w:tcPr>
          <w:p>
            <w:r/>
            <w:r>
              <w:rPr>
                <w:b w:val="0"/>
                <w:sz w:val="18"/>
              </w:rPr>
              <w:t>Custom shipping</w:t>
            </w:r>
          </w:p>
        </w:tc>
        <w:tc>
          <w:tcPr>
            <w:tcW w:type="dxa" w:w="6912"/>
            <w:vAlign w:val="center"/>
          </w:tcPr>
          <w:p>
            <w:r/>
            <w:r>
              <w:rPr>
                <w:b w:val="0"/>
                <w:sz w:val="18"/>
              </w:rPr>
              <w:t>Positive product-specific amount required</w:t>
            </w:r>
          </w:p>
        </w:tc>
      </w:tr>
      <w:tr>
        <w:tc>
          <w:tcPr>
            <w:tcW w:type="dxa" w:w="4032"/>
            <w:vAlign w:val="center"/>
          </w:tcPr>
          <w:p>
            <w:r/>
            <w:r>
              <w:rPr>
                <w:b w:val="0"/>
                <w:sz w:val="18"/>
              </w:rPr>
              <w:t>Geography</w:t>
            </w:r>
          </w:p>
        </w:tc>
        <w:tc>
          <w:tcPr>
            <w:tcW w:type="dxa" w:w="6912"/>
            <w:vAlign w:val="center"/>
          </w:tcPr>
          <w:p>
            <w:r/>
            <w:r>
              <w:rPr>
                <w:b w:val="0"/>
                <w:sz w:val="18"/>
              </w:rPr>
              <w:t>Domestic only</w:t>
            </w:r>
          </w:p>
        </w:tc>
      </w:tr>
    </w:tbl>
    <w:p/>
    <w:p>
      <w:pPr>
        <w:pStyle w:val="Heading1"/>
      </w:pPr>
      <w:r>
        <w:t>6. Search Visibility and Google Work</w:t>
      </w:r>
    </w:p>
    <w:p>
      <w:pPr>
        <w:pStyle w:val="ListBullet"/>
      </w:pPr>
      <w:r>
        <w:t>Google Search Console domain property has been added and verified through a Porkbun DNS TXT record.</w:t>
      </w:r>
    </w:p>
    <w:p>
      <w:pPr>
        <w:pStyle w:val="ListBullet"/>
      </w:pPr>
      <w:r>
        <w:t>The sitemap is generated as sitemap.xml, uploaded at the site root, and submitted successfully to Search Console.</w:t>
      </w:r>
    </w:p>
    <w:p>
      <w:pPr>
        <w:pStyle w:val="ListBullet"/>
      </w:pPr>
      <w:r>
        <w:t>The sitemap reported 231 discovered pages at the last known check.</w:t>
      </w:r>
    </w:p>
    <w:p>
      <w:pPr>
        <w:pStyle w:val="ListBullet"/>
      </w:pPr>
      <w:r>
        <w:t>Product pages receive dynamic titles in the form “{product.name} | Hollywood East Autographs &amp; Collectibles.”</w:t>
      </w:r>
    </w:p>
    <w:p>
      <w:pPr>
        <w:pStyle w:val="ListBullet"/>
      </w:pPr>
      <w:r>
        <w:t>Meta descriptions are generated from description or full_description and limited to approximately 160 characters.</w:t>
      </w:r>
    </w:p>
    <w:p>
      <w:pPr>
        <w:pStyle w:val="ListBullet"/>
      </w:pPr>
      <w:r>
        <w:t>Canonical links include the product ID parameter; not-found products use the base product page canonical.</w:t>
      </w:r>
    </w:p>
    <w:p>
      <w:pPr>
        <w:pStyle w:val="ListBullet"/>
      </w:pPr>
      <w:r>
        <w:t>JSON-LD Product schema is present with name, description, SKU, URL, images, offer price, currency, availability, condition, and seller.</w:t>
      </w:r>
    </w:p>
    <w:p>
      <w:pPr>
        <w:pStyle w:val="ListBullet"/>
      </w:pPr>
      <w:r>
        <w:t>Rich Results testing detected Product snippets and Merchant listings. Missing review, aggregateRating, and global identifier were non-critical observations.</w:t>
      </w:r>
    </w:p>
    <w:p>
      <w:pPr>
        <w:pStyle w:val="Heading2"/>
      </w:pPr>
      <w:r>
        <w:t>6.1 Current Google stopping point</w:t>
      </w:r>
    </w:p>
    <w:p>
      <w:r>
        <w:t>Verify additional product URLs and monitor indexing. The last recorded specific stopping point was to verify unique titles and meta descriptions on two or three additional product pages before further sitemap or indexing follow-up.</w:t>
      </w:r>
    </w:p>
    <w:p>
      <w:pPr>
        <w:pStyle w:val="Heading1"/>
      </w:pPr>
      <w:r>
        <w:t>7. Python Inventory Manager</w:t>
      </w:r>
    </w:p>
    <w:p>
      <w:r>
        <w:t>The local Inventory Manager is a Tkinter desktop application. It remains the primary user interface for maintaining the Excel master inventory.</w:t>
      </w:r>
    </w:p>
    <w:p>
      <w:pPr>
        <w:pStyle w:val="Heading2"/>
      </w:pPr>
      <w:r>
        <w:t>7.1 Implemented capabilities</w:t>
      </w:r>
    </w:p>
    <w:p>
      <w:pPr>
        <w:pStyle w:val="ListBullet"/>
      </w:pPr>
      <w:r>
        <w:t>Add Product with automatic HEA/HEC product ID assignment and automatic main image naming.</w:t>
      </w:r>
    </w:p>
    <w:p>
      <w:pPr>
        <w:pStyle w:val="ListBullet"/>
      </w:pPr>
      <w:r>
        <w:t>Image2, image3, and image4 browse controls; image preview and navigation.</w:t>
      </w:r>
    </w:p>
    <w:p>
      <w:pPr>
        <w:pStyle w:val="ListBullet"/>
      </w:pPr>
      <w:r>
        <w:t>Edit Product with compact data-entry rows, multi-line descriptive fields, and a 300×300 thumbnail area.</w:t>
      </w:r>
    </w:p>
    <w:p>
      <w:pPr>
        <w:pStyle w:val="ListBullet"/>
      </w:pPr>
      <w:r>
        <w:t>Search/View Inventory with a grid, single-result edit/delete behavior, and saved column widths.</w:t>
      </w:r>
    </w:p>
    <w:p>
      <w:pPr>
        <w:pStyle w:val="ListBullet"/>
      </w:pPr>
      <w:r>
        <w:t>Validation for positive prices, integer quantities, sold status with quantity zero, and valid custom shipping.</w:t>
      </w:r>
    </w:p>
    <w:p>
      <w:pPr>
        <w:pStyle w:val="ListBullet"/>
      </w:pPr>
      <w:r>
        <w:t>Missing-images checker comparing inventory references with the image folder and producing a printable report.</w:t>
      </w:r>
    </w:p>
    <w:p>
      <w:pPr>
        <w:pStyle w:val="ListBullet"/>
      </w:pPr>
      <w:r>
        <w:t>Export to website and Worker data files, including sitemap generation capability.</w:t>
      </w:r>
    </w:p>
    <w:p>
      <w:pPr>
        <w:pStyle w:val="Heading2"/>
      </w:pPr>
      <w:r>
        <w:t>7.2 Known grid widths</w:t>
      </w:r>
    </w:p>
    <w:tbl>
      <w:tblPr>
        <w:tblStyle w:val="TableGrid"/>
        <w:tblW w:type="auto" w:w="0"/>
        <w:jc w:val="center"/>
        <w:tblLook w:firstColumn="1" w:firstRow="1" w:lastColumn="0" w:lastRow="0" w:noHBand="0" w:noVBand="1" w:val="04A0"/>
      </w:tblPr>
      <w:tblGrid>
        <w:gridCol w:w="5112"/>
        <w:gridCol w:w="5112"/>
      </w:tblGrid>
      <w:tr>
        <w:tc>
          <w:tcPr>
            <w:tcW w:type="dxa" w:w="4608"/>
            <w:vAlign w:val="center"/>
            <w:shd w:fill="D9EAF7"/>
          </w:tcPr>
          <w:p>
            <w:r/>
            <w:r>
              <w:rPr>
                <w:b/>
                <w:sz w:val="18"/>
              </w:rPr>
              <w:t>Column</w:t>
            </w:r>
          </w:p>
        </w:tc>
        <w:tc>
          <w:tcPr>
            <w:tcW w:type="dxa" w:w="6336"/>
            <w:vAlign w:val="center"/>
            <w:shd w:fill="D9EAF7"/>
          </w:tcPr>
          <w:p>
            <w:r/>
            <w:r>
              <w:rPr>
                <w:b/>
                <w:sz w:val="18"/>
              </w:rPr>
              <w:t>Width</w:t>
            </w:r>
          </w:p>
        </w:tc>
      </w:tr>
      <w:tr>
        <w:tc>
          <w:tcPr>
            <w:tcW w:type="dxa" w:w="4608"/>
            <w:vAlign w:val="center"/>
          </w:tcPr>
          <w:p>
            <w:r/>
            <w:r>
              <w:rPr>
                <w:b w:val="0"/>
                <w:sz w:val="18"/>
              </w:rPr>
              <w:t>product_id</w:t>
            </w:r>
          </w:p>
        </w:tc>
        <w:tc>
          <w:tcPr>
            <w:tcW w:type="dxa" w:w="6336"/>
            <w:vAlign w:val="center"/>
          </w:tcPr>
          <w:p>
            <w:r/>
            <w:r>
              <w:rPr>
                <w:b w:val="0"/>
                <w:sz w:val="18"/>
              </w:rPr>
              <w:t>90</w:t>
            </w:r>
          </w:p>
        </w:tc>
      </w:tr>
      <w:tr>
        <w:tc>
          <w:tcPr>
            <w:tcW w:type="dxa" w:w="4608"/>
            <w:vAlign w:val="center"/>
          </w:tcPr>
          <w:p>
            <w:r/>
            <w:r>
              <w:rPr>
                <w:b w:val="0"/>
                <w:sz w:val="18"/>
              </w:rPr>
              <w:t>type</w:t>
            </w:r>
          </w:p>
        </w:tc>
        <w:tc>
          <w:tcPr>
            <w:tcW w:type="dxa" w:w="6336"/>
            <w:vAlign w:val="center"/>
          </w:tcPr>
          <w:p>
            <w:r/>
            <w:r>
              <w:rPr>
                <w:b w:val="0"/>
                <w:sz w:val="18"/>
              </w:rPr>
              <w:t>80</w:t>
            </w:r>
          </w:p>
        </w:tc>
      </w:tr>
      <w:tr>
        <w:tc>
          <w:tcPr>
            <w:tcW w:type="dxa" w:w="4608"/>
            <w:vAlign w:val="center"/>
          </w:tcPr>
          <w:p>
            <w:r/>
            <w:r>
              <w:rPr>
                <w:b w:val="0"/>
                <w:sz w:val="18"/>
              </w:rPr>
              <w:t>category</w:t>
            </w:r>
          </w:p>
        </w:tc>
        <w:tc>
          <w:tcPr>
            <w:tcW w:type="dxa" w:w="6336"/>
            <w:vAlign w:val="center"/>
          </w:tcPr>
          <w:p>
            <w:r/>
            <w:r>
              <w:rPr>
                <w:b w:val="0"/>
                <w:sz w:val="18"/>
              </w:rPr>
              <w:t>85</w:t>
            </w:r>
          </w:p>
        </w:tc>
      </w:tr>
      <w:tr>
        <w:tc>
          <w:tcPr>
            <w:tcW w:type="dxa" w:w="4608"/>
            <w:vAlign w:val="center"/>
          </w:tcPr>
          <w:p>
            <w:r/>
            <w:r>
              <w:rPr>
                <w:b w:val="0"/>
                <w:sz w:val="18"/>
              </w:rPr>
              <w:t>category2</w:t>
            </w:r>
          </w:p>
        </w:tc>
        <w:tc>
          <w:tcPr>
            <w:tcW w:type="dxa" w:w="6336"/>
            <w:vAlign w:val="center"/>
          </w:tcPr>
          <w:p>
            <w:r/>
            <w:r>
              <w:rPr>
                <w:b w:val="0"/>
                <w:sz w:val="18"/>
              </w:rPr>
              <w:t>85</w:t>
            </w:r>
          </w:p>
        </w:tc>
      </w:tr>
      <w:tr>
        <w:tc>
          <w:tcPr>
            <w:tcW w:type="dxa" w:w="4608"/>
            <w:vAlign w:val="center"/>
          </w:tcPr>
          <w:p>
            <w:r/>
            <w:r>
              <w:rPr>
                <w:b w:val="0"/>
                <w:sz w:val="18"/>
              </w:rPr>
              <w:t>name</w:t>
            </w:r>
          </w:p>
        </w:tc>
        <w:tc>
          <w:tcPr>
            <w:tcW w:type="dxa" w:w="6336"/>
            <w:vAlign w:val="center"/>
          </w:tcPr>
          <w:p>
            <w:r/>
            <w:r>
              <w:rPr>
                <w:b w:val="0"/>
                <w:sz w:val="18"/>
              </w:rPr>
              <w:t>220</w:t>
            </w:r>
          </w:p>
        </w:tc>
      </w:tr>
      <w:tr>
        <w:tc>
          <w:tcPr>
            <w:tcW w:type="dxa" w:w="4608"/>
            <w:vAlign w:val="center"/>
          </w:tcPr>
          <w:p>
            <w:r/>
            <w:r>
              <w:rPr>
                <w:b w:val="0"/>
                <w:sz w:val="18"/>
              </w:rPr>
              <w:t>description</w:t>
            </w:r>
          </w:p>
        </w:tc>
        <w:tc>
          <w:tcPr>
            <w:tcW w:type="dxa" w:w="6336"/>
            <w:vAlign w:val="center"/>
          </w:tcPr>
          <w:p>
            <w:r/>
            <w:r>
              <w:rPr>
                <w:b w:val="0"/>
                <w:sz w:val="18"/>
              </w:rPr>
              <w:t>300</w:t>
            </w:r>
          </w:p>
        </w:tc>
      </w:tr>
      <w:tr>
        <w:tc>
          <w:tcPr>
            <w:tcW w:type="dxa" w:w="4608"/>
            <w:vAlign w:val="center"/>
          </w:tcPr>
          <w:p>
            <w:r/>
            <w:r>
              <w:rPr>
                <w:b w:val="0"/>
                <w:sz w:val="18"/>
              </w:rPr>
              <w:t>price</w:t>
            </w:r>
          </w:p>
        </w:tc>
        <w:tc>
          <w:tcPr>
            <w:tcW w:type="dxa" w:w="6336"/>
            <w:vAlign w:val="center"/>
          </w:tcPr>
          <w:p>
            <w:r/>
            <w:r>
              <w:rPr>
                <w:b w:val="0"/>
                <w:sz w:val="18"/>
              </w:rPr>
              <w:t>40</w:t>
            </w:r>
          </w:p>
        </w:tc>
      </w:tr>
      <w:tr>
        <w:tc>
          <w:tcPr>
            <w:tcW w:type="dxa" w:w="4608"/>
            <w:vAlign w:val="center"/>
          </w:tcPr>
          <w:p>
            <w:r/>
            <w:r>
              <w:rPr>
                <w:b w:val="0"/>
                <w:sz w:val="18"/>
              </w:rPr>
              <w:t>status</w:t>
            </w:r>
          </w:p>
        </w:tc>
        <w:tc>
          <w:tcPr>
            <w:tcW w:type="dxa" w:w="6336"/>
            <w:vAlign w:val="center"/>
          </w:tcPr>
          <w:p>
            <w:r/>
            <w:r>
              <w:rPr>
                <w:b w:val="0"/>
                <w:sz w:val="18"/>
              </w:rPr>
              <w:t>70</w:t>
            </w:r>
          </w:p>
        </w:tc>
      </w:tr>
      <w:tr>
        <w:tc>
          <w:tcPr>
            <w:tcW w:type="dxa" w:w="4608"/>
            <w:vAlign w:val="center"/>
          </w:tcPr>
          <w:p>
            <w:r/>
            <w:r>
              <w:rPr>
                <w:b w:val="0"/>
                <w:sz w:val="18"/>
              </w:rPr>
              <w:t>quantity_available</w:t>
            </w:r>
          </w:p>
        </w:tc>
        <w:tc>
          <w:tcPr>
            <w:tcW w:type="dxa" w:w="6336"/>
            <w:vAlign w:val="center"/>
          </w:tcPr>
          <w:p>
            <w:r/>
            <w:r>
              <w:rPr>
                <w:b w:val="0"/>
                <w:sz w:val="18"/>
              </w:rPr>
              <w:t>130</w:t>
            </w:r>
          </w:p>
        </w:tc>
      </w:tr>
      <w:tr>
        <w:tc>
          <w:tcPr>
            <w:tcW w:type="dxa" w:w="4608"/>
            <w:vAlign w:val="center"/>
          </w:tcPr>
          <w:p>
            <w:r/>
            <w:r>
              <w:rPr>
                <w:b w:val="0"/>
                <w:sz w:val="18"/>
              </w:rPr>
              <w:t>main_image</w:t>
            </w:r>
          </w:p>
        </w:tc>
        <w:tc>
          <w:tcPr>
            <w:tcW w:type="dxa" w:w="6336"/>
            <w:vAlign w:val="center"/>
          </w:tcPr>
          <w:p>
            <w:r/>
            <w:r>
              <w:rPr>
                <w:b w:val="0"/>
                <w:sz w:val="18"/>
              </w:rPr>
              <w:t>180</w:t>
            </w:r>
          </w:p>
        </w:tc>
      </w:tr>
      <w:tr>
        <w:tc>
          <w:tcPr>
            <w:tcW w:type="dxa" w:w="4608"/>
            <w:vAlign w:val="center"/>
          </w:tcPr>
          <w:p>
            <w:r/>
            <w:r>
              <w:rPr>
                <w:b w:val="0"/>
                <w:sz w:val="18"/>
              </w:rPr>
              <w:t>image2</w:t>
            </w:r>
          </w:p>
        </w:tc>
        <w:tc>
          <w:tcPr>
            <w:tcW w:type="dxa" w:w="6336"/>
            <w:vAlign w:val="center"/>
          </w:tcPr>
          <w:p>
            <w:r/>
            <w:r>
              <w:rPr>
                <w:b w:val="0"/>
                <w:sz w:val="18"/>
              </w:rPr>
              <w:t>180</w:t>
            </w:r>
          </w:p>
        </w:tc>
      </w:tr>
      <w:tr>
        <w:tc>
          <w:tcPr>
            <w:tcW w:type="dxa" w:w="4608"/>
            <w:vAlign w:val="center"/>
          </w:tcPr>
          <w:p>
            <w:r/>
            <w:r>
              <w:rPr>
                <w:b w:val="0"/>
                <w:sz w:val="18"/>
              </w:rPr>
              <w:t>image3</w:t>
            </w:r>
          </w:p>
        </w:tc>
        <w:tc>
          <w:tcPr>
            <w:tcW w:type="dxa" w:w="6336"/>
            <w:vAlign w:val="center"/>
          </w:tcPr>
          <w:p>
            <w:r/>
            <w:r>
              <w:rPr>
                <w:b w:val="0"/>
                <w:sz w:val="18"/>
              </w:rPr>
              <w:t>180</w:t>
            </w:r>
          </w:p>
        </w:tc>
      </w:tr>
      <w:tr>
        <w:tc>
          <w:tcPr>
            <w:tcW w:type="dxa" w:w="4608"/>
            <w:vAlign w:val="center"/>
          </w:tcPr>
          <w:p>
            <w:r/>
            <w:r>
              <w:rPr>
                <w:b w:val="0"/>
                <w:sz w:val="18"/>
              </w:rPr>
              <w:t>image4</w:t>
            </w:r>
          </w:p>
        </w:tc>
        <w:tc>
          <w:tcPr>
            <w:tcW w:type="dxa" w:w="6336"/>
            <w:vAlign w:val="center"/>
          </w:tcPr>
          <w:p>
            <w:r/>
            <w:r>
              <w:rPr>
                <w:b w:val="0"/>
                <w:sz w:val="18"/>
              </w:rPr>
              <w:t>180</w:t>
            </w:r>
          </w:p>
        </w:tc>
      </w:tr>
      <w:tr>
        <w:tc>
          <w:tcPr>
            <w:tcW w:type="dxa" w:w="4608"/>
            <w:vAlign w:val="center"/>
          </w:tcPr>
          <w:p>
            <w:r/>
            <w:r>
              <w:rPr>
                <w:b w:val="0"/>
                <w:sz w:val="18"/>
              </w:rPr>
              <w:t>full_description</w:t>
            </w:r>
          </w:p>
        </w:tc>
        <w:tc>
          <w:tcPr>
            <w:tcW w:type="dxa" w:w="6336"/>
            <w:vAlign w:val="center"/>
          </w:tcPr>
          <w:p>
            <w:r/>
            <w:r>
              <w:rPr>
                <w:b w:val="0"/>
                <w:sz w:val="18"/>
              </w:rPr>
              <w:t>350</w:t>
            </w:r>
          </w:p>
        </w:tc>
      </w:tr>
      <w:tr>
        <w:tc>
          <w:tcPr>
            <w:tcW w:type="dxa" w:w="4608"/>
            <w:vAlign w:val="center"/>
          </w:tcPr>
          <w:p>
            <w:r/>
            <w:r>
              <w:rPr>
                <w:b w:val="0"/>
                <w:sz w:val="18"/>
              </w:rPr>
              <w:t>authentication_info</w:t>
            </w:r>
          </w:p>
        </w:tc>
        <w:tc>
          <w:tcPr>
            <w:tcW w:type="dxa" w:w="6336"/>
            <w:vAlign w:val="center"/>
          </w:tcPr>
          <w:p>
            <w:r/>
            <w:r>
              <w:rPr>
                <w:b w:val="0"/>
                <w:sz w:val="18"/>
              </w:rPr>
              <w:t>250</w:t>
            </w:r>
          </w:p>
        </w:tc>
      </w:tr>
      <w:tr>
        <w:tc>
          <w:tcPr>
            <w:tcW w:type="dxa" w:w="4608"/>
            <w:vAlign w:val="center"/>
          </w:tcPr>
          <w:p>
            <w:r/>
            <w:r>
              <w:rPr>
                <w:b w:val="0"/>
                <w:sz w:val="18"/>
              </w:rPr>
              <w:t>condition_notes</w:t>
            </w:r>
          </w:p>
        </w:tc>
        <w:tc>
          <w:tcPr>
            <w:tcW w:type="dxa" w:w="6336"/>
            <w:vAlign w:val="center"/>
          </w:tcPr>
          <w:p>
            <w:r/>
            <w:r>
              <w:rPr>
                <w:b w:val="0"/>
                <w:sz w:val="18"/>
              </w:rPr>
              <w:t>250</w:t>
            </w:r>
          </w:p>
        </w:tc>
      </w:tr>
      <w:tr>
        <w:tc>
          <w:tcPr>
            <w:tcW w:type="dxa" w:w="4608"/>
            <w:vAlign w:val="center"/>
          </w:tcPr>
          <w:p>
            <w:r/>
            <w:r>
              <w:rPr>
                <w:b w:val="0"/>
                <w:sz w:val="18"/>
              </w:rPr>
              <w:t>miscellaneous</w:t>
            </w:r>
          </w:p>
        </w:tc>
        <w:tc>
          <w:tcPr>
            <w:tcW w:type="dxa" w:w="6336"/>
            <w:vAlign w:val="center"/>
          </w:tcPr>
          <w:p>
            <w:r/>
            <w:r>
              <w:rPr>
                <w:b w:val="0"/>
                <w:sz w:val="18"/>
              </w:rPr>
              <w:t>250</w:t>
            </w:r>
          </w:p>
        </w:tc>
      </w:tr>
    </w:tbl>
    <w:p/>
    <w:p>
      <w:pPr>
        <w:pStyle w:val="Heading2"/>
      </w:pPr>
      <w:r>
        <w:t>7.3 Important prior bug fix</w:t>
      </w:r>
    </w:p>
    <w:p>
      <w:r>
        <w:t>Editing a product with shipping_class “custom” previously dropped the shipping price. The fix added update_shipping_charge() and corrected the read-only behavior.</w:t>
      </w:r>
    </w:p>
    <w:p>
      <w:pPr>
        <w:pStyle w:val="Heading1"/>
      </w:pPr>
      <w:r>
        <w:t>8. Inventory Export and Current Data Snapshot</w:t>
      </w:r>
    </w:p>
    <w:p>
      <w:r>
        <w:t>The export process writes inventory.js, details.js, secure_checkout_inventory.json, copies files to the website repository and Worker project as required, and can generate sitemap.xml.</w:t>
      </w:r>
    </w:p>
    <w:tbl>
      <w:tblPr>
        <w:tblStyle w:val="TableGrid"/>
        <w:tblW w:type="auto" w:w="0"/>
        <w:jc w:val="center"/>
        <w:tblLook w:firstColumn="1" w:firstRow="1" w:lastColumn="0" w:lastRow="0" w:noHBand="0" w:noVBand="1" w:val="04A0"/>
      </w:tblPr>
      <w:tblGrid>
        <w:gridCol w:w="5112"/>
        <w:gridCol w:w="5112"/>
      </w:tblGrid>
      <w:tr>
        <w:tc>
          <w:tcPr>
            <w:tcW w:type="dxa" w:w="5040"/>
            <w:vAlign w:val="center"/>
            <w:shd w:fill="D9EAF7"/>
          </w:tcPr>
          <w:p>
            <w:r/>
            <w:r>
              <w:rPr>
                <w:b/>
                <w:sz w:val="18"/>
              </w:rPr>
              <w:t>Last known export statistic</w:t>
            </w:r>
          </w:p>
        </w:tc>
        <w:tc>
          <w:tcPr>
            <w:tcW w:type="dxa" w:w="5904"/>
            <w:vAlign w:val="center"/>
            <w:shd w:fill="D9EAF7"/>
          </w:tcPr>
          <w:p>
            <w:r/>
            <w:r>
              <w:rPr>
                <w:b/>
                <w:sz w:val="18"/>
              </w:rPr>
              <w:t>Value</w:t>
            </w:r>
          </w:p>
        </w:tc>
      </w:tr>
      <w:tr>
        <w:tc>
          <w:tcPr>
            <w:tcW w:type="dxa" w:w="5040"/>
            <w:vAlign w:val="center"/>
          </w:tcPr>
          <w:p>
            <w:r/>
            <w:r>
              <w:rPr>
                <w:b w:val="0"/>
                <w:sz w:val="18"/>
              </w:rPr>
              <w:t>Products exported</w:t>
            </w:r>
          </w:p>
        </w:tc>
        <w:tc>
          <w:tcPr>
            <w:tcW w:type="dxa" w:w="5904"/>
            <w:vAlign w:val="center"/>
          </w:tcPr>
          <w:p>
            <w:r/>
            <w:r>
              <w:rPr>
                <w:b w:val="0"/>
                <w:sz w:val="18"/>
              </w:rPr>
              <w:t>49</w:t>
            </w:r>
          </w:p>
        </w:tc>
      </w:tr>
      <w:tr>
        <w:tc>
          <w:tcPr>
            <w:tcW w:type="dxa" w:w="5040"/>
            <w:vAlign w:val="center"/>
          </w:tcPr>
          <w:p>
            <w:r/>
            <w:r>
              <w:rPr>
                <w:b w:val="0"/>
                <w:sz w:val="18"/>
              </w:rPr>
              <w:t>Available products</w:t>
            </w:r>
          </w:p>
        </w:tc>
        <w:tc>
          <w:tcPr>
            <w:tcW w:type="dxa" w:w="5904"/>
            <w:vAlign w:val="center"/>
          </w:tcPr>
          <w:p>
            <w:r/>
            <w:r>
              <w:rPr>
                <w:b w:val="0"/>
                <w:sz w:val="18"/>
              </w:rPr>
              <w:t>48</w:t>
            </w:r>
          </w:p>
        </w:tc>
      </w:tr>
      <w:tr>
        <w:tc>
          <w:tcPr>
            <w:tcW w:type="dxa" w:w="5040"/>
            <w:vAlign w:val="center"/>
          </w:tcPr>
          <w:p>
            <w:r/>
            <w:r>
              <w:rPr>
                <w:b w:val="0"/>
                <w:sz w:val="18"/>
              </w:rPr>
              <w:t>Available inventory value</w:t>
            </w:r>
          </w:p>
        </w:tc>
        <w:tc>
          <w:tcPr>
            <w:tcW w:type="dxa" w:w="5904"/>
            <w:vAlign w:val="center"/>
          </w:tcPr>
          <w:p>
            <w:r/>
            <w:r>
              <w:rPr>
                <w:b w:val="0"/>
                <w:sz w:val="18"/>
              </w:rPr>
              <w:t>$5,452.94</w:t>
            </w:r>
          </w:p>
        </w:tc>
      </w:tr>
      <w:tr>
        <w:tc>
          <w:tcPr>
            <w:tcW w:type="dxa" w:w="5040"/>
            <w:vAlign w:val="center"/>
          </w:tcPr>
          <w:p>
            <w:r/>
            <w:r>
              <w:rPr>
                <w:b w:val="0"/>
                <w:sz w:val="18"/>
              </w:rPr>
              <w:t>Total inventory value</w:t>
            </w:r>
          </w:p>
        </w:tc>
        <w:tc>
          <w:tcPr>
            <w:tcW w:type="dxa" w:w="5904"/>
            <w:vAlign w:val="center"/>
          </w:tcPr>
          <w:p>
            <w:r/>
            <w:r>
              <w:rPr>
                <w:b w:val="0"/>
                <w:sz w:val="18"/>
              </w:rPr>
              <w:t>$5,627.94</w:t>
            </w:r>
          </w:p>
        </w:tc>
      </w:tr>
      <w:tr>
        <w:tc>
          <w:tcPr>
            <w:tcW w:type="dxa" w:w="5040"/>
            <w:vAlign w:val="center"/>
          </w:tcPr>
          <w:p>
            <w:r/>
            <w:r>
              <w:rPr>
                <w:b w:val="0"/>
                <w:sz w:val="18"/>
              </w:rPr>
              <w:t>Not-for-sale products</w:t>
            </w:r>
          </w:p>
        </w:tc>
        <w:tc>
          <w:tcPr>
            <w:tcW w:type="dxa" w:w="5904"/>
            <w:vAlign w:val="center"/>
          </w:tcPr>
          <w:p>
            <w:r/>
            <w:r>
              <w:rPr>
                <w:b w:val="0"/>
                <w:sz w:val="18"/>
              </w:rPr>
              <w:t>1</w:t>
            </w:r>
          </w:p>
        </w:tc>
      </w:tr>
    </w:tbl>
    <w:p/>
    <w:p>
      <w:r>
        <w:t>These values are historical and must be refreshed from the current Excel file before being used for financial or operational decisions.</w:t>
      </w:r>
    </w:p>
    <w:p>
      <w:pPr>
        <w:pStyle w:val="Heading1"/>
      </w:pPr>
      <w:r>
        <w:t>9. Cloudflare Worker and Secure Checkout</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AF7"/>
          </w:tcPr>
          <w:p>
            <w:r/>
            <w:r>
              <w:rPr>
                <w:b/>
                <w:sz w:val="18"/>
              </w:rPr>
              <w:t>Component</w:t>
            </w:r>
          </w:p>
        </w:tc>
        <w:tc>
          <w:tcPr>
            <w:tcW w:type="dxa" w:w="7776"/>
            <w:vAlign w:val="center"/>
            <w:shd w:fill="D9EAF7"/>
          </w:tcPr>
          <w:p>
            <w:r/>
            <w:r>
              <w:rPr>
                <w:b/>
                <w:sz w:val="18"/>
              </w:rPr>
              <w:t>Known status</w:t>
            </w:r>
          </w:p>
        </w:tc>
      </w:tr>
      <w:tr>
        <w:tc>
          <w:tcPr>
            <w:tcW w:type="dxa" w:w="3168"/>
            <w:vAlign w:val="center"/>
          </w:tcPr>
          <w:p>
            <w:r/>
            <w:r>
              <w:rPr>
                <w:b w:val="0"/>
                <w:sz w:val="18"/>
              </w:rPr>
              <w:t>Worker name</w:t>
            </w:r>
          </w:p>
        </w:tc>
        <w:tc>
          <w:tcPr>
            <w:tcW w:type="dxa" w:w="7776"/>
            <w:vAlign w:val="center"/>
          </w:tcPr>
          <w:p>
            <w:r/>
            <w:r>
              <w:rPr>
                <w:b w:val="0"/>
                <w:sz w:val="18"/>
              </w:rPr>
              <w:t>hollywood-east-checkout</w:t>
            </w:r>
          </w:p>
        </w:tc>
      </w:tr>
      <w:tr>
        <w:tc>
          <w:tcPr>
            <w:tcW w:type="dxa" w:w="3168"/>
            <w:vAlign w:val="center"/>
          </w:tcPr>
          <w:p>
            <w:r/>
            <w:r>
              <w:rPr>
                <w:b w:val="0"/>
                <w:sz w:val="18"/>
              </w:rPr>
              <w:t>Wrangler</w:t>
            </w:r>
          </w:p>
        </w:tc>
        <w:tc>
          <w:tcPr>
            <w:tcW w:type="dxa" w:w="7776"/>
            <w:vAlign w:val="center"/>
          </w:tcPr>
          <w:p>
            <w:r/>
            <w:r>
              <w:rPr>
                <w:b w:val="0"/>
                <w:sz w:val="18"/>
              </w:rPr>
              <w:t>Version 4.113.0 at last recorded setup</w:t>
            </w:r>
          </w:p>
        </w:tc>
      </w:tr>
      <w:tr>
        <w:tc>
          <w:tcPr>
            <w:tcW w:type="dxa" w:w="3168"/>
            <w:vAlign w:val="center"/>
          </w:tcPr>
          <w:p>
            <w:r/>
            <w:r>
              <w:rPr>
                <w:b w:val="0"/>
                <w:sz w:val="18"/>
              </w:rPr>
              <w:t>Primary Worker source</w:t>
            </w:r>
          </w:p>
        </w:tc>
        <w:tc>
          <w:tcPr>
            <w:tcW w:type="dxa" w:w="7776"/>
            <w:vAlign w:val="center"/>
          </w:tcPr>
          <w:p>
            <w:r/>
            <w:r>
              <w:rPr>
                <w:b w:val="0"/>
                <w:sz w:val="18"/>
              </w:rPr>
              <w:t>src/worker.js</w:t>
            </w:r>
          </w:p>
        </w:tc>
      </w:tr>
      <w:tr>
        <w:tc>
          <w:tcPr>
            <w:tcW w:type="dxa" w:w="3168"/>
            <w:vAlign w:val="center"/>
          </w:tcPr>
          <w:p>
            <w:r/>
            <w:r>
              <w:rPr>
                <w:b w:val="0"/>
                <w:sz w:val="18"/>
              </w:rPr>
              <w:t>Configuration</w:t>
            </w:r>
          </w:p>
        </w:tc>
        <w:tc>
          <w:tcPr>
            <w:tcW w:type="dxa" w:w="7776"/>
            <w:vAlign w:val="center"/>
          </w:tcPr>
          <w:p>
            <w:r/>
            <w:r>
              <w:rPr>
                <w:b w:val="0"/>
                <w:sz w:val="18"/>
              </w:rPr>
              <w:t>wrangler.jsonc and package.json</w:t>
            </w:r>
          </w:p>
        </w:tc>
      </w:tr>
      <w:tr>
        <w:tc>
          <w:tcPr>
            <w:tcW w:type="dxa" w:w="3168"/>
            <w:vAlign w:val="center"/>
          </w:tcPr>
          <w:p>
            <w:r/>
            <w:r>
              <w:rPr>
                <w:b w:val="0"/>
                <w:sz w:val="18"/>
              </w:rPr>
              <w:t>Durable Object binding</w:t>
            </w:r>
          </w:p>
        </w:tc>
        <w:tc>
          <w:tcPr>
            <w:tcW w:type="dxa" w:w="7776"/>
            <w:vAlign w:val="center"/>
          </w:tcPr>
          <w:p>
            <w:r/>
            <w:r>
              <w:rPr>
                <w:b w:val="0"/>
                <w:sz w:val="18"/>
              </w:rPr>
              <w:t>INVENTORY_RESERVATIONS</w:t>
            </w:r>
          </w:p>
        </w:tc>
      </w:tr>
      <w:tr>
        <w:tc>
          <w:tcPr>
            <w:tcW w:type="dxa" w:w="3168"/>
            <w:vAlign w:val="center"/>
          </w:tcPr>
          <w:p>
            <w:r/>
            <w:r>
              <w:rPr>
                <w:b w:val="0"/>
                <w:sz w:val="18"/>
              </w:rPr>
              <w:t>KV namespace</w:t>
            </w:r>
          </w:p>
        </w:tc>
        <w:tc>
          <w:tcPr>
            <w:tcW w:type="dxa" w:w="7776"/>
            <w:vAlign w:val="center"/>
          </w:tcPr>
          <w:p>
            <w:r/>
            <w:r>
              <w:rPr>
                <w:b w:val="0"/>
                <w:sz w:val="18"/>
              </w:rPr>
              <w:t>PAYPAL_TRANSACTIONS</w:t>
            </w:r>
          </w:p>
        </w:tc>
      </w:tr>
      <w:tr>
        <w:tc>
          <w:tcPr>
            <w:tcW w:type="dxa" w:w="3168"/>
            <w:vAlign w:val="center"/>
          </w:tcPr>
          <w:p>
            <w:r/>
            <w:r>
              <w:rPr>
                <w:b w:val="0"/>
                <w:sz w:val="18"/>
              </w:rPr>
              <w:t>Allowed origin</w:t>
            </w:r>
          </w:p>
        </w:tc>
        <w:tc>
          <w:tcPr>
            <w:tcW w:type="dxa" w:w="7776"/>
            <w:vAlign w:val="center"/>
          </w:tcPr>
          <w:p>
            <w:r/>
            <w:r>
              <w:rPr>
                <w:b w:val="0"/>
                <w:sz w:val="18"/>
              </w:rPr>
              <w:t>https://hollywoodeastac.com</w:t>
            </w:r>
          </w:p>
        </w:tc>
      </w:tr>
      <w:tr>
        <w:tc>
          <w:tcPr>
            <w:tcW w:type="dxa" w:w="3168"/>
            <w:vAlign w:val="center"/>
          </w:tcPr>
          <w:p>
            <w:r/>
            <w:r>
              <w:rPr>
                <w:b w:val="0"/>
                <w:sz w:val="18"/>
              </w:rPr>
              <w:t>Trusted inventory</w:t>
            </w:r>
          </w:p>
        </w:tc>
        <w:tc>
          <w:tcPr>
            <w:tcW w:type="dxa" w:w="7776"/>
            <w:vAlign w:val="center"/>
          </w:tcPr>
          <w:p>
            <w:r/>
            <w:r>
              <w:rPr>
                <w:b w:val="0"/>
                <w:sz w:val="18"/>
              </w:rPr>
              <w:t>49 products; HEA-0001 through HEA-0050, with HEA-0048 not-for-sale</w:t>
            </w:r>
          </w:p>
        </w:tc>
      </w:tr>
      <w:tr>
        <w:tc>
          <w:tcPr>
            <w:tcW w:type="dxa" w:w="3168"/>
            <w:vAlign w:val="center"/>
          </w:tcPr>
          <w:p>
            <w:r/>
            <w:r>
              <w:rPr>
                <w:b w:val="0"/>
                <w:sz w:val="18"/>
              </w:rPr>
              <w:t>Endpoints</w:t>
            </w:r>
          </w:p>
        </w:tc>
        <w:tc>
          <w:tcPr>
            <w:tcW w:type="dxa" w:w="7776"/>
            <w:vAlign w:val="center"/>
          </w:tcPr>
          <w:p>
            <w:r/>
            <w:r>
              <w:rPr>
                <w:b w:val="0"/>
                <w:sz w:val="18"/>
              </w:rPr>
              <w:t>GET /health; POST /create-paypal-order; POST /capture-paypal-order; Durable Object reserve/release behavior</w:t>
            </w:r>
          </w:p>
        </w:tc>
      </w:tr>
      <w:tr>
        <w:tc>
          <w:tcPr>
            <w:tcW w:type="dxa" w:w="3168"/>
            <w:vAlign w:val="center"/>
          </w:tcPr>
          <w:p>
            <w:r/>
            <w:r>
              <w:rPr>
                <w:b w:val="0"/>
                <w:sz w:val="18"/>
              </w:rPr>
              <w:t>KV record fields</w:t>
            </w:r>
          </w:p>
        </w:tc>
        <w:tc>
          <w:tcPr>
            <w:tcW w:type="dxa" w:w="7776"/>
            <w:vAlign w:val="center"/>
          </w:tcPr>
          <w:p>
            <w:r/>
            <w:r>
              <w:rPr>
                <w:b w:val="0"/>
                <w:sz w:val="18"/>
              </w:rPr>
              <w:t>order_id, capture_id, status, captured_amount, currency_code, processed_at</w:t>
            </w:r>
          </w:p>
        </w:tc>
      </w:tr>
    </w:tbl>
    <w:p/>
    <w:p>
      <w:pPr>
        <w:pStyle w:val="Heading2"/>
      </w:pPr>
      <w:r>
        <w:t>9.1 Live PayPal status</w:t>
      </w:r>
    </w:p>
    <w:p>
      <w:pPr>
        <w:pStyle w:val="ListBullet"/>
      </w:pPr>
      <w:r>
        <w:t>PayPal Business account and live app “Hollywood East Checkout” were created.</w:t>
      </w:r>
    </w:p>
    <w:p>
      <w:pPr>
        <w:pStyle w:val="ListBullet"/>
      </w:pPr>
      <w:r>
        <w:t>Live client ID and secret were generated; the secret was rotated once.</w:t>
      </w:r>
    </w:p>
    <w:p>
      <w:pPr>
        <w:pStyle w:val="ListBullet"/>
      </w:pPr>
      <w:r>
        <w:t>An initial 401 invalid_client problem was traced to a token URL typo and fixed.</w:t>
      </w:r>
    </w:p>
    <w:p>
      <w:pPr>
        <w:pStyle w:val="ListBullet"/>
      </w:pPr>
      <w:r>
        <w:t>A real buyer test using a different PayPal account completed successfully.</w:t>
      </w:r>
    </w:p>
    <w:p>
      <w:pPr>
        <w:pStyle w:val="ListBullet"/>
      </w:pPr>
      <w:r>
        <w:t>The Worker capture returned HTTP 200 and a KV transaction record was stored.</w:t>
      </w:r>
    </w:p>
    <w:p>
      <w:pPr>
        <w:pStyle w:val="ListBullet"/>
      </w:pPr>
      <w:r>
        <w:t>Cloudflare Observability → Events is the known location used to inspect logs.</w:t>
      </w:r>
    </w:p>
    <w:p>
      <w:pPr>
        <w:pStyle w:val="Heading2"/>
      </w:pPr>
      <w:r>
        <w:t>9.2 PayPal work still open</w:t>
      </w:r>
    </w:p>
    <w:p>
      <w:pPr>
        <w:pStyle w:val="ListBullet"/>
      </w:pPr>
      <w:r>
        <w:t>Add and verify a PAYMENT.CAPTURE.COMPLETED webhook.</w:t>
      </w:r>
    </w:p>
    <w:p>
      <w:pPr>
        <w:pStyle w:val="ListBullet"/>
      </w:pPr>
      <w:r>
        <w:t>Confirm completed-sale processing is idempotent and cannot reduce inventory twice.</w:t>
      </w:r>
    </w:p>
    <w:p>
      <w:pPr>
        <w:pStyle w:val="ListBullet"/>
      </w:pPr>
      <w:r>
        <w:t>Automate inventory decrement after verified completion.</w:t>
      </w:r>
    </w:p>
    <w:p>
      <w:pPr>
        <w:pStyle w:val="ListBullet"/>
      </w:pPr>
      <w:r>
        <w:t>Enable and test PayPal payment email notifications for completed, pending, failed, canceled, denied, refund, and reversal activity.</w:t>
      </w:r>
    </w:p>
    <w:p>
      <w:pPr>
        <w:pStyle w:val="ListBullet"/>
      </w:pPr>
      <w:r>
        <w:t>Confirm the receiving PayPal email address is verified.</w:t>
      </w:r>
    </w:p>
    <w:p>
      <w:pPr>
        <w:pStyle w:val="Heading1"/>
      </w:pPr>
      <w:r>
        <w:t>10. Backups and Version Control</w:t>
      </w:r>
    </w:p>
    <w:p>
      <w:pPr>
        <w:pStyle w:val="ListBullet"/>
      </w:pPr>
      <w:r>
        <w:t>Robocopy backups cover GitHubRepositories, HollywoodEastInventory, and Excel into dated folders on drive F:.</w:t>
      </w:r>
    </w:p>
    <w:p>
      <w:pPr>
        <w:pStyle w:val="ListBullet"/>
      </w:pPr>
      <w:r>
        <w:t>The scheduled backup task runs daily at 1:00 AM at the last known configuration.</w:t>
      </w:r>
    </w:p>
    <w:p>
      <w:pPr>
        <w:pStyle w:val="ListBullet"/>
      </w:pPr>
      <w:r>
        <w:t>The Worker project should remain versioned through GitHub Desktop.</w:t>
      </w:r>
    </w:p>
    <w:p>
      <w:pPr>
        <w:pStyle w:val="ListBullet"/>
      </w:pPr>
      <w:r>
        <w:t>Local-only files and secrets such as .env, .dev.vars, node_modules, and credentials must not be committed.</w:t>
      </w:r>
    </w:p>
    <w:p>
      <w:pPr>
        <w:pStyle w:val="ListBullet"/>
      </w:pPr>
      <w:r>
        <w:t>Product-image deletion planning includes copying affected files first to C:\My Documents\HollywoodEastInventory\deleted_images in a dated product-specific folder.</w:t>
      </w:r>
    </w:p>
    <w:p>
      <w:pPr>
        <w:pStyle w:val="Heading1"/>
      </w:pPr>
      <w:r>
        <w:t>11. Database Modernization Options</w:t>
      </w:r>
    </w:p>
    <w:p>
      <w:r>
        <w:t>The project is evaluating replacement of Excel-generated live data with a true database. Two primary pathways have been discussed.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center"/>
            <w:shd w:fill="D9EAF7"/>
          </w:tcPr>
          <w:p>
            <w:r/>
            <w:r>
              <w:rPr>
                <w:b/>
                <w:sz w:val="18"/>
              </w:rPr>
              <w:t>Pathway</w:t>
            </w:r>
          </w:p>
        </w:tc>
        <w:tc>
          <w:tcPr>
            <w:tcW w:type="dxa" w:w="3168"/>
            <w:vAlign w:val="center"/>
            <w:shd w:fill="D9EAF7"/>
          </w:tcPr>
          <w:p>
            <w:r/>
            <w:r>
              <w:rPr>
                <w:b/>
                <w:sz w:val="18"/>
              </w:rPr>
              <w:t>Architecture</w:t>
            </w:r>
          </w:p>
        </w:tc>
        <w:tc>
          <w:tcPr>
            <w:tcW w:type="dxa" w:w="1872"/>
            <w:vAlign w:val="center"/>
            <w:shd w:fill="D9EAF7"/>
          </w:tcPr>
          <w:p>
            <w:r/>
            <w:r>
              <w:rPr>
                <w:b/>
                <w:sz w:val="18"/>
              </w:rPr>
              <w:t>Estimated total effort</w:t>
            </w:r>
          </w:p>
        </w:tc>
        <w:tc>
          <w:tcPr>
            <w:tcW w:type="dxa" w:w="3744"/>
            <w:vAlign w:val="center"/>
            <w:shd w:fill="D9EAF7"/>
          </w:tcPr>
          <w:p>
            <w:r/>
            <w:r>
              <w:rPr>
                <w:b/>
                <w:sz w:val="18"/>
              </w:rPr>
              <w:t>Current assessment</w:t>
            </w:r>
          </w:p>
        </w:tc>
      </w:tr>
      <w:tr>
        <w:tc>
          <w:tcPr>
            <w:tcW w:type="dxa" w:w="2160"/>
            <w:vAlign w:val="center"/>
          </w:tcPr>
          <w:p>
            <w:r/>
            <w:r>
              <w:rPr>
                <w:b w:val="0"/>
                <w:sz w:val="18"/>
              </w:rPr>
              <w:t>Cloudflare D1</w:t>
            </w:r>
          </w:p>
        </w:tc>
        <w:tc>
          <w:tcPr>
            <w:tcW w:type="dxa" w:w="3168"/>
            <w:vAlign w:val="center"/>
          </w:tcPr>
          <w:p>
            <w:r/>
            <w:r>
              <w:rPr>
                <w:b w:val="0"/>
                <w:sz w:val="18"/>
              </w:rPr>
              <w:t>GitHub Pages → Cloudflare Worker → D1</w:t>
            </w:r>
          </w:p>
        </w:tc>
        <w:tc>
          <w:tcPr>
            <w:tcW w:type="dxa" w:w="1872"/>
            <w:vAlign w:val="center"/>
          </w:tcPr>
          <w:p>
            <w:r/>
            <w:r>
              <w:rPr>
                <w:b w:val="0"/>
                <w:sz w:val="18"/>
              </w:rPr>
              <w:t>Approximately 85–130 man-hours</w:t>
            </w:r>
          </w:p>
        </w:tc>
        <w:tc>
          <w:tcPr>
            <w:tcW w:type="dxa" w:w="3744"/>
            <w:vAlign w:val="center"/>
          </w:tcPr>
          <w:p>
            <w:r/>
            <w:r>
              <w:rPr>
                <w:b w:val="0"/>
                <w:sz w:val="18"/>
              </w:rPr>
              <w:t>Strongest reuse of the existing Worker and likely most efficient</w:t>
            </w:r>
          </w:p>
        </w:tc>
      </w:tr>
      <w:tr>
        <w:tc>
          <w:tcPr>
            <w:tcW w:type="dxa" w:w="2160"/>
            <w:vAlign w:val="center"/>
          </w:tcPr>
          <w:p>
            <w:r/>
            <w:r>
              <w:rPr>
                <w:b w:val="0"/>
                <w:sz w:val="18"/>
              </w:rPr>
              <w:t>IONOS MySQL/MariaDB</w:t>
            </w:r>
          </w:p>
        </w:tc>
        <w:tc>
          <w:tcPr>
            <w:tcW w:type="dxa" w:w="3168"/>
            <w:vAlign w:val="center"/>
          </w:tcPr>
          <w:p>
            <w:r/>
            <w:r>
              <w:rPr>
                <w:b w:val="0"/>
                <w:sz w:val="18"/>
              </w:rPr>
              <w:t>Website/PHP API → MySQL or MariaDB</w:t>
            </w:r>
          </w:p>
        </w:tc>
        <w:tc>
          <w:tcPr>
            <w:tcW w:type="dxa" w:w="1872"/>
            <w:vAlign w:val="center"/>
          </w:tcPr>
          <w:p>
            <w:r/>
            <w:r>
              <w:rPr>
                <w:b w:val="0"/>
                <w:sz w:val="18"/>
              </w:rPr>
              <w:t>Approximately 105–150 man-hours</w:t>
            </w:r>
          </w:p>
        </w:tc>
        <w:tc>
          <w:tcPr>
            <w:tcW w:type="dxa" w:w="3744"/>
            <w:vAlign w:val="center"/>
          </w:tcPr>
          <w:p>
            <w:r/>
            <w:r>
              <w:rPr>
                <w:b w:val="0"/>
                <w:sz w:val="18"/>
              </w:rPr>
              <w:t>Conventional portable hosting model, but requires a new PHP backend</w:t>
            </w:r>
          </w:p>
        </w:tc>
      </w:tr>
    </w:tbl>
    <w:p/>
    <w:p>
      <w:pPr>
        <w:pStyle w:val="Heading2"/>
      </w:pPr>
      <w:r>
        <w:t>11.1 D1 transition principles</w:t>
      </w:r>
    </w:p>
    <w:p>
      <w:pPr>
        <w:pStyle w:val="ListBullet"/>
      </w:pPr>
      <w:r>
        <w:t>Develop locally and in a separate staging Worker and staging D1 database.</w:t>
      </w:r>
    </w:p>
    <w:p>
      <w:pPr>
        <w:pStyle w:val="ListBullet"/>
      </w:pPr>
      <w:r>
        <w:t>Keep the current Excel system live and uninterrupted during development.</w:t>
      </w:r>
    </w:p>
    <w:p>
      <w:pPr>
        <w:pStyle w:val="ListBullet"/>
      </w:pPr>
      <w:r>
        <w:t>Excel remains the sole master inventory until the formal cutover.</w:t>
      </w:r>
    </w:p>
    <w:p>
      <w:pPr>
        <w:pStyle w:val="ListBullet"/>
      </w:pPr>
      <w:r>
        <w:t>Use a repeatable Excel-to-D1 import process so staging can be refreshed.</w:t>
      </w:r>
    </w:p>
    <w:p>
      <w:pPr>
        <w:pStyle w:val="ListBullet"/>
      </w:pPr>
      <w:r>
        <w:t>Use PayPal Sandbox in staging and separate staging bindings/resources.</w:t>
      </w:r>
    </w:p>
    <w:p>
      <w:pPr>
        <w:pStyle w:val="ListBullet"/>
      </w:pPr>
      <w:r>
        <w:t>Perform final import, verification, production deployment, and a small live test at cutover.</w:t>
      </w:r>
    </w:p>
    <w:p>
      <w:pPr>
        <w:pStyle w:val="ListBullet"/>
      </w:pPr>
      <w:r>
        <w:t>Preserve the old website and Worker deployment for rollback.</w:t>
      </w:r>
    </w:p>
    <w:p>
      <w:pPr>
        <w:pStyle w:val="Heading2"/>
      </w:pPr>
      <w:r>
        <w:t>11.2 Conditions that might later justify MySQL</w:t>
      </w:r>
    </w:p>
    <w:p>
      <w:pPr>
        <w:pStyle w:val="ListBullet"/>
      </w:pPr>
      <w:r>
        <w:t>Adoption of third-party software that requires a direct MySQL connection.</w:t>
      </w:r>
    </w:p>
    <w:p>
      <w:pPr>
        <w:pStyle w:val="ListBullet"/>
      </w:pPr>
      <w:r>
        <w:t>A future decision to move the entire application away from Cloudflare.</w:t>
      </w:r>
    </w:p>
    <w:p>
      <w:pPr>
        <w:pStyle w:val="ListBullet"/>
      </w:pPr>
      <w:r>
        <w:t>Extremely high concurrent write volume far beyond the current business pattern.</w:t>
      </w:r>
    </w:p>
    <w:p>
      <w:pPr>
        <w:pStyle w:val="ListBullet"/>
      </w:pPr>
      <w:r>
        <w:t>Need for specialized MySQL-only features or database administration controls.</w:t>
      </w:r>
    </w:p>
    <w:p>
      <w:pPr>
        <w:pStyle w:val="ListBullet"/>
      </w:pPr>
      <w:r>
        <w:t>Unfavorable future changes to Cloudflare D1 pricing, limits, or service terms.</w:t>
      </w:r>
    </w:p>
    <w:p>
      <w:pPr>
        <w:pStyle w:val="Heading1"/>
      </w:pPr>
      <w:r>
        <w:t>12. Expected Python Changes for a D1 Conversion</w:t>
      </w:r>
    </w:p>
    <w:p>
      <w:r>
        <w:t>The current estimate is that roughly 60–75% of the Inventory Manager could be retained, while approximately 25–40% would need to be changed, replaced, or added. The visible Tkinter interface can remain largely familiar; the major change is the data-access layer.</w:t>
      </w:r>
    </w:p>
    <w:tbl>
      <w:tblPr>
        <w:tblStyle w:val="TableGrid"/>
        <w:tblW w:type="auto" w:w="0"/>
        <w:jc w:val="center"/>
        <w:tblLook w:firstColumn="1" w:firstRow="1" w:lastColumn="0" w:lastRow="0" w:noHBand="0" w:noVBand="1" w:val="04A0"/>
      </w:tblPr>
      <w:tblGrid>
        <w:gridCol w:w="5112"/>
        <w:gridCol w:w="5112"/>
      </w:tblGrid>
      <w:tr>
        <w:tc>
          <w:tcPr>
            <w:tcW w:type="dxa" w:w="5328"/>
            <w:vAlign w:val="center"/>
            <w:shd w:fill="D9EAF7"/>
          </w:tcPr>
          <w:p>
            <w:r/>
            <w:r>
              <w:rPr>
                <w:b/>
                <w:sz w:val="18"/>
              </w:rPr>
              <w:t>Likely retained</w:t>
            </w:r>
          </w:p>
        </w:tc>
        <w:tc>
          <w:tcPr>
            <w:tcW w:type="dxa" w:w="5616"/>
            <w:vAlign w:val="center"/>
            <w:shd w:fill="D9EAF7"/>
          </w:tcPr>
          <w:p>
            <w:r/>
            <w:r>
              <w:rPr>
                <w:b/>
                <w:sz w:val="18"/>
              </w:rPr>
              <w:t>Likely changed or added</w:t>
            </w:r>
          </w:p>
        </w:tc>
      </w:tr>
      <w:tr>
        <w:tc>
          <w:tcPr>
            <w:tcW w:type="dxa" w:w="5328"/>
            <w:vAlign w:val="center"/>
          </w:tcPr>
          <w:p>
            <w:r/>
            <w:r>
              <w:rPr>
                <w:b w:val="0"/>
                <w:sz w:val="18"/>
              </w:rPr>
              <w:t>Forms, labels, grid, thumbnail preview, browse controls, validation, confirmations</w:t>
            </w:r>
          </w:p>
        </w:tc>
        <w:tc>
          <w:tcPr>
            <w:tcW w:type="dxa" w:w="5616"/>
            <w:vAlign w:val="center"/>
          </w:tcPr>
          <w:p>
            <w:r/>
            <w:r>
              <w:rPr>
                <w:b w:val="0"/>
                <w:sz w:val="18"/>
              </w:rPr>
              <w:t>Excel reading/writing replaced by secure Worker API calls</w:t>
            </w:r>
          </w:p>
        </w:tc>
      </w:tr>
      <w:tr>
        <w:tc>
          <w:tcPr>
            <w:tcW w:type="dxa" w:w="5328"/>
            <w:vAlign w:val="center"/>
          </w:tcPr>
          <w:p>
            <w:r/>
            <w:r>
              <w:rPr>
                <w:b w:val="0"/>
                <w:sz w:val="18"/>
              </w:rPr>
              <w:t>Product ID logic and much of user workflow</w:t>
            </w:r>
          </w:p>
        </w:tc>
        <w:tc>
          <w:tcPr>
            <w:tcW w:type="dxa" w:w="5616"/>
            <w:vAlign w:val="center"/>
          </w:tcPr>
          <w:p>
            <w:r/>
            <w:r>
              <w:rPr>
                <w:b w:val="0"/>
                <w:sz w:val="18"/>
              </w:rPr>
              <w:t>Authentication and secure administrator sessions</w:t>
            </w:r>
          </w:p>
        </w:tc>
      </w:tr>
      <w:tr>
        <w:tc>
          <w:tcPr>
            <w:tcW w:type="dxa" w:w="5328"/>
            <w:vAlign w:val="center"/>
          </w:tcPr>
          <w:p>
            <w:r/>
            <w:r>
              <w:rPr>
                <w:b w:val="0"/>
                <w:sz w:val="18"/>
              </w:rPr>
              <w:t>Local image preview and initially the local image workflow</w:t>
            </w:r>
          </w:p>
        </w:tc>
        <w:tc>
          <w:tcPr>
            <w:tcW w:type="dxa" w:w="5616"/>
            <w:vAlign w:val="center"/>
          </w:tcPr>
          <w:p>
            <w:r/>
            <w:r>
              <w:rPr>
                <w:b w:val="0"/>
                <w:sz w:val="18"/>
              </w:rPr>
              <w:t>Internet timeout, connection failure, and uncertain-save handling</w:t>
            </w:r>
          </w:p>
        </w:tc>
      </w:tr>
      <w:tr>
        <w:tc>
          <w:tcPr>
            <w:tcW w:type="dxa" w:w="5328"/>
            <w:vAlign w:val="center"/>
          </w:tcPr>
          <w:p>
            <w:r/>
            <w:r>
              <w:rPr>
                <w:b w:val="0"/>
                <w:sz w:val="18"/>
              </w:rPr>
              <w:t>Search screen presentation</w:t>
            </w:r>
          </w:p>
        </w:tc>
        <w:tc>
          <w:tcPr>
            <w:tcW w:type="dxa" w:w="5616"/>
            <w:vAlign w:val="center"/>
          </w:tcPr>
          <w:p>
            <w:r/>
            <w:r>
              <w:rPr>
                <w:b w:val="0"/>
                <w:sz w:val="18"/>
              </w:rPr>
              <w:t>Database/API-backed search and refresh behavior</w:t>
            </w:r>
          </w:p>
        </w:tc>
      </w:tr>
      <w:tr>
        <w:tc>
          <w:tcPr>
            <w:tcW w:type="dxa" w:w="5328"/>
            <w:vAlign w:val="center"/>
          </w:tcPr>
          <w:p>
            <w:r/>
            <w:r>
              <w:rPr>
                <w:b w:val="0"/>
                <w:sz w:val="18"/>
              </w:rPr>
              <w:t>Many reports and validation concepts</w:t>
            </w:r>
          </w:p>
        </w:tc>
        <w:tc>
          <w:tcPr>
            <w:tcW w:type="dxa" w:w="5616"/>
            <w:vAlign w:val="center"/>
          </w:tcPr>
          <w:p>
            <w:r/>
            <w:r>
              <w:rPr>
                <w:b w:val="0"/>
                <w:sz w:val="18"/>
              </w:rPr>
              <w:t>Stale-record protection and conflict handling</w:t>
            </w:r>
          </w:p>
        </w:tc>
      </w:tr>
      <w:tr>
        <w:tc>
          <w:tcPr>
            <w:tcW w:type="dxa" w:w="5328"/>
            <w:vAlign w:val="center"/>
          </w:tcPr>
          <w:p>
            <w:r/>
            <w:r>
              <w:rPr>
                <w:b w:val="0"/>
                <w:sz w:val="18"/>
              </w:rPr>
              <w:t>Export concepts</w:t>
            </w:r>
          </w:p>
        </w:tc>
        <w:tc>
          <w:tcPr>
            <w:tcW w:type="dxa" w:w="5616"/>
            <w:vAlign w:val="center"/>
          </w:tcPr>
          <w:p>
            <w:r/>
            <w:r>
              <w:rPr>
                <w:b w:val="0"/>
                <w:sz w:val="18"/>
              </w:rPr>
              <w:t>Excel backup/report exports rather than live JavaScript publishing</w:t>
            </w:r>
          </w:p>
        </w:tc>
      </w:tr>
    </w:tbl>
    <w:p/>
    <w:p>
      <w:r>
        <w:t>Planning estimate for the Python conversion is approximately 65–75 man-hours, with a broader possible range of 52–89 hours. Some of that work overlaps the Worker administrative API and must not be double-counted against the total D1 estimate.</w:t>
      </w:r>
    </w:p>
    <w:p>
      <w:pPr>
        <w:pStyle w:val="Heading1"/>
      </w:pPr>
      <w:r>
        <w:t>13. Open To-Do List</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AF7"/>
          </w:tcPr>
          <w:p>
            <w:r/>
            <w:r>
              <w:rPr>
                <w:b/>
                <w:sz w:val="18"/>
              </w:rPr>
              <w:t>Priority / Area</w:t>
            </w:r>
          </w:p>
        </w:tc>
        <w:tc>
          <w:tcPr>
            <w:tcW w:type="dxa" w:w="8496"/>
            <w:vAlign w:val="center"/>
            <w:shd w:fill="D9EAF7"/>
          </w:tcPr>
          <w:p>
            <w:r/>
            <w:r>
              <w:rPr>
                <w:b/>
                <w:sz w:val="18"/>
              </w:rPr>
              <w:t>Open item</w:t>
            </w:r>
          </w:p>
        </w:tc>
      </w:tr>
      <w:tr>
        <w:tc>
          <w:tcPr>
            <w:tcW w:type="dxa" w:w="2448"/>
            <w:vAlign w:val="center"/>
          </w:tcPr>
          <w:p>
            <w:r/>
            <w:r>
              <w:rPr>
                <w:b w:val="0"/>
                <w:sz w:val="18"/>
              </w:rPr>
              <w:t>Cart</w:t>
            </w:r>
          </w:p>
        </w:tc>
        <w:tc>
          <w:tcPr>
            <w:tcW w:type="dxa" w:w="8496"/>
            <w:vAlign w:val="center"/>
          </w:tcPr>
          <w:p>
            <w:r/>
            <w:r>
              <w:rPr>
                <w:b w:val="0"/>
                <w:sz w:val="18"/>
              </w:rPr>
              <w:t>Allow removing one unit when quantity is greater than one; optionally retain Remove All.</w:t>
            </w:r>
          </w:p>
        </w:tc>
      </w:tr>
      <w:tr>
        <w:tc>
          <w:tcPr>
            <w:tcW w:type="dxa" w:w="2448"/>
            <w:vAlign w:val="center"/>
          </w:tcPr>
          <w:p>
            <w:r/>
            <w:r>
              <w:rPr>
                <w:b w:val="0"/>
                <w:sz w:val="18"/>
              </w:rPr>
              <w:t>Inventory Manager</w:t>
            </w:r>
          </w:p>
        </w:tc>
        <w:tc>
          <w:tcPr>
            <w:tcW w:type="dxa" w:w="8496"/>
            <w:vAlign w:val="center"/>
          </w:tcPr>
          <w:p>
            <w:r/>
            <w:r>
              <w:rPr>
                <w:b w:val="0"/>
                <w:sz w:val="18"/>
              </w:rPr>
              <w:t>Add thumbnail carousel position indicator such as “Image X of Y.”</w:t>
            </w:r>
          </w:p>
        </w:tc>
      </w:tr>
      <w:tr>
        <w:tc>
          <w:tcPr>
            <w:tcW w:type="dxa" w:w="2448"/>
            <w:vAlign w:val="center"/>
          </w:tcPr>
          <w:p>
            <w:r/>
            <w:r>
              <w:rPr>
                <w:b w:val="0"/>
                <w:sz w:val="18"/>
              </w:rPr>
              <w:t>Mobile</w:t>
            </w:r>
          </w:p>
        </w:tc>
        <w:tc>
          <w:tcPr>
            <w:tcW w:type="dxa" w:w="8496"/>
            <w:vAlign w:val="center"/>
          </w:tcPr>
          <w:p>
            <w:r/>
            <w:r>
              <w:rPr>
                <w:b w:val="0"/>
                <w:sz w:val="18"/>
              </w:rPr>
              <w:t>Make home-page featured carousel boxes smaller.</w:t>
            </w:r>
          </w:p>
        </w:tc>
      </w:tr>
      <w:tr>
        <w:tc>
          <w:tcPr>
            <w:tcW w:type="dxa" w:w="2448"/>
            <w:vAlign w:val="center"/>
          </w:tcPr>
          <w:p>
            <w:r/>
            <w:r>
              <w:rPr>
                <w:b w:val="0"/>
                <w:sz w:val="18"/>
              </w:rPr>
              <w:t>PayPal</w:t>
            </w:r>
          </w:p>
        </w:tc>
        <w:tc>
          <w:tcPr>
            <w:tcW w:type="dxa" w:w="8496"/>
            <w:vAlign w:val="center"/>
          </w:tcPr>
          <w:p>
            <w:r/>
            <w:r>
              <w:rPr>
                <w:b w:val="0"/>
                <w:sz w:val="18"/>
              </w:rPr>
              <w:t>Complete remaining live checklist, webhook processing, notification testing, and eventual automatic decrement.</w:t>
            </w:r>
          </w:p>
        </w:tc>
      </w:tr>
      <w:tr>
        <w:tc>
          <w:tcPr>
            <w:tcW w:type="dxa" w:w="2448"/>
            <w:vAlign w:val="center"/>
          </w:tcPr>
          <w:p>
            <w:r/>
            <w:r>
              <w:rPr>
                <w:b w:val="0"/>
                <w:sz w:val="18"/>
              </w:rPr>
              <w:t>Checkout validation</w:t>
            </w:r>
          </w:p>
        </w:tc>
        <w:tc>
          <w:tcPr>
            <w:tcW w:type="dxa" w:w="8496"/>
            <w:vAlign w:val="center"/>
          </w:tcPr>
          <w:p>
            <w:r/>
            <w:r>
              <w:rPr>
                <w:b w:val="0"/>
                <w:sz w:val="18"/>
              </w:rPr>
              <w:t>Server must reject requested quantity above available before order creation; decision and implementation remain open.</w:t>
            </w:r>
          </w:p>
        </w:tc>
      </w:tr>
      <w:tr>
        <w:tc>
          <w:tcPr>
            <w:tcW w:type="dxa" w:w="2448"/>
            <w:vAlign w:val="center"/>
          </w:tcPr>
          <w:p>
            <w:r/>
            <w:r>
              <w:rPr>
                <w:b w:val="0"/>
                <w:sz w:val="18"/>
              </w:rPr>
              <w:t>Make Offer</w:t>
            </w:r>
          </w:p>
        </w:tc>
        <w:tc>
          <w:tcPr>
            <w:tcW w:type="dxa" w:w="8496"/>
            <w:vAlign w:val="center"/>
          </w:tcPr>
          <w:p>
            <w:r/>
            <w:r>
              <w:rPr>
                <w:b w:val="0"/>
                <w:sz w:val="18"/>
              </w:rPr>
              <w:t>Implement Level 1 with offers_allowed and optional minimum_offer in inventory, forms, exports, and product-page modal.</w:t>
            </w:r>
          </w:p>
        </w:tc>
      </w:tr>
      <w:tr>
        <w:tc>
          <w:tcPr>
            <w:tcW w:type="dxa" w:w="2448"/>
            <w:vAlign w:val="center"/>
          </w:tcPr>
          <w:p>
            <w:r/>
            <w:r>
              <w:rPr>
                <w:b w:val="0"/>
                <w:sz w:val="18"/>
              </w:rPr>
              <w:t>Images</w:t>
            </w:r>
          </w:p>
        </w:tc>
        <w:tc>
          <w:tcPr>
            <w:tcW w:type="dxa" w:w="8496"/>
            <w:vAlign w:val="center"/>
          </w:tcPr>
          <w:p>
            <w:r/>
            <w:r>
              <w:rPr>
                <w:b w:val="0"/>
                <w:sz w:val="18"/>
              </w:rPr>
              <w:t>Build orphaned-images tool and controlled image deletion with backup.</w:t>
            </w:r>
          </w:p>
        </w:tc>
      </w:tr>
      <w:tr>
        <w:tc>
          <w:tcPr>
            <w:tcW w:type="dxa" w:w="2448"/>
            <w:vAlign w:val="center"/>
          </w:tcPr>
          <w:p>
            <w:r/>
            <w:r>
              <w:rPr>
                <w:b w:val="0"/>
                <w:sz w:val="18"/>
              </w:rPr>
              <w:t>Mark Sold</w:t>
            </w:r>
          </w:p>
        </w:tc>
        <w:tc>
          <w:tcPr>
            <w:tcW w:type="dxa" w:w="8496"/>
            <w:vAlign w:val="center"/>
          </w:tcPr>
          <w:p>
            <w:r/>
            <w:r>
              <w:rPr>
                <w:b w:val="0"/>
                <w:sz w:val="18"/>
              </w:rPr>
              <w:t>Add [Mark Sold] capability and batch [Mark Items Sold] form with quantity_sold rules.</w:t>
            </w:r>
          </w:p>
        </w:tc>
      </w:tr>
      <w:tr>
        <w:tc>
          <w:tcPr>
            <w:tcW w:type="dxa" w:w="2448"/>
            <w:vAlign w:val="center"/>
          </w:tcPr>
          <w:p>
            <w:r/>
            <w:r>
              <w:rPr>
                <w:b w:val="0"/>
                <w:sz w:val="18"/>
              </w:rPr>
              <w:t>Multiple quantity sale</w:t>
            </w:r>
          </w:p>
        </w:tc>
        <w:tc>
          <w:tcPr>
            <w:tcW w:type="dxa" w:w="8496"/>
            <w:vAlign w:val="center"/>
          </w:tcPr>
          <w:p>
            <w:r/>
            <w:r>
              <w:rPr>
                <w:b w:val="0"/>
                <w:sz w:val="18"/>
              </w:rPr>
              <w:t>Prompt for sold quantity; subtract from quantity_available; mark sold at zero.</w:t>
            </w:r>
          </w:p>
        </w:tc>
      </w:tr>
      <w:tr>
        <w:tc>
          <w:tcPr>
            <w:tcW w:type="dxa" w:w="2448"/>
            <w:vAlign w:val="center"/>
          </w:tcPr>
          <w:p>
            <w:r/>
            <w:r>
              <w:rPr>
                <w:b w:val="0"/>
                <w:sz w:val="18"/>
              </w:rPr>
              <w:t>Google</w:t>
            </w:r>
          </w:p>
        </w:tc>
        <w:tc>
          <w:tcPr>
            <w:tcW w:type="dxa" w:w="8496"/>
            <w:vAlign w:val="center"/>
          </w:tcPr>
          <w:p>
            <w:r/>
            <w:r>
              <w:rPr>
                <w:b w:val="0"/>
                <w:sz w:val="18"/>
              </w:rPr>
              <w:t>Continue “Enlighten Google About My Site” testing and monitoring.</w:t>
            </w:r>
          </w:p>
        </w:tc>
      </w:tr>
      <w:tr>
        <w:tc>
          <w:tcPr>
            <w:tcW w:type="dxa" w:w="2448"/>
            <w:vAlign w:val="center"/>
          </w:tcPr>
          <w:p>
            <w:r/>
            <w:r>
              <w:rPr>
                <w:b w:val="0"/>
                <w:sz w:val="18"/>
              </w:rPr>
              <w:t>SEO descriptions</w:t>
            </w:r>
          </w:p>
        </w:tc>
        <w:tc>
          <w:tcPr>
            <w:tcW w:type="dxa" w:w="8496"/>
            <w:vAlign w:val="center"/>
          </w:tcPr>
          <w:p>
            <w:r/>
            <w:r>
              <w:rPr>
                <w:b w:val="0"/>
                <w:sz w:val="18"/>
              </w:rPr>
              <w:t>Continue “Improve Product Page Search Visibility Using Existing Descriptions.”</w:t>
            </w:r>
          </w:p>
        </w:tc>
      </w:tr>
      <w:tr>
        <w:tc>
          <w:tcPr>
            <w:tcW w:type="dxa" w:w="2448"/>
            <w:vAlign w:val="center"/>
          </w:tcPr>
          <w:p>
            <w:r/>
            <w:r>
              <w:rPr>
                <w:b w:val="0"/>
                <w:sz w:val="18"/>
              </w:rPr>
              <w:t>Catalog grid</w:t>
            </w:r>
          </w:p>
        </w:tc>
        <w:tc>
          <w:tcPr>
            <w:tcW w:type="dxa" w:w="8496"/>
            <w:vAlign w:val="center"/>
          </w:tcPr>
          <w:p>
            <w:r/>
            <w:r>
              <w:rPr>
                <w:b w:val="0"/>
                <w:sz w:val="18"/>
              </w:rPr>
              <w:t>The word “Select” was reconsidered; user requested changing it to “View.” Verify whether this is implemented and deployed.</w:t>
            </w:r>
          </w:p>
        </w:tc>
      </w:tr>
      <w:tr>
        <w:tc>
          <w:tcPr>
            <w:tcW w:type="dxa" w:w="2448"/>
            <w:vAlign w:val="center"/>
          </w:tcPr>
          <w:p>
            <w:r/>
            <w:r>
              <w:rPr>
                <w:b w:val="0"/>
                <w:sz w:val="18"/>
              </w:rPr>
              <w:t>Hosting/database</w:t>
            </w:r>
          </w:p>
        </w:tc>
        <w:tc>
          <w:tcPr>
            <w:tcW w:type="dxa" w:w="8496"/>
            <w:vAlign w:val="center"/>
          </w:tcPr>
          <w:p>
            <w:r/>
            <w:r>
              <w:rPr>
                <w:b w:val="0"/>
                <w:sz w:val="18"/>
              </w:rPr>
              <w:t>Perform a focused D1 implementation plan before any production migration.</w:t>
            </w:r>
          </w:p>
        </w:tc>
      </w:tr>
      <w:tr>
        <w:tc>
          <w:tcPr>
            <w:tcW w:type="dxa" w:w="2448"/>
            <w:vAlign w:val="center"/>
          </w:tcPr>
          <w:p>
            <w:r/>
            <w:r>
              <w:rPr>
                <w:b w:val="0"/>
                <w:sz w:val="18"/>
              </w:rPr>
              <w:t>Worker versioning</w:t>
            </w:r>
          </w:p>
        </w:tc>
        <w:tc>
          <w:tcPr>
            <w:tcW w:type="dxa" w:w="8496"/>
            <w:vAlign w:val="center"/>
          </w:tcPr>
          <w:p>
            <w:r/>
            <w:r>
              <w:rPr>
                <w:b w:val="0"/>
                <w:sz w:val="18"/>
              </w:rPr>
              <w:t>Keep Worker project safely backed up and versioned in GitHub Desktop.</w:t>
            </w:r>
          </w:p>
        </w:tc>
      </w:tr>
    </w:tbl>
    <w:p/>
    <w:p>
      <w:pPr>
        <w:pStyle w:val="Heading1"/>
      </w:pPr>
      <w:r>
        <w:t>14. Planned Image Deletion Workflow</w:t>
      </w:r>
    </w:p>
    <w:p>
      <w:pPr>
        <w:pStyle w:val="ListNumber"/>
      </w:pPr>
      <w:r>
        <w:t>After product deletion from Excel/database is confirmed, ask whether corresponding images should be deleted.</w:t>
      </w:r>
    </w:p>
    <w:p>
      <w:pPr>
        <w:pStyle w:val="ListNumber"/>
      </w:pPr>
      <w:r>
        <w:t>If No, leave all image files unchanged.</w:t>
      </w:r>
    </w:p>
    <w:p>
      <w:pPr>
        <w:pStyle w:val="ListNumber"/>
      </w:pPr>
      <w:r>
        <w:t>If Yes, examine main_image, image2, image3, and image4.</w:t>
      </w:r>
    </w:p>
    <w:p>
      <w:pPr>
        <w:pStyle w:val="ListNumber"/>
      </w:pPr>
      <w:r>
        <w:t>Copy each existing repository image to C:\My Documents\HollywoodEastInventory\deleted_images.</w:t>
      </w:r>
    </w:p>
    <w:p>
      <w:pPr>
        <w:pStyle w:val="ListNumber"/>
      </w:pPr>
      <w:r>
        <w:t>Create a dated product-specific backup folder such as HEA-0123_2026-07-25.</w:t>
      </w:r>
    </w:p>
    <w:p>
      <w:pPr>
        <w:pStyle w:val="ListNumber"/>
      </w:pPr>
      <w:r>
        <w:t>Only after successful backup, delete the repository images.</w:t>
      </w:r>
    </w:p>
    <w:p>
      <w:pPr>
        <w:pStyle w:val="ListNumber"/>
      </w:pPr>
      <w:r>
        <w:t>Report missing files and partial failures clearly.</w:t>
      </w:r>
    </w:p>
    <w:p>
      <w:pPr>
        <w:pStyle w:val="Heading1"/>
      </w:pPr>
      <w:r>
        <w:t>15. Development and Communication Rules</w:t>
      </w:r>
    </w:p>
    <w:p>
      <w:pPr>
        <w:pStyle w:val="ListBullet"/>
      </w:pPr>
      <w:r>
        <w:t>Use “baby steps.” Provide one controlled step at a time for code and operational changes.</w:t>
      </w:r>
    </w:p>
    <w:p>
      <w:pPr>
        <w:pStyle w:val="ListBullet"/>
      </w:pPr>
      <w:r>
        <w:t>When editing code, show the exact OLD block and exact NEW block whenever practical.</w:t>
      </w:r>
    </w:p>
    <w:p>
      <w:pPr>
        <w:pStyle w:val="ListBullet"/>
      </w:pPr>
      <w:r>
        <w:t>Wait for Steve to answer “n” or “Next” before proceeding when using the step-by-step workflow.</w:t>
      </w:r>
    </w:p>
    <w:p>
      <w:pPr>
        <w:pStyle w:val="ListBullet"/>
      </w:pPr>
      <w:r>
        <w:t>Avoid vague references such as “put this near the other code.” Give exact file names and recognizable surrounding code.</w:t>
      </w:r>
    </w:p>
    <w:p>
      <w:pPr>
        <w:pStyle w:val="ListBullet"/>
      </w:pPr>
      <w:r>
        <w:t>Provide clickable website links when giving website instructions.</w:t>
      </w:r>
    </w:p>
    <w:p>
      <w:pPr>
        <w:pStyle w:val="ListBullet"/>
      </w:pPr>
      <w:r>
        <w:t>Do not claim a change is committed, pushed, deployed, tested, or live unless that state was actually verified.</w:t>
      </w:r>
    </w:p>
    <w:p>
      <w:pPr>
        <w:pStyle w:val="ListBullet"/>
      </w:pPr>
      <w:r>
        <w:t>Before live deployment, identify rollback steps and preserve the previous working version.</w:t>
      </w:r>
    </w:p>
    <w:p>
      <w:pPr>
        <w:pStyle w:val="ListBullet"/>
      </w:pPr>
      <w:r>
        <w:t>At the end of major sessions, record completed work, tests, GitHub/deployment state, exact stopping point, and next action.</w:t>
      </w:r>
    </w:p>
    <w:p>
      <w:pPr>
        <w:pStyle w:val="Heading1"/>
      </w:pPr>
      <w:r>
        <w:t>16. Current Risk Register</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D9EAF7"/>
          </w:tcPr>
          <w:p>
            <w:r/>
            <w:r>
              <w:rPr>
                <w:b/>
                <w:sz w:val="18"/>
              </w:rPr>
              <w:t>Risk</w:t>
            </w:r>
          </w:p>
        </w:tc>
        <w:tc>
          <w:tcPr>
            <w:tcW w:type="dxa" w:w="7344"/>
            <w:vAlign w:val="center"/>
            <w:shd w:fill="D9EAF7"/>
          </w:tcPr>
          <w:p>
            <w:r/>
            <w:r>
              <w:rPr>
                <w:b/>
                <w:sz w:val="18"/>
              </w:rPr>
              <w:t>Current control / needed action</w:t>
            </w:r>
          </w:p>
        </w:tc>
      </w:tr>
      <w:tr>
        <w:tc>
          <w:tcPr>
            <w:tcW w:type="dxa" w:w="3600"/>
            <w:vAlign w:val="center"/>
          </w:tcPr>
          <w:p>
            <w:r/>
            <w:r>
              <w:rPr>
                <w:b w:val="0"/>
                <w:sz w:val="18"/>
              </w:rPr>
              <w:t>Excel and live checkout can diverge after a sale</w:t>
            </w:r>
          </w:p>
        </w:tc>
        <w:tc>
          <w:tcPr>
            <w:tcW w:type="dxa" w:w="7344"/>
            <w:vAlign w:val="center"/>
          </w:tcPr>
          <w:p>
            <w:r/>
            <w:r>
              <w:rPr>
                <w:b w:val="0"/>
                <w:sz w:val="18"/>
              </w:rPr>
              <w:t>Manual reconciliation remains necessary until automated database decrement is completed.</w:t>
            </w:r>
          </w:p>
        </w:tc>
      </w:tr>
      <w:tr>
        <w:tc>
          <w:tcPr>
            <w:tcW w:type="dxa" w:w="3600"/>
            <w:vAlign w:val="center"/>
          </w:tcPr>
          <w:p>
            <w:r/>
            <w:r>
              <w:rPr>
                <w:b w:val="0"/>
                <w:sz w:val="18"/>
              </w:rPr>
              <w:t>Duplicate PayPal event processing</w:t>
            </w:r>
          </w:p>
        </w:tc>
        <w:tc>
          <w:tcPr>
            <w:tcW w:type="dxa" w:w="7344"/>
            <w:vAlign w:val="center"/>
          </w:tcPr>
          <w:p>
            <w:r/>
            <w:r>
              <w:rPr>
                <w:b w:val="0"/>
                <w:sz w:val="18"/>
              </w:rPr>
              <w:t>Implement idempotent webhook/order processing keyed by PayPal identifiers.</w:t>
            </w:r>
          </w:p>
        </w:tc>
      </w:tr>
      <w:tr>
        <w:tc>
          <w:tcPr>
            <w:tcW w:type="dxa" w:w="3600"/>
            <w:vAlign w:val="center"/>
          </w:tcPr>
          <w:p>
            <w:r/>
            <w:r>
              <w:rPr>
                <w:b w:val="0"/>
                <w:sz w:val="18"/>
              </w:rPr>
              <w:t>Final unit sold concurrently</w:t>
            </w:r>
          </w:p>
        </w:tc>
        <w:tc>
          <w:tcPr>
            <w:tcW w:type="dxa" w:w="7344"/>
            <w:vAlign w:val="center"/>
          </w:tcPr>
          <w:p>
            <w:r/>
            <w:r>
              <w:rPr>
                <w:b w:val="0"/>
                <w:sz w:val="18"/>
              </w:rPr>
              <w:t>Durable Object reservation logic currently provides protection; preserve equivalent guarantees in D1 design.</w:t>
            </w:r>
          </w:p>
        </w:tc>
      </w:tr>
      <w:tr>
        <w:tc>
          <w:tcPr>
            <w:tcW w:type="dxa" w:w="3600"/>
            <w:vAlign w:val="center"/>
          </w:tcPr>
          <w:p>
            <w:r/>
            <w:r>
              <w:rPr>
                <w:b w:val="0"/>
                <w:sz w:val="18"/>
              </w:rPr>
              <w:t>Live changes made during database migration</w:t>
            </w:r>
          </w:p>
        </w:tc>
        <w:tc>
          <w:tcPr>
            <w:tcW w:type="dxa" w:w="7344"/>
            <w:vAlign w:val="center"/>
          </w:tcPr>
          <w:p>
            <w:r/>
            <w:r>
              <w:rPr>
                <w:b w:val="0"/>
                <w:sz w:val="18"/>
              </w:rPr>
              <w:t>Keep Excel as sole master until cutover; use staging and a final controlled import.</w:t>
            </w:r>
          </w:p>
        </w:tc>
      </w:tr>
      <w:tr>
        <w:tc>
          <w:tcPr>
            <w:tcW w:type="dxa" w:w="3600"/>
            <w:vAlign w:val="center"/>
          </w:tcPr>
          <w:p>
            <w:r/>
            <w:r>
              <w:rPr>
                <w:b w:val="0"/>
                <w:sz w:val="18"/>
              </w:rPr>
              <w:t>Secrets committed to GitHub</w:t>
            </w:r>
          </w:p>
        </w:tc>
        <w:tc>
          <w:tcPr>
            <w:tcW w:type="dxa" w:w="7344"/>
            <w:vAlign w:val="center"/>
          </w:tcPr>
          <w:p>
            <w:r/>
            <w:r>
              <w:rPr>
                <w:b w:val="0"/>
                <w:sz w:val="18"/>
              </w:rPr>
              <w:t>Use encrypted Cloudflare secrets and ignore local credential files.</w:t>
            </w:r>
          </w:p>
        </w:tc>
      </w:tr>
      <w:tr>
        <w:tc>
          <w:tcPr>
            <w:tcW w:type="dxa" w:w="3600"/>
            <w:vAlign w:val="center"/>
          </w:tcPr>
          <w:p>
            <w:r/>
            <w:r>
              <w:rPr>
                <w:b w:val="0"/>
                <w:sz w:val="18"/>
              </w:rPr>
              <w:t>Image loss during deletion</w:t>
            </w:r>
          </w:p>
        </w:tc>
        <w:tc>
          <w:tcPr>
            <w:tcW w:type="dxa" w:w="7344"/>
            <w:vAlign w:val="center"/>
          </w:tcPr>
          <w:p>
            <w:r/>
            <w:r>
              <w:rPr>
                <w:b w:val="0"/>
                <w:sz w:val="18"/>
              </w:rPr>
              <w:t>Back up images outside the repository before deletion.</w:t>
            </w:r>
          </w:p>
        </w:tc>
      </w:tr>
      <w:tr>
        <w:tc>
          <w:tcPr>
            <w:tcW w:type="dxa" w:w="3600"/>
            <w:vAlign w:val="center"/>
          </w:tcPr>
          <w:p>
            <w:r/>
            <w:r>
              <w:rPr>
                <w:b w:val="0"/>
                <w:sz w:val="18"/>
              </w:rPr>
              <w:t>Documentation becomes stale</w:t>
            </w:r>
          </w:p>
        </w:tc>
        <w:tc>
          <w:tcPr>
            <w:tcW w:type="dxa" w:w="7344"/>
            <w:vAlign w:val="center"/>
          </w:tcPr>
          <w:p>
            <w:r/>
            <w:r>
              <w:rPr>
                <w:b w:val="0"/>
                <w:sz w:val="18"/>
              </w:rPr>
              <w:t>Update this master record after material changes and include a dated change log.</w:t>
            </w:r>
          </w:p>
        </w:tc>
      </w:tr>
      <w:tr>
        <w:tc>
          <w:tcPr>
            <w:tcW w:type="dxa" w:w="3600"/>
            <w:vAlign w:val="center"/>
          </w:tcPr>
          <w:p>
            <w:r/>
            <w:r>
              <w:rPr>
                <w:b w:val="0"/>
                <w:sz w:val="18"/>
              </w:rPr>
              <w:t>Memory mistaken for source of truth</w:t>
            </w:r>
          </w:p>
        </w:tc>
        <w:tc>
          <w:tcPr>
            <w:tcW w:type="dxa" w:w="7344"/>
            <w:vAlign w:val="center"/>
          </w:tcPr>
          <w:p>
            <w:r/>
            <w:r>
              <w:rPr>
                <w:b w:val="0"/>
                <w:sz w:val="18"/>
              </w:rPr>
              <w:t>Verify exact source code and live state in GitHub, local files, Cloudflare, and PayPal before risky changes.</w:t>
            </w:r>
          </w:p>
        </w:tc>
      </w:tr>
    </w:tbl>
    <w:p/>
    <w:p>
      <w:pPr>
        <w:pStyle w:val="Heading1"/>
      </w:pPr>
      <w:r>
        <w:t>17. Known Deferred or Superseded Decisions</w:t>
      </w:r>
    </w:p>
    <w:p>
      <w:pPr>
        <w:pStyle w:val="ListBullet"/>
      </w:pPr>
      <w:r>
        <w:t>Beginning to use Codex for this project was deferred until after PayPal integration was working. PayPal is now live, so that decision may be revisited separately rather than assumed.</w:t>
      </w:r>
    </w:p>
    <w:p>
      <w:pPr>
        <w:pStyle w:val="ListBullet"/>
      </w:pPr>
      <w:r>
        <w:t>The long-term IONOS PHP/MySQL plan remains an option, but Cloudflare D1 is now the leading alternative under consideration because the Worker infrastructure is already operational.</w:t>
      </w:r>
    </w:p>
    <w:p>
      <w:pPr>
        <w:pStyle w:val="ListBullet"/>
      </w:pPr>
      <w:r>
        <w:t>Cloudflare was once viewed as something to avoid for certain manual inventory ideas, but the production checkout currently depends on Cloudflare. Future decisions must distinguish Cloudflare Pages/Workers/D1/R2 from unrelated billing concerns.</w:t>
      </w:r>
    </w:p>
    <w:p>
      <w:pPr>
        <w:pStyle w:val="ListBullet"/>
      </w:pPr>
      <w:r>
        <w:t>The catalog grid action text changed from “Select” toward “View” because “Select” might imply a purchase commitment. Implementation status must be verified in code and on the live site.</w:t>
      </w:r>
    </w:p>
    <w:p>
      <w:pPr>
        <w:pStyle w:val="Heading1"/>
      </w:pPr>
      <w:r>
        <w:t>18. Current Resumption Points</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D9EAF7"/>
          </w:tcPr>
          <w:p>
            <w:r/>
            <w:r>
              <w:rPr>
                <w:b/>
                <w:sz w:val="18"/>
              </w:rPr>
              <w:t>Area</w:t>
            </w:r>
          </w:p>
        </w:tc>
        <w:tc>
          <w:tcPr>
            <w:tcW w:type="dxa" w:w="7920"/>
            <w:vAlign w:val="center"/>
            <w:shd w:fill="D9EAF7"/>
          </w:tcPr>
          <w:p>
            <w:r/>
            <w:r>
              <w:rPr>
                <w:b/>
                <w:sz w:val="18"/>
              </w:rPr>
              <w:t>Exact next focus</w:t>
            </w:r>
          </w:p>
        </w:tc>
      </w:tr>
      <w:tr>
        <w:tc>
          <w:tcPr>
            <w:tcW w:type="dxa" w:w="3024"/>
            <w:vAlign w:val="center"/>
          </w:tcPr>
          <w:p>
            <w:r/>
            <w:r>
              <w:rPr>
                <w:b w:val="0"/>
                <w:sz w:val="18"/>
              </w:rPr>
              <w:t>Database conversion</w:t>
            </w:r>
          </w:p>
        </w:tc>
        <w:tc>
          <w:tcPr>
            <w:tcW w:type="dxa" w:w="7920"/>
            <w:vAlign w:val="center"/>
          </w:tcPr>
          <w:p>
            <w:r/>
            <w:r>
              <w:rPr>
                <w:b w:val="0"/>
                <w:sz w:val="18"/>
              </w:rPr>
              <w:t>Create a detailed staged D1 conversion plan, beginning with schema design and a repeatable Excel-to-D1 importer while leaving production unchanged.</w:t>
            </w:r>
          </w:p>
        </w:tc>
      </w:tr>
      <w:tr>
        <w:tc>
          <w:tcPr>
            <w:tcW w:type="dxa" w:w="3024"/>
            <w:vAlign w:val="center"/>
          </w:tcPr>
          <w:p>
            <w:r/>
            <w:r>
              <w:rPr>
                <w:b w:val="0"/>
                <w:sz w:val="18"/>
              </w:rPr>
              <w:t>Google visibility</w:t>
            </w:r>
          </w:p>
        </w:tc>
        <w:tc>
          <w:tcPr>
            <w:tcW w:type="dxa" w:w="7920"/>
            <w:vAlign w:val="center"/>
          </w:tcPr>
          <w:p>
            <w:r/>
            <w:r>
              <w:rPr>
                <w:b w:val="0"/>
                <w:sz w:val="18"/>
              </w:rPr>
              <w:t>Verify unique title/meta behavior on additional product URLs and continue indexing monitoring.</w:t>
            </w:r>
          </w:p>
        </w:tc>
      </w:tr>
      <w:tr>
        <w:tc>
          <w:tcPr>
            <w:tcW w:type="dxa" w:w="3024"/>
            <w:vAlign w:val="center"/>
          </w:tcPr>
          <w:p>
            <w:r/>
            <w:r>
              <w:rPr>
                <w:b w:val="0"/>
                <w:sz w:val="18"/>
              </w:rPr>
              <w:t>PayPal automation</w:t>
            </w:r>
          </w:p>
        </w:tc>
        <w:tc>
          <w:tcPr>
            <w:tcW w:type="dxa" w:w="7920"/>
            <w:vAlign w:val="center"/>
          </w:tcPr>
          <w:p>
            <w:r/>
            <w:r>
              <w:rPr>
                <w:b w:val="0"/>
                <w:sz w:val="18"/>
              </w:rPr>
              <w:t>Add verified webhook handling and database/inventory update logic with duplicate-event protection.</w:t>
            </w:r>
          </w:p>
        </w:tc>
      </w:tr>
      <w:tr>
        <w:tc>
          <w:tcPr>
            <w:tcW w:type="dxa" w:w="3024"/>
            <w:vAlign w:val="center"/>
          </w:tcPr>
          <w:p>
            <w:r/>
            <w:r>
              <w:rPr>
                <w:b w:val="0"/>
                <w:sz w:val="18"/>
              </w:rPr>
              <w:t>Inventory Manager</w:t>
            </w:r>
          </w:p>
        </w:tc>
        <w:tc>
          <w:tcPr>
            <w:tcW w:type="dxa" w:w="7920"/>
            <w:vAlign w:val="center"/>
          </w:tcPr>
          <w:p>
            <w:r/>
            <w:r>
              <w:rPr>
                <w:b w:val="0"/>
                <w:sz w:val="18"/>
              </w:rPr>
              <w:t>Continue current Excel workflow unless and until a staged D1 data-access layer is approved.</w:t>
            </w:r>
          </w:p>
        </w:tc>
      </w:tr>
      <w:tr>
        <w:tc>
          <w:tcPr>
            <w:tcW w:type="dxa" w:w="3024"/>
            <w:vAlign w:val="center"/>
          </w:tcPr>
          <w:p>
            <w:r/>
            <w:r>
              <w:rPr>
                <w:b w:val="0"/>
                <w:sz w:val="18"/>
              </w:rPr>
              <w:t>Catalog wording</w:t>
            </w:r>
          </w:p>
        </w:tc>
        <w:tc>
          <w:tcPr>
            <w:tcW w:type="dxa" w:w="7920"/>
            <w:vAlign w:val="center"/>
          </w:tcPr>
          <w:p>
            <w:r/>
            <w:r>
              <w:rPr>
                <w:b w:val="0"/>
                <w:sz w:val="18"/>
              </w:rPr>
              <w:t>Verify whether “Select” has been changed to “View” locally, committed, and deployed.</w:t>
            </w:r>
          </w:p>
        </w:tc>
      </w:tr>
      <w:tr>
        <w:tc>
          <w:tcPr>
            <w:tcW w:type="dxa" w:w="3024"/>
            <w:vAlign w:val="center"/>
          </w:tcPr>
          <w:p>
            <w:r/>
            <w:r>
              <w:rPr>
                <w:b w:val="0"/>
                <w:sz w:val="18"/>
              </w:rPr>
              <w:t>Project documentation</w:t>
            </w:r>
          </w:p>
        </w:tc>
        <w:tc>
          <w:tcPr>
            <w:tcW w:type="dxa" w:w="7920"/>
            <w:vAlign w:val="center"/>
          </w:tcPr>
          <w:p>
            <w:r/>
            <w:r>
              <w:rPr>
                <w:b w:val="0"/>
                <w:sz w:val="18"/>
              </w:rPr>
              <w:t>Save this file in the project_documentation folder and optionally commit a sanitized copy under the website repository documentation folder.</w:t>
            </w:r>
          </w:p>
        </w:tc>
      </w:tr>
    </w:tbl>
    <w:p/>
    <w:p>
      <w:pPr>
        <w:pStyle w:val="Heading1"/>
      </w:pPr>
      <w:r>
        <w:t>19. Record Maintenance Procedure</w:t>
      </w:r>
    </w:p>
    <w:p>
      <w:pPr>
        <w:pStyle w:val="ListNumber"/>
      </w:pPr>
      <w:r>
        <w:t>At the end of a material work session, identify what was completed and what remains.</w:t>
      </w:r>
    </w:p>
    <w:p>
      <w:pPr>
        <w:pStyle w:val="ListNumber"/>
      </w:pPr>
      <w:r>
        <w:t>Confirm whether each code change is only discussed, implemented locally, tested, committed, pushed, deployed to staging, deployed live, or verified live.</w:t>
      </w:r>
    </w:p>
    <w:p>
      <w:pPr>
        <w:pStyle w:val="ListNumber"/>
      </w:pPr>
      <w:r>
        <w:t>Update affected architecture, paths, fields, open tasks, risks, and stopping points.</w:t>
      </w:r>
    </w:p>
    <w:p>
      <w:pPr>
        <w:pStyle w:val="ListNumber"/>
      </w:pPr>
      <w:r>
        <w:t>Add an entry to the change log below.</w:t>
      </w:r>
    </w:p>
    <w:p>
      <w:pPr>
        <w:pStyle w:val="ListNumber"/>
      </w:pPr>
      <w:r>
        <w:t>Increment the minor version for ordinary updates and the major version for major architecture changes.</w:t>
      </w:r>
    </w:p>
    <w:p>
      <w:pPr>
        <w:pStyle w:val="ListNumber"/>
      </w:pPr>
      <w:r>
        <w:t>Save the primary copy under C:\My Documents\HollywoodEastInventory\project_documentation.</w:t>
      </w:r>
    </w:p>
    <w:p>
      <w:pPr>
        <w:pStyle w:val="ListNumber"/>
      </w:pPr>
      <w:r>
        <w:t>Keep a sanitized GitHub copy that contains no secrets or account credentials.</w:t>
      </w:r>
    </w:p>
    <w:p>
      <w:pPr>
        <w:pStyle w:val="Heading1"/>
      </w:pPr>
      <w:r>
        <w:t>20. Change Log</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D9EAF7"/>
          </w:tcPr>
          <w:p>
            <w:r/>
            <w:r>
              <w:rPr>
                <w:b/>
                <w:sz w:val="18"/>
              </w:rPr>
              <w:t>Version</w:t>
            </w:r>
          </w:p>
        </w:tc>
        <w:tc>
          <w:tcPr>
            <w:tcW w:type="dxa" w:w="2160"/>
            <w:vAlign w:val="center"/>
            <w:shd w:fill="D9EAF7"/>
          </w:tcPr>
          <w:p>
            <w:r/>
            <w:r>
              <w:rPr>
                <w:b/>
                <w:sz w:val="18"/>
              </w:rPr>
              <w:t>Date</w:t>
            </w:r>
          </w:p>
        </w:tc>
        <w:tc>
          <w:tcPr>
            <w:tcW w:type="dxa" w:w="7344"/>
            <w:vAlign w:val="center"/>
            <w:shd w:fill="D9EAF7"/>
          </w:tcPr>
          <w:p>
            <w:r/>
            <w:r>
              <w:rPr>
                <w:b/>
                <w:sz w:val="18"/>
              </w:rPr>
              <w:t>Summary</w:t>
            </w:r>
          </w:p>
        </w:tc>
      </w:tr>
      <w:tr>
        <w:tc>
          <w:tcPr>
            <w:tcW w:type="dxa" w:w="1440"/>
            <w:vAlign w:val="center"/>
          </w:tcPr>
          <w:p>
            <w:r/>
            <w:r>
              <w:rPr>
                <w:b w:val="0"/>
                <w:sz w:val="18"/>
              </w:rPr>
              <w:t>1.0</w:t>
            </w:r>
          </w:p>
        </w:tc>
        <w:tc>
          <w:tcPr>
            <w:tcW w:type="dxa" w:w="2160"/>
            <w:vAlign w:val="center"/>
          </w:tcPr>
          <w:p>
            <w:r/>
            <w:r>
              <w:rPr>
                <w:b w:val="0"/>
                <w:sz w:val="18"/>
              </w:rPr>
              <w:t>August 6, 2026</w:t>
            </w:r>
          </w:p>
        </w:tc>
        <w:tc>
          <w:tcPr>
            <w:tcW w:type="dxa" w:w="7344"/>
            <w:vAlign w:val="center"/>
          </w:tcPr>
          <w:p>
            <w:r/>
            <w:r>
              <w:rPr>
                <w:b w:val="0"/>
                <w:sz w:val="18"/>
              </w:rPr>
              <w:t>Created baseline master project record from the accumulated Hollywood East project history and current known architecture, status, plans, open work, risks, and stopping points.</w:t>
            </w:r>
          </w:p>
        </w:tc>
      </w:tr>
    </w:tbl>
    <w:p/>
    <w:p>
      <w:pPr>
        <w:pStyle w:val="Heading1"/>
      </w:pPr>
      <w:r>
        <w:t>21. Verification Checklist for Future Sessions</w:t>
      </w:r>
    </w:p>
    <w:p>
      <w:pPr>
        <w:pStyle w:val="ListBullet"/>
      </w:pPr>
      <w:r>
        <w:t>Open the current master record and review the latest change-log entry.</w:t>
      </w:r>
    </w:p>
    <w:p>
      <w:pPr>
        <w:pStyle w:val="ListBullet"/>
      </w:pPr>
      <w:r>
        <w:t>Check GitHub Desktop for uncommitted website and Worker changes.</w:t>
      </w:r>
    </w:p>
    <w:p>
      <w:pPr>
        <w:pStyle w:val="ListBullet"/>
      </w:pPr>
      <w:r>
        <w:t>Confirm the exact working branch and most recent commit before editing.</w:t>
      </w:r>
    </w:p>
    <w:p>
      <w:pPr>
        <w:pStyle w:val="ListBullet"/>
      </w:pPr>
      <w:r>
        <w:t>Confirm whether the live site matches the local repository.</w:t>
      </w:r>
    </w:p>
    <w:p>
      <w:pPr>
        <w:pStyle w:val="ListBullet"/>
      </w:pPr>
      <w:r>
        <w:t>Confirm the latest Excel backup and export date.</w:t>
      </w:r>
    </w:p>
    <w:p>
      <w:pPr>
        <w:pStyle w:val="ListBullet"/>
      </w:pPr>
      <w:r>
        <w:t>When working on PayPal, confirm whether credentials and environment are Sandbox or Live without exposing secrets.</w:t>
      </w:r>
    </w:p>
    <w:p>
      <w:pPr>
        <w:pStyle w:val="ListBullet"/>
      </w:pPr>
      <w:r>
        <w:t>When working on D1, confirm whether the database and Worker are local, staging, or production.</w:t>
      </w:r>
    </w:p>
    <w:p>
      <w:pPr>
        <w:pStyle w:val="ListBullet"/>
      </w:pPr>
      <w:r>
        <w:t>After deployment, test representative catalog, product, cart, and checkout paths and record results.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Version 1.0 | Created August 6, 2026 | No secrets or passwords included</w:t>
    </w:r>
    <w:r>
      <w:t xml:space="preserv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Hollywood East Autographs &amp; Collectibles — Master Project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Hollywood East Master Project Record</dc:title>
  <dc:subject>Master technical and operational record for Hollywood East Autographs &amp; Collectibles</dc:subject>
  <dc:creator>Steve Kanski / OpenAI assistance</dc:creator>
  <cp:keywords>Hollywood East, inventory, website, Cloudflare, PayPal, D1, project record</cp:keywords>
  <dc:description>Contains no passwords, API tokens, client secrets, or private keys.</dc:description>
  <cp:lastModifiedBy/>
  <cp:revision>1</cp:revision>
  <dcterms:created xsi:type="dcterms:W3CDTF">2013-12-23T23:15:00Z</dcterms:created>
  <dcterms:modified xsi:type="dcterms:W3CDTF">2013-12-23T23:15:00Z</dcterms:modified>
  <cp:category/>
</cp:coreProperties>
</file>