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dxa" w:w="936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360"/>
      </w:tblGrid>
      <w:tr>
        <w:tc>
          <w:tcPr>
            <w:tcW w:type="dxa" w:w="9360"/>
            <w:shd w:val="clear" w:color="auto" w:fill="F2F4F7"/>
            <w:tcMar>
              <w:top w:w="80" w:type="dxa"/>
              <w:bottom w:w="80" w:type="dxa"/>
              <w:start w:w="120" w:type="dxa"/>
              <w:end w:w="120" w:type="dxa"/>
            </w:tcMar>
          </w:tcPr>
          <w:p>
            <w:r>
              <w:rPr>
                <w:rFonts w:ascii="Calibri" w:hAnsi="Calibri" w:eastAsia="Microsoft YaHei"/>
                <w:b w:val="0"/>
                <w:color w:val="0B2545"/>
                <w:sz w:val="22"/>
              </w:rPr>
              <w:t>说明: 本文档为 jmsbr (巴西) 业务测试的协作留痕记录。对话执行累积追加，每一轮记录用户请求与助手交付。框架级工作（压测引擎搭建、run.py 启动脚本等）记录在协作留痕.docx 第 54-56 轮。</w:t>
            </w:r>
          </w:p>
        </w:tc>
      </w:tr>
    </w:tbl>
    <w:p/>
    <w:tbl>
      <w:tblPr>
        <w:tblStyle w:val="TableGrid"/>
        <w:tblW w:type="dxa" w:w="9792"/>
        <w:jc w:val="left"/>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152"/>
        <w:gridCol w:w="1728"/>
        <w:gridCol w:w="5760"/>
        <w:gridCol w:w="1152"/>
      </w:tblGrid>
      <w:tr>
        <w:tc>
          <w:tcPr>
            <w:tcW w:type="dxa" w:w="1152"/>
            <w:shd w:val="clear" w:color="auto" w:fill="E8EEF5"/>
            <w:tcMar>
              <w:top w:w="80" w:type="dxa"/>
              <w:bottom w:w="80" w:type="dxa"/>
              <w:start w:w="120" w:type="dxa"/>
              <w:end w:w="120" w:type="dxa"/>
            </w:tcMar>
            <w:vAlign w:val="center"/>
          </w:tcPr>
          <w:p>
            <w:pPr>
              <w:spacing w:after="0" w:before="0"/>
            </w:pPr>
            <w:r>
              <w:rPr>
                <w:rFonts w:ascii="Calibri" w:hAnsi="Calibri" w:eastAsia="Microsoft YaHei"/>
                <w:b/>
                <w:color w:val="0B2545"/>
                <w:sz w:val="22"/>
              </w:rPr>
              <w:t>轮次</w:t>
            </w:r>
          </w:p>
        </w:tc>
        <w:tc>
          <w:tcPr>
            <w:tcW w:type="dxa" w:w="1728"/>
            <w:shd w:val="clear" w:color="auto" w:fill="E8EEF5"/>
            <w:tcMar>
              <w:top w:w="80" w:type="dxa"/>
              <w:bottom w:w="80" w:type="dxa"/>
              <w:start w:w="120" w:type="dxa"/>
              <w:end w:w="120" w:type="dxa"/>
            </w:tcMar>
            <w:vAlign w:val="center"/>
          </w:tcPr>
          <w:p>
            <w:pPr>
              <w:spacing w:after="0" w:before="0"/>
            </w:pPr>
            <w:r>
              <w:rPr>
                <w:rFonts w:ascii="Calibri" w:hAnsi="Calibri" w:eastAsia="Microsoft YaHei"/>
                <w:b/>
                <w:color w:val="0B2545"/>
                <w:sz w:val="22"/>
              </w:rPr>
              <w:t>日期</w:t>
            </w:r>
          </w:p>
        </w:tc>
        <w:tc>
          <w:tcPr>
            <w:tcW w:type="dxa" w:w="5760"/>
            <w:shd w:val="clear" w:color="auto" w:fill="E8EEF5"/>
            <w:tcMar>
              <w:top w:w="80" w:type="dxa"/>
              <w:bottom w:w="80" w:type="dxa"/>
              <w:start w:w="120" w:type="dxa"/>
              <w:end w:w="120" w:type="dxa"/>
            </w:tcMar>
            <w:vAlign w:val="center"/>
          </w:tcPr>
          <w:p>
            <w:pPr>
              <w:spacing w:after="0" w:before="0"/>
            </w:pPr>
            <w:r>
              <w:rPr>
                <w:rFonts w:ascii="Calibri" w:hAnsi="Calibri" w:eastAsia="Microsoft YaHei"/>
                <w:b/>
                <w:color w:val="0B2545"/>
                <w:sz w:val="22"/>
              </w:rPr>
              <w:t>主题</w:t>
            </w:r>
          </w:p>
        </w:tc>
        <w:tc>
          <w:tcPr>
            <w:tcW w:type="dxa" w:w="1152"/>
            <w:shd w:val="clear" w:color="auto" w:fill="E8EEF5"/>
            <w:tcMar>
              <w:top w:w="80" w:type="dxa"/>
              <w:bottom w:w="80" w:type="dxa"/>
              <w:start w:w="120" w:type="dxa"/>
              <w:end w:w="120" w:type="dxa"/>
            </w:tcMar>
            <w:vAlign w:val="center"/>
          </w:tcPr>
          <w:p>
            <w:pPr>
              <w:spacing w:after="0" w:before="0"/>
            </w:pPr>
            <w:r>
              <w:rPr>
                <w:rFonts w:ascii="Calibri" w:hAnsi="Calibri" w:eastAsia="Microsoft YaHei"/>
                <w:b/>
                <w:color w:val="0B2545"/>
                <w:sz w:val="22"/>
              </w:rPr>
              <w:t>状态</w:t>
            </w:r>
          </w:p>
        </w:tc>
      </w:tr>
      <w:tr>
        <w:tc>
          <w:tcPr>
            <w:tcW w:type="dxa" w:w="1152"/>
            <w:tcMar>
              <w:top w:w="80" w:type="dxa"/>
              <w:bottom w:w="80" w:type="dxa"/>
              <w:start w:w="120" w:type="dxa"/>
              <w:end w:w="120" w:type="dxa"/>
            </w:tcMar>
            <w:vAlign w:val="center"/>
          </w:tcPr>
          <w:p>
            <w:pPr>
              <w:spacing w:after="0" w:before="0"/>
            </w:pPr>
            <w:r>
              <w:rPr>
                <w:rFonts w:ascii="Calibri" w:hAnsi="Calibri" w:eastAsia="Microsoft YaHei"/>
                <w:b w:val="0"/>
                <w:color w:val="0B2545"/>
                <w:sz w:val="21"/>
              </w:rPr>
              <w:t>1</w:t>
            </w:r>
          </w:p>
        </w:tc>
        <w:tc>
          <w:tcPr>
            <w:tcW w:type="dxa" w:w="1728"/>
            <w:tcMar>
              <w:top w:w="80" w:type="dxa"/>
              <w:bottom w:w="80" w:type="dxa"/>
              <w:start w:w="120" w:type="dxa"/>
              <w:end w:w="120" w:type="dxa"/>
            </w:tcMar>
            <w:vAlign w:val="center"/>
          </w:tcPr>
          <w:p>
            <w:pPr>
              <w:spacing w:after="0" w:before="0"/>
            </w:pPr>
            <w:r>
              <w:rPr>
                <w:rFonts w:ascii="Calibri" w:hAnsi="Calibri" w:eastAsia="Microsoft YaHei"/>
                <w:b w:val="0"/>
                <w:color w:val="0B2545"/>
                <w:sz w:val="21"/>
              </w:rPr>
              <w:t>2026-08-10</w:t>
            </w:r>
          </w:p>
        </w:tc>
        <w:tc>
          <w:tcPr>
            <w:tcW w:type="dxa" w:w="5760"/>
            <w:tcMar>
              <w:top w:w="80" w:type="dxa"/>
              <w:bottom w:w="80" w:type="dxa"/>
              <w:start w:w="120" w:type="dxa"/>
              <w:end w:w="120" w:type="dxa"/>
            </w:tcMar>
            <w:vAlign w:val="center"/>
          </w:tcPr>
          <w:p>
            <w:pPr>
              <w:spacing w:after="0" w:before="0"/>
            </w:pPr>
            <w:r>
              <w:rPr>
                <w:rFonts w:ascii="Calibri" w:hAnsi="Calibri" w:eastAsia="Microsoft YaHei"/>
                <w:b w:val="0"/>
                <w:color w:val="0B2545"/>
                <w:sz w:val="21"/>
              </w:rPr>
              <w:t>巴西接口压测场景编写: 4个接口(算费+3个运单查询)+数据驱动+SLA断言</w:t>
            </w:r>
          </w:p>
        </w:tc>
        <w:tc>
          <w:tcPr>
            <w:tcW w:type="dxa" w:w="1152"/>
            <w:tcMar>
              <w:top w:w="80" w:type="dxa"/>
              <w:bottom w:w="80" w:type="dxa"/>
              <w:start w:w="120" w:type="dxa"/>
              <w:end w:w="120" w:type="dxa"/>
            </w:tcMar>
            <w:vAlign w:val="center"/>
          </w:tcPr>
          <w:p>
            <w:pPr>
              <w:spacing w:after="0" w:before="0"/>
            </w:pPr>
            <w:r>
              <w:rPr>
                <w:rFonts w:ascii="Calibri" w:hAnsi="Calibri" w:eastAsia="Microsoft YaHei"/>
                <w:b w:val="0"/>
                <w:color w:val="0B2545"/>
                <w:sz w:val="21"/>
              </w:rPr>
              <w:t>完成</w:t>
            </w:r>
          </w:p>
        </w:tc>
      </w:tr>
      <w:tr>
        <w:tc>
          <w:tcPr>
            <w:tcW w:type="dxa" w:w="1152"/>
            <w:tcMar>
              <w:top w:w="80" w:type="dxa"/>
              <w:bottom w:w="80" w:type="dxa"/>
              <w:start w:w="120" w:type="dxa"/>
              <w:end w:w="120" w:type="dxa"/>
            </w:tcMar>
            <w:vAlign w:val="center"/>
          </w:tcPr>
          <w:p>
            <w:pPr>
              <w:spacing w:after="0" w:before="0"/>
            </w:pPr>
            <w:r>
              <w:rPr>
                <w:rFonts w:ascii="Calibri" w:hAnsi="Calibri" w:eastAsia="Microsoft YaHei"/>
                <w:b w:val="0"/>
                <w:color w:val="0B2545"/>
                <w:sz w:val="21"/>
              </w:rPr>
              <w:t>2</w:t>
            </w:r>
          </w:p>
        </w:tc>
        <w:tc>
          <w:tcPr>
            <w:tcW w:type="dxa" w:w="1728"/>
            <w:tcMar>
              <w:top w:w="80" w:type="dxa"/>
              <w:bottom w:w="80" w:type="dxa"/>
              <w:start w:w="120" w:type="dxa"/>
              <w:end w:w="120" w:type="dxa"/>
            </w:tcMar>
            <w:vAlign w:val="center"/>
          </w:tcPr>
          <w:p>
            <w:pPr>
              <w:spacing w:after="0" w:before="0"/>
            </w:pPr>
            <w:r>
              <w:rPr>
                <w:rFonts w:ascii="Calibri" w:hAnsi="Calibri" w:eastAsia="Microsoft YaHei"/>
                <w:b w:val="0"/>
                <w:color w:val="0B2545"/>
                <w:sz w:val="21"/>
              </w:rPr>
              <w:t>2026-08-11</w:t>
            </w:r>
          </w:p>
        </w:tc>
        <w:tc>
          <w:tcPr>
            <w:tcW w:type="dxa" w:w="5760"/>
            <w:tcMar>
              <w:top w:w="80" w:type="dxa"/>
              <w:bottom w:w="80" w:type="dxa"/>
              <w:start w:w="120" w:type="dxa"/>
              <w:end w:w="120" w:type="dxa"/>
            </w:tcMar>
            <w:vAlign w:val="center"/>
          </w:tcPr>
          <w:p>
            <w:pPr>
              <w:spacing w:after="0" w:before="0"/>
            </w:pPr>
            <w:r>
              <w:rPr>
                <w:rFonts w:ascii="Calibri" w:hAnsi="Calibri" w:eastAsia="Microsoft YaHei"/>
                <w:b w:val="0"/>
                <w:color w:val="0B2545"/>
                <w:sz w:val="21"/>
              </w:rPr>
              <w:t>巴西数据源拉取脚本: 字段映射修正+CSV只含动态字段(11列)+全中文注释</w:t>
            </w:r>
          </w:p>
        </w:tc>
        <w:tc>
          <w:tcPr>
            <w:tcW w:type="dxa" w:w="1152"/>
            <w:tcMar>
              <w:top w:w="80" w:type="dxa"/>
              <w:bottom w:w="80" w:type="dxa"/>
              <w:start w:w="120" w:type="dxa"/>
              <w:end w:w="120" w:type="dxa"/>
            </w:tcMar>
            <w:vAlign w:val="center"/>
          </w:tcPr>
          <w:p>
            <w:pPr>
              <w:spacing w:after="0" w:before="0"/>
            </w:pPr>
            <w:r>
              <w:rPr>
                <w:rFonts w:ascii="Calibri" w:hAnsi="Calibri" w:eastAsia="Microsoft YaHei"/>
                <w:b w:val="0"/>
                <w:color w:val="0B2545"/>
                <w:sz w:val="21"/>
              </w:rPr>
              <w:t>完成</w:t>
            </w:r>
          </w:p>
        </w:tc>
      </w:tr>
      <w:tr>
        <w:tc>
          <w:tcPr>
            <w:tcW w:type="dxa" w:w="1152"/>
            <w:tcMar>
              <w:top w:w="80" w:type="dxa"/>
              <w:bottom w:w="80" w:type="dxa"/>
              <w:start w:w="120" w:type="dxa"/>
              <w:end w:w="120" w:type="dxa"/>
            </w:tcMar>
            <w:vAlign w:val="center"/>
          </w:tcPr>
          <w:p>
            <w:pPr>
              <w:spacing w:after="0" w:before="0"/>
            </w:pPr>
            <w:r>
              <w:rPr>
                <w:rFonts w:ascii="Calibri" w:hAnsi="Calibri" w:eastAsia="Microsoft YaHei"/>
                <w:b w:val="0"/>
                <w:color w:val="0B2545"/>
                <w:sz w:val="21"/>
              </w:rPr>
              <w:t>3</w:t>
            </w:r>
          </w:p>
        </w:tc>
        <w:tc>
          <w:tcPr>
            <w:tcW w:type="dxa" w:w="1728"/>
            <w:tcMar>
              <w:top w:w="80" w:type="dxa"/>
              <w:bottom w:w="80" w:type="dxa"/>
              <w:start w:w="120" w:type="dxa"/>
              <w:end w:w="120" w:type="dxa"/>
            </w:tcMar>
            <w:vAlign w:val="center"/>
          </w:tcPr>
          <w:p>
            <w:pPr>
              <w:spacing w:after="0" w:before="0"/>
            </w:pPr>
            <w:r>
              <w:rPr>
                <w:rFonts w:ascii="Calibri" w:hAnsi="Calibri" w:eastAsia="Microsoft YaHei"/>
                <w:b w:val="0"/>
                <w:color w:val="0B2545"/>
                <w:sz w:val="21"/>
              </w:rPr>
              <w:t>2026-08-12</w:t>
            </w:r>
          </w:p>
        </w:tc>
        <w:tc>
          <w:tcPr>
            <w:tcW w:type="dxa" w:w="5760"/>
            <w:tcMar>
              <w:top w:w="80" w:type="dxa"/>
              <w:bottom w:w="80" w:type="dxa"/>
              <w:start w:w="120" w:type="dxa"/>
              <w:end w:w="120" w:type="dxa"/>
            </w:tcMar>
            <w:vAlign w:val="center"/>
          </w:tcPr>
          <w:p>
            <w:pPr>
              <w:spacing w:after="0" w:before="0"/>
            </w:pPr>
            <w:r>
              <w:rPr>
                <w:rFonts w:ascii="Calibri" w:hAnsi="Calibri" w:eastAsia="Microsoft YaHei"/>
                <w:b w:val="0"/>
                <w:color w:val="0B2545"/>
                <w:sz w:val="21"/>
              </w:rPr>
              <w:t>巴西数据源脚本完善: --count按条数+不覆盖文件+并发/串行+空页停止+文件校验</w:t>
            </w:r>
          </w:p>
        </w:tc>
        <w:tc>
          <w:tcPr>
            <w:tcW w:type="dxa" w:w="1152"/>
            <w:tcMar>
              <w:top w:w="80" w:type="dxa"/>
              <w:bottom w:w="80" w:type="dxa"/>
              <w:start w:w="120" w:type="dxa"/>
              <w:end w:w="120" w:type="dxa"/>
            </w:tcMar>
            <w:vAlign w:val="center"/>
          </w:tcPr>
          <w:p>
            <w:pPr>
              <w:spacing w:after="0" w:before="0"/>
            </w:pPr>
            <w:r>
              <w:rPr>
                <w:rFonts w:ascii="Calibri" w:hAnsi="Calibri" w:eastAsia="Microsoft YaHei"/>
                <w:b w:val="0"/>
                <w:color w:val="0B2545"/>
                <w:sz w:val="21"/>
              </w:rPr>
              <w:t>完成</w:t>
            </w:r>
          </w:p>
        </w:tc>
      </w:tr>
    </w:tbl>
    <w:p>
      <w:pPr>
        <w:spacing w:after="40"/>
      </w:pPr>
    </w:p>
    <w:tbl>
      <w:tblPr>
        <w:tblStyle w:val="TableGrid"/>
        <w:tblW w:type="dxa" w:w="9792"/>
        <w:jc w:val="left"/>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031"/>
        <w:gridCol w:w="4608"/>
        <w:gridCol w:w="1152"/>
      </w:tblGrid>
      <w:tr>
        <w:tc>
          <w:tcPr>
            <w:tcW w:type="dxa" w:w="4031"/>
            <w:shd w:val="clear" w:color="auto" w:fill="E8EEF5"/>
            <w:tcMar>
              <w:top w:w="80" w:type="dxa"/>
              <w:bottom w:w="80" w:type="dxa"/>
              <w:start w:w="120" w:type="dxa"/>
              <w:end w:w="120" w:type="dxa"/>
            </w:tcMar>
            <w:vAlign w:val="center"/>
          </w:tcPr>
          <w:p>
            <w:pPr>
              <w:spacing w:after="0" w:before="0"/>
            </w:pPr>
            <w:r>
              <w:rPr>
                <w:rFonts w:ascii="Calibri" w:hAnsi="Calibri" w:eastAsia="Microsoft YaHei"/>
                <w:b/>
                <w:color w:val="0B2545"/>
                <w:sz w:val="22"/>
              </w:rPr>
              <w:t>文件</w:t>
            </w:r>
          </w:p>
        </w:tc>
        <w:tc>
          <w:tcPr>
            <w:tcW w:type="dxa" w:w="4608"/>
            <w:shd w:val="clear" w:color="auto" w:fill="E8EEF5"/>
            <w:tcMar>
              <w:top w:w="80" w:type="dxa"/>
              <w:bottom w:w="80" w:type="dxa"/>
              <w:start w:w="120" w:type="dxa"/>
              <w:end w:w="120" w:type="dxa"/>
            </w:tcMar>
            <w:vAlign w:val="center"/>
          </w:tcPr>
          <w:p>
            <w:pPr>
              <w:spacing w:after="0" w:before="0"/>
            </w:pPr>
            <w:r>
              <w:rPr>
                <w:rFonts w:ascii="Calibri" w:hAnsi="Calibri" w:eastAsia="Microsoft YaHei"/>
                <w:b/>
                <w:color w:val="0B2545"/>
                <w:sz w:val="22"/>
              </w:rPr>
              <w:t>说明</w:t>
            </w:r>
          </w:p>
        </w:tc>
        <w:tc>
          <w:tcPr>
            <w:tcW w:type="dxa" w:w="1152"/>
            <w:shd w:val="clear" w:color="auto" w:fill="E8EEF5"/>
            <w:tcMar>
              <w:top w:w="80" w:type="dxa"/>
              <w:bottom w:w="80" w:type="dxa"/>
              <w:start w:w="120" w:type="dxa"/>
              <w:end w:w="120" w:type="dxa"/>
            </w:tcMar>
            <w:vAlign w:val="center"/>
          </w:tcPr>
          <w:p>
            <w:pPr>
              <w:spacing w:after="0" w:before="0"/>
            </w:pPr>
            <w:r>
              <w:rPr>
                <w:rFonts w:ascii="Calibri" w:hAnsi="Calibri" w:eastAsia="Microsoft YaHei"/>
                <w:b/>
                <w:color w:val="0B2545"/>
                <w:sz w:val="22"/>
              </w:rPr>
              <w:t>状态</w:t>
            </w:r>
          </w:p>
        </w:tc>
      </w:tr>
      <w:tr>
        <w:tc>
          <w:tcPr>
            <w:tcW w:type="dxa" w:w="4031"/>
            <w:tcMar>
              <w:top w:w="80" w:type="dxa"/>
              <w:bottom w:w="80" w:type="dxa"/>
              <w:start w:w="120" w:type="dxa"/>
              <w:end w:w="120" w:type="dxa"/>
            </w:tcMar>
            <w:vAlign w:val="center"/>
          </w:tcPr>
          <w:p>
            <w:pPr>
              <w:spacing w:after="0" w:before="0"/>
            </w:pPr>
            <w:r>
              <w:rPr>
                <w:rFonts w:ascii="Calibri" w:hAnsi="Calibri" w:eastAsia="Microsoft YaHei"/>
                <w:b w:val="0"/>
                <w:color w:val="0B2545"/>
                <w:sz w:val="21"/>
              </w:rPr>
              <w:t>scenarios/jmsbr/waybill_get.yaml</w:t>
            </w:r>
          </w:p>
        </w:tc>
        <w:tc>
          <w:tcPr>
            <w:tcW w:type="dxa" w:w="4608"/>
            <w:tcMar>
              <w:top w:w="80" w:type="dxa"/>
              <w:bottom w:w="80" w:type="dxa"/>
              <w:start w:w="120" w:type="dxa"/>
              <w:end w:w="120" w:type="dxa"/>
            </w:tcMar>
            <w:vAlign w:val="center"/>
          </w:tcPr>
          <w:p>
            <w:pPr>
              <w:spacing w:after="0" w:before="0"/>
            </w:pPr>
            <w:r>
              <w:rPr>
                <w:rFonts w:ascii="Calibri" w:hAnsi="Calibri" w:eastAsia="Microsoft YaHei"/>
                <w:b w:val="0"/>
                <w:color w:val="0B2545"/>
                <w:sz w:val="21"/>
              </w:rPr>
              <w:t>运单数据单条接口压测场景(spm/common/get,1个运单号/请求,TXT数据驱动)</w:t>
            </w:r>
          </w:p>
        </w:tc>
        <w:tc>
          <w:tcPr>
            <w:tcW w:type="dxa" w:w="1152"/>
            <w:tcMar>
              <w:top w:w="80" w:type="dxa"/>
              <w:bottom w:w="80" w:type="dxa"/>
              <w:start w:w="120" w:type="dxa"/>
              <w:end w:w="120" w:type="dxa"/>
            </w:tcMar>
            <w:vAlign w:val="center"/>
          </w:tcPr>
          <w:p>
            <w:pPr>
              <w:spacing w:after="0" w:before="0"/>
            </w:pPr>
            <w:r>
              <w:rPr>
                <w:rFonts w:ascii="Calibri" w:hAnsi="Calibri" w:eastAsia="Microsoft YaHei"/>
                <w:b w:val="0"/>
                <w:color w:val="0B2545"/>
                <w:sz w:val="21"/>
              </w:rPr>
              <w:t>新增</w:t>
            </w:r>
          </w:p>
        </w:tc>
      </w:tr>
      <w:tr>
        <w:tc>
          <w:tcPr>
            <w:tcW w:type="dxa" w:w="4031"/>
            <w:tcMar>
              <w:top w:w="80" w:type="dxa"/>
              <w:bottom w:w="80" w:type="dxa"/>
              <w:start w:w="120" w:type="dxa"/>
              <w:end w:w="120" w:type="dxa"/>
            </w:tcMar>
            <w:vAlign w:val="center"/>
          </w:tcPr>
          <w:p>
            <w:pPr>
              <w:spacing w:after="0" w:before="0"/>
            </w:pPr>
            <w:r>
              <w:rPr>
                <w:rFonts w:ascii="Calibri" w:hAnsi="Calibri" w:eastAsia="Microsoft YaHei"/>
                <w:b w:val="0"/>
                <w:color w:val="0B2545"/>
                <w:sz w:val="21"/>
              </w:rPr>
              <w:t>scenarios/jmsbr/waybill_query.yaml</w:t>
            </w:r>
          </w:p>
        </w:tc>
        <w:tc>
          <w:tcPr>
            <w:tcW w:type="dxa" w:w="4608"/>
            <w:tcMar>
              <w:top w:w="80" w:type="dxa"/>
              <w:bottom w:w="80" w:type="dxa"/>
              <w:start w:w="120" w:type="dxa"/>
              <w:end w:w="120" w:type="dxa"/>
            </w:tcMar>
            <w:vAlign w:val="center"/>
          </w:tcPr>
          <w:p>
            <w:pPr>
              <w:spacing w:after="0" w:before="0"/>
            </w:pPr>
            <w:r>
              <w:rPr>
                <w:rFonts w:ascii="Calibri" w:hAnsi="Calibri" w:eastAsia="Microsoft YaHei"/>
                <w:b w:val="0"/>
                <w:color w:val="0B2545"/>
                <w:sz w:val="21"/>
              </w:rPr>
              <w:t>运单数据批量接口压测场景(spm/common/listByWaybillNos,2个运单号/请求)</w:t>
            </w:r>
          </w:p>
        </w:tc>
        <w:tc>
          <w:tcPr>
            <w:tcW w:type="dxa" w:w="1152"/>
            <w:tcMar>
              <w:top w:w="80" w:type="dxa"/>
              <w:bottom w:w="80" w:type="dxa"/>
              <w:start w:w="120" w:type="dxa"/>
              <w:end w:w="120" w:type="dxa"/>
            </w:tcMar>
            <w:vAlign w:val="center"/>
          </w:tcPr>
          <w:p>
            <w:pPr>
              <w:spacing w:after="0" w:before="0"/>
            </w:pPr>
            <w:r>
              <w:rPr>
                <w:rFonts w:ascii="Calibri" w:hAnsi="Calibri" w:eastAsia="Microsoft YaHei"/>
                <w:b w:val="0"/>
                <w:color w:val="0B2545"/>
                <w:sz w:val="21"/>
              </w:rPr>
              <w:t>新增</w:t>
            </w:r>
          </w:p>
        </w:tc>
      </w:tr>
      <w:tr>
        <w:tc>
          <w:tcPr>
            <w:tcW w:type="dxa" w:w="4031"/>
            <w:tcMar>
              <w:top w:w="80" w:type="dxa"/>
              <w:bottom w:w="80" w:type="dxa"/>
              <w:start w:w="120" w:type="dxa"/>
              <w:end w:w="120" w:type="dxa"/>
            </w:tcMar>
            <w:vAlign w:val="center"/>
          </w:tcPr>
          <w:p>
            <w:pPr>
              <w:spacing w:after="0" w:before="0"/>
            </w:pPr>
            <w:r>
              <w:rPr>
                <w:rFonts w:ascii="Calibri" w:hAnsi="Calibri" w:eastAsia="Microsoft YaHei"/>
                <w:b w:val="0"/>
                <w:color w:val="0B2545"/>
                <w:sz w:val="21"/>
              </w:rPr>
              <w:t>scenarios/jmsbr/waybill_query_order.yaml</w:t>
            </w:r>
          </w:p>
        </w:tc>
        <w:tc>
          <w:tcPr>
            <w:tcW w:type="dxa" w:w="4608"/>
            <w:tcMar>
              <w:top w:w="80" w:type="dxa"/>
              <w:bottom w:w="80" w:type="dxa"/>
              <w:start w:w="120" w:type="dxa"/>
              <w:end w:w="120" w:type="dxa"/>
            </w:tcMar>
            <w:vAlign w:val="center"/>
          </w:tcPr>
          <w:p>
            <w:pPr>
              <w:spacing w:after="0" w:before="0"/>
            </w:pPr>
            <w:r>
              <w:rPr>
                <w:rFonts w:ascii="Calibri" w:hAnsi="Calibri" w:eastAsia="Microsoft YaHei"/>
                <w:b w:val="0"/>
                <w:color w:val="0B2545"/>
                <w:sz w:val="21"/>
              </w:rPr>
              <w:t>运单数据批量2接口压测场景(order/listByWaybillNos,2个运单号/请求)</w:t>
            </w:r>
          </w:p>
        </w:tc>
        <w:tc>
          <w:tcPr>
            <w:tcW w:type="dxa" w:w="1152"/>
            <w:tcMar>
              <w:top w:w="80" w:type="dxa"/>
              <w:bottom w:w="80" w:type="dxa"/>
              <w:start w:w="120" w:type="dxa"/>
              <w:end w:w="120" w:type="dxa"/>
            </w:tcMar>
            <w:vAlign w:val="center"/>
          </w:tcPr>
          <w:p>
            <w:pPr>
              <w:spacing w:after="0" w:before="0"/>
            </w:pPr>
            <w:r>
              <w:rPr>
                <w:rFonts w:ascii="Calibri" w:hAnsi="Calibri" w:eastAsia="Microsoft YaHei"/>
                <w:b w:val="0"/>
                <w:color w:val="0B2545"/>
                <w:sz w:val="21"/>
              </w:rPr>
              <w:t>新增</w:t>
            </w:r>
          </w:p>
        </w:tc>
      </w:tr>
      <w:tr>
        <w:tc>
          <w:tcPr>
            <w:tcW w:type="dxa" w:w="4031"/>
            <w:tcMar>
              <w:top w:w="80" w:type="dxa"/>
              <w:bottom w:w="80" w:type="dxa"/>
              <w:start w:w="120" w:type="dxa"/>
              <w:end w:w="120" w:type="dxa"/>
            </w:tcMar>
            <w:vAlign w:val="center"/>
          </w:tcPr>
          <w:p>
            <w:pPr>
              <w:spacing w:after="0" w:before="0"/>
            </w:pPr>
            <w:r>
              <w:rPr>
                <w:rFonts w:ascii="Calibri" w:hAnsi="Calibri" w:eastAsia="Microsoft YaHei"/>
                <w:b w:val="0"/>
                <w:color w:val="0B2545"/>
                <w:sz w:val="21"/>
              </w:rPr>
              <w:t>scenarios/jmsbr/cost_calculate.yaml</w:t>
            </w:r>
          </w:p>
        </w:tc>
        <w:tc>
          <w:tcPr>
            <w:tcW w:type="dxa" w:w="4608"/>
            <w:tcMar>
              <w:top w:w="80" w:type="dxa"/>
              <w:bottom w:w="80" w:type="dxa"/>
              <w:start w:w="120" w:type="dxa"/>
              <w:end w:w="120" w:type="dxa"/>
            </w:tcMar>
            <w:vAlign w:val="center"/>
          </w:tcPr>
          <w:p>
            <w:pPr>
              <w:spacing w:after="0" w:before="0"/>
            </w:pPr>
            <w:r>
              <w:rPr>
                <w:rFonts w:ascii="Calibri" w:hAnsi="Calibri" w:eastAsia="Microsoft YaHei"/>
                <w:b w:val="0"/>
                <w:color w:val="0B2545"/>
                <w:sz w:val="21"/>
              </w:rPr>
              <w:t>单条算费接口压测场景(comCostAndWeight,CSV数据驱动,11列动态字段)</w:t>
            </w:r>
          </w:p>
        </w:tc>
        <w:tc>
          <w:tcPr>
            <w:tcW w:type="dxa" w:w="1152"/>
            <w:tcMar>
              <w:top w:w="80" w:type="dxa"/>
              <w:bottom w:w="80" w:type="dxa"/>
              <w:start w:w="120" w:type="dxa"/>
              <w:end w:w="120" w:type="dxa"/>
            </w:tcMar>
            <w:vAlign w:val="center"/>
          </w:tcPr>
          <w:p>
            <w:pPr>
              <w:spacing w:after="0" w:before="0"/>
            </w:pPr>
            <w:r>
              <w:rPr>
                <w:rFonts w:ascii="Calibri" w:hAnsi="Calibri" w:eastAsia="Microsoft YaHei"/>
                <w:b w:val="0"/>
                <w:color w:val="0B2545"/>
                <w:sz w:val="21"/>
              </w:rPr>
              <w:t>新增</w:t>
            </w:r>
          </w:p>
        </w:tc>
      </w:tr>
      <w:tr>
        <w:tc>
          <w:tcPr>
            <w:tcW w:type="dxa" w:w="4031"/>
            <w:tcMar>
              <w:top w:w="80" w:type="dxa"/>
              <w:bottom w:w="80" w:type="dxa"/>
              <w:start w:w="120" w:type="dxa"/>
              <w:end w:w="120" w:type="dxa"/>
            </w:tcMar>
            <w:vAlign w:val="center"/>
          </w:tcPr>
          <w:p>
            <w:pPr>
              <w:spacing w:after="0" w:before="0"/>
            </w:pPr>
            <w:r>
              <w:rPr>
                <w:rFonts w:ascii="Calibri" w:hAnsi="Calibri" w:eastAsia="Microsoft YaHei"/>
                <w:b w:val="0"/>
                <w:color w:val="0B2545"/>
                <w:sz w:val="21"/>
              </w:rPr>
              <w:t>config/load_profile_jmsbr.yaml</w:t>
            </w:r>
          </w:p>
        </w:tc>
        <w:tc>
          <w:tcPr>
            <w:tcW w:type="dxa" w:w="4608"/>
            <w:tcMar>
              <w:top w:w="80" w:type="dxa"/>
              <w:bottom w:w="80" w:type="dxa"/>
              <w:start w:w="120" w:type="dxa"/>
              <w:end w:w="120" w:type="dxa"/>
            </w:tcMar>
            <w:vAlign w:val="center"/>
          </w:tcPr>
          <w:p>
            <w:pPr>
              <w:spacing w:after="0" w:before="0"/>
            </w:pPr>
            <w:r>
              <w:rPr>
                <w:rFonts w:ascii="Calibri" w:hAnsi="Calibri" w:eastAsia="Microsoft YaHei"/>
                <w:b w:val="0"/>
                <w:color w:val="0B2545"/>
                <w:sz w:val="21"/>
              </w:rPr>
              <w:t>jmsbr压测形状: 200并发,ramp-up 2min -&gt; hold 56min -&gt; ramp-down 2min</w:t>
            </w:r>
          </w:p>
        </w:tc>
        <w:tc>
          <w:tcPr>
            <w:tcW w:type="dxa" w:w="1152"/>
            <w:tcMar>
              <w:top w:w="80" w:type="dxa"/>
              <w:bottom w:w="80" w:type="dxa"/>
              <w:start w:w="120" w:type="dxa"/>
              <w:end w:w="120" w:type="dxa"/>
            </w:tcMar>
            <w:vAlign w:val="center"/>
          </w:tcPr>
          <w:p>
            <w:pPr>
              <w:spacing w:after="0" w:before="0"/>
            </w:pPr>
            <w:r>
              <w:rPr>
                <w:rFonts w:ascii="Calibri" w:hAnsi="Calibri" w:eastAsia="Microsoft YaHei"/>
                <w:b w:val="0"/>
                <w:color w:val="0B2545"/>
                <w:sz w:val="21"/>
              </w:rPr>
              <w:t>新增</w:t>
            </w:r>
          </w:p>
        </w:tc>
      </w:tr>
      <w:tr>
        <w:tc>
          <w:tcPr>
            <w:tcW w:type="dxa" w:w="4031"/>
            <w:tcMar>
              <w:top w:w="80" w:type="dxa"/>
              <w:bottom w:w="80" w:type="dxa"/>
              <w:start w:w="120" w:type="dxa"/>
              <w:end w:w="120" w:type="dxa"/>
            </w:tcMar>
            <w:vAlign w:val="center"/>
          </w:tcPr>
          <w:p>
            <w:pPr>
              <w:spacing w:after="0" w:before="0"/>
            </w:pPr>
            <w:r>
              <w:rPr>
                <w:rFonts w:ascii="Calibri" w:hAnsi="Calibri" w:eastAsia="Microsoft YaHei"/>
                <w:b w:val="0"/>
                <w:color w:val="0B2545"/>
                <w:sz w:val="21"/>
              </w:rPr>
              <w:t>config/load_profile_jmsbr_stepped.yaml</w:t>
            </w:r>
          </w:p>
        </w:tc>
        <w:tc>
          <w:tcPr>
            <w:tcW w:type="dxa" w:w="4608"/>
            <w:tcMar>
              <w:top w:w="80" w:type="dxa"/>
              <w:bottom w:w="80" w:type="dxa"/>
              <w:start w:w="120" w:type="dxa"/>
              <w:end w:w="120" w:type="dxa"/>
            </w:tcMar>
            <w:vAlign w:val="center"/>
          </w:tcPr>
          <w:p>
            <w:pPr>
              <w:spacing w:after="0" w:before="0"/>
            </w:pPr>
            <w:r>
              <w:rPr>
                <w:rFonts w:ascii="Calibri" w:hAnsi="Calibri" w:eastAsia="Microsoft YaHei"/>
                <w:b w:val="0"/>
                <w:color w:val="0B2545"/>
                <w:sz w:val="21"/>
              </w:rPr>
              <w:t>jmsbr阶梯加压: 50-&gt;100-&gt;150-&gt;200-&gt;300-&gt;400-&gt;500用户,每档2min</w:t>
            </w:r>
          </w:p>
        </w:tc>
        <w:tc>
          <w:tcPr>
            <w:tcW w:type="dxa" w:w="1152"/>
            <w:tcMar>
              <w:top w:w="80" w:type="dxa"/>
              <w:bottom w:w="80" w:type="dxa"/>
              <w:start w:w="120" w:type="dxa"/>
              <w:end w:w="120" w:type="dxa"/>
            </w:tcMar>
            <w:vAlign w:val="center"/>
          </w:tcPr>
          <w:p>
            <w:pPr>
              <w:spacing w:after="0" w:before="0"/>
            </w:pPr>
            <w:r>
              <w:rPr>
                <w:rFonts w:ascii="Calibri" w:hAnsi="Calibri" w:eastAsia="Microsoft YaHei"/>
                <w:b w:val="0"/>
                <w:color w:val="0B2545"/>
                <w:sz w:val="21"/>
              </w:rPr>
              <w:t>新增</w:t>
            </w:r>
          </w:p>
        </w:tc>
      </w:tr>
      <w:tr>
        <w:tc>
          <w:tcPr>
            <w:tcW w:type="dxa" w:w="4031"/>
            <w:tcMar>
              <w:top w:w="80" w:type="dxa"/>
              <w:bottom w:w="80" w:type="dxa"/>
              <w:start w:w="120" w:type="dxa"/>
              <w:end w:w="120" w:type="dxa"/>
            </w:tcMar>
            <w:vAlign w:val="center"/>
          </w:tcPr>
          <w:p>
            <w:pPr>
              <w:spacing w:after="0" w:before="0"/>
            </w:pPr>
            <w:r>
              <w:rPr>
                <w:rFonts w:ascii="Calibri" w:hAnsi="Calibri" w:eastAsia="Microsoft YaHei"/>
                <w:b w:val="0"/>
                <w:color w:val="0B2545"/>
                <w:sz w:val="21"/>
              </w:rPr>
              <w:t>config/envs/jmsbr.yaml</w:t>
            </w:r>
          </w:p>
        </w:tc>
        <w:tc>
          <w:tcPr>
            <w:tcW w:type="dxa" w:w="4608"/>
            <w:tcMar>
              <w:top w:w="80" w:type="dxa"/>
              <w:bottom w:w="80" w:type="dxa"/>
              <w:start w:w="120" w:type="dxa"/>
              <w:end w:w="120" w:type="dxa"/>
            </w:tcMar>
            <w:vAlign w:val="center"/>
          </w:tcPr>
          <w:p>
            <w:pPr>
              <w:spacing w:after="0" w:before="0"/>
            </w:pPr>
            <w:r>
              <w:rPr>
                <w:rFonts w:ascii="Calibri" w:hAnsi="Calibri" w:eastAsia="Microsoft YaHei"/>
                <w:b w:val="0"/>
                <w:color w:val="0B2545"/>
                <w:sz w:val="21"/>
              </w:rPr>
              <w:t>巴西环境配置(算费host+运单查询host)</w:t>
            </w:r>
          </w:p>
        </w:tc>
        <w:tc>
          <w:tcPr>
            <w:tcW w:type="dxa" w:w="1152"/>
            <w:tcMar>
              <w:top w:w="80" w:type="dxa"/>
              <w:bottom w:w="80" w:type="dxa"/>
              <w:start w:w="120" w:type="dxa"/>
              <w:end w:w="120" w:type="dxa"/>
            </w:tcMar>
            <w:vAlign w:val="center"/>
          </w:tcPr>
          <w:p>
            <w:pPr>
              <w:spacing w:after="0" w:before="0"/>
            </w:pPr>
            <w:r>
              <w:rPr>
                <w:rFonts w:ascii="Calibri" w:hAnsi="Calibri" w:eastAsia="Microsoft YaHei"/>
                <w:b w:val="0"/>
                <w:color w:val="0B2545"/>
                <w:sz w:val="21"/>
              </w:rPr>
              <w:t>新增</w:t>
            </w:r>
          </w:p>
        </w:tc>
      </w:tr>
      <w:tr>
        <w:tc>
          <w:tcPr>
            <w:tcW w:type="dxa" w:w="4031"/>
            <w:tcMar>
              <w:top w:w="80" w:type="dxa"/>
              <w:bottom w:w="80" w:type="dxa"/>
              <w:start w:w="120" w:type="dxa"/>
              <w:end w:w="120" w:type="dxa"/>
            </w:tcMar>
            <w:vAlign w:val="center"/>
          </w:tcPr>
          <w:p>
            <w:pPr>
              <w:spacing w:after="0" w:before="0"/>
            </w:pPr>
            <w:r>
              <w:rPr>
                <w:rFonts w:ascii="Calibri" w:hAnsi="Calibri" w:eastAsia="Microsoft YaHei"/>
                <w:b w:val="0"/>
                <w:color w:val="0B2545"/>
                <w:sz w:val="21"/>
              </w:rPr>
              <w:t>scripts/fetch_data.py</w:t>
            </w:r>
          </w:p>
        </w:tc>
        <w:tc>
          <w:tcPr>
            <w:tcW w:type="dxa" w:w="4608"/>
            <w:tcMar>
              <w:top w:w="80" w:type="dxa"/>
              <w:bottom w:w="80" w:type="dxa"/>
              <w:start w:w="120" w:type="dxa"/>
              <w:end w:w="120" w:type="dxa"/>
            </w:tcMar>
            <w:vAlign w:val="center"/>
          </w:tcPr>
          <w:p>
            <w:pPr>
              <w:spacing w:after="0" w:before="0"/>
            </w:pPr>
            <w:r>
              <w:rPr>
                <w:rFonts w:ascii="Calibri" w:hAnsi="Calibri" w:eastAsia="Microsoft YaHei"/>
                <w:b w:val="0"/>
                <w:color w:val="0B2545"/>
                <w:sz w:val="21"/>
              </w:rPr>
              <w:t>数据源拉取脚本: 从生产运单库分页查询,字段映射到CSV/TXT</w:t>
            </w:r>
          </w:p>
        </w:tc>
        <w:tc>
          <w:tcPr>
            <w:tcW w:type="dxa" w:w="1152"/>
            <w:tcMar>
              <w:top w:w="80" w:type="dxa"/>
              <w:bottom w:w="80" w:type="dxa"/>
              <w:start w:w="120" w:type="dxa"/>
              <w:end w:w="120" w:type="dxa"/>
            </w:tcMar>
            <w:vAlign w:val="center"/>
          </w:tcPr>
          <w:p>
            <w:pPr>
              <w:spacing w:after="0" w:before="0"/>
            </w:pPr>
            <w:r>
              <w:rPr>
                <w:rFonts w:ascii="Calibri" w:hAnsi="Calibri" w:eastAsia="Microsoft YaHei"/>
                <w:b w:val="0"/>
                <w:color w:val="0B2545"/>
                <w:sz w:val="21"/>
              </w:rPr>
              <w:t>新增</w:t>
            </w:r>
          </w:p>
        </w:tc>
      </w:tr>
      <w:tr>
        <w:tc>
          <w:tcPr>
            <w:tcW w:type="dxa" w:w="4031"/>
            <w:tcMar>
              <w:top w:w="80" w:type="dxa"/>
              <w:bottom w:w="80" w:type="dxa"/>
              <w:start w:w="120" w:type="dxa"/>
              <w:end w:w="120" w:type="dxa"/>
            </w:tcMar>
            <w:vAlign w:val="center"/>
          </w:tcPr>
          <w:p>
            <w:pPr>
              <w:spacing w:after="0" w:before="0"/>
            </w:pPr>
            <w:r>
              <w:rPr>
                <w:rFonts w:ascii="Calibri" w:hAnsi="Calibri" w:eastAsia="Microsoft YaHei"/>
                <w:b w:val="0"/>
                <w:color w:val="0B2545"/>
                <w:sz w:val="21"/>
              </w:rPr>
              <w:t>data/jmsbr/waybill_nos1.txt</w:t>
            </w:r>
          </w:p>
        </w:tc>
        <w:tc>
          <w:tcPr>
            <w:tcW w:type="dxa" w:w="4608"/>
            <w:tcMar>
              <w:top w:w="80" w:type="dxa"/>
              <w:bottom w:w="80" w:type="dxa"/>
              <w:start w:w="120" w:type="dxa"/>
              <w:end w:w="120" w:type="dxa"/>
            </w:tcMar>
            <w:vAlign w:val="center"/>
          </w:tcPr>
          <w:p>
            <w:pPr>
              <w:spacing w:after="0" w:before="0"/>
            </w:pPr>
            <w:r>
              <w:rPr>
                <w:rFonts w:ascii="Calibri" w:hAnsi="Calibri" w:eastAsia="Microsoft YaHei"/>
                <w:b w:val="0"/>
                <w:color w:val="0B2545"/>
                <w:sz w:val="21"/>
              </w:rPr>
              <w:t>运单号数据源1(用户提供,17MB,百万级)</w:t>
            </w:r>
          </w:p>
        </w:tc>
        <w:tc>
          <w:tcPr>
            <w:tcW w:type="dxa" w:w="1152"/>
            <w:tcMar>
              <w:top w:w="80" w:type="dxa"/>
              <w:bottom w:w="80" w:type="dxa"/>
              <w:start w:w="120" w:type="dxa"/>
              <w:end w:w="120" w:type="dxa"/>
            </w:tcMar>
            <w:vAlign w:val="center"/>
          </w:tcPr>
          <w:p>
            <w:pPr>
              <w:spacing w:after="0" w:before="0"/>
            </w:pPr>
            <w:r>
              <w:rPr>
                <w:rFonts w:ascii="Calibri" w:hAnsi="Calibri" w:eastAsia="Microsoft YaHei"/>
                <w:b w:val="0"/>
                <w:color w:val="0B2545"/>
                <w:sz w:val="21"/>
              </w:rPr>
              <w:t>新增</w:t>
            </w:r>
          </w:p>
        </w:tc>
      </w:tr>
      <w:tr>
        <w:tc>
          <w:tcPr>
            <w:tcW w:type="dxa" w:w="4031"/>
            <w:tcMar>
              <w:top w:w="80" w:type="dxa"/>
              <w:bottom w:w="80" w:type="dxa"/>
              <w:start w:w="120" w:type="dxa"/>
              <w:end w:w="120" w:type="dxa"/>
            </w:tcMar>
            <w:vAlign w:val="center"/>
          </w:tcPr>
          <w:p>
            <w:pPr>
              <w:spacing w:after="0" w:before="0"/>
            </w:pPr>
            <w:r>
              <w:rPr>
                <w:rFonts w:ascii="Calibri" w:hAnsi="Calibri" w:eastAsia="Microsoft YaHei"/>
                <w:b w:val="0"/>
                <w:color w:val="0B2545"/>
                <w:sz w:val="21"/>
              </w:rPr>
              <w:t>data/jmsbr/waybill_nos2.txt</w:t>
            </w:r>
          </w:p>
        </w:tc>
        <w:tc>
          <w:tcPr>
            <w:tcW w:type="dxa" w:w="4608"/>
            <w:tcMar>
              <w:top w:w="80" w:type="dxa"/>
              <w:bottom w:w="80" w:type="dxa"/>
              <w:start w:w="120" w:type="dxa"/>
              <w:end w:w="120" w:type="dxa"/>
            </w:tcMar>
            <w:vAlign w:val="center"/>
          </w:tcPr>
          <w:p>
            <w:pPr>
              <w:spacing w:after="0" w:before="0"/>
            </w:pPr>
            <w:r>
              <w:rPr>
                <w:rFonts w:ascii="Calibri" w:hAnsi="Calibri" w:eastAsia="Microsoft YaHei"/>
                <w:b w:val="0"/>
                <w:color w:val="0B2545"/>
                <w:sz w:val="21"/>
              </w:rPr>
              <w:t>运单号数据源2(用户提供,17MB,百万级)</w:t>
            </w:r>
          </w:p>
        </w:tc>
        <w:tc>
          <w:tcPr>
            <w:tcW w:type="dxa" w:w="1152"/>
            <w:tcMar>
              <w:top w:w="80" w:type="dxa"/>
              <w:bottom w:w="80" w:type="dxa"/>
              <w:start w:w="120" w:type="dxa"/>
              <w:end w:w="120" w:type="dxa"/>
            </w:tcMar>
            <w:vAlign w:val="center"/>
          </w:tcPr>
          <w:p>
            <w:pPr>
              <w:spacing w:after="0" w:before="0"/>
            </w:pPr>
            <w:r>
              <w:rPr>
                <w:rFonts w:ascii="Calibri" w:hAnsi="Calibri" w:eastAsia="Microsoft YaHei"/>
                <w:b w:val="0"/>
                <w:color w:val="0B2545"/>
                <w:sz w:val="21"/>
              </w:rPr>
              <w:t>新增</w:t>
            </w:r>
          </w:p>
        </w:tc>
      </w:tr>
    </w:tbl>
    <w:p>
      <w:pPr>
        <w:spacing w:after="40"/>
      </w:pPr>
    </w:p>
    <w:tbl>
      <w:tblPr>
        <w:tblStyle w:val="TableGrid"/>
        <w:tblW w:type="dxa" w:w="9360"/>
        <w:jc w:val="left"/>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6480"/>
      </w:tblGrid>
      <w:tr>
        <w:tc>
          <w:tcPr>
            <w:tcW w:type="dxa" w:w="2880"/>
            <w:shd w:val="clear" w:color="auto" w:fill="E8EEF5"/>
            <w:tcMar>
              <w:top w:w="80" w:type="dxa"/>
              <w:bottom w:w="80" w:type="dxa"/>
              <w:start w:w="120" w:type="dxa"/>
              <w:end w:w="120" w:type="dxa"/>
            </w:tcMar>
            <w:vAlign w:val="center"/>
          </w:tcPr>
          <w:p>
            <w:pPr>
              <w:spacing w:after="0" w:before="0"/>
            </w:pPr>
            <w:r>
              <w:rPr>
                <w:rFonts w:ascii="Calibri" w:hAnsi="Calibri" w:eastAsia="Microsoft YaHei"/>
                <w:b/>
                <w:color w:val="0B2545"/>
                <w:sz w:val="22"/>
              </w:rPr>
              <w:t>维度</w:t>
            </w:r>
          </w:p>
        </w:tc>
        <w:tc>
          <w:tcPr>
            <w:tcW w:type="dxa" w:w="6480"/>
            <w:shd w:val="clear" w:color="auto" w:fill="E8EEF5"/>
            <w:tcMar>
              <w:top w:w="80" w:type="dxa"/>
              <w:bottom w:w="80" w:type="dxa"/>
              <w:start w:w="120" w:type="dxa"/>
              <w:end w:w="120" w:type="dxa"/>
            </w:tcMar>
            <w:vAlign w:val="center"/>
          </w:tcPr>
          <w:p>
            <w:pPr>
              <w:spacing w:after="0" w:before="0"/>
            </w:pPr>
            <w:r>
              <w:rPr>
                <w:rFonts w:ascii="Calibri" w:hAnsi="Calibri" w:eastAsia="Microsoft YaHei"/>
                <w:b/>
                <w:color w:val="0B2545"/>
                <w:sz w:val="22"/>
              </w:rPr>
              <w:t>说明</w:t>
            </w:r>
          </w:p>
        </w:tc>
      </w:tr>
      <w:tr>
        <w:tc>
          <w:tcPr>
            <w:tcW w:type="dxa" w:w="2880"/>
            <w:tcMar>
              <w:top w:w="80" w:type="dxa"/>
              <w:bottom w:w="80" w:type="dxa"/>
              <w:start w:w="120" w:type="dxa"/>
              <w:end w:w="120" w:type="dxa"/>
            </w:tcMar>
            <w:vAlign w:val="center"/>
          </w:tcPr>
          <w:p>
            <w:pPr>
              <w:spacing w:after="0" w:before="0"/>
            </w:pPr>
            <w:r>
              <w:rPr>
                <w:rFonts w:ascii="Calibri" w:hAnsi="Calibri" w:eastAsia="Microsoft YaHei"/>
                <w:b w:val="0"/>
                <w:color w:val="0B2545"/>
                <w:sz w:val="21"/>
              </w:rPr>
              <w:t>压测场景</w:t>
            </w:r>
          </w:p>
        </w:tc>
        <w:tc>
          <w:tcPr>
            <w:tcW w:type="dxa" w:w="6480"/>
            <w:tcMar>
              <w:top w:w="80" w:type="dxa"/>
              <w:bottom w:w="80" w:type="dxa"/>
              <w:start w:w="120" w:type="dxa"/>
              <w:end w:w="120" w:type="dxa"/>
            </w:tcMar>
            <w:vAlign w:val="center"/>
          </w:tcPr>
          <w:p>
            <w:pPr>
              <w:spacing w:after="0" w:before="0"/>
            </w:pPr>
            <w:r>
              <w:rPr>
                <w:rFonts w:ascii="Calibri" w:hAnsi="Calibri" w:eastAsia="Microsoft YaHei"/>
                <w:b w:val="0"/>
                <w:color w:val="0B2545"/>
                <w:sz w:val="21"/>
              </w:rPr>
              <w:t>4个jmsbr场景: 算费+3个运单查询,按国家隔离在scenarios/jmsbr/</w:t>
            </w:r>
          </w:p>
        </w:tc>
      </w:tr>
      <w:tr>
        <w:tc>
          <w:tcPr>
            <w:tcW w:type="dxa" w:w="2880"/>
            <w:tcMar>
              <w:top w:w="80" w:type="dxa"/>
              <w:bottom w:w="80" w:type="dxa"/>
              <w:start w:w="120" w:type="dxa"/>
              <w:end w:w="120" w:type="dxa"/>
            </w:tcMar>
            <w:vAlign w:val="center"/>
          </w:tcPr>
          <w:p>
            <w:pPr>
              <w:spacing w:after="0" w:before="0"/>
            </w:pPr>
            <w:r>
              <w:rPr>
                <w:rFonts w:ascii="Calibri" w:hAnsi="Calibri" w:eastAsia="Microsoft YaHei"/>
                <w:b w:val="0"/>
                <w:color w:val="0B2545"/>
                <w:sz w:val="21"/>
              </w:rPr>
              <w:t>数据源</w:t>
            </w:r>
          </w:p>
        </w:tc>
        <w:tc>
          <w:tcPr>
            <w:tcW w:type="dxa" w:w="6480"/>
            <w:tcMar>
              <w:top w:w="80" w:type="dxa"/>
              <w:bottom w:w="80" w:type="dxa"/>
              <w:start w:w="120" w:type="dxa"/>
              <w:end w:w="120" w:type="dxa"/>
            </w:tcMar>
            <w:vAlign w:val="center"/>
          </w:tcPr>
          <w:p>
            <w:pPr>
              <w:spacing w:after="0" w:before="0"/>
            </w:pPr>
            <w:r>
              <w:rPr>
                <w:rFonts w:ascii="Calibri" w:hAnsi="Calibri" w:eastAsia="Microsoft YaHei"/>
                <w:b w:val="0"/>
                <w:color w:val="0B2545"/>
                <w:sz w:val="21"/>
              </w:rPr>
              <w:t>CSV(11列动态字段,供算费)+TXT(运单号,供运单查询),兼容Locust和JMeter</w:t>
            </w:r>
          </w:p>
        </w:tc>
      </w:tr>
      <w:tr>
        <w:tc>
          <w:tcPr>
            <w:tcW w:type="dxa" w:w="2880"/>
            <w:tcMar>
              <w:top w:w="80" w:type="dxa"/>
              <w:bottom w:w="80" w:type="dxa"/>
              <w:start w:w="120" w:type="dxa"/>
              <w:end w:w="120" w:type="dxa"/>
            </w:tcMar>
            <w:vAlign w:val="center"/>
          </w:tcPr>
          <w:p>
            <w:pPr>
              <w:spacing w:after="0" w:before="0"/>
            </w:pPr>
            <w:r>
              <w:rPr>
                <w:rFonts w:ascii="Calibri" w:hAnsi="Calibri" w:eastAsia="Microsoft YaHei"/>
                <w:b w:val="0"/>
                <w:color w:val="0B2545"/>
                <w:sz w:val="21"/>
              </w:rPr>
              <w:t>压测形状</w:t>
            </w:r>
          </w:p>
        </w:tc>
        <w:tc>
          <w:tcPr>
            <w:tcW w:type="dxa" w:w="6480"/>
            <w:tcMar>
              <w:top w:w="80" w:type="dxa"/>
              <w:bottom w:w="80" w:type="dxa"/>
              <w:start w:w="120" w:type="dxa"/>
              <w:end w:w="120" w:type="dxa"/>
            </w:tcMar>
            <w:vAlign w:val="center"/>
          </w:tcPr>
          <w:p>
            <w:pPr>
              <w:spacing w:after="0" w:before="0"/>
            </w:pPr>
            <w:r>
              <w:rPr>
                <w:rFonts w:ascii="Calibri" w:hAnsi="Calibri" w:eastAsia="Microsoft YaHei"/>
                <w:b w:val="0"/>
                <w:color w:val="0B2545"/>
                <w:sz w:val="21"/>
              </w:rPr>
              <w:t>完整压测(1小时)+阶梯加压(找瓶颈),SLA断言:P99&lt;2s,错误率&lt;5%,RPS&gt;50</w:t>
            </w:r>
          </w:p>
        </w:tc>
      </w:tr>
      <w:tr>
        <w:tc>
          <w:tcPr>
            <w:tcW w:type="dxa" w:w="2880"/>
            <w:tcMar>
              <w:top w:w="80" w:type="dxa"/>
              <w:bottom w:w="80" w:type="dxa"/>
              <w:start w:w="120" w:type="dxa"/>
              <w:end w:w="120" w:type="dxa"/>
            </w:tcMar>
            <w:vAlign w:val="center"/>
          </w:tcPr>
          <w:p>
            <w:pPr>
              <w:spacing w:after="0" w:before="0"/>
            </w:pPr>
            <w:r>
              <w:rPr>
                <w:rFonts w:ascii="Calibri" w:hAnsi="Calibri" w:eastAsia="Microsoft YaHei"/>
                <w:b w:val="0"/>
                <w:color w:val="0B2545"/>
                <w:sz w:val="21"/>
              </w:rPr>
              <w:t>环境配置</w:t>
            </w:r>
          </w:p>
        </w:tc>
        <w:tc>
          <w:tcPr>
            <w:tcW w:type="dxa" w:w="6480"/>
            <w:tcMar>
              <w:top w:w="80" w:type="dxa"/>
              <w:bottom w:w="80" w:type="dxa"/>
              <w:start w:w="120" w:type="dxa"/>
              <w:end w:w="120" w:type="dxa"/>
            </w:tcMar>
            <w:vAlign w:val="center"/>
          </w:tcPr>
          <w:p>
            <w:pPr>
              <w:spacing w:after="0" w:before="0"/>
            </w:pPr>
            <w:r>
              <w:rPr>
                <w:rFonts w:ascii="Calibri" w:hAnsi="Calibri" w:eastAsia="Microsoft YaHei"/>
                <w:b w:val="0"/>
                <w:color w:val="0B2545"/>
                <w:sz w:val="21"/>
              </w:rPr>
              <w:t>jmsbr环境: 算费host(10.94.7.5:30576)+运单查询host(10.94.7.103:30122)</w:t>
            </w:r>
          </w:p>
        </w:tc>
      </w:tr>
      <w:tr>
        <w:tc>
          <w:tcPr>
            <w:tcW w:type="dxa" w:w="2880"/>
            <w:tcMar>
              <w:top w:w="80" w:type="dxa"/>
              <w:bottom w:w="80" w:type="dxa"/>
              <w:start w:w="120" w:type="dxa"/>
              <w:end w:w="120" w:type="dxa"/>
            </w:tcMar>
            <w:vAlign w:val="center"/>
          </w:tcPr>
          <w:p>
            <w:pPr>
              <w:spacing w:after="0" w:before="0"/>
            </w:pPr>
            <w:r>
              <w:rPr>
                <w:rFonts w:ascii="Calibri" w:hAnsi="Calibri" w:eastAsia="Microsoft YaHei"/>
                <w:b w:val="0"/>
                <w:color w:val="0B2545"/>
                <w:sz w:val="21"/>
              </w:rPr>
              <w:t>数据源拉取</w:t>
            </w:r>
          </w:p>
        </w:tc>
        <w:tc>
          <w:tcPr>
            <w:tcW w:type="dxa" w:w="6480"/>
            <w:tcMar>
              <w:top w:w="80" w:type="dxa"/>
              <w:bottom w:w="80" w:type="dxa"/>
              <w:start w:w="120" w:type="dxa"/>
              <w:end w:w="120" w:type="dxa"/>
            </w:tcMar>
            <w:vAlign w:val="center"/>
          </w:tcPr>
          <w:p>
            <w:pPr>
              <w:spacing w:after="0" w:before="0"/>
            </w:pPr>
            <w:r>
              <w:rPr>
                <w:rFonts w:ascii="Calibri" w:hAnsi="Calibri" w:eastAsia="Microsoft YaHei"/>
                <w:b w:val="0"/>
                <w:color w:val="0B2545"/>
                <w:sz w:val="21"/>
              </w:rPr>
              <w:t>生产运单库(10.94.7.104:30131),分页查询,字段映射,并发拉取,空页停止</w:t>
            </w:r>
          </w:p>
        </w:tc>
      </w:tr>
    </w:tbl>
    <w:p>
      <w:pPr>
        <w:spacing w:after="40"/>
      </w:pPr>
    </w:p>
    <w:p/>
    <w:p>
      <w:pPr>
        <w:spacing w:before="320" w:after="160"/>
        <w:shd w:val="clear" w:color="auto" w:fill="E8F0F9"/>
        <w:ind w:left="120" w:right="120"/>
        <w:spacing w:before="120" w:after="120"/>
      </w:pPr>
      <w:r>
        <w:rPr>
          <w:rFonts w:ascii="Calibri" w:hAnsi="Calibri" w:eastAsia="Microsoft YaHei"/>
          <w:b/>
          <w:color w:val="1F4D78"/>
          <w:sz w:val="22"/>
        </w:rPr>
        <w:t>【用户】 巴西接口压测场景编写 · 对话 1 · 2026-08-10</w:t>
      </w:r>
    </w:p>
    <w:p>
      <w:pPr>
        <w:spacing w:after="120"/>
      </w:pPr>
      <w:r>
        <w:rPr>
          <w:rFonts w:ascii="Calibri" w:hAnsi="Calibri" w:eastAsia="Microsoft YaHei"/>
          <w:b w:val="0"/>
          <w:color w:val="0B2545"/>
          <w:sz w:val="22"/>
        </w:rPr>
        <w:t>用户要求在已搭建的压测引擎基础上,编写巴西(jmsbr)的4个接口压测场景: 1)单条算费(comCostAndWeight) 2)运单数据单条(spm/common/get) 3)运单数据批量(spm/common/listByWaybillNos) 4)运单数据批量2(order/listByWaybillNos). 数据源从TXT文件读取运单号,从CSV读取算费字段. 接口地址在两个不同host上.</w:t>
      </w:r>
    </w:p>
    <w:p>
      <w:pPr>
        <w:spacing w:before="320" w:after="160"/>
        <w:shd w:val="clear" w:color="auto" w:fill="EEF4F0"/>
        <w:ind w:left="120" w:right="120"/>
        <w:spacing w:before="120" w:after="120"/>
      </w:pPr>
      <w:r>
        <w:rPr>
          <w:rFonts w:ascii="Calibri" w:hAnsi="Calibri" w:eastAsia="Microsoft YaHei"/>
          <w:b/>
          <w:color w:val="1F3A5F"/>
          <w:sz w:val="22"/>
        </w:rPr>
        <w:t>【助手】 交付 · 对话 1 · 2026-08-10</w:t>
      </w:r>
    </w:p>
    <w:p>
      <w:pPr>
        <w:spacing w:after="120"/>
      </w:pPr>
      <w:r>
        <w:rPr>
          <w:rFonts w:ascii="Calibri" w:hAnsi="Calibri" w:eastAsia="Microsoft YaHei"/>
          <w:b w:val="0"/>
          <w:color w:val="0B2545"/>
          <w:sz w:val="22"/>
        </w:rPr>
        <w:t>编写4个jmsbr压测场景YAML,每个场景含: 接口地址(绝对URL指向正确host),请求头(authtoken),JSON请求体(数据驱动模板),expected_status:200,assert_json:{succ:true}. 数据驱动: waybill_get用单TXT文件(waybill_nos1),waybill_query/query_order用双TXT文件(waybill_nos1+waybill_nos2),cost_calculate用CSV(cost_data,11列动态字段+类型转换). 压测形状: load_profile_jmsbr(200并发1小时)+load_profile_jmsbr_stepped(阶梯加压50-&gt;500). 9个单元测试验证场景加载和assert_json字段.</w:t>
      </w:r>
    </w:p>
    <w:p>
      <w:pPr>
        <w:spacing w:before="320" w:after="160"/>
        <w:shd w:val="clear" w:color="auto" w:fill="E8F0F9"/>
        <w:ind w:left="120" w:right="120"/>
        <w:spacing w:before="120" w:after="120"/>
      </w:pPr>
      <w:r>
        <w:rPr>
          <w:rFonts w:ascii="Calibri" w:hAnsi="Calibri" w:eastAsia="Microsoft YaHei"/>
          <w:b/>
          <w:color w:val="1F4D78"/>
          <w:sz w:val="22"/>
        </w:rPr>
        <w:t>【用户】 巴西数据源拉取脚本 · 对话 2 · 2026-08-11</w:t>
      </w:r>
    </w:p>
    <w:p>
      <w:pPr>
        <w:spacing w:after="120"/>
      </w:pPr>
      <w:r>
        <w:rPr>
          <w:rFonts w:ascii="Calibri" w:hAnsi="Calibri" w:eastAsia="Microsoft YaHei"/>
          <w:b w:val="0"/>
          <w:color w:val="0B2545"/>
          <w:sz w:val="22"/>
        </w:rPr>
        <w:t>用户提供了数据源接口响应报文和压测请求报文的完整字段映射关系. 要求: 数据源文件只放动态字段,固定值在JMeter写死,以防后面改固定值时不用重新生成数据源.</w:t>
      </w:r>
    </w:p>
    <w:p>
      <w:pPr>
        <w:spacing w:before="320" w:after="160"/>
        <w:shd w:val="clear" w:color="auto" w:fill="EEF4F0"/>
        <w:ind w:left="120" w:right="120"/>
        <w:spacing w:before="120" w:after="120"/>
      </w:pPr>
      <w:r>
        <w:rPr>
          <w:rFonts w:ascii="Calibri" w:hAnsi="Calibri" w:eastAsia="Microsoft YaHei"/>
          <w:b/>
          <w:color w:val="1F3A5F"/>
          <w:sz w:val="22"/>
        </w:rPr>
        <w:t>【助手】 交付 · 对话 2 · 2026-08-11</w:t>
      </w:r>
    </w:p>
    <w:p>
      <w:pPr>
        <w:spacing w:after="120"/>
      </w:pPr>
      <w:r>
        <w:rPr>
          <w:rFonts w:ascii="Calibri" w:hAnsi="Calibri" w:eastAsia="Microsoft YaHei"/>
          <w:b/>
          <w:color w:val="0B2545"/>
          <w:sz w:val="22"/>
        </w:rPr>
        <w:t>字段映射表</w:t>
      </w:r>
      <w:r>
        <w:rPr>
          <w:rFonts w:ascii="Calibri" w:hAnsi="Calibri" w:eastAsia="Microsoft YaHei"/>
          <w:b w:val="0"/>
          <w:color w:val="0B2545"/>
          <w:sz w:val="22"/>
        </w:rPr>
        <w:t xml:space="preserve"> (数据源响应 -&gt; CSV列名): id-&gt;waybillId, pickNetworkCode-&gt;startPointNetworkCode+startNetworkCode(同一值取两次), receiverPostalCode-&gt;terminalPostalCode, expressTypeCode-&gt;productTypeCode, goodsTypeId-&gt;goodsTypeId, goodsTypeCode-&gt;goodsTypeCode, sendCode-&gt;serviceMethodCode, packageChargeWeight-&gt;number, inputTime-&gt;currentTime, insuredAmount-&gt;insuredAmount.</w:t>
      </w:r>
    </w:p>
    <w:p>
      <w:pPr>
        <w:spacing w:after="120"/>
      </w:pPr>
      <w:r>
        <w:rPr>
          <w:rFonts w:ascii="Calibri" w:hAnsi="Calibri" w:eastAsia="Microsoft YaHei"/>
          <w:b/>
          <w:color w:val="0B2545"/>
          <w:sz w:val="22"/>
        </w:rPr>
        <w:t>设计决策</w:t>
      </w:r>
      <w:r>
        <w:rPr>
          <w:rFonts w:ascii="Calibri" w:hAnsi="Calibri" w:eastAsia="Microsoft YaHei"/>
          <w:b w:val="0"/>
          <w:color w:val="0B2545"/>
          <w:sz w:val="22"/>
        </w:rPr>
        <w:t>: CSV只含11列动态字段,不含productTypeId(固定100)/customerId(固定7178)/smMode(固定2). 固定值直接在JMeter/Locust请求配置中写死. FIELD_ALIASES按实际接口字段名优先(id优先于waybillId, pickNetworkCode优先于startPointNetworkCode). cost_calculate.yaml的customerId从1965改为7178,serviceMethodCode改为从数据源sendCode读取.</w:t>
      </w:r>
    </w:p>
    <w:p>
      <w:pPr>
        <w:spacing w:before="320" w:after="160"/>
        <w:shd w:val="clear" w:color="auto" w:fill="E8F0F9"/>
        <w:ind w:left="120" w:right="120"/>
        <w:spacing w:before="120" w:after="120"/>
      </w:pPr>
      <w:r>
        <w:rPr>
          <w:rFonts w:ascii="Calibri" w:hAnsi="Calibri" w:eastAsia="Microsoft YaHei"/>
          <w:b/>
          <w:color w:val="1F4D78"/>
          <w:sz w:val="22"/>
        </w:rPr>
        <w:t>【用户】 巴西数据源脚本完善 · 对话 3 · 2026-08-12</w:t>
      </w:r>
    </w:p>
    <w:p>
      <w:pPr>
        <w:spacing w:after="120"/>
      </w:pPr>
      <w:r>
        <w:rPr>
          <w:rFonts w:ascii="Calibri" w:hAnsi="Calibri" w:eastAsia="Microsoft YaHei"/>
          <w:b w:val="0"/>
          <w:color w:val="0B2545"/>
          <w:sz w:val="22"/>
        </w:rPr>
        <w:t>用户反馈: 1)需要指定条数不是页数 2)多次生成不要覆盖 3)接口慢要串行 4)指定200万只拉2万但日志显示30万 5)接口优化后改回并发 6)需要可配置时间范围</w:t>
      </w:r>
    </w:p>
    <w:p>
      <w:pPr>
        <w:spacing w:before="320" w:after="160"/>
        <w:shd w:val="clear" w:color="auto" w:fill="EEF4F0"/>
        <w:ind w:left="120" w:right="120"/>
        <w:spacing w:before="120" w:after="120"/>
      </w:pPr>
      <w:r>
        <w:rPr>
          <w:rFonts w:ascii="Calibri" w:hAnsi="Calibri" w:eastAsia="Microsoft YaHei"/>
          <w:b/>
          <w:color w:val="1F3A5F"/>
          <w:sz w:val="22"/>
        </w:rPr>
        <w:t>【助手】 交付 · 对话 3 · 2026-08-12</w:t>
      </w:r>
    </w:p>
    <w:p>
      <w:pPr>
        <w:spacing w:after="120"/>
      </w:pPr>
      <w:r>
        <w:rPr>
          <w:rFonts w:ascii="Calibri" w:hAnsi="Calibri" w:eastAsia="Microsoft YaHei"/>
          <w:b w:val="0"/>
          <w:color w:val="0B2545"/>
          <w:sz w:val="22"/>
        </w:rPr>
        <w:t>--count按条数拉取(自动计算页数,优先于--pages). _unique_path文件不覆盖(同名自动加序号: cost_data.csv -&gt; cost_data_1.csv). 串行/并发切换(MAX_CONCURRENT 1-&gt;20). 空页停止(整批40页全空即停,不再空转). 文件行数校验(total与文件实际行数对比,不一致打印警告). --start-time/--end-time可配置查询时间范围. PAGE_SIZE=10000. 每批日志区分返回条数和写入条数.</w:t>
      </w:r>
    </w:p>
    <w:tbl>
      <w:tblPr>
        <w:tblW w:type="auto" w:w="0"/>
        <w:tblLook w:firstColumn="1" w:firstRow="1" w:lastColumn="0" w:lastRow="0" w:noHBand="0" w:noVBand="1" w:val="04A0"/>
        <w:tblW w:w="9360" w:type="dxa"/>
        <w:tblBorders>
          <w:top w:val="single" w:sz="4" w:space="0" w:color="E2D9B0"/>
          <w:left w:val="single" w:sz="4" w:space="0" w:color="E2D9B0"/>
          <w:bottom w:val="single" w:sz="4" w:space="0" w:color="E2D9B0"/>
          <w:right w:val="single" w:sz="4" w:space="0" w:color="E2D9B0"/>
          <w:insideH w:val="single" w:sz="4" w:space="0" w:color="E2D9B0"/>
          <w:insideV w:val="single" w:sz="4" w:space="0" w:color="E2D9B0"/>
        </w:tblBorders>
      </w:tblPr>
      <w:tblGrid>
        <w:gridCol w:w="9360"/>
      </w:tblGrid>
      <w:tr>
        <w:tc>
          <w:tcPr>
            <w:tcW w:type="dxa" w:w="8640"/>
            <w:shd w:val="clear" w:color="auto" w:fill="FBF6E8"/>
            <w:tcMar>
              <w:top w:w="100" w:type="dxa"/>
              <w:bottom w:w="100" w:type="dxa"/>
              <w:start w:w="160" w:type="dxa"/>
              <w:end w:w="160" w:type="dxa"/>
            </w:tcMar>
          </w:tcPr>
          <w:p>
            <w:pPr>
              <w:spacing w:after="0"/>
            </w:pPr>
            <w:r>
              <w:rPr>
                <w:rFonts w:ascii="Calibri" w:hAnsi="Calibri" w:eastAsia="Microsoft YaHei"/>
                <w:b/>
                <w:color w:val="0B2545"/>
                <w:sz w:val="21"/>
              </w:rPr>
              <w:t xml:space="preserve">状态 </w:t>
            </w:r>
            <w:r>
              <w:rPr>
                <w:rFonts w:ascii="Calibri" w:hAnsi="Calibri" w:eastAsia="Microsoft YaHei"/>
                <w:b w:val="0"/>
                <w:color w:val="0B2545"/>
                <w:sz w:val="21"/>
              </w:rPr>
              <w:t>验证: ruff全绿; loadtest 9测试通过. 数据源接口: http://10.94.7.104:30131/waybillouterapi/order/waybillTimeRangePage. 压测目标: 200并发@332ms=602QPS,超过500QPS目标. CSV兼容Locust({{data.*}})和JMeter(${列名})两种引用方式. 框架级工作(压测引擎搭建/run.py/assert_json等)详见协作留痕.docx第54-56轮.</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