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9C71" w14:textId="77777777" w:rsidR="000F6E9E" w:rsidRDefault="006D6A20" w:rsidP="00FB6F15">
      <w:pPr>
        <w:spacing w:line="276" w:lineRule="auto"/>
        <w:jc w:val="center"/>
        <w:rPr>
          <w:rFonts w:ascii="黑体" w:eastAsia="黑体" w:hAnsi="黑体"/>
          <w:sz w:val="28"/>
          <w:szCs w:val="28"/>
        </w:rPr>
      </w:pPr>
      <w:proofErr w:type="gramStart"/>
      <w:r>
        <w:rPr>
          <w:rFonts w:ascii="黑体" w:eastAsia="黑体" w:hAnsi="黑体" w:hint="eastAsia"/>
          <w:sz w:val="28"/>
          <w:szCs w:val="28"/>
        </w:rPr>
        <w:t>工创赛</w:t>
      </w:r>
      <w:proofErr w:type="gramEnd"/>
      <w:r>
        <w:rPr>
          <w:rFonts w:ascii="黑体" w:eastAsia="黑体" w:hAnsi="黑体"/>
          <w:sz w:val="28"/>
          <w:szCs w:val="28"/>
        </w:rPr>
        <w:t>16</w:t>
      </w:r>
      <w:r>
        <w:rPr>
          <w:rFonts w:ascii="黑体" w:eastAsia="黑体" w:hAnsi="黑体" w:hint="eastAsia"/>
          <w:sz w:val="28"/>
          <w:szCs w:val="28"/>
        </w:rPr>
        <w:t>组解决方案</w:t>
      </w:r>
    </w:p>
    <w:p w14:paraId="3778538C" w14:textId="77777777" w:rsidR="000F6E9E" w:rsidRDefault="000F6E9E" w:rsidP="00FB6F15">
      <w:pPr>
        <w:spacing w:line="276" w:lineRule="auto"/>
        <w:rPr>
          <w:rFonts w:ascii="宋体" w:eastAsia="宋体" w:hAnsi="宋体"/>
          <w:sz w:val="24"/>
          <w:szCs w:val="24"/>
        </w:rPr>
      </w:pPr>
    </w:p>
    <w:p w14:paraId="1E29FA0D" w14:textId="5012C752" w:rsidR="000F6E9E" w:rsidRDefault="006D6A20" w:rsidP="00FB6F15">
      <w:pPr>
        <w:spacing w:line="276" w:lineRule="auto"/>
        <w:ind w:firstLine="420"/>
        <w:rPr>
          <w:rFonts w:ascii="宋体" w:eastAsia="宋体" w:hAnsi="宋体"/>
          <w:sz w:val="24"/>
          <w:szCs w:val="24"/>
        </w:rPr>
      </w:pPr>
      <w:r>
        <w:rPr>
          <w:rFonts w:ascii="宋体" w:eastAsia="宋体" w:hAnsi="宋体" w:hint="eastAsia"/>
          <w:sz w:val="24"/>
          <w:szCs w:val="24"/>
        </w:rPr>
        <w:t>运动方案：底层为</w:t>
      </w:r>
      <w:r>
        <w:rPr>
          <w:rFonts w:ascii="宋体" w:eastAsia="宋体" w:hAnsi="宋体" w:hint="eastAsia"/>
          <w:sz w:val="24"/>
          <w:szCs w:val="24"/>
        </w:rPr>
        <w:t>3</w:t>
      </w:r>
      <w:r>
        <w:rPr>
          <w:rFonts w:ascii="宋体" w:eastAsia="宋体" w:hAnsi="宋体" w:hint="eastAsia"/>
          <w:sz w:val="24"/>
          <w:szCs w:val="24"/>
        </w:rPr>
        <w:t>个步进电机控制全向轮转动；步进电机带有硬件闭环驱动板。在运动过程中，通过</w:t>
      </w:r>
      <w:r>
        <w:rPr>
          <w:rFonts w:ascii="宋体" w:eastAsia="宋体" w:hAnsi="宋体" w:hint="eastAsia"/>
          <w:sz w:val="24"/>
          <w:szCs w:val="24"/>
        </w:rPr>
        <w:t>3</w:t>
      </w:r>
      <w:r>
        <w:rPr>
          <w:rFonts w:ascii="宋体" w:eastAsia="宋体" w:hAnsi="宋体" w:hint="eastAsia"/>
          <w:sz w:val="24"/>
          <w:szCs w:val="24"/>
        </w:rPr>
        <w:t>个全向轮的速度合成可以实现任意方向直行与车身整体旋转的控制。在各个区域之间的移动直接采取开环移动固定距离以及在拐角处旋转的方式进行移动。</w:t>
      </w:r>
    </w:p>
    <w:p w14:paraId="7B758028" w14:textId="77777777" w:rsidR="00C268AF" w:rsidRDefault="00C268AF" w:rsidP="00FB6F15">
      <w:pPr>
        <w:spacing w:line="276" w:lineRule="auto"/>
        <w:ind w:firstLine="420"/>
        <w:rPr>
          <w:rFonts w:ascii="宋体" w:eastAsia="宋体" w:hAnsi="宋体" w:hint="eastAsia"/>
          <w:sz w:val="24"/>
          <w:szCs w:val="24"/>
        </w:rPr>
      </w:pPr>
    </w:p>
    <w:p w14:paraId="4B6A968B" w14:textId="77777777" w:rsidR="000F6E9E" w:rsidRDefault="006D6A20" w:rsidP="00FB6F15">
      <w:pPr>
        <w:spacing w:line="276" w:lineRule="auto"/>
        <w:jc w:val="center"/>
        <w:rPr>
          <w:rFonts w:ascii="宋体" w:eastAsia="宋体" w:hAnsi="宋体"/>
          <w:sz w:val="24"/>
          <w:szCs w:val="24"/>
        </w:rPr>
      </w:pPr>
      <w:r>
        <w:rPr>
          <w:rFonts w:ascii="宋体" w:eastAsia="宋体" w:hAnsi="宋体" w:hint="eastAsia"/>
          <w:noProof/>
          <w:sz w:val="24"/>
          <w:szCs w:val="24"/>
        </w:rPr>
        <w:drawing>
          <wp:inline distT="0" distB="0" distL="114300" distR="114300" wp14:anchorId="4C7985C2" wp14:editId="6D0D3140">
            <wp:extent cx="5267325" cy="3667760"/>
            <wp:effectExtent l="0" t="0" r="3175" b="2540"/>
            <wp:docPr id="1" name="图片 1" descr="三轮运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三轮运动"/>
                    <pic:cNvPicPr>
                      <a:picLocks noChangeAspect="1"/>
                    </pic:cNvPicPr>
                  </pic:nvPicPr>
                  <pic:blipFill>
                    <a:blip r:embed="rId6"/>
                    <a:stretch>
                      <a:fillRect/>
                    </a:stretch>
                  </pic:blipFill>
                  <pic:spPr>
                    <a:xfrm>
                      <a:off x="0" y="0"/>
                      <a:ext cx="5267325" cy="3667760"/>
                    </a:xfrm>
                    <a:prstGeom prst="rect">
                      <a:avLst/>
                    </a:prstGeom>
                  </pic:spPr>
                </pic:pic>
              </a:graphicData>
            </a:graphic>
          </wp:inline>
        </w:drawing>
      </w:r>
    </w:p>
    <w:p w14:paraId="531E39D2" w14:textId="77777777" w:rsidR="000F6E9E" w:rsidRDefault="006D6A20" w:rsidP="00FB6F15">
      <w:pPr>
        <w:spacing w:line="276" w:lineRule="auto"/>
        <w:jc w:val="center"/>
        <w:rPr>
          <w:rFonts w:ascii="黑体" w:eastAsia="黑体" w:hAnsi="黑体"/>
          <w:sz w:val="24"/>
          <w:szCs w:val="24"/>
        </w:rPr>
      </w:pPr>
      <w:r>
        <w:rPr>
          <w:rFonts w:ascii="黑体" w:eastAsia="黑体" w:hAnsi="黑体" w:hint="eastAsia"/>
          <w:sz w:val="24"/>
          <w:szCs w:val="24"/>
        </w:rPr>
        <w:t>图</w:t>
      </w:r>
      <w:r>
        <w:rPr>
          <w:rFonts w:ascii="黑体" w:eastAsia="黑体" w:hAnsi="黑体" w:hint="eastAsia"/>
          <w:sz w:val="24"/>
          <w:szCs w:val="24"/>
        </w:rPr>
        <w:t>1</w:t>
      </w:r>
      <w:r>
        <w:rPr>
          <w:rFonts w:ascii="黑体" w:eastAsia="黑体" w:hAnsi="黑体" w:hint="eastAsia"/>
          <w:sz w:val="24"/>
          <w:szCs w:val="24"/>
        </w:rPr>
        <w:t>：</w:t>
      </w:r>
      <w:r>
        <w:rPr>
          <w:rFonts w:ascii="黑体" w:eastAsia="黑体" w:hAnsi="黑体" w:hint="eastAsia"/>
          <w:sz w:val="24"/>
          <w:szCs w:val="24"/>
        </w:rPr>
        <w:t>三轮运动控制</w:t>
      </w:r>
    </w:p>
    <w:p w14:paraId="499D19A3" w14:textId="77777777" w:rsidR="000F6E9E" w:rsidRDefault="000F6E9E" w:rsidP="00FB6F15">
      <w:pPr>
        <w:spacing w:line="276" w:lineRule="auto"/>
        <w:ind w:firstLine="420"/>
        <w:rPr>
          <w:rFonts w:ascii="宋体" w:eastAsia="宋体" w:hAnsi="宋体"/>
          <w:sz w:val="24"/>
          <w:szCs w:val="24"/>
        </w:rPr>
      </w:pPr>
    </w:p>
    <w:p w14:paraId="6CF1ADC6" w14:textId="359E8207" w:rsidR="000F6E9E" w:rsidRDefault="006D6A20" w:rsidP="00FB6F15">
      <w:pPr>
        <w:spacing w:line="276" w:lineRule="auto"/>
        <w:ind w:firstLine="420"/>
        <w:rPr>
          <w:rFonts w:ascii="宋体" w:eastAsia="宋体" w:hAnsi="宋体" w:hint="eastAsia"/>
          <w:sz w:val="24"/>
          <w:szCs w:val="24"/>
        </w:rPr>
      </w:pPr>
      <w:r>
        <w:rPr>
          <w:rFonts w:ascii="宋体" w:eastAsia="宋体" w:hAnsi="宋体" w:hint="eastAsia"/>
          <w:sz w:val="24"/>
          <w:szCs w:val="24"/>
        </w:rPr>
        <w:t>通过开环控制到达区域附近后，主控将会向树莓派发送区域对应指令，树莓派会通过分析摄像头获取的视觉信息来得到小车当前的角度和位置偏差（详见视觉方案部分），并发送到主控，由主控根据误差信息控制步进电机对小车的位置进行微调，使得抓取结构能够对准目标圆心，实现精确的抓取和放置。</w:t>
      </w:r>
    </w:p>
    <w:p w14:paraId="0EA48955" w14:textId="77777777" w:rsidR="000F6E9E" w:rsidRDefault="006D6A20" w:rsidP="00FB6F15">
      <w:pPr>
        <w:spacing w:line="276" w:lineRule="auto"/>
        <w:jc w:val="center"/>
      </w:pPr>
      <w:r>
        <w:rPr>
          <w:rFonts w:hint="eastAsia"/>
        </w:rPr>
        <w:object w:dxaOrig="8360" w:dyaOrig="4560" w14:anchorId="2E275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8pt;height:228pt" o:ole="">
            <v:imagedata r:id="rId7" o:title=""/>
          </v:shape>
          <o:OLEObject Type="Embed" ProgID="AxGlyph.Document" ShapeID="_x0000_i1029" DrawAspect="Content" ObjectID="_1788273400" r:id="rId8"/>
        </w:object>
      </w:r>
    </w:p>
    <w:p w14:paraId="593533DB" w14:textId="77777777" w:rsidR="000F6E9E" w:rsidRDefault="006D6A20" w:rsidP="00FB6F15">
      <w:pPr>
        <w:spacing w:line="276" w:lineRule="auto"/>
        <w:jc w:val="center"/>
        <w:rPr>
          <w:rFonts w:ascii="黑体" w:eastAsia="黑体" w:hAnsi="黑体"/>
          <w:sz w:val="24"/>
          <w:szCs w:val="24"/>
        </w:rPr>
      </w:pPr>
      <w:r>
        <w:rPr>
          <w:rFonts w:ascii="黑体" w:eastAsia="黑体" w:hAnsi="黑体" w:hint="eastAsia"/>
          <w:sz w:val="24"/>
          <w:szCs w:val="24"/>
        </w:rPr>
        <w:t>图</w:t>
      </w:r>
      <w:r>
        <w:rPr>
          <w:rFonts w:ascii="黑体" w:eastAsia="黑体" w:hAnsi="黑体" w:hint="eastAsia"/>
          <w:sz w:val="24"/>
          <w:szCs w:val="24"/>
        </w:rPr>
        <w:t>2</w:t>
      </w:r>
      <w:r>
        <w:rPr>
          <w:rFonts w:ascii="黑体" w:eastAsia="黑体" w:hAnsi="黑体" w:hint="eastAsia"/>
          <w:sz w:val="24"/>
          <w:szCs w:val="24"/>
        </w:rPr>
        <w:t>：上位机流程图</w:t>
      </w:r>
    </w:p>
    <w:p w14:paraId="69133851" w14:textId="77777777" w:rsidR="000F6E9E" w:rsidRDefault="000F6E9E" w:rsidP="00FB6F15">
      <w:pPr>
        <w:spacing w:line="276" w:lineRule="auto"/>
        <w:jc w:val="center"/>
        <w:rPr>
          <w:rFonts w:ascii="宋体" w:eastAsia="宋体" w:hAnsi="宋体"/>
          <w:sz w:val="24"/>
          <w:szCs w:val="24"/>
        </w:rPr>
      </w:pPr>
    </w:p>
    <w:p w14:paraId="21645A83" w14:textId="77777777" w:rsidR="000F6E9E" w:rsidRDefault="006D6A20" w:rsidP="00FB6F15">
      <w:pPr>
        <w:spacing w:line="276" w:lineRule="auto"/>
        <w:ind w:firstLine="420"/>
        <w:rPr>
          <w:rFonts w:ascii="宋体" w:eastAsia="宋体" w:hAnsi="宋体"/>
          <w:sz w:val="24"/>
          <w:szCs w:val="24"/>
        </w:rPr>
      </w:pPr>
      <w:r>
        <w:rPr>
          <w:rFonts w:ascii="宋体" w:eastAsia="宋体" w:hAnsi="宋体" w:hint="eastAsia"/>
          <w:sz w:val="24"/>
          <w:szCs w:val="24"/>
        </w:rPr>
        <w:t>抓取方案：抓取结构为下层旋转，垂直移动式。底层旋转结构由舵机控制，可以实现在区域和储物盘之间的来回运动；上下移动结构由步进电机结合皮带传送控制；抓手结构由舵机控</w:t>
      </w:r>
      <w:r>
        <w:rPr>
          <w:rFonts w:ascii="宋体" w:eastAsia="宋体" w:hAnsi="宋体" w:hint="eastAsia"/>
          <w:sz w:val="24"/>
          <w:szCs w:val="24"/>
        </w:rPr>
        <w:t>制抓取和松开。抓取时，先由视觉结合运动转置保证整车处理准确位置。完成定位后，抓手结构垂直下移，然后达到合适高度后，闭合抓手再整体上移，下方旋转结构将抓手移至后方，再下放到合适位置松开抓手从而完成物料的抓取。</w:t>
      </w:r>
    </w:p>
    <w:p w14:paraId="21F11A53" w14:textId="77777777" w:rsidR="000F6E9E" w:rsidRDefault="006D6A20" w:rsidP="00FB6F15">
      <w:pPr>
        <w:spacing w:line="276" w:lineRule="auto"/>
        <w:ind w:firstLine="420"/>
        <w:rPr>
          <w:rFonts w:ascii="宋体" w:eastAsia="宋体" w:hAnsi="宋体"/>
          <w:sz w:val="24"/>
          <w:szCs w:val="24"/>
        </w:rPr>
      </w:pPr>
      <w:r>
        <w:rPr>
          <w:rFonts w:ascii="宋体" w:eastAsia="宋体" w:hAnsi="宋体" w:hint="eastAsia"/>
          <w:sz w:val="24"/>
          <w:szCs w:val="24"/>
        </w:rPr>
        <w:t>视觉方案：一共有两个摄像头；一个位于车上层，朝向斜前下方，主要用于扫描二维码，以及巡线反馈位置；另一个位于抓手上方，垂直朝下，主要用于定位物料位置以及物料种类，两个摄像头连接在树莓派上用于处理图像数据。</w:t>
      </w:r>
    </w:p>
    <w:p w14:paraId="398BA79D" w14:textId="77777777" w:rsidR="000F6E9E" w:rsidRDefault="006D6A20" w:rsidP="00FB6F15">
      <w:pPr>
        <w:spacing w:line="276" w:lineRule="auto"/>
        <w:ind w:firstLine="420"/>
        <w:rPr>
          <w:rFonts w:ascii="宋体" w:eastAsia="宋体" w:hAnsi="宋体"/>
          <w:sz w:val="24"/>
          <w:szCs w:val="24"/>
        </w:rPr>
      </w:pPr>
      <w:r>
        <w:rPr>
          <w:rFonts w:ascii="宋体" w:eastAsia="宋体" w:hAnsi="宋体" w:hint="eastAsia"/>
          <w:sz w:val="24"/>
          <w:szCs w:val="24"/>
        </w:rPr>
        <w:t>定位方案：针对运动设备在物料区的定位，对于抓取物料时的定位可以直接使用步进电机写死控制，虽然此时没有</w:t>
      </w:r>
      <w:r>
        <w:rPr>
          <w:rFonts w:ascii="宋体" w:eastAsia="宋体" w:hAnsi="宋体" w:hint="eastAsia"/>
          <w:sz w:val="24"/>
          <w:szCs w:val="24"/>
        </w:rPr>
        <w:t>视觉反馈的精确调控，但在抓取物料时不需要很高的精度。对于放置区的定位，我们会先优先提取红，蓝，绿三种颜色，并过滤掉其余的杂色。之后再在提取后的图像中使用霍夫检测提取圆心，在我们找到三个圆心后，即可获取此时的边缘线的倾斜度。此时我们向</w:t>
      </w:r>
      <w:r>
        <w:rPr>
          <w:rFonts w:ascii="宋体" w:eastAsia="宋体" w:hAnsi="宋体" w:hint="eastAsia"/>
          <w:sz w:val="24"/>
          <w:szCs w:val="24"/>
        </w:rPr>
        <w:t>STM</w:t>
      </w:r>
      <w:r>
        <w:rPr>
          <w:rFonts w:ascii="宋体" w:eastAsia="宋体" w:hAnsi="宋体"/>
          <w:sz w:val="24"/>
          <w:szCs w:val="24"/>
        </w:rPr>
        <w:t>32</w:t>
      </w:r>
      <w:r>
        <w:rPr>
          <w:rFonts w:ascii="宋体" w:eastAsia="宋体" w:hAnsi="宋体" w:hint="eastAsia"/>
          <w:sz w:val="24"/>
          <w:szCs w:val="24"/>
        </w:rPr>
        <w:t>分别发送此时车身的倾斜度，抓手中心相对于目标位置的横向误差和纵向误差。然后再在程序中计算此时的误差总和是否符合要求，符合要求则进行物料的放置，否则就继续调整</w:t>
      </w:r>
    </w:p>
    <w:p w14:paraId="3DA9F41F" w14:textId="77777777" w:rsidR="000F6E9E" w:rsidRDefault="000F6E9E" w:rsidP="00FB6F15">
      <w:pPr>
        <w:spacing w:line="276" w:lineRule="auto"/>
        <w:ind w:firstLine="420"/>
        <w:rPr>
          <w:rFonts w:ascii="宋体" w:eastAsia="宋体" w:hAnsi="宋体"/>
          <w:sz w:val="24"/>
          <w:szCs w:val="24"/>
        </w:rPr>
      </w:pPr>
    </w:p>
    <w:p w14:paraId="3C072B0B" w14:textId="77777777" w:rsidR="000F6E9E" w:rsidRDefault="006D6A20" w:rsidP="00FB6F15">
      <w:pPr>
        <w:spacing w:line="276" w:lineRule="auto"/>
        <w:jc w:val="center"/>
      </w:pPr>
      <w:r>
        <w:object w:dxaOrig="7920" w:dyaOrig="3560" w14:anchorId="35A4E627">
          <v:shape id="_x0000_i1026" type="#_x0000_t75" style="width:396pt;height:178pt" o:ole="">
            <v:imagedata r:id="rId9" o:title=""/>
          </v:shape>
          <o:OLEObject Type="Embed" ProgID="AxGlyph.Document" ShapeID="_x0000_i1026" DrawAspect="Content" ObjectID="_1788273401" r:id="rId10"/>
        </w:object>
      </w:r>
    </w:p>
    <w:p w14:paraId="7A0B2068" w14:textId="77777777" w:rsidR="000F6E9E" w:rsidRDefault="006D6A20" w:rsidP="00FB6F15">
      <w:pPr>
        <w:spacing w:line="276" w:lineRule="auto"/>
        <w:jc w:val="center"/>
        <w:rPr>
          <w:rFonts w:ascii="黑体" w:eastAsia="黑体" w:hAnsi="黑体"/>
          <w:sz w:val="24"/>
          <w:szCs w:val="24"/>
        </w:rPr>
      </w:pPr>
      <w:r>
        <w:rPr>
          <w:rFonts w:ascii="黑体" w:eastAsia="黑体" w:hAnsi="黑体" w:hint="eastAsia"/>
          <w:sz w:val="24"/>
          <w:szCs w:val="24"/>
        </w:rPr>
        <w:t>图</w:t>
      </w:r>
      <w:r>
        <w:rPr>
          <w:rFonts w:ascii="黑体" w:eastAsia="黑体" w:hAnsi="黑体" w:hint="eastAsia"/>
          <w:sz w:val="24"/>
          <w:szCs w:val="24"/>
        </w:rPr>
        <w:t>3</w:t>
      </w:r>
      <w:r>
        <w:rPr>
          <w:rFonts w:ascii="黑体" w:eastAsia="黑体" w:hAnsi="黑体" w:hint="eastAsia"/>
          <w:sz w:val="24"/>
          <w:szCs w:val="24"/>
        </w:rPr>
        <w:t>：视觉方案流程图</w:t>
      </w:r>
    </w:p>
    <w:p w14:paraId="17E726B3" w14:textId="77777777" w:rsidR="000F6E9E" w:rsidRDefault="000F6E9E" w:rsidP="00FB6F15">
      <w:pPr>
        <w:spacing w:line="276" w:lineRule="auto"/>
        <w:rPr>
          <w:rFonts w:ascii="宋体" w:eastAsia="宋体" w:hAnsi="宋体"/>
          <w:sz w:val="24"/>
          <w:szCs w:val="24"/>
        </w:rPr>
      </w:pPr>
    </w:p>
    <w:p w14:paraId="19C470AE" w14:textId="77777777" w:rsidR="000F6E9E" w:rsidRDefault="006D6A20" w:rsidP="00FB6F15">
      <w:pPr>
        <w:spacing w:line="276" w:lineRule="auto"/>
        <w:ind w:firstLine="420"/>
        <w:rPr>
          <w:rFonts w:ascii="宋体" w:eastAsia="宋体" w:hAnsi="宋体"/>
          <w:sz w:val="24"/>
          <w:szCs w:val="24"/>
        </w:rPr>
      </w:pPr>
      <w:r>
        <w:rPr>
          <w:rFonts w:ascii="宋体" w:eastAsia="宋体" w:hAnsi="宋体" w:hint="eastAsia"/>
          <w:sz w:val="24"/>
          <w:szCs w:val="24"/>
        </w:rPr>
        <w:t>其余外设：陀螺仪用于辅助位置控制</w:t>
      </w:r>
      <w:r>
        <w:rPr>
          <w:rFonts w:ascii="宋体" w:eastAsia="宋体" w:hAnsi="宋体" w:hint="eastAsia"/>
          <w:sz w:val="24"/>
          <w:szCs w:val="24"/>
        </w:rPr>
        <w:t>，</w:t>
      </w:r>
      <w:r>
        <w:rPr>
          <w:rFonts w:ascii="宋体" w:eastAsia="宋体" w:hAnsi="宋体" w:hint="eastAsia"/>
          <w:sz w:val="24"/>
          <w:szCs w:val="24"/>
        </w:rPr>
        <w:t>可以获取水平角度偏差用于修正小车姿态</w:t>
      </w:r>
      <w:r>
        <w:rPr>
          <w:rFonts w:ascii="宋体" w:eastAsia="宋体" w:hAnsi="宋体" w:hint="eastAsia"/>
          <w:sz w:val="24"/>
          <w:szCs w:val="24"/>
        </w:rPr>
        <w:t>，串口屏用于人机交互和显示题目要求的物料顺序。</w:t>
      </w:r>
    </w:p>
    <w:p w14:paraId="202379E9" w14:textId="77777777" w:rsidR="000F6E9E" w:rsidRDefault="000F6E9E" w:rsidP="00FB6F15">
      <w:pPr>
        <w:spacing w:line="276" w:lineRule="auto"/>
        <w:rPr>
          <w:rFonts w:ascii="宋体" w:eastAsia="宋体" w:hAnsi="宋体"/>
          <w:sz w:val="24"/>
          <w:szCs w:val="24"/>
        </w:rPr>
      </w:pPr>
    </w:p>
    <w:p w14:paraId="0C08AA0D" w14:textId="77777777" w:rsidR="000F6E9E" w:rsidRDefault="000F6E9E" w:rsidP="00FB6F15">
      <w:pPr>
        <w:spacing w:line="276" w:lineRule="auto"/>
        <w:rPr>
          <w:rFonts w:ascii="宋体" w:eastAsia="宋体" w:hAnsi="宋体"/>
          <w:sz w:val="24"/>
          <w:szCs w:val="24"/>
        </w:rPr>
      </w:pPr>
    </w:p>
    <w:p w14:paraId="4370765C" w14:textId="77777777" w:rsidR="000F6E9E" w:rsidRDefault="000F6E9E" w:rsidP="00FB6F15">
      <w:pPr>
        <w:spacing w:line="276" w:lineRule="auto"/>
        <w:rPr>
          <w:rFonts w:ascii="宋体" w:eastAsia="宋体" w:hAnsi="宋体"/>
          <w:sz w:val="24"/>
          <w:szCs w:val="24"/>
        </w:rPr>
      </w:pPr>
    </w:p>
    <w:sectPr w:rsidR="000F6E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0E716" w14:textId="77777777" w:rsidR="006D6A20" w:rsidRDefault="006D6A20" w:rsidP="00E31A8C">
      <w:r>
        <w:separator/>
      </w:r>
    </w:p>
  </w:endnote>
  <w:endnote w:type="continuationSeparator" w:id="0">
    <w:p w14:paraId="203D0D92" w14:textId="77777777" w:rsidR="006D6A20" w:rsidRDefault="006D6A20" w:rsidP="00E3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2A27" w14:textId="77777777" w:rsidR="006D6A20" w:rsidRDefault="006D6A20" w:rsidP="00E31A8C">
      <w:r>
        <w:separator/>
      </w:r>
    </w:p>
  </w:footnote>
  <w:footnote w:type="continuationSeparator" w:id="0">
    <w:p w14:paraId="56D4DC43" w14:textId="77777777" w:rsidR="006D6A20" w:rsidRDefault="006D6A20" w:rsidP="00E31A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xOWU5NDM0NGRhMTc3YzZjYjc3ZDgzMmFlZmNmZGQifQ=="/>
  </w:docVars>
  <w:rsids>
    <w:rsidRoot w:val="00AD7505"/>
    <w:rsid w:val="00034431"/>
    <w:rsid w:val="00076B94"/>
    <w:rsid w:val="00085F22"/>
    <w:rsid w:val="000F0491"/>
    <w:rsid w:val="000F6E9E"/>
    <w:rsid w:val="001012B5"/>
    <w:rsid w:val="001016BB"/>
    <w:rsid w:val="00106A3F"/>
    <w:rsid w:val="001109AE"/>
    <w:rsid w:val="001637F4"/>
    <w:rsid w:val="00175F9B"/>
    <w:rsid w:val="00191D59"/>
    <w:rsid w:val="001A3D45"/>
    <w:rsid w:val="001B4CBA"/>
    <w:rsid w:val="001C4427"/>
    <w:rsid w:val="001D2875"/>
    <w:rsid w:val="001E4B49"/>
    <w:rsid w:val="002272F6"/>
    <w:rsid w:val="00235578"/>
    <w:rsid w:val="002358BC"/>
    <w:rsid w:val="00251E22"/>
    <w:rsid w:val="0026047F"/>
    <w:rsid w:val="002B1D2C"/>
    <w:rsid w:val="002C5550"/>
    <w:rsid w:val="00312F3A"/>
    <w:rsid w:val="00370E3D"/>
    <w:rsid w:val="003D0A40"/>
    <w:rsid w:val="003F7FE0"/>
    <w:rsid w:val="00443096"/>
    <w:rsid w:val="00452AA2"/>
    <w:rsid w:val="0049249F"/>
    <w:rsid w:val="004D0635"/>
    <w:rsid w:val="004E56C2"/>
    <w:rsid w:val="00520912"/>
    <w:rsid w:val="005356EE"/>
    <w:rsid w:val="00543717"/>
    <w:rsid w:val="005604DB"/>
    <w:rsid w:val="00565A63"/>
    <w:rsid w:val="00573489"/>
    <w:rsid w:val="005763A2"/>
    <w:rsid w:val="0059761C"/>
    <w:rsid w:val="005A6302"/>
    <w:rsid w:val="00611CC1"/>
    <w:rsid w:val="00627C79"/>
    <w:rsid w:val="00640044"/>
    <w:rsid w:val="0064209D"/>
    <w:rsid w:val="006444E1"/>
    <w:rsid w:val="00680F81"/>
    <w:rsid w:val="0069368B"/>
    <w:rsid w:val="006D6A20"/>
    <w:rsid w:val="006F3F02"/>
    <w:rsid w:val="00731F58"/>
    <w:rsid w:val="00736F4E"/>
    <w:rsid w:val="00737C33"/>
    <w:rsid w:val="00770445"/>
    <w:rsid w:val="00776A29"/>
    <w:rsid w:val="00791563"/>
    <w:rsid w:val="007A224C"/>
    <w:rsid w:val="007B4F85"/>
    <w:rsid w:val="007D16A9"/>
    <w:rsid w:val="008034BE"/>
    <w:rsid w:val="00832B11"/>
    <w:rsid w:val="00877A97"/>
    <w:rsid w:val="00896BB0"/>
    <w:rsid w:val="008B26C1"/>
    <w:rsid w:val="008C1B25"/>
    <w:rsid w:val="008F11B4"/>
    <w:rsid w:val="009162F9"/>
    <w:rsid w:val="009243AB"/>
    <w:rsid w:val="00947167"/>
    <w:rsid w:val="0095279E"/>
    <w:rsid w:val="00953165"/>
    <w:rsid w:val="009672FB"/>
    <w:rsid w:val="00A516CC"/>
    <w:rsid w:val="00A5588D"/>
    <w:rsid w:val="00A55B01"/>
    <w:rsid w:val="00AB6E36"/>
    <w:rsid w:val="00AD7505"/>
    <w:rsid w:val="00AE5D22"/>
    <w:rsid w:val="00AE6A2A"/>
    <w:rsid w:val="00B01FC0"/>
    <w:rsid w:val="00B424CC"/>
    <w:rsid w:val="00BA7888"/>
    <w:rsid w:val="00BF7F46"/>
    <w:rsid w:val="00C105A2"/>
    <w:rsid w:val="00C24F8D"/>
    <w:rsid w:val="00C268AF"/>
    <w:rsid w:val="00C45C73"/>
    <w:rsid w:val="00C50DC6"/>
    <w:rsid w:val="00C578B3"/>
    <w:rsid w:val="00CA1C41"/>
    <w:rsid w:val="00CF5A85"/>
    <w:rsid w:val="00CF60D1"/>
    <w:rsid w:val="00D14E14"/>
    <w:rsid w:val="00D470C2"/>
    <w:rsid w:val="00D5058B"/>
    <w:rsid w:val="00D72F47"/>
    <w:rsid w:val="00DA6CEF"/>
    <w:rsid w:val="00DF6CBA"/>
    <w:rsid w:val="00E04702"/>
    <w:rsid w:val="00E27AC3"/>
    <w:rsid w:val="00E31A8C"/>
    <w:rsid w:val="00E4646A"/>
    <w:rsid w:val="00E70991"/>
    <w:rsid w:val="00EA2E55"/>
    <w:rsid w:val="00EA3065"/>
    <w:rsid w:val="00EC3BB8"/>
    <w:rsid w:val="00ED4A8B"/>
    <w:rsid w:val="00EF66DC"/>
    <w:rsid w:val="00F30CDB"/>
    <w:rsid w:val="00F34168"/>
    <w:rsid w:val="00F473F0"/>
    <w:rsid w:val="00F51163"/>
    <w:rsid w:val="00F55C16"/>
    <w:rsid w:val="00F730BE"/>
    <w:rsid w:val="00FB5105"/>
    <w:rsid w:val="00FB6F15"/>
    <w:rsid w:val="00FB6FC7"/>
    <w:rsid w:val="00FC3B2C"/>
    <w:rsid w:val="00FD1FD0"/>
    <w:rsid w:val="00FD4AC0"/>
    <w:rsid w:val="00FF4136"/>
    <w:rsid w:val="68FF1CEC"/>
    <w:rsid w:val="7492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A4E2"/>
  <w15:docId w15:val="{C97FD182-1656-44B7-B9BE-13EAF8DC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标题1."/>
    <w:basedOn w:val="a"/>
    <w:link w:val="10"/>
    <w:autoRedefine/>
    <w:qFormat/>
    <w:pPr>
      <w:spacing w:line="360" w:lineRule="auto"/>
    </w:pPr>
    <w:rPr>
      <w:b/>
      <w:sz w:val="28"/>
      <w:szCs w:val="24"/>
    </w:rPr>
  </w:style>
  <w:style w:type="character" w:customStyle="1" w:styleId="10">
    <w:name w:val="标题1. 字符"/>
    <w:basedOn w:val="a0"/>
    <w:link w:val="1"/>
    <w:rPr>
      <w:b/>
      <w:sz w:val="28"/>
      <w:szCs w:val="24"/>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SaLuo Gang</dc:creator>
  <cp:lastModifiedBy>SaLuo Gang</cp:lastModifiedBy>
  <cp:revision>117</cp:revision>
  <dcterms:created xsi:type="dcterms:W3CDTF">2024-09-12T08:07:00Z</dcterms:created>
  <dcterms:modified xsi:type="dcterms:W3CDTF">2024-09-19T09:49:00Z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279E58DAE47C49A4A72918093C317A53_12</vt:lpwstr>
  </property>
</Properties>
</file>