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Calibri" w:cs="Calibri" w:hAnsi="Calibri" w:eastAsia="Calibri"/>
          <w:b w:val="1"/>
          <w:bCs w:val="1"/>
          <w:sz w:val="28"/>
          <w:szCs w:val="28"/>
        </w:rPr>
      </w:pPr>
      <w:r>
        <w:rPr>
          <w:rFonts w:ascii="Calibri" w:cs="Calibri" w:hAnsi="Calibri" w:eastAsia="Calibri"/>
          <w:b w:val="1"/>
          <w:bCs w:val="1"/>
          <w:sz w:val="28"/>
          <w:szCs w:val="28"/>
          <w:rtl w:val="0"/>
          <w:lang w:val="fr-FR"/>
        </w:rPr>
        <w:t>TA Work Expectations Form</w:t>
      </w:r>
    </w:p>
    <w:p>
      <w:pPr>
        <w:pStyle w:val="Body"/>
        <w:rPr>
          <w:rtl w:val="0"/>
        </w:rPr>
      </w:pPr>
      <w:r>
        <w:rPr>
          <w:rFonts w:ascii="Calibri" w:cs="Calibri" w:hAnsi="Calibri" w:eastAsia="Calibri"/>
          <w:rtl w:val="0"/>
          <w:lang w:val="en-US"/>
        </w:rPr>
        <w:t xml:space="preserve">This fillable Word form documents faculty expectations for their TA. This form must be completed and submitted by the instructor of record by the due date sent via email to receive TA support. The completed form will be reviewed for alignment with SESE TA policies and then sent to your TA with their offer letter. By signing their offer letter, the TA will acknowledge and agree to the expectations detailed below. </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rPr>
        <w:t>General Information</w:t>
      </w:r>
    </w:p>
    <w:p>
      <w:pPr>
        <w:pStyle w:val="Body"/>
        <w:rPr>
          <w:rFonts w:ascii="Calibri" w:cs="Calibri" w:hAnsi="Calibri" w:eastAsia="Calibri"/>
          <w:b w:val="1"/>
          <w:bCs w:val="1"/>
        </w:rPr>
      </w:pPr>
      <w:r>
        <w:rPr>
          <w:rFonts w:ascii="Calibri" w:cs="Calibri" w:hAnsi="Calibri" w:eastAsia="Calibri"/>
          <w:b w:val="1"/>
          <w:bCs w:val="1"/>
          <w:rtl w:val="0"/>
          <w:lang w:val="en-US"/>
        </w:rPr>
        <w:t>Faculty member</w:t>
      </w:r>
    </w:p>
    <w:p>
      <w:pPr>
        <w:pStyle w:val="Body"/>
        <w:rPr>
          <w:color w:val="808080"/>
          <w:u w:color="808080"/>
          <w:rtl w:val="0"/>
        </w:rPr>
      </w:pPr>
      <w:r>
        <w:rPr>
          <w:rFonts w:ascii="Calibri" w:cs="Calibri" w:hAnsi="Calibri" w:eastAsia="Calibri"/>
          <w:color w:val="808080"/>
          <w:u w:color="808080"/>
          <w:rtl w:val="0"/>
          <w:lang w:val="en-US"/>
        </w:rPr>
        <w:t>Rogier Windhorst</w:t>
      </w:r>
    </w:p>
    <w:p>
      <w:pPr>
        <w:pStyle w:val="Body"/>
        <w:rPr>
          <w:rFonts w:ascii="Calibri" w:cs="Calibri" w:hAnsi="Calibri" w:eastAsia="Calibri"/>
          <w:b w:val="1"/>
          <w:bCs w:val="1"/>
        </w:rPr>
      </w:pPr>
      <w:r>
        <w:rPr>
          <w:rFonts w:ascii="Calibri" w:cs="Calibri" w:hAnsi="Calibri" w:eastAsia="Calibri"/>
          <w:b w:val="1"/>
          <w:bCs w:val="1"/>
          <w:rtl w:val="0"/>
        </w:rPr>
        <w:t>Term</w:t>
      </w:r>
    </w:p>
    <w:p>
      <w:pPr>
        <w:pStyle w:val="Body"/>
        <w:rPr>
          <w:color w:val="808080"/>
          <w:u w:color="808080"/>
          <w:rtl w:val="0"/>
        </w:rPr>
      </w:pPr>
      <w:r>
        <w:rPr>
          <w:rFonts w:ascii="Calibri" w:cs="Calibri" w:hAnsi="Calibri" w:eastAsia="Calibri"/>
          <w:color w:val="808080"/>
          <w:u w:color="808080"/>
          <w:rtl w:val="0"/>
          <w:lang w:val="en-US"/>
        </w:rPr>
        <w:t>Fall 2024</w:t>
      </w:r>
    </w:p>
    <w:p>
      <w:pPr>
        <w:pStyle w:val="Body"/>
        <w:rPr>
          <w:rFonts w:ascii="Calibri" w:cs="Calibri" w:hAnsi="Calibri" w:eastAsia="Calibri"/>
          <w:b w:val="1"/>
          <w:bCs w:val="1"/>
        </w:rPr>
      </w:pPr>
      <w:r>
        <w:rPr>
          <w:rFonts w:ascii="Calibri" w:cs="Calibri" w:hAnsi="Calibri" w:eastAsia="Calibri"/>
          <w:b w:val="1"/>
          <w:bCs w:val="1"/>
          <w:rtl w:val="0"/>
          <w:lang w:val="en-US"/>
        </w:rPr>
        <w:t>Course Number</w:t>
      </w:r>
    </w:p>
    <w:p>
      <w:pPr>
        <w:pStyle w:val="Body"/>
        <w:rPr>
          <w:color w:val="808080"/>
          <w:u w:color="808080"/>
          <w:rtl w:val="0"/>
        </w:rPr>
      </w:pPr>
      <w:r>
        <w:rPr>
          <w:rFonts w:ascii="Calibri" w:cs="Calibri" w:hAnsi="Calibri" w:eastAsia="Calibri"/>
          <w:color w:val="808080"/>
          <w:u w:color="808080"/>
          <w:rtl w:val="0"/>
          <w:lang w:val="en-US"/>
        </w:rPr>
        <w:t>AST 111</w:t>
      </w:r>
    </w:p>
    <w:p>
      <w:pPr>
        <w:pStyle w:val="Body"/>
        <w:rPr>
          <w:rFonts w:ascii="Calibri" w:cs="Calibri" w:hAnsi="Calibri" w:eastAsia="Calibri"/>
          <w:b w:val="1"/>
          <w:bCs w:val="1"/>
        </w:rPr>
      </w:pPr>
      <w:r>
        <w:rPr>
          <w:rFonts w:ascii="Calibri" w:cs="Calibri" w:hAnsi="Calibri" w:eastAsia="Calibri"/>
          <w:b w:val="1"/>
          <w:bCs w:val="1"/>
          <w:rtl w:val="0"/>
          <w:lang w:val="de-DE"/>
        </w:rPr>
        <w:t>Course Name</w:t>
      </w:r>
    </w:p>
    <w:p>
      <w:pPr>
        <w:pStyle w:val="Body"/>
        <w:spacing w:line="259" w:lineRule="auto"/>
        <w:rPr>
          <w:color w:val="808080"/>
          <w:u w:color="808080"/>
          <w:rtl w:val="0"/>
        </w:rPr>
      </w:pPr>
      <w:r>
        <w:rPr>
          <w:rFonts w:ascii="Trebuchet MS"/>
          <w:color w:val="808080"/>
          <w:u w:color="808080"/>
          <w:rtl w:val="0"/>
          <w:lang w:val="en-US"/>
        </w:rPr>
        <w:t>Introduction to Astronomy Labs I</w:t>
      </w:r>
    </w:p>
    <w:p>
      <w:pPr>
        <w:pStyle w:val="Body"/>
        <w:rPr>
          <w:color w:val="808080"/>
          <w:u w:color="808080"/>
          <w:rtl w:val="0"/>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Describe type of work and work quality expectations in the following categories</w:t>
      </w:r>
    </w:p>
    <w:p>
      <w:pPr>
        <w:pStyle w:val="Body"/>
        <w:rPr>
          <w:rFonts w:ascii="Trebuchet MS Bold" w:cs="Trebuchet MS Bold" w:hAnsi="Trebuchet MS Bold" w:eastAsia="Trebuchet MS Bold"/>
        </w:rPr>
      </w:pPr>
      <w:r>
        <w:rPr>
          <w:rFonts w:ascii="Calibri" w:cs="Calibri" w:hAnsi="Calibri" w:eastAsia="Calibri"/>
          <w:b w:val="1"/>
          <w:bCs w:val="1"/>
          <w:rtl w:val="0"/>
          <w:lang w:val="en-US"/>
        </w:rPr>
        <w:t>Grading</w:t>
      </w:r>
    </w:p>
    <w:p>
      <w:pPr>
        <w:pStyle w:val="Body"/>
        <w:spacing w:line="259" w:lineRule="auto"/>
        <w:rPr>
          <w:rFonts w:ascii="Calibri" w:cs="Calibri" w:hAnsi="Calibri" w:eastAsia="Calibri"/>
          <w:b w:val="1"/>
          <w:bCs w:val="1"/>
        </w:rPr>
      </w:pPr>
      <w:r>
        <w:rPr>
          <w:rFonts w:ascii="Trebuchet MS"/>
          <w:color w:val="808080"/>
          <w:u w:color="808080"/>
          <w:rtl w:val="0"/>
          <w:lang w:val="en-US"/>
        </w:rPr>
        <w:t>Weekly grading of Labs, Prelabs, and Quizzes (via Canvas): 1-2 hr/week/assigned section.</w:t>
      </w:r>
    </w:p>
    <w:p>
      <w:pPr>
        <w:pStyle w:val="Body"/>
        <w:rPr>
          <w:rFonts w:ascii="Calibri" w:cs="Calibri" w:hAnsi="Calibri" w:eastAsia="Calibri"/>
          <w:b w:val="1"/>
          <w:bCs w:val="1"/>
        </w:rPr>
      </w:pPr>
      <w:r>
        <w:rPr>
          <w:rFonts w:ascii="Calibri" w:cs="Calibri" w:hAnsi="Calibri" w:eastAsia="Calibri"/>
          <w:b w:val="1"/>
          <w:bCs w:val="1"/>
          <w:rtl w:val="0"/>
          <w:lang w:val="en-US"/>
        </w:rPr>
        <w:t>In-Classroom teaching and assistance</w:t>
      </w:r>
    </w:p>
    <w:p>
      <w:pPr>
        <w:pStyle w:val="Body"/>
        <w:spacing w:line="259" w:lineRule="auto"/>
        <w:rPr>
          <w:rFonts w:ascii="Calibri" w:cs="Calibri" w:hAnsi="Calibri" w:eastAsia="Calibri"/>
          <w:b w:val="1"/>
          <w:bCs w:val="1"/>
          <w:color w:val="808080"/>
          <w:u w:color="808080"/>
        </w:rPr>
      </w:pPr>
      <w:r>
        <w:rPr>
          <w:rFonts w:ascii="Trebuchet MS Bold"/>
          <w:color w:val="808080"/>
          <w:u w:color="808080"/>
          <w:rtl w:val="0"/>
          <w:lang w:val="en-US"/>
        </w:rPr>
        <w:t>NA</w:t>
      </w:r>
    </w:p>
    <w:p>
      <w:pPr>
        <w:pStyle w:val="Body"/>
        <w:rPr>
          <w:rFonts w:ascii="Calibri" w:cs="Calibri" w:hAnsi="Calibri" w:eastAsia="Calibri"/>
          <w:b w:val="1"/>
          <w:bCs w:val="1"/>
        </w:rPr>
      </w:pPr>
      <w:r>
        <w:rPr>
          <w:rFonts w:ascii="Calibri" w:cs="Calibri" w:hAnsi="Calibri" w:eastAsia="Calibri"/>
          <w:b w:val="1"/>
          <w:bCs w:val="1"/>
          <w:rtl w:val="0"/>
          <w:lang w:val="en-US"/>
        </w:rPr>
        <w:t>Lab teaching</w:t>
      </w:r>
    </w:p>
    <w:p>
      <w:pPr>
        <w:pStyle w:val="Body"/>
        <w:rPr>
          <w:color w:val="808080"/>
          <w:u w:color="808080"/>
          <w:rtl w:val="0"/>
        </w:rPr>
      </w:pPr>
      <w:r>
        <w:rPr>
          <w:rFonts w:ascii="Calibri" w:cs="Calibri" w:hAnsi="Calibri" w:eastAsia="Calibri"/>
          <w:color w:val="808080"/>
          <w:u w:color="808080"/>
          <w:rtl w:val="0"/>
          <w:lang w:val="en-US"/>
        </w:rPr>
        <w:t>Weekly teaching of your assigned Lab section(s): 2.5 hrs/week/section incl. (night-time) setup and tear-down,</w:t>
      </w:r>
      <w:r>
        <w:rPr>
          <w:rFonts w:ascii="Calibri" w:cs="Calibri" w:hAnsi="Calibri" w:eastAsia="Calibri"/>
          <w:color w:val="808080"/>
          <w:u w:color="808080"/>
          <w:rtl w:val="0"/>
          <w:lang w:val="en-US"/>
        </w:rPr>
        <w:t xml:space="preserve"> for a total of 5-7.5 hrs/week.</w:t>
      </w:r>
    </w:p>
    <w:p>
      <w:pPr>
        <w:pStyle w:val="Body"/>
        <w:rPr>
          <w:rFonts w:ascii="Calibri" w:cs="Calibri" w:hAnsi="Calibri" w:eastAsia="Calibri"/>
          <w:b w:val="1"/>
          <w:bCs w:val="1"/>
        </w:rPr>
      </w:pPr>
      <w:r>
        <w:rPr>
          <w:rFonts w:ascii="Calibri" w:cs="Calibri" w:hAnsi="Calibri" w:eastAsia="Calibri"/>
          <w:b w:val="1"/>
          <w:bCs w:val="1"/>
          <w:rtl w:val="0"/>
          <w:lang w:val="en-US"/>
        </w:rPr>
        <w:t>Teaching materials preparation</w:t>
      </w:r>
    </w:p>
    <w:p>
      <w:pPr>
        <w:pStyle w:val="Body"/>
        <w:spacing w:line="259" w:lineRule="auto"/>
        <w:rPr>
          <w:rFonts w:ascii="Calibri" w:cs="Calibri" w:hAnsi="Calibri" w:eastAsia="Calibri"/>
          <w:b w:val="1"/>
          <w:bCs w:val="1"/>
        </w:rPr>
      </w:pPr>
      <w:r>
        <w:rPr>
          <w:rFonts w:ascii="Trebuchet MS"/>
          <w:color w:val="808080"/>
          <w:u w:color="808080"/>
          <w:rtl w:val="0"/>
          <w:lang w:val="en-US"/>
        </w:rPr>
        <w:t xml:space="preserve">1 hr/week </w:t>
      </w:r>
      <w:r>
        <w:rPr>
          <w:rFonts w:hAnsi="Trebuchet MS" w:hint="default"/>
          <w:color w:val="808080"/>
          <w:u w:color="808080"/>
          <w:rtl w:val="0"/>
          <w:lang w:val="en-US"/>
        </w:rPr>
        <w:t xml:space="preserve">— </w:t>
      </w:r>
      <w:r>
        <w:rPr>
          <w:rFonts w:ascii="Trebuchet MS"/>
          <w:color w:val="808080"/>
          <w:u w:color="808080"/>
          <w:rtl w:val="0"/>
          <w:lang w:val="en-US"/>
        </w:rPr>
        <w:t>prep is the same for all your sections</w:t>
      </w:r>
    </w:p>
    <w:p>
      <w:pPr>
        <w:pStyle w:val="Body"/>
        <w:rPr>
          <w:rFonts w:ascii="Calibri" w:cs="Calibri" w:hAnsi="Calibri" w:eastAsia="Calibri"/>
          <w:b w:val="1"/>
          <w:bCs w:val="1"/>
        </w:rPr>
      </w:pPr>
      <w:r>
        <w:rPr>
          <w:rFonts w:ascii="Calibri" w:cs="Calibri" w:hAnsi="Calibri" w:eastAsia="Calibri"/>
          <w:b w:val="1"/>
          <w:bCs w:val="1"/>
          <w:rtl w:val="0"/>
          <w:lang w:val="en-US"/>
        </w:rPr>
        <w:t>Online forum and email interactions</w:t>
      </w:r>
    </w:p>
    <w:p>
      <w:pPr>
        <w:pStyle w:val="Body"/>
        <w:spacing w:line="259" w:lineRule="auto"/>
        <w:rPr>
          <w:rFonts w:ascii="Calibri" w:cs="Calibri" w:hAnsi="Calibri" w:eastAsia="Calibri"/>
          <w:b w:val="1"/>
          <w:bCs w:val="1"/>
        </w:rPr>
      </w:pPr>
      <w:r>
        <w:rPr>
          <w:rFonts w:ascii="Trebuchet MS"/>
          <w:color w:val="808080"/>
          <w:u w:color="808080"/>
          <w:rtl w:val="0"/>
          <w:lang w:val="en-US"/>
        </w:rPr>
        <w:t>&lt;1 hr/week for to give your section directions for the upcoming week.</w:t>
      </w:r>
    </w:p>
    <w:p>
      <w:pPr>
        <w:pStyle w:val="Body"/>
        <w:rPr>
          <w:rFonts w:ascii="Trebuchet MS Bold" w:cs="Trebuchet MS Bold" w:hAnsi="Trebuchet MS Bold" w:eastAsia="Trebuchet MS Bold"/>
        </w:rPr>
      </w:pPr>
      <w:r>
        <w:rPr>
          <w:rFonts w:ascii="Calibri" w:cs="Calibri" w:hAnsi="Calibri" w:eastAsia="Calibri"/>
          <w:b w:val="1"/>
          <w:bCs w:val="1"/>
          <w:rtl w:val="0"/>
          <w:lang w:val="en-US"/>
        </w:rPr>
        <w:t>Office hours, review sessions and/or recitations</w:t>
      </w:r>
    </w:p>
    <w:p>
      <w:pPr>
        <w:pStyle w:val="Body"/>
        <w:rPr>
          <w:color w:val="808080"/>
          <w:u w:color="808080"/>
          <w:rtl w:val="0"/>
        </w:rPr>
      </w:pPr>
      <w:r>
        <w:rPr>
          <w:rFonts w:ascii="Calibri" w:cs="Calibri" w:hAnsi="Calibri" w:eastAsia="Calibri"/>
          <w:color w:val="808080"/>
          <w:u w:color="808080"/>
          <w:rtl w:val="0"/>
          <w:lang w:val="en-US"/>
        </w:rPr>
        <w:t xml:space="preserve">Office hours: 1 hr/wk (time of your choice) + &lt;1.5 hr/wk TA mtg (Mo 2-3:30 pm in PSH461). </w:t>
      </w:r>
      <w:r>
        <w:rPr>
          <w:rFonts w:ascii="Calibri" w:cs="Calibri" w:hAnsi="Calibri" w:eastAsia="Calibri"/>
          <w:color w:val="808080"/>
          <w:u w:color="808080"/>
          <w:rtl w:val="0"/>
        </w:rPr>
        <w:t xml:space="preserve"> </w:t>
      </w:r>
    </w:p>
    <w:p>
      <w:pPr>
        <w:pStyle w:val="Body"/>
        <w:spacing w:line="259" w:lineRule="auto"/>
        <w:rPr>
          <w:rFonts w:ascii="Calibri" w:cs="Calibri" w:hAnsi="Calibri" w:eastAsia="Calibri"/>
          <w:b w:val="1"/>
          <w:bCs w:val="1"/>
          <w:sz w:val="28"/>
          <w:szCs w:val="28"/>
        </w:rPr>
      </w:pPr>
      <w:r>
        <w:rPr>
          <w:rFonts w:ascii="Calibri" w:cs="Calibri" w:hAnsi="Calibri" w:eastAsia="Calibri"/>
          <w:b w:val="1"/>
          <w:bCs w:val="1"/>
          <w:sz w:val="28"/>
          <w:szCs w:val="28"/>
          <w:rtl w:val="0"/>
          <w:lang w:val="en-US"/>
        </w:rPr>
        <w:t>Please describe time commitment expectations (per week on average) in the following categories</w:t>
      </w:r>
    </w:p>
    <w:p>
      <w:pPr>
        <w:pStyle w:val="Body"/>
        <w:rPr>
          <w:rFonts w:ascii="Calibri" w:cs="Calibri" w:hAnsi="Calibri" w:eastAsia="Calibri"/>
          <w:i w:val="1"/>
          <w:iCs w:val="1"/>
        </w:rPr>
      </w:pPr>
      <w:r>
        <w:rPr>
          <w:rFonts w:ascii="Calibri" w:cs="Calibri" w:hAnsi="Calibri" w:eastAsia="Calibri"/>
          <w:i w:val="1"/>
          <w:iCs w:val="1"/>
          <w:rtl w:val="0"/>
          <w:lang w:val="en-US"/>
        </w:rPr>
        <w:t>(Note the maximum time commitment we expect of a TA is 20 hours per week for a full TA and 10 hours a week for a half TA)</w:t>
      </w:r>
    </w:p>
    <w:p>
      <w:pPr>
        <w:pStyle w:val="Body"/>
        <w:rPr>
          <w:rFonts w:ascii="Calibri" w:cs="Calibri" w:hAnsi="Calibri" w:eastAsia="Calibri"/>
          <w:b w:val="1"/>
          <w:bCs w:val="1"/>
          <w:sz w:val="24"/>
          <w:szCs w:val="24"/>
        </w:rPr>
      </w:pPr>
      <w:r>
        <w:rPr>
          <w:rFonts w:ascii="Calibri" w:cs="Calibri" w:hAnsi="Calibri" w:eastAsia="Calibri"/>
          <w:b w:val="1"/>
          <w:bCs w:val="1"/>
          <w:sz w:val="24"/>
          <w:szCs w:val="24"/>
          <w:rtl w:val="0"/>
          <w:lang w:val="en-US"/>
        </w:rPr>
        <w:t>In-person work (work where TA in person attendance is required)</w:t>
      </w:r>
    </w:p>
    <w:p>
      <w:pPr>
        <w:pStyle w:val="Body"/>
        <w:rPr>
          <w:rFonts w:ascii="Calibri" w:cs="Calibri" w:hAnsi="Calibri" w:eastAsia="Calibri"/>
          <w:b w:val="1"/>
          <w:bCs w:val="1"/>
        </w:rPr>
      </w:pPr>
      <w:r>
        <w:rPr>
          <w:rFonts w:ascii="Calibri" w:cs="Calibri" w:hAnsi="Calibri" w:eastAsia="Calibri"/>
          <w:b w:val="1"/>
          <w:bCs w:val="1"/>
          <w:rtl w:val="0"/>
          <w:lang w:val="en-US"/>
        </w:rPr>
        <w:t>Scheduled lectures</w:t>
      </w:r>
    </w:p>
    <w:p>
      <w:pPr>
        <w:pStyle w:val="Body"/>
        <w:rPr>
          <w:rFonts w:ascii="Calibri" w:cs="Calibri" w:hAnsi="Calibri" w:eastAsia="Calibri"/>
          <w:b w:val="1"/>
          <w:bCs w:val="1"/>
        </w:rPr>
      </w:pPr>
      <w:r>
        <w:rPr>
          <w:rFonts w:ascii="Calibri" w:cs="Calibri" w:hAnsi="Calibri" w:eastAsia="Calibri"/>
          <w:color w:val="808080"/>
          <w:u w:color="808080"/>
          <w:rtl w:val="0"/>
          <w:lang w:val="en-US"/>
        </w:rPr>
        <w:t>NA</w:t>
      </w:r>
    </w:p>
    <w:p>
      <w:pPr>
        <w:pStyle w:val="Body"/>
        <w:rPr>
          <w:rFonts w:ascii="Calibri" w:cs="Calibri" w:hAnsi="Calibri" w:eastAsia="Calibri"/>
          <w:b w:val="1"/>
          <w:bCs w:val="1"/>
        </w:rPr>
      </w:pPr>
      <w:r>
        <w:rPr>
          <w:rFonts w:ascii="Calibri" w:cs="Calibri" w:hAnsi="Calibri" w:eastAsia="Calibri"/>
          <w:b w:val="1"/>
          <w:bCs w:val="1"/>
          <w:rtl w:val="0"/>
          <w:lang w:val="en-US"/>
        </w:rPr>
        <w:t>Scheduled labs</w:t>
      </w:r>
    </w:p>
    <w:p>
      <w:pPr>
        <w:pStyle w:val="Body"/>
        <w:spacing w:line="259" w:lineRule="auto"/>
        <w:rPr>
          <w:rFonts w:ascii="Calibri" w:cs="Calibri" w:hAnsi="Calibri" w:eastAsia="Calibri"/>
          <w:b w:val="1"/>
          <w:bCs w:val="1"/>
        </w:rPr>
      </w:pPr>
      <w:r>
        <w:rPr>
          <w:rFonts w:ascii="Trebuchet MS"/>
          <w:color w:val="808080"/>
          <w:u w:color="808080"/>
          <w:rtl w:val="0"/>
          <w:lang w:val="en-US"/>
        </w:rPr>
        <w:t xml:space="preserve">Weekly teaching of your assigned Lab section(s): 2.5 hrs/week/section incl. (night-time) setup and tear-down, for a total of 5-7.5 hrs/week. </w:t>
      </w:r>
    </w:p>
    <w:p>
      <w:pPr>
        <w:pStyle w:val="Body"/>
        <w:rPr>
          <w:rFonts w:ascii="Calibri" w:cs="Calibri" w:hAnsi="Calibri" w:eastAsia="Calibri"/>
          <w:b w:val="1"/>
          <w:bCs w:val="1"/>
        </w:rPr>
      </w:pPr>
      <w:r>
        <w:rPr>
          <w:rFonts w:ascii="Calibri" w:cs="Calibri" w:hAnsi="Calibri" w:eastAsia="Calibri"/>
          <w:b w:val="1"/>
          <w:bCs w:val="1"/>
          <w:rtl w:val="0"/>
          <w:lang w:val="en-US"/>
        </w:rPr>
        <w:t>Scheduled recitations, office hours and/or review sessions</w:t>
      </w:r>
    </w:p>
    <w:p>
      <w:pPr>
        <w:pStyle w:val="Body"/>
        <w:spacing w:line="259" w:lineRule="auto"/>
        <w:rPr>
          <w:rFonts w:ascii="Calibri" w:cs="Calibri" w:hAnsi="Calibri" w:eastAsia="Calibri"/>
          <w:b w:val="1"/>
          <w:bCs w:val="1"/>
        </w:rPr>
      </w:pPr>
      <w:r>
        <w:rPr>
          <w:rFonts w:ascii="Trebuchet MS"/>
          <w:color w:val="808080"/>
          <w:u w:color="808080"/>
          <w:rtl w:val="0"/>
          <w:lang w:val="en-US"/>
        </w:rPr>
        <w:t xml:space="preserve">Office hours: 1 hr/week (at a time of your choice; Zoom is allowed). </w:t>
      </w:r>
    </w:p>
    <w:p>
      <w:pPr>
        <w:pStyle w:val="Body"/>
        <w:rPr>
          <w:rFonts w:ascii="Calibri" w:cs="Calibri" w:hAnsi="Calibri" w:eastAsia="Calibri"/>
          <w:b w:val="1"/>
          <w:bCs w:val="1"/>
        </w:rPr>
      </w:pPr>
      <w:r>
        <w:rPr>
          <w:rFonts w:ascii="Calibri" w:cs="Calibri" w:hAnsi="Calibri" w:eastAsia="Calibri"/>
          <w:b w:val="1"/>
          <w:bCs w:val="1"/>
          <w:rtl w:val="0"/>
          <w:lang w:val="en-US"/>
        </w:rPr>
        <w:t>TA meetings, group grading and/or trainings</w:t>
      </w:r>
    </w:p>
    <w:p>
      <w:pPr>
        <w:pStyle w:val="Body"/>
        <w:spacing w:line="259" w:lineRule="auto"/>
        <w:rPr>
          <w:color w:val="808080"/>
          <w:u w:color="808080"/>
          <w:rtl w:val="0"/>
        </w:rPr>
      </w:pPr>
      <w:r>
        <w:rPr>
          <w:rFonts w:ascii="Trebuchet MS"/>
          <w:color w:val="808080"/>
          <w:u w:color="808080"/>
          <w:rtl w:val="0"/>
          <w:lang w:val="en-US"/>
        </w:rPr>
        <w:t xml:space="preserve">1.5 hr/wk TA mtg (Mo 2-3:30 pm in PSH461). This is a required (in person) meeting for all TAs. </w:t>
      </w:r>
      <w:r>
        <w:rPr>
          <w:rFonts w:ascii="Trebuchet MS"/>
          <w:color w:val="808080"/>
          <w:u w:color="808080"/>
          <w:rtl w:val="0"/>
        </w:rPr>
        <w:t xml:space="preserve"> </w:t>
      </w:r>
    </w:p>
    <w:p>
      <w:pPr>
        <w:pStyle w:val="Body"/>
        <w:rPr>
          <w:rFonts w:ascii="Calibri" w:cs="Calibri" w:hAnsi="Calibri" w:eastAsia="Calibri"/>
          <w:b w:val="1"/>
          <w:bCs w:val="1"/>
        </w:rPr>
      </w:pPr>
    </w:p>
    <w:p>
      <w:pPr>
        <w:pStyle w:val="Body"/>
        <w:rPr>
          <w:rFonts w:ascii="Calibri" w:cs="Calibri" w:hAnsi="Calibri" w:eastAsia="Calibri"/>
          <w:b w:val="1"/>
          <w:bCs w:val="1"/>
          <w:sz w:val="24"/>
          <w:szCs w:val="24"/>
        </w:rPr>
      </w:pPr>
      <w:r>
        <w:rPr>
          <w:rFonts w:ascii="Calibri" w:cs="Calibri" w:hAnsi="Calibri" w:eastAsia="Calibri"/>
          <w:b w:val="1"/>
          <w:bCs w:val="1"/>
          <w:sz w:val="24"/>
          <w:szCs w:val="24"/>
          <w:rtl w:val="0"/>
          <w:lang w:val="en-US"/>
        </w:rPr>
        <w:t xml:space="preserve">Remote or independent work (work the TA can do remotely and/or asynchronously) </w:t>
      </w:r>
    </w:p>
    <w:p>
      <w:pPr>
        <w:pStyle w:val="Body"/>
        <w:rPr>
          <w:rFonts w:ascii="Calibri" w:cs="Calibri" w:hAnsi="Calibri" w:eastAsia="Calibri"/>
          <w:b w:val="1"/>
          <w:bCs w:val="1"/>
        </w:rPr>
      </w:pPr>
      <w:r>
        <w:rPr>
          <w:rFonts w:ascii="Calibri" w:cs="Calibri" w:hAnsi="Calibri" w:eastAsia="Calibri"/>
          <w:b w:val="1"/>
          <w:bCs w:val="1"/>
          <w:rtl w:val="0"/>
          <w:lang w:val="en-US"/>
        </w:rPr>
        <w:t>Grading</w:t>
      </w:r>
    </w:p>
    <w:p>
      <w:pPr>
        <w:pStyle w:val="Body"/>
        <w:spacing w:line="259" w:lineRule="auto"/>
        <w:rPr>
          <w:rFonts w:ascii="Calibri" w:cs="Calibri" w:hAnsi="Calibri" w:eastAsia="Calibri"/>
          <w:b w:val="1"/>
          <w:bCs w:val="1"/>
        </w:rPr>
      </w:pPr>
      <w:r>
        <w:rPr>
          <w:rFonts w:ascii="Trebuchet MS"/>
          <w:color w:val="808080"/>
          <w:u w:color="808080"/>
          <w:rtl w:val="0"/>
          <w:lang w:val="en-US"/>
        </w:rPr>
        <w:t xml:space="preserve">1-2 hr/week/section grading. You can do this from anywhere, incl. from home. </w:t>
      </w:r>
      <w:r>
        <w:rPr>
          <w:rFonts w:ascii="Trebuchet MS"/>
          <w:color w:val="808080"/>
          <w:u w:color="808080"/>
          <w:rtl w:val="0"/>
        </w:rPr>
        <w:t xml:space="preserve"> </w:t>
      </w:r>
    </w:p>
    <w:p>
      <w:pPr>
        <w:pStyle w:val="Body"/>
        <w:rPr>
          <w:rFonts w:ascii="Calibri" w:cs="Calibri" w:hAnsi="Calibri" w:eastAsia="Calibri"/>
          <w:b w:val="1"/>
          <w:bCs w:val="1"/>
        </w:rPr>
      </w:pPr>
      <w:r>
        <w:rPr>
          <w:rFonts w:ascii="Calibri" w:cs="Calibri" w:hAnsi="Calibri" w:eastAsia="Calibri"/>
          <w:b w:val="1"/>
          <w:bCs w:val="1"/>
          <w:rtl w:val="0"/>
          <w:lang w:val="en-US"/>
        </w:rPr>
        <w:t>Online forum and email interaction</w:t>
      </w:r>
    </w:p>
    <w:p>
      <w:pPr>
        <w:pStyle w:val="Body"/>
        <w:spacing w:line="259" w:lineRule="auto"/>
        <w:rPr>
          <w:rFonts w:ascii="Calibri" w:cs="Calibri" w:hAnsi="Calibri" w:eastAsia="Calibri"/>
          <w:b w:val="1"/>
          <w:bCs w:val="1"/>
        </w:rPr>
      </w:pPr>
      <w:r>
        <w:rPr>
          <w:rFonts w:ascii="Trebuchet MS"/>
          <w:color w:val="808080"/>
          <w:u w:color="808080"/>
          <w:rtl w:val="0"/>
          <w:lang w:val="en-US"/>
        </w:rPr>
        <w:t xml:space="preserve">As needed. Office hours may be held by Zoom. </w:t>
      </w:r>
    </w:p>
    <w:p>
      <w:pPr>
        <w:pStyle w:val="Body"/>
        <w:rPr>
          <w:rFonts w:ascii="Calibri" w:cs="Calibri" w:hAnsi="Calibri" w:eastAsia="Calibri"/>
          <w:b w:val="1"/>
          <w:bCs w:val="1"/>
        </w:rPr>
      </w:pPr>
      <w:r>
        <w:rPr>
          <w:rFonts w:ascii="Calibri" w:cs="Calibri" w:hAnsi="Calibri" w:eastAsia="Calibri"/>
          <w:b w:val="1"/>
          <w:bCs w:val="1"/>
          <w:rtl w:val="0"/>
          <w:lang w:val="nl-NL"/>
        </w:rPr>
        <w:t>Materials preparation</w:t>
      </w:r>
    </w:p>
    <w:p>
      <w:pPr>
        <w:pStyle w:val="Body"/>
        <w:spacing w:line="259" w:lineRule="auto"/>
        <w:rPr>
          <w:rFonts w:ascii="Calibri" w:cs="Calibri" w:hAnsi="Calibri" w:eastAsia="Calibri"/>
          <w:b w:val="1"/>
          <w:bCs w:val="1"/>
        </w:rPr>
      </w:pPr>
      <w:r>
        <w:rPr>
          <w:rFonts w:ascii="Trebuchet MS"/>
          <w:color w:val="808080"/>
          <w:u w:color="808080"/>
          <w:rtl w:val="0"/>
          <w:lang w:val="en-US"/>
        </w:rPr>
        <w:t xml:space="preserve">1 hr/week </w:t>
      </w:r>
      <w:r>
        <w:rPr>
          <w:rFonts w:hAnsi="Trebuchet MS" w:hint="default"/>
          <w:color w:val="808080"/>
          <w:u w:color="808080"/>
          <w:rtl w:val="0"/>
          <w:lang w:val="en-US"/>
        </w:rPr>
        <w:t xml:space="preserve">— </w:t>
      </w:r>
      <w:r>
        <w:rPr>
          <w:rFonts w:ascii="Trebuchet MS"/>
          <w:color w:val="808080"/>
          <w:u w:color="808080"/>
          <w:rtl w:val="0"/>
          <w:lang w:val="en-US"/>
        </w:rPr>
        <w:t>prep is the same for all your sections.</w:t>
      </w:r>
    </w:p>
    <w:p>
      <w:pPr>
        <w:pStyle w:val="Body"/>
        <w:rPr>
          <w:rFonts w:ascii="Calibri" w:cs="Calibri" w:hAnsi="Calibri" w:eastAsia="Calibri"/>
          <w:b w:val="1"/>
          <w:bCs w:val="1"/>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Describe expectations for TA response time in the following categories</w:t>
      </w:r>
    </w:p>
    <w:p>
      <w:pPr>
        <w:pStyle w:val="Body"/>
        <w:rPr>
          <w:rFonts w:ascii="Calibri" w:cs="Calibri" w:hAnsi="Calibri" w:eastAsia="Calibri"/>
          <w:b w:val="1"/>
          <w:bCs w:val="1"/>
        </w:rPr>
      </w:pPr>
      <w:r>
        <w:rPr>
          <w:rFonts w:ascii="Calibri" w:cs="Calibri" w:hAnsi="Calibri" w:eastAsia="Calibri"/>
          <w:b w:val="1"/>
          <w:bCs w:val="1"/>
          <w:rtl w:val="0"/>
          <w:lang w:val="en-US"/>
        </w:rPr>
        <w:t>Grading</w:t>
      </w:r>
    </w:p>
    <w:p>
      <w:pPr>
        <w:pStyle w:val="Body"/>
        <w:rPr>
          <w:rFonts w:ascii="Calibri" w:cs="Calibri" w:hAnsi="Calibri" w:eastAsia="Calibri"/>
          <w:b w:val="1"/>
          <w:bCs w:val="1"/>
        </w:rPr>
      </w:pPr>
      <w:r>
        <w:rPr>
          <w:rFonts w:ascii="Calibri" w:cs="Calibri" w:hAnsi="Calibri" w:eastAsia="Calibri"/>
          <w:color w:val="808080"/>
          <w:u w:color="808080"/>
          <w:rtl w:val="0"/>
          <w:lang w:val="en-US"/>
        </w:rPr>
        <w:t>Weekly as needed</w:t>
      </w:r>
    </w:p>
    <w:p>
      <w:pPr>
        <w:pStyle w:val="Body"/>
        <w:rPr>
          <w:rFonts w:ascii="Calibri" w:cs="Calibri" w:hAnsi="Calibri" w:eastAsia="Calibri"/>
          <w:b w:val="1"/>
          <w:bCs w:val="1"/>
        </w:rPr>
      </w:pPr>
      <w:r>
        <w:rPr>
          <w:rFonts w:ascii="Calibri" w:cs="Calibri" w:hAnsi="Calibri" w:eastAsia="Calibri"/>
          <w:b w:val="1"/>
          <w:bCs w:val="1"/>
          <w:rtl w:val="0"/>
          <w:lang w:val="en-US"/>
        </w:rPr>
        <w:t>Online forum and email interactions</w:t>
      </w:r>
    </w:p>
    <w:p>
      <w:pPr>
        <w:pStyle w:val="Body"/>
        <w:rPr>
          <w:rFonts w:ascii="Calibri" w:cs="Calibri" w:hAnsi="Calibri" w:eastAsia="Calibri"/>
          <w:b w:val="1"/>
          <w:bCs w:val="1"/>
        </w:rPr>
      </w:pPr>
      <w:r>
        <w:rPr>
          <w:rFonts w:ascii="Calibri" w:cs="Calibri" w:hAnsi="Calibri" w:eastAsia="Calibri"/>
          <w:color w:val="808080"/>
          <w:u w:color="808080"/>
          <w:rtl w:val="0"/>
          <w:lang w:val="en-US"/>
        </w:rPr>
        <w:t>Daily as needed</w:t>
      </w:r>
    </w:p>
    <w:p>
      <w:pPr>
        <w:pStyle w:val="Body"/>
        <w:rPr>
          <w:color w:val="808080"/>
          <w:u w:color="808080"/>
          <w:rtl w:val="0"/>
        </w:rPr>
      </w:pPr>
      <w:r>
        <w:rPr>
          <w:rFonts w:ascii="Calibri" w:cs="Calibri" w:hAnsi="Calibri" w:eastAsia="Calibri"/>
          <w:b w:val="1"/>
          <w:bCs w:val="1"/>
          <w:rtl w:val="0"/>
          <w:lang w:val="en-US"/>
        </w:rPr>
        <w:t>Instructor emails and requests</w:t>
      </w:r>
      <w:r>
        <w:rPr>
          <w:rFonts w:ascii="Calibri" w:cs="Calibri" w:hAnsi="Calibri" w:eastAsia="Calibri"/>
          <w:color w:val="808080"/>
          <w:u w:color="808080"/>
          <w:rtl w:val="0"/>
          <w:lang w:val="en-US"/>
        </w:rPr>
        <w:t xml:space="preserve"> </w:t>
      </w:r>
    </w:p>
    <w:p>
      <w:pPr>
        <w:pStyle w:val="Body"/>
        <w:rPr>
          <w:rFonts w:ascii="Calibri" w:cs="Calibri" w:hAnsi="Calibri" w:eastAsia="Calibri"/>
          <w:b w:val="1"/>
          <w:bCs w:val="1"/>
        </w:rPr>
      </w:pPr>
      <w:r>
        <w:rPr>
          <w:rFonts w:ascii="Calibri" w:cs="Calibri" w:hAnsi="Calibri" w:eastAsia="Calibri"/>
          <w:color w:val="808080"/>
          <w:u w:color="808080"/>
          <w:rtl w:val="0"/>
          <w:lang w:val="en-US"/>
        </w:rPr>
        <w:t>Daily as needed</w:t>
      </w:r>
    </w:p>
    <w:p>
      <w:pPr>
        <w:pStyle w:val="Body"/>
        <w:rPr>
          <w:rFonts w:ascii="Calibri" w:cs="Calibri" w:hAnsi="Calibri" w:eastAsia="Calibri"/>
          <w:b w:val="1"/>
          <w:bCs w:val="1"/>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Preliminary course schedule for TA duties</w:t>
      </w:r>
    </w:p>
    <w:p>
      <w:pPr>
        <w:pStyle w:val="Body"/>
        <w:rPr>
          <w:rFonts w:ascii="Calibri" w:cs="Calibri" w:hAnsi="Calibri" w:eastAsia="Calibri"/>
          <w:b w:val="1"/>
          <w:bCs w:val="1"/>
        </w:rPr>
      </w:pPr>
      <w:r>
        <w:rPr>
          <w:rFonts w:ascii="Calibri" w:cs="Calibri" w:hAnsi="Calibri" w:eastAsia="Calibri"/>
          <w:b w:val="1"/>
          <w:bCs w:val="1"/>
          <w:rtl w:val="0"/>
          <w:lang w:val="en-US"/>
        </w:rPr>
        <w:t xml:space="preserve">Please enter a preliminary schedule for TA duties in the text box below or attach to the email submission of this form. </w:t>
      </w:r>
    </w:p>
    <w:p>
      <w:pPr>
        <w:pStyle w:val="Body"/>
        <w:rPr>
          <w:rFonts w:ascii="Trebuchet MS Bold" w:cs="Trebuchet MS Bold" w:hAnsi="Trebuchet MS Bold" w:eastAsia="Trebuchet MS Bold"/>
          <w:color w:val="808080"/>
          <w:u w:color="808080"/>
        </w:rPr>
      </w:pPr>
      <w:r>
        <w:rPr>
          <w:rFonts w:ascii="Trebuchet MS Bold"/>
          <w:color w:val="808080"/>
          <w:u w:color="808080"/>
          <w:rtl w:val="0"/>
          <w:lang w:val="en-US"/>
        </w:rPr>
        <w:t xml:space="preserve">This will be updated and available on: </w:t>
      </w:r>
      <w:hyperlink r:id="rId4" w:history="1">
        <w:r>
          <w:rPr>
            <w:rStyle w:val="Hyperlink.0"/>
            <w:rFonts w:ascii="Trebuchet MS"/>
            <w:color w:val="808080"/>
            <w:u w:color="808080"/>
            <w:rtl w:val="0"/>
            <w:lang w:val="en-US"/>
          </w:rPr>
          <w:t>http://windhorst111lab.asu.edu/</w:t>
        </w:r>
      </w:hyperlink>
    </w:p>
    <w:p>
      <w:pPr>
        <w:pStyle w:val="Body"/>
      </w:pPr>
      <w:r>
        <w:rPr>
          <w:rFonts w:ascii="Trebuchet MS Bold"/>
          <w:color w:val="808080"/>
          <w:u w:color="808080"/>
          <w:rtl w:val="0"/>
          <w:lang w:val="en-US"/>
        </w:rPr>
        <w:t xml:space="preserve">(Website Schedule button will be up-to-date by Aug. 12-19 once the final AST 111 TA assignments are known). </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Trebuchet MS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vertAlign w:val="baseline"/>
      <w:lang w:val="fr-FR"/>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indhorst111lab.asu.edu/"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