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DA9C2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ACUERDO DE REPRESENTACIÓN, CONFIDENCIALIDAD Y COMERCIALIZACIÓN</w:t>
      </w:r>
    </w:p>
    <w:p w14:paraId="07A68039" w14:textId="4D1999E4" w:rsidR="00EE4B8B" w:rsidRPr="00EE4B8B" w:rsidRDefault="00EE4B8B" w:rsidP="00EE4B8B">
      <w:r w:rsidRPr="00EE4B8B">
        <w:rPr>
          <w:b/>
          <w:bCs/>
        </w:rPr>
        <w:t>Entre:</w:t>
      </w:r>
      <w:r w:rsidRPr="00EE4B8B">
        <w:br/>
        <w:t xml:space="preserve">(1) </w:t>
      </w:r>
      <w:r w:rsidRPr="00EE4B8B">
        <w:rPr>
          <w:b/>
          <w:bCs/>
        </w:rPr>
        <w:t xml:space="preserve">[Nombre completo de </w:t>
      </w:r>
      <w:proofErr w:type="spellStart"/>
      <w:r w:rsidRPr="00EE4B8B">
        <w:rPr>
          <w:b/>
          <w:bCs/>
        </w:rPr>
        <w:t>Afrimat</w:t>
      </w:r>
      <w:proofErr w:type="spellEnd"/>
      <w:r w:rsidRPr="00EE4B8B">
        <w:rPr>
          <w:b/>
          <w:bCs/>
        </w:rPr>
        <w:t xml:space="preserve"> / </w:t>
      </w:r>
      <w:proofErr w:type="spellStart"/>
      <w:r w:rsidRPr="00EE4B8B">
        <w:rPr>
          <w:b/>
          <w:bCs/>
        </w:rPr>
        <w:t>Nkomati</w:t>
      </w:r>
      <w:proofErr w:type="spellEnd"/>
      <w:r w:rsidRPr="00EE4B8B">
        <w:rPr>
          <w:b/>
          <w:bCs/>
        </w:rPr>
        <w:t xml:space="preserve"> / la compañía vendedora]</w:t>
      </w:r>
      <w:r w:rsidRPr="00EE4B8B">
        <w:t xml:space="preserve">, sociedad constituida bajo las leyes de [país], RUT / </w:t>
      </w:r>
      <w:proofErr w:type="spellStart"/>
      <w:r w:rsidRPr="00EE4B8B">
        <w:t>Registration</w:t>
      </w:r>
      <w:proofErr w:type="spellEnd"/>
      <w:r w:rsidRPr="00EE4B8B">
        <w:t xml:space="preserve"> No. [●], con domicilio social en [dirección], representada por [Nombre y cargo], en adelante “EL VENDEDOR” o “AFRIMAT”.</w:t>
      </w:r>
      <w:r w:rsidRPr="00EE4B8B">
        <w:br/>
        <w:t>y</w:t>
      </w:r>
      <w:r w:rsidRPr="00EE4B8B">
        <w:br/>
        <w:t xml:space="preserve">(2) </w:t>
      </w:r>
      <w:proofErr w:type="spellStart"/>
      <w:r w:rsidRPr="00EE4B8B">
        <w:rPr>
          <w:b/>
          <w:bCs/>
        </w:rPr>
        <w:t>Miner</w:t>
      </w:r>
      <w:proofErr w:type="spellEnd"/>
      <w:r w:rsidRPr="00EE4B8B">
        <w:rPr>
          <w:b/>
          <w:bCs/>
        </w:rPr>
        <w:t xml:space="preserve"> Global </w:t>
      </w:r>
      <w:proofErr w:type="spellStart"/>
      <w:r w:rsidRPr="00EE4B8B">
        <w:rPr>
          <w:b/>
          <w:bCs/>
        </w:rPr>
        <w:t>Connect</w:t>
      </w:r>
      <w:proofErr w:type="spellEnd"/>
      <w:r w:rsidRPr="00EE4B8B">
        <w:rPr>
          <w:b/>
          <w:bCs/>
        </w:rPr>
        <w:t xml:space="preserve"> </w:t>
      </w:r>
      <w:proofErr w:type="spellStart"/>
      <w:r>
        <w:rPr>
          <w:b/>
          <w:bCs/>
        </w:rPr>
        <w:t>SpA</w:t>
      </w:r>
      <w:proofErr w:type="spellEnd"/>
      <w:r w:rsidRPr="00EE4B8B">
        <w:rPr>
          <w:b/>
          <w:bCs/>
        </w:rPr>
        <w:t xml:space="preserve">. / </w:t>
      </w:r>
      <w:proofErr w:type="spellStart"/>
      <w:r w:rsidRPr="00EE4B8B">
        <w:rPr>
          <w:b/>
          <w:bCs/>
        </w:rPr>
        <w:t>Miner</w:t>
      </w:r>
      <w:proofErr w:type="spellEnd"/>
      <w:r w:rsidRPr="00EE4B8B">
        <w:rPr>
          <w:b/>
          <w:bCs/>
        </w:rPr>
        <w:t xml:space="preserve"> Global </w:t>
      </w:r>
      <w:proofErr w:type="spellStart"/>
      <w:r w:rsidRPr="00EE4B8B">
        <w:rPr>
          <w:b/>
          <w:bCs/>
        </w:rPr>
        <w:t>Connect</w:t>
      </w:r>
      <w:proofErr w:type="spellEnd"/>
      <w:r w:rsidRPr="00EE4B8B">
        <w:rPr>
          <w:b/>
          <w:bCs/>
        </w:rPr>
        <w:t xml:space="preserve"> (MGC)</w:t>
      </w:r>
      <w:r w:rsidRPr="00EE4B8B">
        <w:t xml:space="preserve">, sociedad constituida bajo las leyes de Chile, RUT </w:t>
      </w:r>
      <w:r>
        <w:t>78.264.736-9</w:t>
      </w:r>
      <w:r w:rsidRPr="00EE4B8B">
        <w:t xml:space="preserve">, con domicilio social en </w:t>
      </w:r>
      <w:r>
        <w:t>Monjitas #513, oficina 11, Santiago, Chile</w:t>
      </w:r>
      <w:r w:rsidRPr="00EE4B8B">
        <w:t xml:space="preserve">, representada por </w:t>
      </w:r>
      <w:r w:rsidRPr="00EE4B8B">
        <w:rPr>
          <w:b/>
          <w:bCs/>
        </w:rPr>
        <w:t xml:space="preserve">Robinson </w:t>
      </w:r>
      <w:r>
        <w:rPr>
          <w:b/>
          <w:bCs/>
        </w:rPr>
        <w:t xml:space="preserve">Sixto </w:t>
      </w:r>
      <w:r w:rsidRPr="00EE4B8B">
        <w:rPr>
          <w:b/>
          <w:bCs/>
        </w:rPr>
        <w:t xml:space="preserve">Godoy </w:t>
      </w:r>
      <w:proofErr w:type="spellStart"/>
      <w:r w:rsidRPr="00EE4B8B">
        <w:rPr>
          <w:b/>
          <w:bCs/>
        </w:rPr>
        <w:t>Cuchacovich</w:t>
      </w:r>
      <w:proofErr w:type="spellEnd"/>
      <w:r w:rsidRPr="00EE4B8B">
        <w:t>, en adelante “EL REPRESENTANTE” o “MGC”.</w:t>
      </w:r>
    </w:p>
    <w:p w14:paraId="1991D138" w14:textId="71F8853D" w:rsidR="00EE4B8B" w:rsidRPr="00EE4B8B" w:rsidRDefault="00EE4B8B" w:rsidP="00EE4B8B">
      <w:r w:rsidRPr="00EE4B8B">
        <w:rPr>
          <w:b/>
          <w:bCs/>
        </w:rPr>
        <w:t>Fecha:</w:t>
      </w:r>
      <w:r w:rsidRPr="00EE4B8B">
        <w:t xml:space="preserve"> </w:t>
      </w:r>
      <w:r>
        <w:t>09</w:t>
      </w:r>
      <w:r w:rsidRPr="00EE4B8B">
        <w:t xml:space="preserve"> de </w:t>
      </w:r>
      <w:proofErr w:type="gramStart"/>
      <w:r>
        <w:t>Octubre</w:t>
      </w:r>
      <w:proofErr w:type="gramEnd"/>
      <w:r w:rsidRPr="00EE4B8B">
        <w:t xml:space="preserve"> de</w:t>
      </w:r>
      <w:r>
        <w:t>l</w:t>
      </w:r>
      <w:r w:rsidRPr="00EE4B8B">
        <w:t xml:space="preserve"> 2025.</w:t>
      </w:r>
    </w:p>
    <w:p w14:paraId="3C99A301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1. ANTECEDENTES</w:t>
      </w:r>
    </w:p>
    <w:p w14:paraId="6D0F3E05" w14:textId="575049D1" w:rsidR="00EE4B8B" w:rsidRPr="00EE4B8B" w:rsidRDefault="00EE4B8B" w:rsidP="00EE4B8B">
      <w:r w:rsidRPr="00EE4B8B">
        <w:t>1.1. El VENDEDOR es productor y titular de derechos para la explotación y exportación de recursos minerales, incluyendo manganeso</w:t>
      </w:r>
      <w:r>
        <w:t>, hierro, y otros</w:t>
      </w:r>
      <w:r w:rsidRPr="00EE4B8B">
        <w:t>.</w:t>
      </w:r>
      <w:r w:rsidRPr="00EE4B8B">
        <w:br/>
        <w:t>1.2. EL REPRESENTANTE actúa como agente comercial y de representación internacional con red de compradores e inversionistas, y experiencia en estructuración de contratos comerciales y financieros.</w:t>
      </w:r>
      <w:r w:rsidRPr="00EE4B8B">
        <w:br/>
        <w:t>1.3. Las partes desean colaborar para comercializar la producción descrita en el Anexo A (Paquete Técnico), bajo los términos y condiciones que se pactan en este Acuerdo.</w:t>
      </w:r>
    </w:p>
    <w:p w14:paraId="195BECD4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2. OBJETO</w:t>
      </w:r>
    </w:p>
    <w:p w14:paraId="76995203" w14:textId="77777777" w:rsidR="00EE4B8B" w:rsidRPr="00EE4B8B" w:rsidRDefault="00EE4B8B" w:rsidP="00EE4B8B">
      <w:r w:rsidRPr="00EE4B8B">
        <w:t xml:space="preserve">2.1. El VENDEDOR nombra al REPRESENTANTE para la </w:t>
      </w:r>
      <w:r w:rsidRPr="00EE4B8B">
        <w:rPr>
          <w:b/>
          <w:bCs/>
        </w:rPr>
        <w:t>búsqueda, presentación, negociación y cierre</w:t>
      </w:r>
      <w:r w:rsidRPr="00EE4B8B">
        <w:t xml:space="preserve"> de contratos de venta internacional del/</w:t>
      </w:r>
      <w:proofErr w:type="gramStart"/>
      <w:r w:rsidRPr="00EE4B8B">
        <w:t>los producto</w:t>
      </w:r>
      <w:proofErr w:type="gramEnd"/>
      <w:r w:rsidRPr="00EE4B8B">
        <w:t>(s) detallados en el Anexo A, a favor de compradores calificados.</w:t>
      </w:r>
      <w:r w:rsidRPr="00EE4B8B">
        <w:br/>
        <w:t>2.2. El REPRESENTANTE se obliga a procurar compradores solventes, a realizar la verificación financiera y comercial (</w:t>
      </w:r>
      <w:proofErr w:type="spellStart"/>
      <w:r w:rsidRPr="00EE4B8B">
        <w:t>due</w:t>
      </w:r>
      <w:proofErr w:type="spellEnd"/>
      <w:r w:rsidRPr="00EE4B8B">
        <w:t xml:space="preserve"> </w:t>
      </w:r>
      <w:proofErr w:type="spellStart"/>
      <w:r w:rsidRPr="00EE4B8B">
        <w:t>diligence</w:t>
      </w:r>
      <w:proofErr w:type="spellEnd"/>
      <w:r w:rsidRPr="00EE4B8B">
        <w:t>) y a asistir en la estructuración del contrato de venta (SCO/FCO/SPA) y en la coordinación de la documentación bancaria (LC, SBLC, BCL, IMFPA, etc.).</w:t>
      </w:r>
    </w:p>
    <w:p w14:paraId="6840C2B9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3. ALCANCE Y DURACIÓN</w:t>
      </w:r>
    </w:p>
    <w:p w14:paraId="739C41D9" w14:textId="77777777" w:rsidR="00CE0D54" w:rsidRDefault="00EE4B8B" w:rsidP="00EE4B8B">
      <w:r w:rsidRPr="00EE4B8B">
        <w:t xml:space="preserve">3.1. Duración inicial del mandato: </w:t>
      </w:r>
      <w:r>
        <w:t>6</w:t>
      </w:r>
      <w:r w:rsidRPr="00EE4B8B">
        <w:t xml:space="preserve"> meses a partir de la firma de este Acuerdo</w:t>
      </w:r>
      <w:r>
        <w:t xml:space="preserve">, con renovación automática por igual periodo, a no ser que ambas partes en común acuerdo o con 30 </w:t>
      </w:r>
      <w:proofErr w:type="spellStart"/>
      <w:r>
        <w:t>dias</w:t>
      </w:r>
      <w:proofErr w:type="spellEnd"/>
      <w:r>
        <w:t xml:space="preserve"> de anticipación una de las partes tomara la decisión de no continuar con el presente contrato</w:t>
      </w:r>
      <w:r w:rsidRPr="00EE4B8B">
        <w:t>.</w:t>
      </w:r>
    </w:p>
    <w:p w14:paraId="177B2207" w14:textId="4A2B20F5" w:rsidR="00EE4B8B" w:rsidRPr="00EE4B8B" w:rsidRDefault="00EE4B8B" w:rsidP="00EE4B8B">
      <w:r w:rsidRPr="00EE4B8B">
        <w:br/>
        <w:t>3.2. Exclusividad: [marcar la opción]</w:t>
      </w:r>
    </w:p>
    <w:p w14:paraId="69D532D1" w14:textId="77777777" w:rsidR="00EE4B8B" w:rsidRPr="00EE4B8B" w:rsidRDefault="00EE4B8B" w:rsidP="00EE4B8B">
      <w:pPr>
        <w:numPr>
          <w:ilvl w:val="0"/>
          <w:numId w:val="1"/>
        </w:numPr>
      </w:pPr>
      <w:r w:rsidRPr="00EE4B8B">
        <w:t xml:space="preserve">Opción A — </w:t>
      </w:r>
      <w:r w:rsidRPr="00EE4B8B">
        <w:rPr>
          <w:b/>
          <w:bCs/>
        </w:rPr>
        <w:t>Exclusiva:</w:t>
      </w:r>
      <w:r w:rsidRPr="00EE4B8B">
        <w:t xml:space="preserve"> El VENDEDOR otorga a MGC </w:t>
      </w:r>
      <w:r w:rsidRPr="00EE4B8B">
        <w:rPr>
          <w:b/>
          <w:bCs/>
        </w:rPr>
        <w:t>derecho de exclusividad</w:t>
      </w:r>
      <w:r w:rsidRPr="00EE4B8B">
        <w:t xml:space="preserve"> para vender el/</w:t>
      </w:r>
      <w:proofErr w:type="gramStart"/>
      <w:r w:rsidRPr="00EE4B8B">
        <w:t>los mineral</w:t>
      </w:r>
      <w:proofErr w:type="gramEnd"/>
      <w:r w:rsidRPr="00EE4B8B">
        <w:t>(es) descritos durante el plazo del presente mandato (no podrá contratar con otros agentes para la misma materia sin la autorización escrita).</w:t>
      </w:r>
    </w:p>
    <w:p w14:paraId="330B78AF" w14:textId="25D0316C" w:rsidR="00EE4B8B" w:rsidRPr="00EE4B8B" w:rsidRDefault="00EE4B8B" w:rsidP="00EE4B8B">
      <w:pPr>
        <w:numPr>
          <w:ilvl w:val="0"/>
          <w:numId w:val="1"/>
        </w:numPr>
      </w:pPr>
      <w:r w:rsidRPr="00EE4B8B">
        <w:lastRenderedPageBreak/>
        <w:t xml:space="preserve">Opción B — </w:t>
      </w:r>
      <w:r w:rsidRPr="00EE4B8B">
        <w:rPr>
          <w:b/>
          <w:bCs/>
        </w:rPr>
        <w:t>No exclusiva:</w:t>
      </w:r>
      <w:r w:rsidRPr="00EE4B8B">
        <w:t xml:space="preserve"> El VENDEDOR podrá contratar con otros agentes y </w:t>
      </w:r>
      <w:proofErr w:type="spellStart"/>
      <w:r w:rsidRPr="00EE4B8B">
        <w:t>brokers</w:t>
      </w:r>
      <w:proofErr w:type="spellEnd"/>
      <w:r w:rsidRPr="00EE4B8B">
        <w:t>, sin perjuicio de las obligaciones de MGC.</w:t>
      </w:r>
      <w:r w:rsidRPr="00EE4B8B">
        <w:br/>
        <w:t>(Notas: Si se elige exclusividad, la comisión suele ser menor; si no, la comisión suele incrementarse.)</w:t>
      </w:r>
    </w:p>
    <w:p w14:paraId="5A21959C" w14:textId="77777777" w:rsidR="00EE4B8B" w:rsidRPr="00EE4B8B" w:rsidRDefault="00EE4B8B" w:rsidP="00EE4B8B">
      <w:r w:rsidRPr="00EE4B8B">
        <w:t xml:space="preserve">3.3. Renovación: El Acuerdo podrá renovarse por períodos iguales mediante firma de </w:t>
      </w:r>
      <w:proofErr w:type="spellStart"/>
      <w:r w:rsidRPr="00EE4B8B">
        <w:t>addendum</w:t>
      </w:r>
      <w:proofErr w:type="spellEnd"/>
      <w:r w:rsidRPr="00EE4B8B">
        <w:t>, con 30 días de aviso previo.</w:t>
      </w:r>
    </w:p>
    <w:p w14:paraId="11DD06EC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4. OBLIGACIONES DEL REPRESENTANTE (MGC)</w:t>
      </w:r>
    </w:p>
    <w:p w14:paraId="675F39AA" w14:textId="77777777" w:rsidR="00EE4B8B" w:rsidRPr="00EE4B8B" w:rsidRDefault="00EE4B8B" w:rsidP="00EE4B8B">
      <w:r w:rsidRPr="00EE4B8B">
        <w:t>4.1. Comercialización: Presentar compradores calificados y documentados (LOI, POF, BCL) y gestionar las negociaciones hasta la firma del SPA y la confirmación del instrumento de pago (LC/SBLC).</w:t>
      </w:r>
      <w:r w:rsidRPr="00EE4B8B">
        <w:br/>
        <w:t xml:space="preserve">4.2. </w:t>
      </w:r>
      <w:proofErr w:type="spellStart"/>
      <w:r w:rsidRPr="00EE4B8B">
        <w:t>Due</w:t>
      </w:r>
      <w:proofErr w:type="spellEnd"/>
      <w:r w:rsidRPr="00EE4B8B">
        <w:t xml:space="preserve"> </w:t>
      </w:r>
      <w:proofErr w:type="spellStart"/>
      <w:r w:rsidRPr="00EE4B8B">
        <w:t>diligence</w:t>
      </w:r>
      <w:proofErr w:type="spellEnd"/>
      <w:r w:rsidRPr="00EE4B8B">
        <w:t>: Validar capacidad financiera de compradores, antecedentes y capacidad logística.</w:t>
      </w:r>
      <w:r w:rsidRPr="00EE4B8B">
        <w:br/>
        <w:t>4.3. Informes: Entregar reportes semanales sobre actividades, interesados y estatus (email semanal, con métricas).</w:t>
      </w:r>
      <w:r w:rsidRPr="00EE4B8B">
        <w:br/>
        <w:t>4.4. Preparación de documentación: Preparar SCO / FCO y apoyar en la preparación de SPA, IMFPA y otros documentos necesarios.</w:t>
      </w:r>
      <w:r w:rsidRPr="00EE4B8B">
        <w:br/>
        <w:t>4.5. Confidencialidad: Guardar resguardo de toda información técnica, comercial y de precios; ver cláusula 7.</w:t>
      </w:r>
      <w:r w:rsidRPr="00EE4B8B">
        <w:br/>
        <w:t>4.6. Buenas prácticas: No presentar compradores que MGC sepa que compitan deslealmente o con conflicto de interés.</w:t>
      </w:r>
      <w:r w:rsidRPr="00EE4B8B">
        <w:br/>
        <w:t>4.7. No representar competidores: Durante el periodo de exclusividad, MGC no representará a productores que compitan directamente en el mismo producto y mercado (salvo consentimiento escrito).</w:t>
      </w:r>
    </w:p>
    <w:p w14:paraId="2837705D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5. OBLIGACIONES DEL VENDEDOR (AFRIMAT)</w:t>
      </w:r>
    </w:p>
    <w:p w14:paraId="71DE78A6" w14:textId="316549C8" w:rsidR="00EE4B8B" w:rsidRPr="00EE4B8B" w:rsidRDefault="00EE4B8B" w:rsidP="00EE4B8B">
      <w:r w:rsidRPr="00EE4B8B">
        <w:t xml:space="preserve">5.1. Entregar en tiempo y forma el </w:t>
      </w:r>
      <w:r w:rsidRPr="00EE4B8B">
        <w:rPr>
          <w:b/>
          <w:bCs/>
        </w:rPr>
        <w:t>Paquete Técnico</w:t>
      </w:r>
      <w:r w:rsidR="00CE0D54">
        <w:rPr>
          <w:b/>
          <w:bCs/>
        </w:rPr>
        <w:t xml:space="preserve">, </w:t>
      </w:r>
      <w:r w:rsidRPr="00EE4B8B">
        <w:t xml:space="preserve">completo y actualizado, bajo NDA: constitución, títulos mineros, permisos, </w:t>
      </w:r>
      <w:proofErr w:type="spellStart"/>
      <w:r w:rsidRPr="00EE4B8B">
        <w:t>assays</w:t>
      </w:r>
      <w:proofErr w:type="spellEnd"/>
      <w:r w:rsidRPr="00EE4B8B">
        <w:t xml:space="preserve">, certificaciones ESG, pruebas de laboratorio, </w:t>
      </w:r>
      <w:proofErr w:type="spellStart"/>
      <w:r w:rsidRPr="00EE4B8B">
        <w:t>port</w:t>
      </w:r>
      <w:proofErr w:type="spellEnd"/>
      <w:r w:rsidRPr="00EE4B8B">
        <w:t xml:space="preserve"> </w:t>
      </w:r>
      <w:proofErr w:type="spellStart"/>
      <w:r w:rsidRPr="00EE4B8B">
        <w:t>capacities</w:t>
      </w:r>
      <w:proofErr w:type="spellEnd"/>
      <w:r w:rsidRPr="00EE4B8B">
        <w:t xml:space="preserve">, incoterms, stock disponible, fotografía y video </w:t>
      </w:r>
      <w:proofErr w:type="spellStart"/>
      <w:r w:rsidRPr="00EE4B8B">
        <w:t>evidencial</w:t>
      </w:r>
      <w:proofErr w:type="spellEnd"/>
      <w:r w:rsidRPr="00EE4B8B">
        <w:t xml:space="preserve"> con geo-tags.</w:t>
      </w:r>
      <w:r w:rsidRPr="00EE4B8B">
        <w:br/>
        <w:t>5.2. Proveer acceso para inspecciones físicas y auditorías por terceros (en caso de ser requeridas por compradores), coordinación con equipo de logística y autorización para muestreos por laboratorio independiente.</w:t>
      </w:r>
      <w:r w:rsidRPr="00EE4B8B">
        <w:br/>
        <w:t>5.3. Facilitar la documentación necesaria para exportación (permisos, licencias, certificados de origen, seguros, etc.).</w:t>
      </w:r>
      <w:r w:rsidRPr="00EE4B8B">
        <w:br/>
        <w:t xml:space="preserve">5.4. Abonar el </w:t>
      </w:r>
      <w:r w:rsidRPr="00EE4B8B">
        <w:rPr>
          <w:b/>
          <w:bCs/>
        </w:rPr>
        <w:t>fee de incorporación</w:t>
      </w:r>
      <w:r w:rsidRPr="00EE4B8B">
        <w:t xml:space="preserve"> según cláusula 6.1 y cubrir gastos de viaje en las condiciones de la cláusula 8 si corresponde.</w:t>
      </w:r>
      <w:r w:rsidRPr="00EE4B8B">
        <w:br/>
        <w:t>5.5. Mantener controles que aseguren que el material objeto del contrato esté libre de gravámenes y que la venta no contravenga ninguna restricción legal o contractual.</w:t>
      </w:r>
    </w:p>
    <w:p w14:paraId="4219CAFF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6. HONORARIOS, FEES Y FORMA DE PAGO</w:t>
      </w:r>
    </w:p>
    <w:p w14:paraId="728D6908" w14:textId="600CBDCA" w:rsidR="00EE4B8B" w:rsidRPr="00EE4B8B" w:rsidRDefault="00EE4B8B" w:rsidP="00EE4B8B">
      <w:r w:rsidRPr="00EE4B8B">
        <w:t xml:space="preserve">6.1. </w:t>
      </w:r>
      <w:r w:rsidRPr="00EE4B8B">
        <w:rPr>
          <w:b/>
          <w:bCs/>
        </w:rPr>
        <w:t>Fee de incorporación (</w:t>
      </w:r>
      <w:proofErr w:type="spellStart"/>
      <w:r w:rsidRPr="00EE4B8B">
        <w:rPr>
          <w:b/>
          <w:bCs/>
        </w:rPr>
        <w:t>Incorporation</w:t>
      </w:r>
      <w:proofErr w:type="spellEnd"/>
      <w:r w:rsidRPr="00EE4B8B">
        <w:rPr>
          <w:b/>
          <w:bCs/>
        </w:rPr>
        <w:t xml:space="preserve"> Fee / </w:t>
      </w:r>
      <w:proofErr w:type="spellStart"/>
      <w:r w:rsidRPr="00EE4B8B">
        <w:rPr>
          <w:b/>
          <w:bCs/>
        </w:rPr>
        <w:t>Retainer</w:t>
      </w:r>
      <w:proofErr w:type="spellEnd"/>
      <w:r w:rsidRPr="00EE4B8B">
        <w:rPr>
          <w:b/>
          <w:bCs/>
        </w:rPr>
        <w:t>):</w:t>
      </w:r>
      <w:r w:rsidRPr="00EE4B8B">
        <w:t xml:space="preserve"> USD </w:t>
      </w:r>
      <w:r w:rsidRPr="00EE4B8B">
        <w:rPr>
          <w:b/>
          <w:bCs/>
        </w:rPr>
        <w:t>2,000</w:t>
      </w:r>
      <w:r w:rsidRPr="00EE4B8B">
        <w:t xml:space="preserve"> (dos mil dólares) pagaderos al firmar este Acuerdo. Cubren preparación inicial: SCO, legal preliminar, </w:t>
      </w:r>
      <w:proofErr w:type="spellStart"/>
      <w:r w:rsidRPr="00EE4B8B">
        <w:t>due</w:t>
      </w:r>
      <w:proofErr w:type="spellEnd"/>
      <w:r w:rsidRPr="00EE4B8B">
        <w:t xml:space="preserve"> </w:t>
      </w:r>
      <w:proofErr w:type="spellStart"/>
      <w:r w:rsidRPr="00EE4B8B">
        <w:t>diligence</w:t>
      </w:r>
      <w:proofErr w:type="spellEnd"/>
      <w:r w:rsidRPr="00EE4B8B">
        <w:t xml:space="preserve"> compradora, y reportes semanales. Se descuenta íntegramente del </w:t>
      </w:r>
      <w:proofErr w:type="spellStart"/>
      <w:r w:rsidRPr="00EE4B8B">
        <w:rPr>
          <w:b/>
          <w:bCs/>
        </w:rPr>
        <w:t>Success</w:t>
      </w:r>
      <w:proofErr w:type="spellEnd"/>
      <w:r w:rsidRPr="00EE4B8B">
        <w:rPr>
          <w:b/>
          <w:bCs/>
        </w:rPr>
        <w:t xml:space="preserve"> Fee</w:t>
      </w:r>
      <w:r w:rsidRPr="00EE4B8B">
        <w:t xml:space="preserve"> en </w:t>
      </w:r>
      <w:r w:rsidRPr="00EE4B8B">
        <w:lastRenderedPageBreak/>
        <w:t>la primera comisión a pagar. (Alternativa: personalizar monto en moneda local.)</w:t>
      </w:r>
      <w:r w:rsidRPr="00EE4B8B">
        <w:br/>
        <w:t xml:space="preserve">6.2. </w:t>
      </w:r>
      <w:proofErr w:type="spellStart"/>
      <w:r w:rsidRPr="00EE4B8B">
        <w:rPr>
          <w:b/>
          <w:bCs/>
        </w:rPr>
        <w:t>Success</w:t>
      </w:r>
      <w:proofErr w:type="spellEnd"/>
      <w:r w:rsidRPr="00EE4B8B">
        <w:rPr>
          <w:b/>
          <w:bCs/>
        </w:rPr>
        <w:t xml:space="preserve"> Fee / Comisión por venta:</w:t>
      </w:r>
      <w:r w:rsidRPr="00EE4B8B">
        <w:t xml:space="preserve"> </w:t>
      </w:r>
      <w:r w:rsidR="00B87A23">
        <w:t>3</w:t>
      </w:r>
      <w:r w:rsidRPr="00EE4B8B">
        <w:t>% del valor bruto FOB de cada contrato cerrado.</w:t>
      </w:r>
      <w:r w:rsidR="00B87A23">
        <w:t xml:space="preserve"> 3% con exclusividad, 5</w:t>
      </w:r>
      <w:r w:rsidRPr="00EE4B8B">
        <w:t>%</w:t>
      </w:r>
      <w:r w:rsidR="00B87A23">
        <w:t xml:space="preserve"> sin exclusividad</w:t>
      </w:r>
      <w:r w:rsidRPr="00EE4B8B">
        <w:t xml:space="preserve">. La comisión se devengará y será exigible </w:t>
      </w:r>
      <w:r w:rsidRPr="00EE4B8B">
        <w:rPr>
          <w:b/>
          <w:bCs/>
        </w:rPr>
        <w:t>al momento en que el comprador haya liberado los fondos o el banco del comprador pague la suma al vendedor bajo LC/SBLC</w:t>
      </w:r>
      <w:r w:rsidRPr="00EE4B8B">
        <w:t>.</w:t>
      </w:r>
      <w:r w:rsidRPr="00EE4B8B">
        <w:br/>
        <w:t xml:space="preserve">6.3. </w:t>
      </w:r>
      <w:r w:rsidRPr="00EE4B8B">
        <w:rPr>
          <w:b/>
          <w:bCs/>
        </w:rPr>
        <w:t>Distribución de comisiones:</w:t>
      </w:r>
      <w:r w:rsidRPr="00EE4B8B">
        <w:t xml:space="preserve"> Si la operación incluye otros intermediarios/partes, la comisión se distribuirá según IMFPA firmado por comprador, vendedor e intermediarios. MGC exigirá IMFPA firmado antes de revelar información sensible a compradores.</w:t>
      </w:r>
      <w:r w:rsidRPr="00EE4B8B">
        <w:br/>
        <w:t xml:space="preserve">6.4. </w:t>
      </w:r>
      <w:r w:rsidRPr="00EE4B8B">
        <w:rPr>
          <w:b/>
          <w:bCs/>
        </w:rPr>
        <w:t>Forma de pago de la comisión:</w:t>
      </w:r>
      <w:r w:rsidRPr="00EE4B8B">
        <w:t xml:space="preserve"> (a) Directamente desde la liberación de la LC/SBLC, mediante instrucción bancaria; o (b) Pago a cuenta bancaria de MGC mediante transferencia SWIFT tras la confirmación de pago por el banco emisor del comprador. La forma exacta será establecida en cada SPA e IMFPA.</w:t>
      </w:r>
      <w:r w:rsidRPr="00EE4B8B">
        <w:br/>
        <w:t xml:space="preserve">6.5. </w:t>
      </w:r>
      <w:r w:rsidRPr="00EE4B8B">
        <w:rPr>
          <w:b/>
          <w:bCs/>
        </w:rPr>
        <w:t>Gastos y anticipos:</w:t>
      </w:r>
      <w:r w:rsidRPr="00EE4B8B">
        <w:t xml:space="preserve"> Cualquier gasto operativo extraordinario (viajes, inspecciones, certificaciones) será cubierto por el VENDEDOR o anticipado por MGC y reembolsado o deducido de la primera comisión, según se pacte en anexo (véase cláusula 8 sobre viajes).</w:t>
      </w:r>
    </w:p>
    <w:p w14:paraId="38C56271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7. CONFIDENCIALIDAD y NORMAS DE USO DE LA INFORMACIÓN (NDA)</w:t>
      </w:r>
    </w:p>
    <w:p w14:paraId="075E4E70" w14:textId="77777777" w:rsidR="00EE4B8B" w:rsidRPr="00EE4B8B" w:rsidRDefault="00EE4B8B" w:rsidP="00EE4B8B">
      <w:r w:rsidRPr="00EE4B8B">
        <w:t>7.1. Las partes se obligan a mantener en estricta confidencialidad toda la documentación, datos, precios, contratos y contactos intercambiados con motivo de este Acuerdo.</w:t>
      </w:r>
      <w:r w:rsidRPr="00EE4B8B">
        <w:br/>
        <w:t>7.2. La información solo podrá divulgarse a terceros estrictamente necesarios (laboratorios, bancos, compradores calificados) previo consentimiento por escrito o bajo acuerdo de confidencialidad equivalente.</w:t>
      </w:r>
      <w:r w:rsidRPr="00EE4B8B">
        <w:br/>
        <w:t>7.3. La violación de la confidencialidad autorizará a la parte afectada a reclamar indemnización por daños y perjuicios y la ejecución inmediata de medidas cautelares.</w:t>
      </w:r>
      <w:r w:rsidRPr="00EE4B8B">
        <w:br/>
        <w:t>7.4. Duración de la confidencialidad: 5 años tras la terminación del presente Acuerdo.</w:t>
      </w:r>
    </w:p>
    <w:p w14:paraId="70F799BC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8. VIAJES DE VERIFICACIÓN / VISITA A LA MINA (CONDICIONES)</w:t>
      </w:r>
    </w:p>
    <w:p w14:paraId="65D1C2B2" w14:textId="621EB6B0" w:rsidR="00EE4B8B" w:rsidRDefault="00EE4B8B" w:rsidP="00EE4B8B">
      <w:r w:rsidRPr="00EE4B8B">
        <w:t xml:space="preserve">8.1. </w:t>
      </w:r>
      <w:r w:rsidRPr="00EE4B8B">
        <w:rPr>
          <w:b/>
          <w:bCs/>
        </w:rPr>
        <w:t>Objetivo del viaje:</w:t>
      </w:r>
      <w:r w:rsidRPr="00EE4B8B">
        <w:t xml:space="preserve"> Verificación in situ de stock, verificación de evidencias fotográficas y videos, firma final del SPA con comprador en presencia de representante, y supervisión de inspección &amp; muestreo.</w:t>
      </w:r>
      <w:r w:rsidRPr="00EE4B8B">
        <w:br/>
        <w:t xml:space="preserve">8.2. </w:t>
      </w:r>
      <w:r w:rsidRPr="00EE4B8B">
        <w:rPr>
          <w:b/>
          <w:bCs/>
        </w:rPr>
        <w:t>Condiciones para que el viaje proceda:</w:t>
      </w:r>
      <w:r w:rsidRPr="00EE4B8B">
        <w:t xml:space="preserve"> El viaje solo procede cuando:</w:t>
      </w:r>
      <w:r w:rsidRPr="00EE4B8B">
        <w:br/>
        <w:t>a) Existe un comprador calificado con IMFPA/LOI/POF y condiciones de pago acordadas; y</w:t>
      </w:r>
      <w:r w:rsidRPr="00EE4B8B">
        <w:br/>
        <w:t>b) Hay un compromiso formal del comprador (BCL/</w:t>
      </w:r>
      <w:proofErr w:type="spellStart"/>
      <w:r w:rsidRPr="00EE4B8B">
        <w:t>Proof</w:t>
      </w:r>
      <w:proofErr w:type="spellEnd"/>
      <w:r w:rsidRPr="00EE4B8B">
        <w:t xml:space="preserve"> </w:t>
      </w:r>
      <w:proofErr w:type="spellStart"/>
      <w:r w:rsidRPr="00EE4B8B">
        <w:t>of</w:t>
      </w:r>
      <w:proofErr w:type="spellEnd"/>
      <w:r w:rsidRPr="00EE4B8B">
        <w:t xml:space="preserve"> </w:t>
      </w:r>
      <w:proofErr w:type="spellStart"/>
      <w:r w:rsidRPr="00EE4B8B">
        <w:t>Funds</w:t>
      </w:r>
      <w:proofErr w:type="spellEnd"/>
      <w:r w:rsidRPr="00EE4B8B">
        <w:t>) y la intención de emitir LC/SBLC; y</w:t>
      </w:r>
      <w:r w:rsidRPr="00EE4B8B">
        <w:br/>
        <w:t>c) La fecha de viaje es mutuamente acordada en función de capacidad logística y slots portuarios.</w:t>
      </w:r>
      <w:r w:rsidRPr="00EE4B8B">
        <w:br/>
        <w:t xml:space="preserve">8.3. </w:t>
      </w:r>
      <w:r w:rsidRPr="00EE4B8B">
        <w:rPr>
          <w:b/>
          <w:bCs/>
        </w:rPr>
        <w:t>Coste del viaje:</w:t>
      </w:r>
      <w:r w:rsidRPr="00EE4B8B">
        <w:t xml:space="preserve"> Será costeado inicialmente por el VENDEDOR (AFRIMAT). Alternativa de pago:  </w:t>
      </w:r>
      <w:r w:rsidR="00B87A23">
        <w:t xml:space="preserve">El </w:t>
      </w:r>
      <w:r w:rsidRPr="00EE4B8B">
        <w:t>monto será deducido de la primera comisión al momento del primer pago de la operación.</w:t>
      </w:r>
      <w:r w:rsidRPr="00EE4B8B">
        <w:br/>
        <w:t xml:space="preserve">8.4. </w:t>
      </w:r>
      <w:r w:rsidRPr="00EE4B8B">
        <w:rPr>
          <w:b/>
          <w:bCs/>
        </w:rPr>
        <w:t>Reembolso y facturación:</w:t>
      </w:r>
      <w:r w:rsidRPr="00EE4B8B">
        <w:t xml:space="preserve"> Si MGC anticipa el monto, enviará facturas y comprobantes; el reembolso se aplicará a la comisión o será reintegrado por transferencia bancaria según acuerden las partes.</w:t>
      </w:r>
      <w:r w:rsidRPr="00EE4B8B">
        <w:br/>
        <w:t xml:space="preserve">8.5. </w:t>
      </w:r>
      <w:r w:rsidRPr="00EE4B8B">
        <w:rPr>
          <w:b/>
          <w:bCs/>
        </w:rPr>
        <w:t xml:space="preserve">Si el viaje no se puede efectuar por causa imputable al VENDEDOR (p.ej. </w:t>
      </w:r>
      <w:r w:rsidRPr="00EE4B8B">
        <w:rPr>
          <w:b/>
          <w:bCs/>
        </w:rPr>
        <w:lastRenderedPageBreak/>
        <w:t>restricciones locales):</w:t>
      </w:r>
      <w:r w:rsidRPr="00EE4B8B">
        <w:t xml:space="preserve"> MGC podrá suspender el cronograma y reclamar costos razonables ya incurridos.</w:t>
      </w:r>
      <w:r w:rsidRPr="00EE4B8B">
        <w:br/>
        <w:t xml:space="preserve">8.6. </w:t>
      </w:r>
      <w:r w:rsidRPr="00EE4B8B">
        <w:rPr>
          <w:b/>
          <w:bCs/>
        </w:rPr>
        <w:t>Objetos del viaje:</w:t>
      </w:r>
      <w:r w:rsidRPr="00EE4B8B">
        <w:t xml:space="preserve"> el REPRESENTANTE acudirá con copia del SPA y del paquete técnico, y estará autorizado a firmar, solo si cuenta con facultades escritas del VENDEDOR; de lo contrario la firma in situ requerirá la aprobación previa.</w:t>
      </w:r>
    </w:p>
    <w:p w14:paraId="59D5855C" w14:textId="77777777" w:rsidR="00CE0D54" w:rsidRDefault="00CE0D54" w:rsidP="00EE4B8B"/>
    <w:p w14:paraId="530B0F20" w14:textId="77777777" w:rsidR="00CE0D54" w:rsidRDefault="00CE0D54" w:rsidP="00EE4B8B"/>
    <w:p w14:paraId="1FFAC58F" w14:textId="77777777" w:rsidR="00CE0D54" w:rsidRPr="00EE4B8B" w:rsidRDefault="00CE0D54" w:rsidP="00EE4B8B"/>
    <w:p w14:paraId="664A787E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9. GARANTÍAS Y DEVOLUCIONES (FEE GUARANTEE)</w:t>
      </w:r>
    </w:p>
    <w:p w14:paraId="51FD703C" w14:textId="2133E48E" w:rsidR="00EE4B8B" w:rsidRPr="00EE4B8B" w:rsidRDefault="00EE4B8B" w:rsidP="00EE4B8B">
      <w:r w:rsidRPr="00EE4B8B">
        <w:t xml:space="preserve">9.1. </w:t>
      </w:r>
      <w:r w:rsidRPr="00EE4B8B">
        <w:rPr>
          <w:b/>
          <w:bCs/>
        </w:rPr>
        <w:t>Garantía por fee de incorporación:</w:t>
      </w:r>
      <w:r w:rsidRPr="00EE4B8B">
        <w:t xml:space="preserve"> Si transcurridos </w:t>
      </w:r>
      <w:r w:rsidRPr="00EE4B8B">
        <w:rPr>
          <w:b/>
          <w:bCs/>
        </w:rPr>
        <w:t>seis (6) meses</w:t>
      </w:r>
      <w:r w:rsidRPr="00EE4B8B">
        <w:t xml:space="preserve"> desde la firma del Acuerdo no se logra presentar ni formalizar ninguna oferta seria (LOI + POF aceptable) que conduzca a un contrato con condiciones bancarias verificadas, el VENDEDOR podrá solicitar la devolución del fee de incorporación conforme al siguiente esquema:</w:t>
      </w:r>
      <w:r w:rsidRPr="00EE4B8B">
        <w:br/>
        <w:t xml:space="preserve">a) Si MGC no ha presentado al menos </w:t>
      </w:r>
      <w:r w:rsidR="00CE0D54">
        <w:t>1</w:t>
      </w:r>
      <w:r w:rsidRPr="00EE4B8B">
        <w:t xml:space="preserve">nº compradores verificados, el fee será devuelto en un </w:t>
      </w:r>
      <w:r w:rsidR="00CE0D54">
        <w:t>20</w:t>
      </w:r>
      <w:r w:rsidRPr="00EE4B8B">
        <w:t>% dentro de los 30 días siguientes a la solicitud;</w:t>
      </w:r>
      <w:r w:rsidRPr="00EE4B8B">
        <w:br/>
        <w:t>b) Si MGC ha cumplido con sus obligaciones de reporte y filtro (según informe), pero no hay cierre por causas ajenas, se revisará la estrategia en conjunto.</w:t>
      </w:r>
      <w:r w:rsidRPr="00EE4B8B">
        <w:br/>
        <w:t xml:space="preserve">9.2. </w:t>
      </w:r>
      <w:r w:rsidRPr="00EE4B8B">
        <w:rPr>
          <w:b/>
          <w:bCs/>
        </w:rPr>
        <w:t>No devolución parcial si el VENDEDOR rescinde sin causa:</w:t>
      </w:r>
      <w:r w:rsidRPr="00EE4B8B">
        <w:t xml:space="preserve"> Si el VENDEDOR termina el contrato sin causa justificada antes del plazo mínimo, no habrá devolución del fee y MGC podrá reclamar costos razonables.</w:t>
      </w:r>
      <w:r w:rsidRPr="00EE4B8B">
        <w:br/>
        <w:t xml:space="preserve">9.3. </w:t>
      </w:r>
      <w:r w:rsidRPr="00EE4B8B">
        <w:rPr>
          <w:b/>
          <w:bCs/>
        </w:rPr>
        <w:t>Garantía limitada:</w:t>
      </w:r>
      <w:r w:rsidRPr="00EE4B8B">
        <w:t xml:space="preserve"> MGC no garantiza el cierre del contrato ni el precio de venta, solo la diligencia y los esfuerzos de mercado.</w:t>
      </w:r>
    </w:p>
    <w:p w14:paraId="3CAB1E61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10. REPRESENTACIONES Y GARANTÍAS</w:t>
      </w:r>
    </w:p>
    <w:p w14:paraId="0BB93321" w14:textId="77777777" w:rsidR="00EE4B8B" w:rsidRPr="00EE4B8B" w:rsidRDefault="00EE4B8B" w:rsidP="00EE4B8B">
      <w:r w:rsidRPr="00EE4B8B">
        <w:t xml:space="preserve">10.1. </w:t>
      </w:r>
      <w:r w:rsidRPr="00EE4B8B">
        <w:rPr>
          <w:b/>
          <w:bCs/>
        </w:rPr>
        <w:t>Del VENDEDOR:</w:t>
      </w:r>
      <w:r w:rsidRPr="00EE4B8B">
        <w:t xml:space="preserve"> Que es propietario legítimo del mineral y que tiene permisos vigentes para su exportación; que no existen gravámenes que impidan la venta; que la información y documentos entregados son veraces.</w:t>
      </w:r>
      <w:r w:rsidRPr="00EE4B8B">
        <w:br/>
        <w:t xml:space="preserve">10.2. </w:t>
      </w:r>
      <w:r w:rsidRPr="00EE4B8B">
        <w:rPr>
          <w:b/>
          <w:bCs/>
        </w:rPr>
        <w:t>Del REPRESENTANTE:</w:t>
      </w:r>
      <w:r w:rsidRPr="00EE4B8B">
        <w:t xml:space="preserve"> Que actúa de buena fe, está debidamente constituido y que no representa intereses que generen conflicto con el VENDEDOR durante la vigencia de la exclusividad acordada.</w:t>
      </w:r>
    </w:p>
    <w:p w14:paraId="0C09F7EA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11. RESPONSABILIDAD E INDEMNIZACIÓN</w:t>
      </w:r>
    </w:p>
    <w:p w14:paraId="75787A03" w14:textId="77777777" w:rsidR="00EE4B8B" w:rsidRPr="00EE4B8B" w:rsidRDefault="00EE4B8B" w:rsidP="00EE4B8B">
      <w:r w:rsidRPr="00EE4B8B">
        <w:t>11.1. Cada parte indemnizará a la otra por daños directos causados por incumplimiento doloso o negligente.</w:t>
      </w:r>
      <w:r w:rsidRPr="00EE4B8B">
        <w:br/>
        <w:t>11.2. Limitación: Ninguna parte será responsable por daños indirectos, lucro cesante o pérdidas de oportunidad excepto en caso de dolo.</w:t>
      </w:r>
      <w:r w:rsidRPr="00EE4B8B">
        <w:br/>
        <w:t>11.3. Obligaciones de mitigación: La parte afectada deberá tomar medidas razonables para mitigar los daños.</w:t>
      </w:r>
    </w:p>
    <w:p w14:paraId="1EFEFF4B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12. TERMINACIÓN ANTICIPADA</w:t>
      </w:r>
    </w:p>
    <w:p w14:paraId="37949A17" w14:textId="77777777" w:rsidR="00EE4B8B" w:rsidRDefault="00EE4B8B" w:rsidP="00EE4B8B">
      <w:r w:rsidRPr="00EE4B8B">
        <w:lastRenderedPageBreak/>
        <w:t>12.1. Cualquiera de las partes podrá terminar el Acuerdo por incumplimiento material no subsanado dentro de 30 días desde la notificación.</w:t>
      </w:r>
      <w:r w:rsidRPr="00EE4B8B">
        <w:br/>
        <w:t>12.2. Terminación por conveniencia: Cualquiera de las partes puede terminar con [30] días de aviso; si la terminación es por parte del VENDEDOR y antes de que MGC cumpla esfuerzos iniciales, se podrá negociar la compensación por trabajos ya realizados.</w:t>
      </w:r>
      <w:r w:rsidRPr="00EE4B8B">
        <w:br/>
        <w:t>12.3. Efectos de la terminación: pago inmediato de comisiones devengadas, devolución de información confidencial y liquidación de gastos pendientes.</w:t>
      </w:r>
    </w:p>
    <w:p w14:paraId="415D15AB" w14:textId="77777777" w:rsidR="00CE0D54" w:rsidRDefault="00CE0D54" w:rsidP="00EE4B8B"/>
    <w:p w14:paraId="61A738D5" w14:textId="77777777" w:rsidR="00CE0D54" w:rsidRDefault="00CE0D54" w:rsidP="00EE4B8B"/>
    <w:p w14:paraId="0C8F4D19" w14:textId="77777777" w:rsidR="00CE0D54" w:rsidRPr="00EE4B8B" w:rsidRDefault="00CE0D54" w:rsidP="00EE4B8B"/>
    <w:p w14:paraId="1BF446D6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13. RESOLUCIÓN DE CONFLICTOS Y LEGISLACIÓN APLICABLE</w:t>
      </w:r>
    </w:p>
    <w:p w14:paraId="054E4774" w14:textId="3EBABD1E" w:rsidR="00EE4B8B" w:rsidRPr="00EE4B8B" w:rsidRDefault="00EE4B8B" w:rsidP="00EE4B8B">
      <w:r w:rsidRPr="00EE4B8B">
        <w:t xml:space="preserve">13.1. Las partes acuerdan intentar solucionar controversias mediante negociación directa y, si no se logra, someterán la disputa a </w:t>
      </w:r>
      <w:r w:rsidRPr="00EE4B8B">
        <w:rPr>
          <w:b/>
          <w:bCs/>
        </w:rPr>
        <w:t>arbitraje</w:t>
      </w:r>
      <w:r w:rsidRPr="00EE4B8B">
        <w:t xml:space="preserve"> administrado por ICC o LCIA</w:t>
      </w:r>
      <w:r w:rsidR="00CE0D54">
        <w:t>,</w:t>
      </w:r>
      <w:r w:rsidRPr="00EE4B8B">
        <w:t xml:space="preserve"> con sede en ciudad neutral — ej. Londres / Santiago, en idioma español / inglés. (Dejar opción abierta a negociación).</w:t>
      </w:r>
      <w:r w:rsidRPr="00EE4B8B">
        <w:br/>
        <w:t>13.2. Ley aplicable: [indicar — ej. Ley inglesa / Ley chilena / Ley sudafricana]. (Recomendación: proponer arbitraje internacional y ley neutral; definir tras acuerdo).</w:t>
      </w:r>
    </w:p>
    <w:p w14:paraId="5916CA52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14. DIVERSOS</w:t>
      </w:r>
    </w:p>
    <w:p w14:paraId="5A5C9271" w14:textId="77777777" w:rsidR="00EE4B8B" w:rsidRPr="00EE4B8B" w:rsidRDefault="00EE4B8B" w:rsidP="00EE4B8B">
      <w:r w:rsidRPr="00EE4B8B">
        <w:t>14.1. Fuerza mayor: acontecimientos fuera del control razonable (guerras, cierre de frontera, pandemias, huelgas) eximen de responsabilidad temporalmente.</w:t>
      </w:r>
      <w:r w:rsidRPr="00EE4B8B">
        <w:br/>
        <w:t>14.2. Cesión: Ninguna parte podrá ceder sus derechos sin consentimiento escrito de la otra, salvo cesión a empresa afiliada.</w:t>
      </w:r>
      <w:r w:rsidRPr="00EE4B8B">
        <w:br/>
        <w:t>14.3. Notificaciones: Direcciones de notificación serán las indicadas en el encabezado; notificaciones por email se considerarán recibidas cuando no hay rechazo en 48h.</w:t>
      </w:r>
      <w:r w:rsidRPr="00EE4B8B">
        <w:br/>
        <w:t>14.4. Integridad: Este documento constituye el acuerdo completo; cualquier modificación por escrito.</w:t>
      </w:r>
    </w:p>
    <w:p w14:paraId="2C6ACD0C" w14:textId="2337D225" w:rsidR="00EE4B8B" w:rsidRPr="00EE4B8B" w:rsidRDefault="00EE4B8B" w:rsidP="00EE4B8B"/>
    <w:p w14:paraId="18491097" w14:textId="77777777" w:rsidR="00EE4B8B" w:rsidRPr="00EE4B8B" w:rsidRDefault="00EE4B8B" w:rsidP="00EE4B8B">
      <w:pPr>
        <w:rPr>
          <w:b/>
          <w:bCs/>
        </w:rPr>
      </w:pPr>
      <w:r w:rsidRPr="00EE4B8B">
        <w:rPr>
          <w:b/>
          <w:bCs/>
        </w:rPr>
        <w:t>15. FIRMAS</w:t>
      </w:r>
    </w:p>
    <w:p w14:paraId="460E326B" w14:textId="30516708" w:rsidR="00EE4B8B" w:rsidRPr="00EE4B8B" w:rsidRDefault="00EE4B8B" w:rsidP="00EE4B8B">
      <w:r w:rsidRPr="00EE4B8B">
        <w:t xml:space="preserve">Por </w:t>
      </w:r>
      <w:proofErr w:type="spellStart"/>
      <w:r w:rsidRPr="00EE4B8B">
        <w:t>Afrimat</w:t>
      </w:r>
      <w:proofErr w:type="spellEnd"/>
      <w:r w:rsidRPr="00EE4B8B">
        <w:t>: ___________________________</w:t>
      </w:r>
      <w:r w:rsidRPr="00EE4B8B">
        <w:br/>
        <w:t>Nombre: [] — Cargo: [] — Fecha: []</w:t>
      </w:r>
    </w:p>
    <w:p w14:paraId="29B10A3D" w14:textId="3DEA6324" w:rsidR="00EE4B8B" w:rsidRPr="00EE4B8B" w:rsidRDefault="00EE4B8B" w:rsidP="00EE4B8B">
      <w:r w:rsidRPr="00EE4B8B">
        <w:t xml:space="preserve">Por </w:t>
      </w:r>
      <w:proofErr w:type="spellStart"/>
      <w:r w:rsidRPr="00EE4B8B">
        <w:t>Miner</w:t>
      </w:r>
      <w:proofErr w:type="spellEnd"/>
      <w:r w:rsidRPr="00EE4B8B">
        <w:t xml:space="preserve"> Global </w:t>
      </w:r>
      <w:proofErr w:type="spellStart"/>
      <w:r w:rsidRPr="00EE4B8B">
        <w:t>Connect</w:t>
      </w:r>
      <w:proofErr w:type="spellEnd"/>
      <w:r w:rsidRPr="00EE4B8B">
        <w:t>: ___________________________</w:t>
      </w:r>
      <w:r w:rsidRPr="00EE4B8B">
        <w:br/>
        <w:t xml:space="preserve">Nombre: Robinson Godoy </w:t>
      </w:r>
      <w:proofErr w:type="spellStart"/>
      <w:r w:rsidRPr="00EE4B8B">
        <w:t>Cuchacovich</w:t>
      </w:r>
      <w:proofErr w:type="spellEnd"/>
      <w:r w:rsidRPr="00EE4B8B">
        <w:t xml:space="preserve"> — CEO — Fecha: []</w:t>
      </w:r>
    </w:p>
    <w:p w14:paraId="077779C9" w14:textId="77777777" w:rsidR="00543B6E" w:rsidRDefault="00543B6E"/>
    <w:sectPr w:rsidR="00543B6E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5B064" w14:textId="77777777" w:rsidR="00FA4156" w:rsidRDefault="00FA4156" w:rsidP="00CE0D54">
      <w:pPr>
        <w:spacing w:after="0" w:line="240" w:lineRule="auto"/>
      </w:pPr>
      <w:r>
        <w:separator/>
      </w:r>
    </w:p>
  </w:endnote>
  <w:endnote w:type="continuationSeparator" w:id="0">
    <w:p w14:paraId="4C4C8662" w14:textId="77777777" w:rsidR="00FA4156" w:rsidRDefault="00FA4156" w:rsidP="00CE0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6DE8D" w14:textId="15657639" w:rsidR="00CE0D54" w:rsidRPr="009B766C" w:rsidRDefault="00CE0D54" w:rsidP="00CE0D54">
    <w:pPr>
      <w:pStyle w:val="Piedepgina"/>
      <w:jc w:val="center"/>
      <w:rPr>
        <w:rFonts w:ascii="Arial" w:hAnsi="Arial" w:cs="Arial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5C873CDB" wp14:editId="14D7A77D">
          <wp:simplePos x="0" y="0"/>
          <wp:positionH relativeFrom="margin">
            <wp:posOffset>-275590</wp:posOffset>
          </wp:positionH>
          <wp:positionV relativeFrom="paragraph">
            <wp:posOffset>175895</wp:posOffset>
          </wp:positionV>
          <wp:extent cx="511810" cy="511810"/>
          <wp:effectExtent l="0" t="0" r="2540" b="0"/>
          <wp:wrapThrough wrapText="bothSides">
            <wp:wrapPolygon edited="0">
              <wp:start x="8040" y="804"/>
              <wp:lineTo x="804" y="10452"/>
              <wp:lineTo x="0" y="15275"/>
              <wp:lineTo x="3216" y="15275"/>
              <wp:lineTo x="3216" y="19295"/>
              <wp:lineTo x="18491" y="19295"/>
              <wp:lineTo x="20903" y="15275"/>
              <wp:lineTo x="20099" y="10452"/>
              <wp:lineTo x="12864" y="804"/>
              <wp:lineTo x="8040" y="804"/>
            </wp:wrapPolygon>
          </wp:wrapThrough>
          <wp:docPr id="206455373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4553733" name="Imagen 206455373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810" cy="511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B766C">
      <w:rPr>
        <w:rFonts w:ascii="Segoe UI Emoji" w:hAnsi="Segoe UI Emoji" w:cs="Segoe UI Emoji"/>
        <w:color w:val="D9B45B"/>
        <w:sz w:val="20"/>
        <w:szCs w:val="20"/>
      </w:rPr>
      <w:t>📧</w:t>
    </w:r>
    <w:r w:rsidRPr="009B766C">
      <w:rPr>
        <w:color w:val="D9B45B"/>
        <w:sz w:val="20"/>
        <w:szCs w:val="20"/>
      </w:rPr>
      <w:t xml:space="preserve"> </w:t>
    </w:r>
    <w:hyperlink r:id="rId2" w:history="1">
      <w:r w:rsidRPr="009B766C">
        <w:rPr>
          <w:rStyle w:val="Hipervnculo"/>
          <w:sz w:val="20"/>
          <w:szCs w:val="20"/>
        </w:rPr>
        <w:t>info@minerglobalconect.org</w:t>
      </w:r>
    </w:hyperlink>
    <w:r w:rsidRPr="009B766C">
      <w:rPr>
        <w:sz w:val="20"/>
        <w:szCs w:val="20"/>
      </w:rPr>
      <w:t xml:space="preserve"> │</w:t>
    </w:r>
    <w:r w:rsidRPr="009B766C">
      <w:rPr>
        <w:rFonts w:ascii="Segoe UI Emoji" w:hAnsi="Segoe UI Emoji" w:cs="Segoe UI Emoji"/>
        <w:color w:val="D9B45B"/>
        <w:sz w:val="20"/>
        <w:szCs w:val="20"/>
      </w:rPr>
      <w:t>🌐</w:t>
    </w:r>
    <w:r w:rsidRPr="009B766C">
      <w:rPr>
        <w:sz w:val="20"/>
        <w:szCs w:val="20"/>
      </w:rPr>
      <w:t xml:space="preserve"> </w:t>
    </w:r>
    <w:hyperlink r:id="rId3" w:tgtFrame="_new" w:history="1">
      <w:r w:rsidRPr="009B766C">
        <w:rPr>
          <w:rStyle w:val="Hipervnculo"/>
          <w:sz w:val="20"/>
          <w:szCs w:val="20"/>
        </w:rPr>
        <w:t>www.minerglobalconect.org</w:t>
      </w:r>
    </w:hyperlink>
    <w:r w:rsidRPr="009B766C">
      <w:rPr>
        <w:sz w:val="20"/>
        <w:szCs w:val="20"/>
      </w:rPr>
      <w:t xml:space="preserve"> </w:t>
    </w:r>
    <w:r w:rsidRPr="009B766C">
      <w:rPr>
        <w:rFonts w:ascii="Arial" w:hAnsi="Arial" w:cs="Arial"/>
        <w:sz w:val="20"/>
        <w:szCs w:val="20"/>
      </w:rPr>
      <w:t>│</w:t>
    </w:r>
    <w:r w:rsidRPr="009B766C">
      <w:rPr>
        <w:rFonts w:ascii="Segoe UI Emoji" w:hAnsi="Segoe UI Emoji" w:cs="Segoe UI Emoji"/>
        <w:color w:val="D9B45B"/>
        <w:sz w:val="20"/>
        <w:szCs w:val="20"/>
      </w:rPr>
      <w:t>📱</w:t>
    </w:r>
    <w:r w:rsidRPr="009B766C">
      <w:rPr>
        <w:rFonts w:ascii="Arial" w:hAnsi="Arial" w:cs="Arial"/>
        <w:sz w:val="20"/>
        <w:szCs w:val="20"/>
      </w:rPr>
      <w:t xml:space="preserve"> </w:t>
    </w:r>
    <w:hyperlink r:id="rId4" w:history="1">
      <w:r w:rsidRPr="009B766C">
        <w:rPr>
          <w:rStyle w:val="Hipervnculo"/>
          <w:rFonts w:ascii="Arial" w:hAnsi="Arial" w:cs="Arial"/>
          <w:sz w:val="20"/>
          <w:szCs w:val="20"/>
        </w:rPr>
        <w:t>+56 9 6371 6129</w:t>
      </w:r>
      <w:r w:rsidRPr="009B766C">
        <w:rPr>
          <w:rStyle w:val="Hipervnculo"/>
          <w:sz w:val="20"/>
          <w:szCs w:val="20"/>
        </w:rPr>
        <w:t xml:space="preserve">  </w:t>
      </w:r>
    </w:hyperlink>
    <w:r w:rsidRPr="009B766C">
      <w:rPr>
        <w:rFonts w:ascii="Arial" w:hAnsi="Arial" w:cs="Arial"/>
        <w:sz w:val="20"/>
        <w:szCs w:val="20"/>
      </w:rPr>
      <w:t>│</w:t>
    </w:r>
  </w:p>
  <w:p w14:paraId="1564C33B" w14:textId="362A7208" w:rsidR="00CE0D54" w:rsidRPr="009B766C" w:rsidRDefault="00CE0D54" w:rsidP="00CE0D54">
    <w:pPr>
      <w:pStyle w:val="Piedepgina"/>
      <w:rPr>
        <w:rFonts w:ascii="Arial" w:hAnsi="Arial" w:cs="Arial"/>
        <w:sz w:val="20"/>
        <w:szCs w:val="20"/>
      </w:rPr>
    </w:pPr>
  </w:p>
  <w:p w14:paraId="55A27996" w14:textId="77777777" w:rsidR="00CE0D54" w:rsidRPr="009B766C" w:rsidRDefault="00CE0D54" w:rsidP="00CE0D54">
    <w:pPr>
      <w:pStyle w:val="Piedepgina"/>
      <w:jc w:val="center"/>
      <w:rPr>
        <w:sz w:val="16"/>
        <w:szCs w:val="16"/>
      </w:rPr>
    </w:pPr>
    <w:r w:rsidRPr="009B766C">
      <w:rPr>
        <w:rFonts w:ascii="Arial" w:hAnsi="Arial" w:cs="Arial"/>
        <w:sz w:val="16"/>
        <w:szCs w:val="16"/>
      </w:rPr>
      <w:t>facebook.com/</w:t>
    </w:r>
    <w:proofErr w:type="spellStart"/>
    <w:r w:rsidRPr="009B766C">
      <w:rPr>
        <w:rFonts w:ascii="Arial" w:hAnsi="Arial" w:cs="Arial"/>
        <w:sz w:val="16"/>
        <w:szCs w:val="16"/>
      </w:rPr>
      <w:t>MinerGlobalConnect</w:t>
    </w:r>
    <w:proofErr w:type="spellEnd"/>
    <w:r w:rsidRPr="009B766C">
      <w:rPr>
        <w:sz w:val="16"/>
        <w:szCs w:val="16"/>
      </w:rPr>
      <w:t xml:space="preserve"> </w:t>
    </w:r>
    <w:r w:rsidRPr="009B766C">
      <w:rPr>
        <w:sz w:val="16"/>
        <w:szCs w:val="16"/>
      </w:rPr>
      <w:tab/>
      <w:t>│linkedin.com/</w:t>
    </w:r>
    <w:proofErr w:type="spellStart"/>
    <w:r w:rsidRPr="009B766C">
      <w:rPr>
        <w:sz w:val="16"/>
        <w:szCs w:val="16"/>
      </w:rPr>
      <w:t>company</w:t>
    </w:r>
    <w:proofErr w:type="spellEnd"/>
    <w:r w:rsidRPr="009B766C">
      <w:rPr>
        <w:sz w:val="16"/>
        <w:szCs w:val="16"/>
      </w:rPr>
      <w:t>/</w:t>
    </w:r>
    <w:proofErr w:type="spellStart"/>
    <w:r w:rsidRPr="009B766C">
      <w:rPr>
        <w:sz w:val="16"/>
        <w:szCs w:val="16"/>
      </w:rPr>
      <w:t>minerglobalconnect</w:t>
    </w:r>
    <w:proofErr w:type="spellEnd"/>
  </w:p>
  <w:p w14:paraId="23FAAEDD" w14:textId="7DCE9081" w:rsidR="00CE0D54" w:rsidRDefault="00CE0D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505A6" w14:textId="77777777" w:rsidR="00FA4156" w:rsidRDefault="00FA4156" w:rsidP="00CE0D54">
      <w:pPr>
        <w:spacing w:after="0" w:line="240" w:lineRule="auto"/>
      </w:pPr>
      <w:r>
        <w:separator/>
      </w:r>
    </w:p>
  </w:footnote>
  <w:footnote w:type="continuationSeparator" w:id="0">
    <w:p w14:paraId="51ECB8E1" w14:textId="77777777" w:rsidR="00FA4156" w:rsidRDefault="00FA4156" w:rsidP="00CE0D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071E0" w14:textId="2F477DA7" w:rsidR="005959D1" w:rsidRDefault="005959D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4AC3C65" wp14:editId="52CF8FDE">
          <wp:simplePos x="0" y="0"/>
          <wp:positionH relativeFrom="leftMargin">
            <wp:align>right</wp:align>
          </wp:positionH>
          <wp:positionV relativeFrom="paragraph">
            <wp:posOffset>-311099</wp:posOffset>
          </wp:positionV>
          <wp:extent cx="687070" cy="687070"/>
          <wp:effectExtent l="0" t="0" r="0" b="0"/>
          <wp:wrapThrough wrapText="bothSides">
            <wp:wrapPolygon edited="0">
              <wp:start x="13814" y="19803"/>
              <wp:lineTo x="15012" y="17408"/>
              <wp:lineTo x="21001" y="9023"/>
              <wp:lineTo x="18007" y="3034"/>
              <wp:lineTo x="3633" y="3034"/>
              <wp:lineTo x="1238" y="9023"/>
              <wp:lineTo x="7227" y="17408"/>
              <wp:lineTo x="8424" y="19803"/>
              <wp:lineTo x="13814" y="19803"/>
            </wp:wrapPolygon>
          </wp:wrapThrough>
          <wp:docPr id="43613258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13258" name="Imagen 43613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687070" cy="6870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67C34"/>
    <w:multiLevelType w:val="multilevel"/>
    <w:tmpl w:val="4B16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73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EE5"/>
    <w:rsid w:val="001A4F43"/>
    <w:rsid w:val="001B791F"/>
    <w:rsid w:val="003E3B38"/>
    <w:rsid w:val="00404219"/>
    <w:rsid w:val="00543B6E"/>
    <w:rsid w:val="005959D1"/>
    <w:rsid w:val="00605FC6"/>
    <w:rsid w:val="00780135"/>
    <w:rsid w:val="008055DA"/>
    <w:rsid w:val="00872EE5"/>
    <w:rsid w:val="00AB1B80"/>
    <w:rsid w:val="00B87A23"/>
    <w:rsid w:val="00CE0D54"/>
    <w:rsid w:val="00DC5433"/>
    <w:rsid w:val="00EE4B8B"/>
    <w:rsid w:val="00FA4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A172A"/>
  <w15:chartTrackingRefBased/>
  <w15:docId w15:val="{F726F9A1-EBE5-45CF-A123-0521FE7F2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2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2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2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2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2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2E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2E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2E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2E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2E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2E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2E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2E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2E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2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2E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2EE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E0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0D54"/>
  </w:style>
  <w:style w:type="paragraph" w:styleId="Piedepgina">
    <w:name w:val="footer"/>
    <w:basedOn w:val="Normal"/>
    <w:link w:val="PiedepginaCar"/>
    <w:uiPriority w:val="99"/>
    <w:unhideWhenUsed/>
    <w:rsid w:val="00CE0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0D54"/>
  </w:style>
  <w:style w:type="character" w:styleId="Hipervnculo">
    <w:name w:val="Hyperlink"/>
    <w:basedOn w:val="Fuentedeprrafopredeter"/>
    <w:uiPriority w:val="99"/>
    <w:unhideWhenUsed/>
    <w:rsid w:val="00CE0D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minerglobalconect.org" TargetMode="External"/><Relationship Id="rId2" Type="http://schemas.openxmlformats.org/officeDocument/2006/relationships/hyperlink" Target="mailto:info@minerglobalconect.org" TargetMode="External"/><Relationship Id="rId1" Type="http://schemas.openxmlformats.org/officeDocument/2006/relationships/image" Target="media/image1.png"/><Relationship Id="rId4" Type="http://schemas.openxmlformats.org/officeDocument/2006/relationships/hyperlink" Target="https://wa.me/56963716129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5</Pages>
  <Words>1825</Words>
  <Characters>10043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Godoy</dc:creator>
  <cp:keywords/>
  <dc:description/>
  <cp:lastModifiedBy>Robinson Godoy</cp:lastModifiedBy>
  <cp:revision>3</cp:revision>
  <dcterms:created xsi:type="dcterms:W3CDTF">2025-10-10T01:33:00Z</dcterms:created>
  <dcterms:modified xsi:type="dcterms:W3CDTF">2025-11-21T17:19:00Z</dcterms:modified>
</cp:coreProperties>
</file>