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GOLDEN LEAF HANDICRAFTS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Pooja Articles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Pooja/prayer has a significant role in our lives.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 why not make that experience grand.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Golden Leaf Handicrafts has crafted a few products to make your pooja experience beautiful.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Category - Puja Thali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463040" cy="195072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950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Indian culture, worship of God has got tremendous importance. For performing pooja, flowers, kumkum and diyas are used.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have combined everything into one thali and brought to you our vibrant and colourful crystal studded pooja thali.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Category - Kumkum karanda (a tiny vessel to store vermilion)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803400" cy="216746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167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Kumkum has a tremendous importance in Hindu culture.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It is a symbol of prosperity and wellbeing.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 is used for the worship of God.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Here at Golden Leaf Handicrafts, we have brought a new decorative kumkum karanda just at Rs.49/-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