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9bm3dty8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Practice Q&amp;A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asuav0yj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symmetric-key algorithm?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RSA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ElGamal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AES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ECC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RSA, what is the relationship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* d ≡ 1 mod 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 + d = 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* d ≡ 1 mod ϕ(n)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 = 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* d ≡ 1 mod ϕ(n)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zurqbjpvq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Fill-in-the-Blanks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stream cipher, encryption is performed by computing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rtl w:val="0"/>
        </w:rPr>
        <w:t xml:space="preserve">ci = pi ⊕ ki</w:t>
      </w:r>
      <w:r w:rsidDel="00000000" w:rsidR="00000000" w:rsidRPr="00000000">
        <w:rPr>
          <w:b w:val="1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</w:t>
      </w:r>
      <w:r w:rsidDel="00000000" w:rsidR="00000000" w:rsidRPr="00000000">
        <w:rPr>
          <w:b w:val="1"/>
          <w:rtl w:val="0"/>
        </w:rPr>
        <w:t xml:space="preserve"> is the plaintext bit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</w:t>
      </w:r>
      <w:r w:rsidDel="00000000" w:rsidR="00000000" w:rsidRPr="00000000">
        <w:rPr>
          <w:b w:val="1"/>
          <w:rtl w:val="0"/>
        </w:rPr>
        <w:t xml:space="preserve"> is the __________.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keystream bit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RSA algorithm relies on the difficulty of factoring large __________ numbers.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composite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zzzzv2flt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 Questions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 the avalanche effect in block ciphers.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avalanche effect refers to the property of block ciphers where a small change in the plaintext or key results in a significant and unpredictable change in the ciphertext, enhancing security by making patterns less discernible.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it important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ϕ(n)</w:t>
      </w:r>
      <w:r w:rsidDel="00000000" w:rsidR="00000000" w:rsidRPr="00000000">
        <w:rPr>
          <w:b w:val="1"/>
          <w:rtl w:val="0"/>
        </w:rPr>
        <w:t xml:space="preserve"> to be coprime in RSA?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ϕ(n)</w:t>
      </w:r>
      <w:r w:rsidDel="00000000" w:rsidR="00000000" w:rsidRPr="00000000">
        <w:rPr>
          <w:rtl w:val="0"/>
        </w:rPr>
        <w:t xml:space="preserve"> must be coprime to ensure that a modular inverse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 exists, which is necessary for the decryption process in RSA.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