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pPr>
      <w:r>
        <w:rPr>
          <w:rFonts w:ascii="Arial" w:cs="Arial" w:eastAsia="Arial" w:hAnsi="Arial"/>
          <w:b/>
          <w:bCs/>
          <w:color w:val="1F3A6E"/>
          <w:sz w:val="48"/>
          <w:szCs w:val="48"/>
        </w:rPr>
        <w:t xml:space="preserve">Technical Requirements Document</w:t>
      </w:r>
    </w:p>
    <w:p>
      <w:pPr>
        <w:spacing w:after="80" w:before="0"/>
      </w:pPr>
      <w:r>
        <w:rPr>
          <w:rFonts w:ascii="Arial" w:cs="Arial" w:eastAsia="Arial" w:hAnsi="Arial"/>
          <w:color w:val="444444"/>
          <w:sz w:val="34"/>
          <w:szCs w:val="34"/>
        </w:rPr>
        <w:t xml:space="preserve">Time-Off Microservice</w:t>
      </w:r>
    </w:p>
    <w:p>
      <w:pPr>
        <w:spacing w:after="400" w:before="0"/>
      </w:pPr>
      <w:r>
        <w:rPr>
          <w:rFonts w:ascii="Arial" w:cs="Arial" w:eastAsia="Arial" w:hAnsi="Arial"/>
          <w:color w:val="888888"/>
          <w:sz w:val="22"/>
          <w:szCs w:val="22"/>
        </w:rPr>
        <w:t xml:space="preserve">ReadyOn HR Platform  |  April 2026</w:t>
      </w:r>
    </w:p>
    <w:p>
      <w:pPr>
        <w:pStyle w:val="Heading1"/>
        <w:pBdr>
          <w:bottom w:val="single" w:color="1F3A6E" w:sz="8" w:space="4"/>
        </w:pBdr>
        <w:spacing w:after="160" w:before="320"/>
      </w:pPr>
      <w:r>
        <w:rPr>
          <w:rFonts w:ascii="Arial" w:cs="Arial" w:eastAsia="Arial" w:hAnsi="Arial"/>
          <w:b/>
          <w:bCs/>
          <w:color w:val="1F3A6E"/>
          <w:sz w:val="28"/>
          <w:szCs w:val="28"/>
        </w:rPr>
        <w:t xml:space="preserve">1. Overview</w:t>
      </w:r>
    </w:p>
    <w:p>
      <w:pPr>
        <w:spacing w:after="100" w:before="60"/>
      </w:pPr>
      <w:r>
        <w:rPr>
          <w:rFonts w:ascii="Arial" w:cs="Arial" w:eastAsia="Arial" w:hAnsi="Arial"/>
          <w:color w:val="222222"/>
          <w:sz w:val="22"/>
          <w:szCs w:val="22"/>
        </w:rPr>
        <w:t xml:space="preserve">The Time-Off Microservice enables ReadyOn employees to request time off while maintaining a local cache of leave balances sourced from the external HCM system (Workday/SAP). It handles request lifecycle, balance caching, and graceful degradation when HCM is unavailable. The service is built with NestJS, TypeORM, and SQLite, and exposes a REST API consumed by the ReadyOn platform.</w:t>
      </w:r>
    </w:p>
    <w:p>
      <w:pPr>
        <w:spacing w:after="80" w:before="80"/>
      </w:pPr>
      <w:r>
        <w:t xml:space="preserve"/>
      </w:r>
    </w:p>
    <w:p>
      <w:pPr>
        <w:pStyle w:val="Heading1"/>
        <w:pBdr>
          <w:bottom w:val="single" w:color="1F3A6E" w:sz="8" w:space="4"/>
        </w:pBdr>
        <w:spacing w:after="160" w:before="320"/>
      </w:pPr>
      <w:r>
        <w:rPr>
          <w:rFonts w:ascii="Arial" w:cs="Arial" w:eastAsia="Arial" w:hAnsi="Arial"/>
          <w:b/>
          <w:bCs/>
          <w:color w:val="1F3A6E"/>
          <w:sz w:val="28"/>
          <w:szCs w:val="28"/>
        </w:rPr>
        <w:t xml:space="preserve">2. Problem Statement</w:t>
      </w:r>
    </w:p>
    <w:p>
      <w:pPr>
        <w:spacing w:after="100" w:before="60"/>
      </w:pPr>
      <w:r>
        <w:rPr>
          <w:rFonts w:ascii="Arial" w:cs="Arial" w:eastAsia="Arial" w:hAnsi="Arial"/>
          <w:color w:val="222222"/>
          <w:sz w:val="22"/>
          <w:szCs w:val="22"/>
        </w:rPr>
        <w:t xml:space="preserve">Two systems — ReadyOn and HCM — can update employee leave balances independently. HCM is the source of truth, but its real-time and batch APIs may be unreliable (5xx errors, network timeouts). Balance is scoped per employee and per location, and HCM may change balances without notice (work anniversaries, year resets). ReadyOn must be defensive: validate locally, handle HCM failures without losing requests, and support both pull and push sync strategies.</w:t>
      </w:r>
    </w:p>
    <w:p>
      <w:pPr>
        <w:spacing w:after="80" w:before="80"/>
      </w:pPr>
      <w:r>
        <w:t xml:space="preserve"/>
      </w:r>
    </w:p>
    <w:p>
      <w:pPr>
        <w:spacing w:after="100" w:before="60"/>
      </w:pPr>
      <w:r>
        <w:rPr>
          <w:rFonts w:ascii="Arial" w:cs="Arial" w:eastAsia="Arial" w:hAnsi="Arial"/>
          <w:color w:val="222222"/>
          <w:sz w:val="22"/>
          <w:szCs w:val="22"/>
        </w:rPr>
        <w:t xml:space="preserve">Key challenges:</w:t>
      </w:r>
    </w:p>
    <w:p>
      <w:pPr>
        <w:pStyle w:val="ListParagraph"/>
        <w:numPr>
          <w:ilvl w:val="0"/>
          <w:numId w:val="2"/>
        </w:numPr>
        <w:spacing w:after="40" w:before="40"/>
      </w:pPr>
      <w:r>
        <w:rPr>
          <w:rFonts w:ascii="Arial" w:cs="Arial" w:eastAsia="Arial" w:hAnsi="Arial"/>
          <w:color w:val="222222"/>
          <w:sz w:val="22"/>
          <w:szCs w:val="22"/>
        </w:rPr>
        <w:t xml:space="preserve">HCM can update balances at any time outside of ReadyOn's control.</w:t>
      </w:r>
    </w:p>
    <w:p>
      <w:pPr>
        <w:pStyle w:val="ListParagraph"/>
        <w:numPr>
          <w:ilvl w:val="0"/>
          <w:numId w:val="2"/>
        </w:numPr>
        <w:spacing w:after="40" w:before="40"/>
      </w:pPr>
      <w:r>
        <w:rPr>
          <w:rFonts w:ascii="Arial" w:cs="Arial" w:eastAsia="Arial" w:hAnsi="Arial"/>
          <w:color w:val="222222"/>
          <w:sz w:val="22"/>
          <w:szCs w:val="22"/>
        </w:rPr>
        <w:t xml:space="preserve">HCM error responses are not always guaranteed — the service must not rely on HCM to catch all invalid requests.</w:t>
      </w:r>
    </w:p>
    <w:p>
      <w:pPr>
        <w:pStyle w:val="ListParagraph"/>
        <w:numPr>
          <w:ilvl w:val="0"/>
          <w:numId w:val="2"/>
        </w:numPr>
        <w:spacing w:after="40" w:before="40"/>
      </w:pPr>
      <w:r>
        <w:rPr>
          <w:rFonts w:ascii="Arial" w:cs="Arial" w:eastAsia="Arial" w:hAnsi="Arial"/>
          <w:color w:val="222222"/>
          <w:sz w:val="22"/>
          <w:szCs w:val="22"/>
        </w:rPr>
        <w:t xml:space="preserve">Employees expect immediate feedback; HCM latency cannot block the user experience.</w:t>
      </w:r>
    </w:p>
    <w:p>
      <w:pPr>
        <w:pStyle w:val="ListParagraph"/>
        <w:numPr>
          <w:ilvl w:val="0"/>
          <w:numId w:val="2"/>
        </w:numPr>
        <w:spacing w:after="40" w:before="40"/>
      </w:pPr>
      <w:r>
        <w:rPr>
          <w:rFonts w:ascii="Arial" w:cs="Arial" w:eastAsia="Arial" w:hAnsi="Arial"/>
          <w:color w:val="222222"/>
          <w:sz w:val="22"/>
          <w:szCs w:val="22"/>
        </w:rPr>
        <w:t xml:space="preserve">Balance dimensions: scoped per employeeId and locationId, not globally per employee.</w:t>
      </w:r>
    </w:p>
    <w:p>
      <w:pPr>
        <w:spacing w:after="80" w:before="80"/>
      </w:pPr>
      <w:r>
        <w:t xml:space="preserve"/>
      </w:r>
    </w:p>
    <w:p>
      <w:pPr>
        <w:pStyle w:val="Heading1"/>
        <w:pBdr>
          <w:bottom w:val="single" w:color="1F3A6E" w:sz="8" w:space="4"/>
        </w:pBdr>
        <w:spacing w:after="160" w:before="320"/>
      </w:pPr>
      <w:r>
        <w:rPr>
          <w:rFonts w:ascii="Arial" w:cs="Arial" w:eastAsia="Arial" w:hAnsi="Arial"/>
          <w:b/>
          <w:bCs/>
          <w:color w:val="1F3A6E"/>
          <w:sz w:val="28"/>
          <w:szCs w:val="28"/>
        </w:rPr>
        <w:t xml:space="preserve">3. Stakeholders &amp; User Needs</w:t>
      </w:r>
    </w:p>
    <w:p>
      <w:pPr>
        <w:pStyle w:val="Heading2"/>
        <w:spacing w:after="100" w:before="240"/>
      </w:pPr>
      <w:r>
        <w:rPr>
          <w:rFonts w:ascii="Arial" w:cs="Arial" w:eastAsia="Arial" w:hAnsi="Arial"/>
          <w:b/>
          <w:bCs/>
          <w:color w:val="1F3A6E"/>
          <w:sz w:val="24"/>
          <w:szCs w:val="24"/>
        </w:rPr>
        <w:t xml:space="preserve">Employee</w:t>
      </w:r>
    </w:p>
    <w:p>
      <w:pPr>
        <w:pStyle w:val="ListParagraph"/>
        <w:numPr>
          <w:ilvl w:val="0"/>
          <w:numId w:val="2"/>
        </w:numPr>
        <w:spacing w:after="40" w:before="40"/>
      </w:pPr>
      <w:r>
        <w:rPr>
          <w:rFonts w:ascii="Arial" w:cs="Arial" w:eastAsia="Arial" w:hAnsi="Arial"/>
          <w:color w:val="222222"/>
          <w:sz w:val="22"/>
          <w:szCs w:val="22"/>
        </w:rPr>
        <w:t xml:space="preserve">Needs accurate, up-to-date balance display before submitting a request.</w:t>
      </w:r>
    </w:p>
    <w:p>
      <w:pPr>
        <w:pStyle w:val="ListParagraph"/>
        <w:numPr>
          <w:ilvl w:val="0"/>
          <w:numId w:val="2"/>
        </w:numPr>
        <w:spacing w:after="40" w:before="40"/>
      </w:pPr>
      <w:r>
        <w:rPr>
          <w:rFonts w:ascii="Arial" w:cs="Arial" w:eastAsia="Arial" w:hAnsi="Arial"/>
          <w:color w:val="222222"/>
          <w:sz w:val="22"/>
          <w:szCs w:val="22"/>
        </w:rPr>
        <w:t xml:space="preserve">Expects immediate feedback (approved, rejected, or pending) — cannot wait indefinitely for HCM responses.</w:t>
      </w:r>
    </w:p>
    <w:p>
      <w:pPr>
        <w:pStyle w:val="ListParagraph"/>
        <w:numPr>
          <w:ilvl w:val="0"/>
          <w:numId w:val="2"/>
        </w:numPr>
        <w:spacing w:after="40" w:before="40"/>
      </w:pPr>
      <w:r>
        <w:rPr>
          <w:rFonts w:ascii="Arial" w:cs="Arial" w:eastAsia="Arial" w:hAnsi="Arial"/>
          <w:color w:val="222222"/>
          <w:sz w:val="22"/>
          <w:szCs w:val="22"/>
        </w:rPr>
        <w:t xml:space="preserve">Must be able to cancel a pending or approved request.</w:t>
      </w:r>
    </w:p>
    <w:p>
      <w:pPr>
        <w:spacing w:after="80" w:before="80"/>
      </w:pPr>
      <w:r>
        <w:t xml:space="preserve"/>
      </w:r>
    </w:p>
    <w:p>
      <w:pPr>
        <w:pStyle w:val="Heading2"/>
        <w:spacing w:after="100" w:before="240"/>
      </w:pPr>
      <w:r>
        <w:rPr>
          <w:rFonts w:ascii="Arial" w:cs="Arial" w:eastAsia="Arial" w:hAnsi="Arial"/>
          <w:b/>
          <w:bCs/>
          <w:color w:val="1F3A6E"/>
          <w:sz w:val="24"/>
          <w:szCs w:val="24"/>
        </w:rPr>
        <w:t xml:space="preserve">Manager</w:t>
      </w:r>
    </w:p>
    <w:p>
      <w:pPr>
        <w:pStyle w:val="ListParagraph"/>
        <w:numPr>
          <w:ilvl w:val="0"/>
          <w:numId w:val="2"/>
        </w:numPr>
        <w:spacing w:after="40" w:before="40"/>
      </w:pPr>
      <w:r>
        <w:rPr>
          <w:rFonts w:ascii="Arial" w:cs="Arial" w:eastAsia="Arial" w:hAnsi="Arial"/>
          <w:color w:val="222222"/>
          <w:sz w:val="22"/>
          <w:szCs w:val="22"/>
        </w:rPr>
        <w:t xml:space="preserve">Needs confidence that approved requests are based on valid, HCM-consistent balances.</w:t>
      </w:r>
    </w:p>
    <w:p>
      <w:pPr>
        <w:pStyle w:val="ListParagraph"/>
        <w:numPr>
          <w:ilvl w:val="0"/>
          <w:numId w:val="2"/>
        </w:numPr>
        <w:spacing w:after="40" w:before="40"/>
      </w:pPr>
      <w:r>
        <w:rPr>
          <w:rFonts w:ascii="Arial" w:cs="Arial" w:eastAsia="Arial" w:hAnsi="Arial"/>
          <w:color w:val="222222"/>
          <w:sz w:val="22"/>
          <w:szCs w:val="22"/>
        </w:rPr>
        <w:t xml:space="preserve">Relies on batch sync to ensure data reflects HCM truth after overnight or anniversary updates.</w:t>
      </w:r>
    </w:p>
    <w:p>
      <w:pPr>
        <w:spacing w:after="80" w:before="80"/>
      </w:pPr>
      <w:r>
        <w:t xml:space="preserve"/>
      </w:r>
    </w:p>
    <w:p>
      <w:pPr>
        <w:pStyle w:val="Heading1"/>
        <w:pBdr>
          <w:bottom w:val="single" w:color="1F3A6E" w:sz="8" w:space="4"/>
        </w:pBdr>
        <w:spacing w:after="160" w:before="320"/>
      </w:pPr>
      <w:r>
        <w:rPr>
          <w:rFonts w:ascii="Arial" w:cs="Arial" w:eastAsia="Arial" w:hAnsi="Arial"/>
          <w:b/>
          <w:bCs/>
          <w:color w:val="1F3A6E"/>
          <w:sz w:val="28"/>
          <w:szCs w:val="28"/>
        </w:rPr>
        <w:t xml:space="preserve">4. Functional Requirements</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8200"/>
      </w:tblGrid>
      <w:tr>
        <w:trPr>
          <w:tblHeader/>
        </w:trPr>
        <w:tc>
          <w:tcPr>
            <w:tcBorders>
              <w:top w:val="single" w:color="C5CDD9" w:sz="1"/>
              <w:left w:val="single" w:color="C5CDD9" w:sz="1"/>
              <w:bottom w:val="single" w:color="C5CDD9" w:sz="1"/>
              <w:right w:val="single" w:color="C5CDD9"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Borders>
              <w:top w:val="single" w:color="C5CDD9" w:sz="1"/>
              <w:left w:val="single" w:color="C5CDD9" w:sz="1"/>
              <w:bottom w:val="single" w:color="C5CDD9" w:sz="1"/>
              <w:right w:val="single" w:color="C5CDD9"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Borders>
              <w:top w:val="single" w:color="C5CDD9" w:sz="1"/>
              <w:left w:val="single" w:color="C5CDD9" w:sz="1"/>
              <w:bottom w:val="single" w:color="C5CDD9" w:sz="1"/>
              <w:right w:val="single" w:color="C5CDD9"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FR1</w:t>
            </w:r>
          </w:p>
        </w:tc>
        <w:tc>
          <w:tcPr>
            <w:tcBorders>
              <w:top w:val="single" w:color="C5CDD9" w:sz="1"/>
              <w:left w:val="single" w:color="C5CDD9" w:sz="1"/>
              <w:bottom w:val="single" w:color="C5CDD9" w:sz="1"/>
              <w:right w:val="single" w:color="C5CDD9"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Employee can submit a time-off request with employeeId, locationId, startDate, endDate, daysRequested.</w:t>
            </w:r>
          </w:p>
        </w:tc>
      </w:tr>
      <w:tr>
        <w:tc>
          <w:tcPr>
            <w:tcBorders>
              <w:top w:val="single" w:color="C5CDD9" w:sz="1"/>
              <w:left w:val="single" w:color="C5CDD9" w:sz="1"/>
              <w:bottom w:val="single" w:color="C5CDD9" w:sz="1"/>
              <w:right w:val="single" w:color="C5CDD9"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FR2</w:t>
            </w:r>
          </w:p>
        </w:tc>
        <w:tc>
          <w:tcPr>
            <w:tcBorders>
              <w:top w:val="single" w:color="C5CDD9" w:sz="1"/>
              <w:left w:val="single" w:color="C5CDD9" w:sz="1"/>
              <w:bottom w:val="single" w:color="C5CDD9" w:sz="1"/>
              <w:right w:val="single" w:color="C5CDD9"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System validates the local balance cache before calling HCM.</w:t>
            </w:r>
          </w:p>
        </w:tc>
      </w:tr>
      <w:tr>
        <w:tc>
          <w:tcPr>
            <w:tcBorders>
              <w:top w:val="single" w:color="C5CDD9" w:sz="1"/>
              <w:left w:val="single" w:color="C5CDD9" w:sz="1"/>
              <w:bottom w:val="single" w:color="C5CDD9" w:sz="1"/>
              <w:right w:val="single" w:color="C5CDD9"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FR3</w:t>
            </w:r>
          </w:p>
        </w:tc>
        <w:tc>
          <w:tcPr>
            <w:tcBorders>
              <w:top w:val="single" w:color="C5CDD9" w:sz="1"/>
              <w:left w:val="single" w:color="C5CDD9" w:sz="1"/>
              <w:bottom w:val="single" w:color="C5CDD9" w:sz="1"/>
              <w:right w:val="single" w:color="C5CDD9"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System submits the request to HCM for final approval (real-time validation).</w:t>
            </w:r>
          </w:p>
        </w:tc>
      </w:tr>
      <w:tr>
        <w:tc>
          <w:tcPr>
            <w:tcBorders>
              <w:top w:val="single" w:color="C5CDD9" w:sz="1"/>
              <w:left w:val="single" w:color="C5CDD9" w:sz="1"/>
              <w:bottom w:val="single" w:color="C5CDD9" w:sz="1"/>
              <w:right w:val="single" w:color="C5CDD9"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FR4</w:t>
            </w:r>
          </w:p>
        </w:tc>
        <w:tc>
          <w:tcPr>
            <w:tcBorders>
              <w:top w:val="single" w:color="C5CDD9" w:sz="1"/>
              <w:left w:val="single" w:color="C5CDD9" w:sz="1"/>
              <w:bottom w:val="single" w:color="C5CDD9" w:sz="1"/>
              <w:right w:val="single" w:color="C5CDD9"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If HCM approves, local balance is deducted and request status becomes APPROVED.</w:t>
            </w:r>
          </w:p>
        </w:tc>
      </w:tr>
      <w:tr>
        <w:tc>
          <w:tcPr>
            <w:tcBorders>
              <w:top w:val="single" w:color="C5CDD9" w:sz="1"/>
              <w:left w:val="single" w:color="C5CDD9" w:sz="1"/>
              <w:bottom w:val="single" w:color="C5CDD9" w:sz="1"/>
              <w:right w:val="single" w:color="C5CDD9"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FR5</w:t>
            </w:r>
          </w:p>
        </w:tc>
        <w:tc>
          <w:tcPr>
            <w:tcBorders>
              <w:top w:val="single" w:color="C5CDD9" w:sz="1"/>
              <w:left w:val="single" w:color="C5CDD9" w:sz="1"/>
              <w:bottom w:val="single" w:color="C5CDD9" w:sz="1"/>
              <w:right w:val="single" w:color="C5CDD9"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If HCM rejects (4xx), request status becomes REJECTED and balance is unchanged.</w:t>
            </w:r>
          </w:p>
        </w:tc>
      </w:tr>
      <w:tr>
        <w:tc>
          <w:tcPr>
            <w:tcBorders>
              <w:top w:val="single" w:color="C5CDD9" w:sz="1"/>
              <w:left w:val="single" w:color="C5CDD9" w:sz="1"/>
              <w:bottom w:val="single" w:color="C5CDD9" w:sz="1"/>
              <w:right w:val="single" w:color="C5CDD9"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FR6</w:t>
            </w:r>
          </w:p>
        </w:tc>
        <w:tc>
          <w:tcPr>
            <w:tcBorders>
              <w:top w:val="single" w:color="C5CDD9" w:sz="1"/>
              <w:left w:val="single" w:color="C5CDD9" w:sz="1"/>
              <w:bottom w:val="single" w:color="C5CDD9" w:sz="1"/>
              <w:right w:val="single" w:color="C5CDD9"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If HCM is unavailable (5xx or network error), request status becomes PENDING; balance unchanged.</w:t>
            </w:r>
          </w:p>
        </w:tc>
      </w:tr>
      <w:tr>
        <w:tc>
          <w:tcPr>
            <w:tcBorders>
              <w:top w:val="single" w:color="C5CDD9" w:sz="1"/>
              <w:left w:val="single" w:color="C5CDD9" w:sz="1"/>
              <w:bottom w:val="single" w:color="C5CDD9" w:sz="1"/>
              <w:right w:val="single" w:color="C5CDD9"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FR7</w:t>
            </w:r>
          </w:p>
        </w:tc>
        <w:tc>
          <w:tcPr>
            <w:tcBorders>
              <w:top w:val="single" w:color="C5CDD9" w:sz="1"/>
              <w:left w:val="single" w:color="C5CDD9" w:sz="1"/>
              <w:bottom w:val="single" w:color="C5CDD9" w:sz="1"/>
              <w:right w:val="single" w:color="C5CDD9"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Employee can cancel a PENDING or APPROVED request; APPROVED cancellations restore the local balance.</w:t>
            </w:r>
          </w:p>
        </w:tc>
      </w:tr>
      <w:tr>
        <w:tc>
          <w:tcPr>
            <w:tcBorders>
              <w:top w:val="single" w:color="C5CDD9" w:sz="1"/>
              <w:left w:val="single" w:color="C5CDD9" w:sz="1"/>
              <w:bottom w:val="single" w:color="C5CDD9" w:sz="1"/>
              <w:right w:val="single" w:color="C5CDD9"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FR8</w:t>
            </w:r>
          </w:p>
        </w:tc>
        <w:tc>
          <w:tcPr>
            <w:tcBorders>
              <w:top w:val="single" w:color="C5CDD9" w:sz="1"/>
              <w:left w:val="single" w:color="C5CDD9" w:sz="1"/>
              <w:bottom w:val="single" w:color="C5CDD9" w:sz="1"/>
              <w:right w:val="single" w:color="C5CDD9"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Manager/system can trigger a full batch pull sync from HCM, overwriting the local Balance table.</w:t>
            </w:r>
          </w:p>
        </w:tc>
      </w:tr>
      <w:tr>
        <w:tc>
          <w:tcPr>
            <w:tcBorders>
              <w:top w:val="single" w:color="C5CDD9" w:sz="1"/>
              <w:left w:val="single" w:color="C5CDD9" w:sz="1"/>
              <w:bottom w:val="single" w:color="C5CDD9" w:sz="1"/>
              <w:right w:val="single" w:color="C5CDD9"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FR9</w:t>
            </w:r>
          </w:p>
        </w:tc>
        <w:tc>
          <w:tcPr>
            <w:tcBorders>
              <w:top w:val="single" w:color="C5CDD9" w:sz="1"/>
              <w:left w:val="single" w:color="C5CDD9" w:sz="1"/>
              <w:bottom w:val="single" w:color="C5CDD9" w:sz="1"/>
              <w:right w:val="single" w:color="C5CDD9"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HCM can push batch balance updates to ReadyOn via POST /sync/batch.</w:t>
            </w:r>
          </w:p>
        </w:tc>
      </w:tr>
      <w:tr>
        <w:tc>
          <w:tcPr>
            <w:tcBorders>
              <w:top w:val="single" w:color="C5CDD9" w:sz="1"/>
              <w:left w:val="single" w:color="C5CDD9" w:sz="1"/>
              <w:bottom w:val="single" w:color="C5CDD9" w:sz="1"/>
              <w:right w:val="single" w:color="C5CDD9"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FR10</w:t>
            </w:r>
          </w:p>
        </w:tc>
        <w:tc>
          <w:tcPr>
            <w:tcBorders>
              <w:top w:val="single" w:color="C5CDD9" w:sz="1"/>
              <w:left w:val="single" w:color="C5CDD9" w:sz="1"/>
              <w:bottom w:val="single" w:color="C5CDD9" w:sz="1"/>
              <w:right w:val="single" w:color="C5CDD9"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System exposes a GET endpoint to read current balance per employee per location.</w:t>
            </w:r>
          </w:p>
        </w:tc>
      </w:tr>
    </w:tbl>
    <w:p>
      <w:pPr>
        <w:spacing w:after="80" w:before="80"/>
      </w:pPr>
      <w:r>
        <w:t xml:space="preserve"/>
      </w:r>
    </w:p>
    <w:p>
      <w:pPr>
        <w:pStyle w:val="Heading1"/>
        <w:pBdr>
          <w:bottom w:val="single" w:color="1F3A6E" w:sz="8" w:space="4"/>
        </w:pBdr>
        <w:spacing w:after="160" w:before="320"/>
      </w:pPr>
      <w:r>
        <w:rPr>
          <w:rFonts w:ascii="Arial" w:cs="Arial" w:eastAsia="Arial" w:hAnsi="Arial"/>
          <w:b/>
          <w:bCs/>
          <w:color w:val="1F3A6E"/>
          <w:sz w:val="28"/>
          <w:szCs w:val="28"/>
        </w:rPr>
        <w:t xml:space="preserve">5. Non-Functional Requirements</w:t>
      </w:r>
    </w:p>
    <w:p>
      <w:pPr>
        <w:pStyle w:val="ListParagraph"/>
        <w:numPr>
          <w:ilvl w:val="0"/>
          <w:numId w:val="2"/>
        </w:numPr>
        <w:spacing w:after="40" w:before="40"/>
      </w:pPr>
      <w:r>
        <w:rPr>
          <w:rFonts w:ascii="Arial" w:cs="Arial" w:eastAsia="Arial" w:hAnsi="Arial"/>
          <w:b/>
          <w:bCs/>
          <w:color w:val="222222"/>
          <w:sz w:val="22"/>
          <w:szCs w:val="22"/>
        </w:rPr>
        <w:t xml:space="preserve">Availability: </w:t>
      </w:r>
      <w:r>
        <w:rPr>
          <w:rFonts w:ascii="Arial" w:cs="Arial" w:eastAsia="Arial" w:hAnsi="Arial"/>
          <w:color w:val="222222"/>
          <w:sz w:val="22"/>
          <w:szCs w:val="22"/>
        </w:rPr>
        <w:t xml:space="preserve">Service remains operational when HCM is down; PENDING requests are stored for later processing.</w:t>
      </w:r>
    </w:p>
    <w:p>
      <w:pPr>
        <w:pStyle w:val="ListParagraph"/>
        <w:numPr>
          <w:ilvl w:val="0"/>
          <w:numId w:val="2"/>
        </w:numPr>
        <w:spacing w:after="40" w:before="40"/>
      </w:pPr>
      <w:r>
        <w:rPr>
          <w:rFonts w:ascii="Arial" w:cs="Arial" w:eastAsia="Arial" w:hAnsi="Arial"/>
          <w:b/>
          <w:bCs/>
          <w:color w:val="222222"/>
          <w:sz w:val="22"/>
          <w:szCs w:val="22"/>
        </w:rPr>
        <w:t xml:space="preserve">Data Consistency: </w:t>
      </w:r>
      <w:r>
        <w:rPr>
          <w:rFonts w:ascii="Arial" w:cs="Arial" w:eastAsia="Arial" w:hAnsi="Arial"/>
          <w:color w:val="222222"/>
          <w:sz w:val="22"/>
          <w:szCs w:val="22"/>
        </w:rPr>
        <w:t xml:space="preserve">Local balance is a cache that may lag HCM. Batch sync (pull or push) brings eventual consistency.</w:t>
      </w:r>
    </w:p>
    <w:p>
      <w:pPr>
        <w:pStyle w:val="ListParagraph"/>
        <w:numPr>
          <w:ilvl w:val="0"/>
          <w:numId w:val="2"/>
        </w:numPr>
        <w:spacing w:after="40" w:before="40"/>
      </w:pPr>
      <w:r>
        <w:rPr>
          <w:rFonts w:ascii="Arial" w:cs="Arial" w:eastAsia="Arial" w:hAnsi="Arial"/>
          <w:b/>
          <w:bCs/>
          <w:color w:val="222222"/>
          <w:sz w:val="22"/>
          <w:szCs w:val="22"/>
        </w:rPr>
        <w:t xml:space="preserve">Defensive Validation: </w:t>
      </w:r>
      <w:r>
        <w:rPr>
          <w:rFonts w:ascii="Arial" w:cs="Arial" w:eastAsia="Arial" w:hAnsi="Arial"/>
          <w:color w:val="222222"/>
          <w:sz w:val="22"/>
          <w:szCs w:val="22"/>
        </w:rPr>
        <w:t xml:space="preserve">Always check local balance before calling HCM to avoid unnecessary requests and provide immediate user feedback.</w:t>
      </w:r>
    </w:p>
    <w:p>
      <w:pPr>
        <w:pStyle w:val="ListParagraph"/>
        <w:numPr>
          <w:ilvl w:val="0"/>
          <w:numId w:val="2"/>
        </w:numPr>
        <w:spacing w:after="40" w:before="40"/>
      </w:pPr>
      <w:r>
        <w:rPr>
          <w:rFonts w:ascii="Arial" w:cs="Arial" w:eastAsia="Arial" w:hAnsi="Arial"/>
          <w:b/>
          <w:bCs/>
          <w:color w:val="222222"/>
          <w:sz w:val="22"/>
          <w:szCs w:val="22"/>
        </w:rPr>
        <w:t xml:space="preserve">Idempotency of Sync: </w:t>
      </w:r>
      <w:r>
        <w:rPr>
          <w:rFonts w:ascii="Arial" w:cs="Arial" w:eastAsia="Arial" w:hAnsi="Arial"/>
          <w:color w:val="222222"/>
          <w:sz w:val="22"/>
          <w:szCs w:val="22"/>
        </w:rPr>
        <w:t xml:space="preserve">Repeated batch sync calls overwrite balances; duplicates in the same batch handled by upsert.</w:t>
      </w:r>
    </w:p>
    <w:p>
      <w:pPr>
        <w:pStyle w:val="ListParagraph"/>
        <w:numPr>
          <w:ilvl w:val="0"/>
          <w:numId w:val="2"/>
        </w:numPr>
        <w:spacing w:after="40" w:before="40"/>
      </w:pPr>
      <w:r>
        <w:rPr>
          <w:rFonts w:ascii="Arial" w:cs="Arial" w:eastAsia="Arial" w:hAnsi="Arial"/>
          <w:b/>
          <w:bCs/>
          <w:color w:val="222222"/>
          <w:sz w:val="22"/>
          <w:szCs w:val="22"/>
        </w:rPr>
        <w:t xml:space="preserve">Performance: </w:t>
      </w:r>
      <w:r>
        <w:rPr>
          <w:rFonts w:ascii="Arial" w:cs="Arial" w:eastAsia="Arial" w:hAnsi="Arial"/>
          <w:color w:val="222222"/>
          <w:sz w:val="22"/>
          <w:szCs w:val="22"/>
        </w:rPr>
        <w:t xml:space="preserve">SQLite acceptable for assessment scope. Expected latency under 100ms for balance reads and request submission.</w:t>
      </w:r>
    </w:p>
    <w:p>
      <w:pPr>
        <w:pStyle w:val="ListParagraph"/>
        <w:numPr>
          <w:ilvl w:val="0"/>
          <w:numId w:val="2"/>
        </w:numPr>
        <w:spacing w:after="40" w:before="40"/>
      </w:pPr>
      <w:r>
        <w:rPr>
          <w:rFonts w:ascii="Arial" w:cs="Arial" w:eastAsia="Arial" w:hAnsi="Arial"/>
          <w:b/>
          <w:bCs/>
          <w:color w:val="222222"/>
          <w:sz w:val="22"/>
          <w:szCs w:val="22"/>
        </w:rPr>
        <w:t xml:space="preserve">Security: </w:t>
      </w:r>
      <w:r>
        <w:rPr>
          <w:rFonts w:ascii="Arial" w:cs="Arial" w:eastAsia="Arial" w:hAnsi="Arial"/>
          <w:color w:val="222222"/>
          <w:sz w:val="22"/>
          <w:szCs w:val="22"/>
        </w:rPr>
        <w:t xml:space="preserve">Input validation via class-validator. No sensitive data in logs. Logged fields: method, path, status, employeeId, locationId.</w:t>
      </w:r>
    </w:p>
    <w:p>
      <w:pPr>
        <w:spacing w:after="80" w:before="80"/>
      </w:pPr>
      <w:r>
        <w:t xml:space="preserve"/>
      </w:r>
    </w:p>
    <w:p>
      <w:pPr>
        <w:pStyle w:val="Heading1"/>
        <w:pBdr>
          <w:bottom w:val="single" w:color="1F3A6E" w:sz="8" w:space="4"/>
        </w:pBdr>
        <w:spacing w:after="160" w:before="320"/>
      </w:pPr>
      <w:r>
        <w:rPr>
          <w:rFonts w:ascii="Arial" w:cs="Arial" w:eastAsia="Arial" w:hAnsi="Arial"/>
          <w:b/>
          <w:bCs/>
          <w:color w:val="1F3A6E"/>
          <w:sz w:val="28"/>
          <w:szCs w:val="28"/>
        </w:rPr>
        <w:t xml:space="preserve">6. System Architecture</w:t>
      </w:r>
    </w:p>
    <w:p>
      <w:pPr>
        <w:spacing w:after="100" w:before="60"/>
      </w:pPr>
      <w:r>
        <w:rPr>
          <w:rFonts w:ascii="Arial" w:cs="Arial" w:eastAsia="Arial" w:hAnsi="Arial"/>
          <w:color w:val="222222"/>
          <w:sz w:val="22"/>
          <w:szCs w:val="22"/>
        </w:rPr>
        <w:t xml:space="preserve">The microservice follows a layered architecture with clear separation between the HTTP interface, business logic, local data access, and external HCM communication.</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5CDD9" w:sz="1"/>
              <w:left w:val="single" w:color="C5CDD9" w:sz="1"/>
              <w:bottom w:val="single" w:color="C5CDD9" w:sz="1"/>
              <w:right w:val="single" w:color="C5CDD9" w:sz="1"/>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222222"/>
                <w:sz w:val="18"/>
                <w:szCs w:val="18"/>
              </w:rPr>
              <w:t xml:space="preserve">  Client (HTTP)</w:t>
            </w:r>
          </w:p>
          <w:p>
            <w:pPr>
              <w:spacing w:after="20" w:before="20"/>
            </w:pPr>
            <w:r>
              <w:rPr>
                <w:rFonts w:ascii="Courier New" w:cs="Courier New" w:eastAsia="Courier New" w:hAnsi="Courier New"/>
                <w:color w:val="222222"/>
                <w:sz w:val="18"/>
                <w:szCs w:val="18"/>
              </w:rPr>
              <w:t xml:space="preserve">      |</w:t>
            </w:r>
          </w:p>
          <w:p>
            <w:pPr>
              <w:spacing w:after="20" w:before="20"/>
            </w:pPr>
            <w:r>
              <w:rPr>
                <w:rFonts w:ascii="Courier New" w:cs="Courier New" w:eastAsia="Courier New" w:hAnsi="Courier New"/>
                <w:color w:val="222222"/>
                <w:sz w:val="18"/>
                <w:szCs w:val="18"/>
              </w:rPr>
              <w:t xml:space="preserve">      v</w:t>
            </w:r>
          </w:p>
          <w:p>
            <w:pPr>
              <w:spacing w:after="20" w:before="20"/>
            </w:pPr>
            <w:r>
              <w:rPr>
                <w:rFonts w:ascii="Courier New" w:cs="Courier New" w:eastAsia="Courier New" w:hAnsi="Courier New"/>
                <w:color w:val="222222"/>
                <w:sz w:val="18"/>
                <w:szCs w:val="18"/>
              </w:rPr>
              <w:t xml:space="preserve">  +---------------------+</w:t>
            </w:r>
          </w:p>
          <w:p>
            <w:pPr>
              <w:spacing w:after="20" w:before="20"/>
            </w:pPr>
            <w:r>
              <w:rPr>
                <w:rFonts w:ascii="Courier New" w:cs="Courier New" w:eastAsia="Courier New" w:hAnsi="Courier New"/>
                <w:color w:val="222222"/>
                <w:sz w:val="18"/>
                <w:szCs w:val="18"/>
              </w:rPr>
              <w:t xml:space="preserve">  |  TimeOffController  |  &lt;-- REST endpoints, Swagger, validation</w:t>
            </w:r>
          </w:p>
          <w:p>
            <w:pPr>
              <w:spacing w:after="20" w:before="20"/>
            </w:pPr>
            <w:r>
              <w:rPr>
                <w:rFonts w:ascii="Courier New" w:cs="Courier New" w:eastAsia="Courier New" w:hAnsi="Courier New"/>
                <w:color w:val="222222"/>
                <w:sz w:val="18"/>
                <w:szCs w:val="18"/>
              </w:rPr>
              <w:t xml:space="preserve">  +---------------------+</w:t>
            </w:r>
          </w:p>
          <w:p>
            <w:pPr>
              <w:spacing w:after="20" w:before="20"/>
            </w:pPr>
            <w:r>
              <w:rPr>
                <w:rFonts w:ascii="Courier New" w:cs="Courier New" w:eastAsia="Courier New" w:hAnsi="Courier New"/>
                <w:color w:val="222222"/>
                <w:sz w:val="18"/>
                <w:szCs w:val="18"/>
              </w:rPr>
              <w:t xml:space="preserve">      |</w:t>
            </w:r>
          </w:p>
          <w:p>
            <w:pPr>
              <w:spacing w:after="20" w:before="20"/>
            </w:pPr>
            <w:r>
              <w:rPr>
                <w:rFonts w:ascii="Courier New" w:cs="Courier New" w:eastAsia="Courier New" w:hAnsi="Courier New"/>
                <w:color w:val="222222"/>
                <w:sz w:val="18"/>
                <w:szCs w:val="18"/>
              </w:rPr>
              <w:t xml:space="preserve">      v</w:t>
            </w:r>
          </w:p>
          <w:p>
            <w:pPr>
              <w:spacing w:after="20" w:before="20"/>
            </w:pPr>
            <w:r>
              <w:rPr>
                <w:rFonts w:ascii="Courier New" w:cs="Courier New" w:eastAsia="Courier New" w:hAnsi="Courier New"/>
                <w:color w:val="222222"/>
                <w:sz w:val="18"/>
                <w:szCs w:val="18"/>
              </w:rPr>
              <w:t xml:space="preserve">  +---------------------+</w:t>
            </w:r>
          </w:p>
          <w:p>
            <w:pPr>
              <w:spacing w:after="20" w:before="20"/>
            </w:pPr>
            <w:r>
              <w:rPr>
                <w:rFonts w:ascii="Courier New" w:cs="Courier New" w:eastAsia="Courier New" w:hAnsi="Courier New"/>
                <w:color w:val="222222"/>
                <w:sz w:val="18"/>
                <w:szCs w:val="18"/>
              </w:rPr>
              <w:t xml:space="preserve">  |   TimeOffService    |  &lt;-- Orchestration: lifecycle, sync logic</w:t>
            </w:r>
          </w:p>
          <w:p>
            <w:pPr>
              <w:spacing w:after="20" w:before="20"/>
            </w:pPr>
            <w:r>
              <w:rPr>
                <w:rFonts w:ascii="Courier New" w:cs="Courier New" w:eastAsia="Courier New" w:hAnsi="Courier New"/>
                <w:color w:val="222222"/>
                <w:sz w:val="18"/>
                <w:szCs w:val="18"/>
              </w:rPr>
              <w:t xml:space="preserve">  +---------------------+</w:t>
            </w:r>
          </w:p>
          <w:p>
            <w:pPr>
              <w:spacing w:after="20" w:before="20"/>
            </w:pPr>
            <w:r>
              <w:rPr>
                <w:rFonts w:ascii="Courier New" w:cs="Courier New" w:eastAsia="Courier New" w:hAnsi="Courier New"/>
                <w:color w:val="222222"/>
                <w:sz w:val="18"/>
                <w:szCs w:val="18"/>
              </w:rPr>
              <w:t xml:space="preserve">      |              |</w:t>
            </w:r>
          </w:p>
          <w:p>
            <w:pPr>
              <w:spacing w:after="20" w:before="20"/>
            </w:pPr>
            <w:r>
              <w:rPr>
                <w:rFonts w:ascii="Courier New" w:cs="Courier New" w:eastAsia="Courier New" w:hAnsi="Courier New"/>
                <w:color w:val="222222"/>
                <w:sz w:val="18"/>
                <w:szCs w:val="18"/>
              </w:rPr>
              <w:t xml:space="preserve">      v              v</w:t>
            </w:r>
          </w:p>
          <w:p>
            <w:pPr>
              <w:spacing w:after="20" w:before="20"/>
            </w:pPr>
            <w:r>
              <w:rPr>
                <w:rFonts w:ascii="Courier New" w:cs="Courier New" w:eastAsia="Courier New" w:hAnsi="Courier New"/>
                <w:color w:val="222222"/>
                <w:sz w:val="18"/>
                <w:szCs w:val="18"/>
              </w:rPr>
              <w:t xml:space="preserve">  +--------------+  +------------+</w:t>
            </w:r>
          </w:p>
          <w:p>
            <w:pPr>
              <w:spacing w:after="20" w:before="20"/>
            </w:pPr>
            <w:r>
              <w:rPr>
                <w:rFonts w:ascii="Courier New" w:cs="Courier New" w:eastAsia="Courier New" w:hAnsi="Courier New"/>
                <w:color w:val="222222"/>
                <w:sz w:val="18"/>
                <w:szCs w:val="18"/>
              </w:rPr>
              <w:t xml:space="preserve">  | BalanceService|  | HcmService |</w:t>
            </w:r>
          </w:p>
          <w:p>
            <w:pPr>
              <w:spacing w:after="20" w:before="20"/>
            </w:pPr>
            <w:r>
              <w:rPr>
                <w:rFonts w:ascii="Courier New" w:cs="Courier New" w:eastAsia="Courier New" w:hAnsi="Courier New"/>
                <w:color w:val="222222"/>
                <w:sz w:val="18"/>
                <w:szCs w:val="18"/>
              </w:rPr>
              <w:t xml:space="preserve">  | (cache ops)  |  | (HTTP client)|</w:t>
            </w:r>
          </w:p>
          <w:p>
            <w:pPr>
              <w:spacing w:after="20" w:before="20"/>
            </w:pPr>
            <w:r>
              <w:rPr>
                <w:rFonts w:ascii="Courier New" w:cs="Courier New" w:eastAsia="Courier New" w:hAnsi="Courier New"/>
                <w:color w:val="222222"/>
                <w:sz w:val="18"/>
                <w:szCs w:val="18"/>
              </w:rPr>
              <w:t xml:space="preserve">  +--------------+  +------------+</w:t>
            </w:r>
          </w:p>
          <w:p>
            <w:pPr>
              <w:spacing w:after="20" w:before="20"/>
            </w:pPr>
            <w:r>
              <w:rPr>
                <w:rFonts w:ascii="Courier New" w:cs="Courier New" w:eastAsia="Courier New" w:hAnsi="Courier New"/>
                <w:color w:val="222222"/>
                <w:sz w:val="18"/>
                <w:szCs w:val="18"/>
              </w:rPr>
              <w:t xml:space="preserve">      |                   |</w:t>
            </w:r>
          </w:p>
          <w:p>
            <w:pPr>
              <w:spacing w:after="20" w:before="20"/>
            </w:pPr>
            <w:r>
              <w:rPr>
                <w:rFonts w:ascii="Courier New" w:cs="Courier New" w:eastAsia="Courier New" w:hAnsi="Courier New"/>
                <w:color w:val="222222"/>
                <w:sz w:val="18"/>
                <w:szCs w:val="18"/>
              </w:rPr>
              <w:t xml:space="preserve">      v                   v</w:t>
            </w:r>
          </w:p>
          <w:p>
            <w:pPr>
              <w:spacing w:after="20" w:before="20"/>
            </w:pPr>
            <w:r>
              <w:rPr>
                <w:rFonts w:ascii="Courier New" w:cs="Courier New" w:eastAsia="Courier New" w:hAnsi="Courier New"/>
                <w:color w:val="222222"/>
                <w:sz w:val="18"/>
                <w:szCs w:val="18"/>
              </w:rPr>
              <w:t xml:space="preserve">  +----------+     +------------------+</w:t>
            </w:r>
          </w:p>
          <w:p>
            <w:pPr>
              <w:spacing w:after="20" w:before="20"/>
            </w:pPr>
            <w:r>
              <w:rPr>
                <w:rFonts w:ascii="Courier New" w:cs="Courier New" w:eastAsia="Courier New" w:hAnsi="Courier New"/>
                <w:color w:val="222222"/>
                <w:sz w:val="18"/>
                <w:szCs w:val="18"/>
              </w:rPr>
              <w:t xml:space="preserve">  |  SQLite  |     | Mock HCM Server  |</w:t>
            </w:r>
          </w:p>
          <w:p>
            <w:pPr>
              <w:spacing w:after="20" w:before="20"/>
            </w:pPr>
            <w:r>
              <w:rPr>
                <w:rFonts w:ascii="Courier New" w:cs="Courier New" w:eastAsia="Courier New" w:hAnsi="Courier New"/>
                <w:color w:val="222222"/>
                <w:sz w:val="18"/>
                <w:szCs w:val="18"/>
              </w:rPr>
              <w:t xml:space="preserve">  | (TypeORM)|     | (Express :4000)  |</w:t>
            </w:r>
          </w:p>
          <w:p>
            <w:pPr>
              <w:spacing w:after="20" w:before="20"/>
            </w:pPr>
            <w:r>
              <w:rPr>
                <w:rFonts w:ascii="Courier New" w:cs="Courier New" w:eastAsia="Courier New" w:hAnsi="Courier New"/>
                <w:color w:val="222222"/>
                <w:sz w:val="18"/>
                <w:szCs w:val="18"/>
              </w:rPr>
              <w:t xml:space="preserve">  +----------+     +------------------+</w:t>
            </w:r>
          </w:p>
        </w:tc>
      </w:tr>
    </w:tbl>
    <w:p>
      <w:pPr>
        <w:spacing w:after="80" w:before="80"/>
      </w:pPr>
      <w:r>
        <w:t xml:space="preserve"/>
      </w:r>
    </w:p>
    <w:p>
      <w:pPr>
        <w:pStyle w:val="Heading2"/>
        <w:spacing w:after="100" w:before="240"/>
      </w:pPr>
      <w:r>
        <w:rPr>
          <w:rFonts w:ascii="Arial" w:cs="Arial" w:eastAsia="Arial" w:hAnsi="Arial"/>
          <w:b/>
          <w:bCs/>
          <w:color w:val="1F3A6E"/>
          <w:sz w:val="24"/>
          <w:szCs w:val="24"/>
        </w:rPr>
        <w:t xml:space="preserve">Component Responsibilities</w:t>
      </w:r>
    </w:p>
    <w:p>
      <w:pPr>
        <w:pStyle w:val="ListParagraph"/>
        <w:numPr>
          <w:ilvl w:val="0"/>
          <w:numId w:val="2"/>
        </w:numPr>
        <w:spacing w:after="40" w:before="40"/>
      </w:pPr>
      <w:r>
        <w:rPr>
          <w:rFonts w:ascii="Arial" w:cs="Arial" w:eastAsia="Arial" w:hAnsi="Arial"/>
          <w:b/>
          <w:bCs/>
          <w:color w:val="222222"/>
          <w:sz w:val="22"/>
          <w:szCs w:val="22"/>
        </w:rPr>
        <w:t xml:space="preserve">TimeOffController: </w:t>
      </w:r>
      <w:r>
        <w:rPr>
          <w:rFonts w:ascii="Arial" w:cs="Arial" w:eastAsia="Arial" w:hAnsi="Arial"/>
          <w:color w:val="222222"/>
          <w:sz w:val="22"/>
          <w:szCs w:val="22"/>
        </w:rPr>
        <w:t xml:space="preserve">Exposes REST endpoints, Swagger documentation, input validation.</w:t>
      </w:r>
    </w:p>
    <w:p>
      <w:pPr>
        <w:pStyle w:val="ListParagraph"/>
        <w:numPr>
          <w:ilvl w:val="0"/>
          <w:numId w:val="2"/>
        </w:numPr>
        <w:spacing w:after="40" w:before="40"/>
      </w:pPr>
      <w:r>
        <w:rPr>
          <w:rFonts w:ascii="Arial" w:cs="Arial" w:eastAsia="Arial" w:hAnsi="Arial"/>
          <w:b/>
          <w:bCs/>
          <w:color w:val="222222"/>
          <w:sz w:val="22"/>
          <w:szCs w:val="22"/>
        </w:rPr>
        <w:t xml:space="preserve">TimeOffService: </w:t>
      </w:r>
      <w:r>
        <w:rPr>
          <w:rFonts w:ascii="Arial" w:cs="Arial" w:eastAsia="Arial" w:hAnsi="Arial"/>
          <w:color w:val="222222"/>
          <w:sz w:val="22"/>
          <w:szCs w:val="22"/>
        </w:rPr>
        <w:t xml:space="preserve">Orchestrates balance checks, HCM calls, status transitions, and cancellations.</w:t>
      </w:r>
    </w:p>
    <w:p>
      <w:pPr>
        <w:pStyle w:val="ListParagraph"/>
        <w:numPr>
          <w:ilvl w:val="0"/>
          <w:numId w:val="2"/>
        </w:numPr>
        <w:spacing w:after="40" w:before="40"/>
      </w:pPr>
      <w:r>
        <w:rPr>
          <w:rFonts w:ascii="Arial" w:cs="Arial" w:eastAsia="Arial" w:hAnsi="Arial"/>
          <w:b/>
          <w:bCs/>
          <w:color w:val="222222"/>
          <w:sz w:val="22"/>
          <w:szCs w:val="22"/>
        </w:rPr>
        <w:t xml:space="preserve">BalanceService: </w:t>
      </w:r>
      <w:r>
        <w:rPr>
          <w:rFonts w:ascii="Arial" w:cs="Arial" w:eastAsia="Arial" w:hAnsi="Arial"/>
          <w:color w:val="222222"/>
          <w:sz w:val="22"/>
          <w:szCs w:val="22"/>
        </w:rPr>
        <w:t xml:space="preserve">Manages local Balance table — get, upsert, deduct, batch sync.</w:t>
      </w:r>
    </w:p>
    <w:p>
      <w:pPr>
        <w:pStyle w:val="ListParagraph"/>
        <w:numPr>
          <w:ilvl w:val="0"/>
          <w:numId w:val="2"/>
        </w:numPr>
        <w:spacing w:after="40" w:before="40"/>
      </w:pPr>
      <w:r>
        <w:rPr>
          <w:rFonts w:ascii="Arial" w:cs="Arial" w:eastAsia="Arial" w:hAnsi="Arial"/>
          <w:b/>
          <w:bCs/>
          <w:color w:val="222222"/>
          <w:sz w:val="22"/>
          <w:szCs w:val="22"/>
        </w:rPr>
        <w:t xml:space="preserve">HcmService: </w:t>
      </w:r>
      <w:r>
        <w:rPr>
          <w:rFonts w:ascii="Arial" w:cs="Arial" w:eastAsia="Arial" w:hAnsi="Arial"/>
          <w:color w:val="222222"/>
          <w:sz w:val="22"/>
          <w:szCs w:val="22"/>
        </w:rPr>
        <w:t xml:space="preserve">HTTP client with error classification: 4xx -&gt; reject, 5xx/unreachable -&gt; pending.</w:t>
      </w:r>
    </w:p>
    <w:p>
      <w:pPr>
        <w:pStyle w:val="ListParagraph"/>
        <w:numPr>
          <w:ilvl w:val="0"/>
          <w:numId w:val="2"/>
        </w:numPr>
        <w:spacing w:after="40" w:before="40"/>
      </w:pPr>
      <w:r>
        <w:rPr>
          <w:rFonts w:ascii="Arial" w:cs="Arial" w:eastAsia="Arial" w:hAnsi="Arial"/>
          <w:b/>
          <w:bCs/>
          <w:color w:val="222222"/>
          <w:sz w:val="22"/>
          <w:szCs w:val="22"/>
        </w:rPr>
        <w:t xml:space="preserve">SQLite + TypeORM: </w:t>
      </w:r>
      <w:r>
        <w:rPr>
          <w:rFonts w:ascii="Arial" w:cs="Arial" w:eastAsia="Arial" w:hAnsi="Arial"/>
          <w:color w:val="222222"/>
          <w:sz w:val="22"/>
          <w:szCs w:val="22"/>
        </w:rPr>
        <w:t xml:space="preserve">Local state storage. synchronize: true used for assessment scope.</w:t>
      </w:r>
    </w:p>
    <w:p>
      <w:pPr>
        <w:pStyle w:val="ListParagraph"/>
        <w:numPr>
          <w:ilvl w:val="0"/>
          <w:numId w:val="2"/>
        </w:numPr>
        <w:spacing w:after="40" w:before="40"/>
      </w:pPr>
      <w:r>
        <w:rPr>
          <w:rFonts w:ascii="Arial" w:cs="Arial" w:eastAsia="Arial" w:hAnsi="Arial"/>
          <w:b/>
          <w:bCs/>
          <w:color w:val="222222"/>
          <w:sz w:val="22"/>
          <w:szCs w:val="22"/>
        </w:rPr>
        <w:t xml:space="preserve">Mock HCM Server: </w:t>
      </w:r>
      <w:r>
        <w:rPr>
          <w:rFonts w:ascii="Arial" w:cs="Arial" w:eastAsia="Arial" w:hAnsi="Arial"/>
          <w:color w:val="222222"/>
          <w:sz w:val="22"/>
          <w:szCs w:val="22"/>
        </w:rPr>
        <w:t xml:space="preserve">Standalone Express server with seed data, 10% random 5xx simulation, batch endpoints, and reset endpoint.</w:t>
      </w:r>
    </w:p>
    <w:p>
      <w:pPr>
        <w:spacing w:after="80" w:before="80"/>
      </w:pPr>
      <w:r>
        <w:t xml:space="preserve"/>
      </w:r>
    </w:p>
    <w:p>
      <w:pPr>
        <w:pStyle w:val="Heading1"/>
        <w:pBdr>
          <w:bottom w:val="single" w:color="1F3A6E" w:sz="8" w:space="4"/>
        </w:pBdr>
        <w:spacing w:after="160" w:before="320"/>
      </w:pPr>
      <w:r>
        <w:rPr>
          <w:rFonts w:ascii="Arial" w:cs="Arial" w:eastAsia="Arial" w:hAnsi="Arial"/>
          <w:b/>
          <w:bCs/>
          <w:color w:val="1F3A6E"/>
          <w:sz w:val="28"/>
          <w:szCs w:val="28"/>
        </w:rPr>
        <w:t xml:space="preserve">7. Data Model</w:t>
      </w:r>
    </w:p>
    <w:p>
      <w:pPr>
        <w:pStyle w:val="Heading2"/>
        <w:spacing w:after="100" w:before="240"/>
      </w:pPr>
      <w:r>
        <w:rPr>
          <w:rFonts w:ascii="Arial" w:cs="Arial" w:eastAsia="Arial" w:hAnsi="Arial"/>
          <w:b/>
          <w:bCs/>
          <w:color w:val="1F3A6E"/>
          <w:sz w:val="24"/>
          <w:szCs w:val="24"/>
        </w:rPr>
        <w:t xml:space="preserve">Table: TimeOffRequest</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600"/>
      </w:tblGrid>
      <w:tr>
        <w:trPr>
          <w:tblHeader/>
        </w:trPr>
        <w:tc>
          <w:tcPr>
            <w:tcBorders>
              <w:top w:val="single" w:color="C5CDD9" w:sz="1"/>
              <w:left w:val="single" w:color="C5CDD9" w:sz="1"/>
              <w:bottom w:val="single" w:color="C5CDD9" w:sz="1"/>
              <w:right w:val="single" w:color="C5CDD9"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Borders>
              <w:top w:val="single" w:color="C5CDD9" w:sz="1"/>
              <w:left w:val="single" w:color="C5CDD9" w:sz="1"/>
              <w:bottom w:val="single" w:color="C5CDD9" w:sz="1"/>
              <w:right w:val="single" w:color="C5CDD9"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Borders>
              <w:top w:val="single" w:color="C5CDD9" w:sz="1"/>
              <w:left w:val="single" w:color="C5CDD9" w:sz="1"/>
              <w:bottom w:val="single" w:color="C5CDD9" w:sz="1"/>
              <w:right w:val="single" w:color="C5CDD9"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r>
      <w:tr>
        <w:tc>
          <w:tcPr>
            <w:tcBorders>
              <w:top w:val="single" w:color="C5CDD9" w:sz="1"/>
              <w:left w:val="single" w:color="C5CDD9" w:sz="1"/>
              <w:bottom w:val="single" w:color="C5CDD9" w:sz="1"/>
              <w:right w:val="single" w:color="C5CDD9"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id</w:t>
            </w:r>
          </w:p>
        </w:tc>
        <w:tc>
          <w:tcPr>
            <w:tcBorders>
              <w:top w:val="single" w:color="C5CDD9" w:sz="1"/>
              <w:left w:val="single" w:color="C5CDD9" w:sz="1"/>
              <w:bottom w:val="single" w:color="C5CDD9" w:sz="1"/>
              <w:right w:val="single" w:color="C5CDD9"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UUID</w:t>
            </w:r>
          </w:p>
        </w:tc>
        <w:tc>
          <w:tcPr>
            <w:tcBorders>
              <w:top w:val="single" w:color="C5CDD9" w:sz="1"/>
              <w:left w:val="single" w:color="C5CDD9" w:sz="1"/>
              <w:bottom w:val="single" w:color="C5CDD9" w:sz="1"/>
              <w:right w:val="single" w:color="C5CDD9"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Primary key, auto-generated</w:t>
            </w:r>
          </w:p>
        </w:tc>
      </w:tr>
      <w:tr>
        <w:tc>
          <w:tcPr>
            <w:tcBorders>
              <w:top w:val="single" w:color="C5CDD9" w:sz="1"/>
              <w:left w:val="single" w:color="C5CDD9" w:sz="1"/>
              <w:bottom w:val="single" w:color="C5CDD9" w:sz="1"/>
              <w:right w:val="single" w:color="C5CDD9"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employeeId</w:t>
            </w:r>
          </w:p>
        </w:tc>
        <w:tc>
          <w:tcPr>
            <w:tcBorders>
              <w:top w:val="single" w:color="C5CDD9" w:sz="1"/>
              <w:left w:val="single" w:color="C5CDD9" w:sz="1"/>
              <w:bottom w:val="single" w:color="C5CDD9" w:sz="1"/>
              <w:right w:val="single" w:color="C5CDD9"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string</w:t>
            </w:r>
          </w:p>
        </w:tc>
        <w:tc>
          <w:tcPr>
            <w:tcBorders>
              <w:top w:val="single" w:color="C5CDD9" w:sz="1"/>
              <w:left w:val="single" w:color="C5CDD9" w:sz="1"/>
              <w:bottom w:val="single" w:color="C5CDD9" w:sz="1"/>
              <w:right w:val="single" w:color="C5CDD9"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NOT NULL, indexed</w:t>
            </w:r>
          </w:p>
        </w:tc>
      </w:tr>
      <w:tr>
        <w:tc>
          <w:tcPr>
            <w:tcBorders>
              <w:top w:val="single" w:color="C5CDD9" w:sz="1"/>
              <w:left w:val="single" w:color="C5CDD9" w:sz="1"/>
              <w:bottom w:val="single" w:color="C5CDD9" w:sz="1"/>
              <w:right w:val="single" w:color="C5CDD9"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locationId</w:t>
            </w:r>
          </w:p>
        </w:tc>
        <w:tc>
          <w:tcPr>
            <w:tcBorders>
              <w:top w:val="single" w:color="C5CDD9" w:sz="1"/>
              <w:left w:val="single" w:color="C5CDD9" w:sz="1"/>
              <w:bottom w:val="single" w:color="C5CDD9" w:sz="1"/>
              <w:right w:val="single" w:color="C5CDD9"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string</w:t>
            </w:r>
          </w:p>
        </w:tc>
        <w:tc>
          <w:tcPr>
            <w:tcBorders>
              <w:top w:val="single" w:color="C5CDD9" w:sz="1"/>
              <w:left w:val="single" w:color="C5CDD9" w:sz="1"/>
              <w:bottom w:val="single" w:color="C5CDD9" w:sz="1"/>
              <w:right w:val="single" w:color="C5CDD9"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NOT NULL, indexed</w:t>
            </w:r>
          </w:p>
        </w:tc>
      </w:tr>
      <w:tr>
        <w:tc>
          <w:tcPr>
            <w:tcBorders>
              <w:top w:val="single" w:color="C5CDD9" w:sz="1"/>
              <w:left w:val="single" w:color="C5CDD9" w:sz="1"/>
              <w:bottom w:val="single" w:color="C5CDD9" w:sz="1"/>
              <w:right w:val="single" w:color="C5CDD9"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startDate</w:t>
            </w:r>
          </w:p>
        </w:tc>
        <w:tc>
          <w:tcPr>
            <w:tcBorders>
              <w:top w:val="single" w:color="C5CDD9" w:sz="1"/>
              <w:left w:val="single" w:color="C5CDD9" w:sz="1"/>
              <w:bottom w:val="single" w:color="C5CDD9" w:sz="1"/>
              <w:right w:val="single" w:color="C5CDD9"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string (ISO date)</w:t>
            </w:r>
          </w:p>
        </w:tc>
        <w:tc>
          <w:tcPr>
            <w:tcBorders>
              <w:top w:val="single" w:color="C5CDD9" w:sz="1"/>
              <w:left w:val="single" w:color="C5CDD9" w:sz="1"/>
              <w:bottom w:val="single" w:color="C5CDD9" w:sz="1"/>
              <w:right w:val="single" w:color="C5CDD9"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NOT NULL</w:t>
            </w:r>
          </w:p>
        </w:tc>
      </w:tr>
      <w:tr>
        <w:tc>
          <w:tcPr>
            <w:tcBorders>
              <w:top w:val="single" w:color="C5CDD9" w:sz="1"/>
              <w:left w:val="single" w:color="C5CDD9" w:sz="1"/>
              <w:bottom w:val="single" w:color="C5CDD9" w:sz="1"/>
              <w:right w:val="single" w:color="C5CDD9"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endDate</w:t>
            </w:r>
          </w:p>
        </w:tc>
        <w:tc>
          <w:tcPr>
            <w:tcBorders>
              <w:top w:val="single" w:color="C5CDD9" w:sz="1"/>
              <w:left w:val="single" w:color="C5CDD9" w:sz="1"/>
              <w:bottom w:val="single" w:color="C5CDD9" w:sz="1"/>
              <w:right w:val="single" w:color="C5CDD9"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string (ISO date)</w:t>
            </w:r>
          </w:p>
        </w:tc>
        <w:tc>
          <w:tcPr>
            <w:tcBorders>
              <w:top w:val="single" w:color="C5CDD9" w:sz="1"/>
              <w:left w:val="single" w:color="C5CDD9" w:sz="1"/>
              <w:bottom w:val="single" w:color="C5CDD9" w:sz="1"/>
              <w:right w:val="single" w:color="C5CDD9"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NOT NULL</w:t>
            </w:r>
          </w:p>
        </w:tc>
      </w:tr>
      <w:tr>
        <w:tc>
          <w:tcPr>
            <w:tcBorders>
              <w:top w:val="single" w:color="C5CDD9" w:sz="1"/>
              <w:left w:val="single" w:color="C5CDD9" w:sz="1"/>
              <w:bottom w:val="single" w:color="C5CDD9" w:sz="1"/>
              <w:right w:val="single" w:color="C5CDD9"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daysRequested</w:t>
            </w:r>
          </w:p>
        </w:tc>
        <w:tc>
          <w:tcPr>
            <w:tcBorders>
              <w:top w:val="single" w:color="C5CDD9" w:sz="1"/>
              <w:left w:val="single" w:color="C5CDD9" w:sz="1"/>
              <w:bottom w:val="single" w:color="C5CDD9" w:sz="1"/>
              <w:right w:val="single" w:color="C5CDD9"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decimal(10,2)</w:t>
            </w:r>
          </w:p>
        </w:tc>
        <w:tc>
          <w:tcPr>
            <w:tcBorders>
              <w:top w:val="single" w:color="C5CDD9" w:sz="1"/>
              <w:left w:val="single" w:color="C5CDD9" w:sz="1"/>
              <w:bottom w:val="single" w:color="C5CDD9" w:sz="1"/>
              <w:right w:val="single" w:color="C5CDD9"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NOT NULL</w:t>
            </w:r>
          </w:p>
        </w:tc>
      </w:tr>
      <w:tr>
        <w:tc>
          <w:tcPr>
            <w:tcBorders>
              <w:top w:val="single" w:color="C5CDD9" w:sz="1"/>
              <w:left w:val="single" w:color="C5CDD9" w:sz="1"/>
              <w:bottom w:val="single" w:color="C5CDD9" w:sz="1"/>
              <w:right w:val="single" w:color="C5CDD9"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status</w:t>
            </w:r>
          </w:p>
        </w:tc>
        <w:tc>
          <w:tcPr>
            <w:tcBorders>
              <w:top w:val="single" w:color="C5CDD9" w:sz="1"/>
              <w:left w:val="single" w:color="C5CDD9" w:sz="1"/>
              <w:bottom w:val="single" w:color="C5CDD9" w:sz="1"/>
              <w:right w:val="single" w:color="C5CDD9"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enum</w:t>
            </w:r>
          </w:p>
        </w:tc>
        <w:tc>
          <w:tcPr>
            <w:tcBorders>
              <w:top w:val="single" w:color="C5CDD9" w:sz="1"/>
              <w:left w:val="single" w:color="C5CDD9" w:sz="1"/>
              <w:bottom w:val="single" w:color="C5CDD9" w:sz="1"/>
              <w:right w:val="single" w:color="C5CDD9"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PENDING, APPROVED, REJECTED, CANCELLED — default PENDING</w:t>
            </w:r>
          </w:p>
        </w:tc>
      </w:tr>
      <w:tr>
        <w:tc>
          <w:tcPr>
            <w:tcBorders>
              <w:top w:val="single" w:color="C5CDD9" w:sz="1"/>
              <w:left w:val="single" w:color="C5CDD9" w:sz="1"/>
              <w:bottom w:val="single" w:color="C5CDD9" w:sz="1"/>
              <w:right w:val="single" w:color="C5CDD9"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createdAt</w:t>
            </w:r>
          </w:p>
        </w:tc>
        <w:tc>
          <w:tcPr>
            <w:tcBorders>
              <w:top w:val="single" w:color="C5CDD9" w:sz="1"/>
              <w:left w:val="single" w:color="C5CDD9" w:sz="1"/>
              <w:bottom w:val="single" w:color="C5CDD9" w:sz="1"/>
              <w:right w:val="single" w:color="C5CDD9"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datetime</w:t>
            </w:r>
          </w:p>
        </w:tc>
        <w:tc>
          <w:tcPr>
            <w:tcBorders>
              <w:top w:val="single" w:color="C5CDD9" w:sz="1"/>
              <w:left w:val="single" w:color="C5CDD9" w:sz="1"/>
              <w:bottom w:val="single" w:color="C5CDD9" w:sz="1"/>
              <w:right w:val="single" w:color="C5CDD9"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Auto-generated</w:t>
            </w:r>
          </w:p>
        </w:tc>
      </w:tr>
      <w:tr>
        <w:tc>
          <w:tcPr>
            <w:tcBorders>
              <w:top w:val="single" w:color="C5CDD9" w:sz="1"/>
              <w:left w:val="single" w:color="C5CDD9" w:sz="1"/>
              <w:bottom w:val="single" w:color="C5CDD9" w:sz="1"/>
              <w:right w:val="single" w:color="C5CDD9"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updatedAt</w:t>
            </w:r>
          </w:p>
        </w:tc>
        <w:tc>
          <w:tcPr>
            <w:tcBorders>
              <w:top w:val="single" w:color="C5CDD9" w:sz="1"/>
              <w:left w:val="single" w:color="C5CDD9" w:sz="1"/>
              <w:bottom w:val="single" w:color="C5CDD9" w:sz="1"/>
              <w:right w:val="single" w:color="C5CDD9"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datetime</w:t>
            </w:r>
          </w:p>
        </w:tc>
        <w:tc>
          <w:tcPr>
            <w:tcBorders>
              <w:top w:val="single" w:color="C5CDD9" w:sz="1"/>
              <w:left w:val="single" w:color="C5CDD9" w:sz="1"/>
              <w:bottom w:val="single" w:color="C5CDD9" w:sz="1"/>
              <w:right w:val="single" w:color="C5CDD9"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Auto-updated</w:t>
            </w:r>
          </w:p>
        </w:tc>
      </w:tr>
    </w:tbl>
    <w:p>
      <w:pPr>
        <w:spacing w:after="80" w:before="80"/>
      </w:pPr>
      <w:r>
        <w:t xml:space="preserve"/>
      </w:r>
    </w:p>
    <w:p>
      <w:pPr>
        <w:pStyle w:val="Heading2"/>
        <w:spacing w:after="100" w:before="240"/>
      </w:pPr>
      <w:r>
        <w:rPr>
          <w:rFonts w:ascii="Arial" w:cs="Arial" w:eastAsia="Arial" w:hAnsi="Arial"/>
          <w:b/>
          <w:bCs/>
          <w:color w:val="1F3A6E"/>
          <w:sz w:val="24"/>
          <w:szCs w:val="24"/>
        </w:rPr>
        <w:t xml:space="preserve">Table: Balance</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600"/>
      </w:tblGrid>
      <w:tr>
        <w:trPr>
          <w:tblHeader/>
        </w:trPr>
        <w:tc>
          <w:tcPr>
            <w:tcBorders>
              <w:top w:val="single" w:color="C5CDD9" w:sz="1"/>
              <w:left w:val="single" w:color="C5CDD9" w:sz="1"/>
              <w:bottom w:val="single" w:color="C5CDD9" w:sz="1"/>
              <w:right w:val="single" w:color="C5CDD9"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Borders>
              <w:top w:val="single" w:color="C5CDD9" w:sz="1"/>
              <w:left w:val="single" w:color="C5CDD9" w:sz="1"/>
              <w:bottom w:val="single" w:color="C5CDD9" w:sz="1"/>
              <w:right w:val="single" w:color="C5CDD9"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Borders>
              <w:top w:val="single" w:color="C5CDD9" w:sz="1"/>
              <w:left w:val="single" w:color="C5CDD9" w:sz="1"/>
              <w:bottom w:val="single" w:color="C5CDD9" w:sz="1"/>
              <w:right w:val="single" w:color="C5CDD9"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r>
      <w:tr>
        <w:tc>
          <w:tcPr>
            <w:tcBorders>
              <w:top w:val="single" w:color="C5CDD9" w:sz="1"/>
              <w:left w:val="single" w:color="C5CDD9" w:sz="1"/>
              <w:bottom w:val="single" w:color="C5CDD9" w:sz="1"/>
              <w:right w:val="single" w:color="C5CDD9"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id</w:t>
            </w:r>
          </w:p>
        </w:tc>
        <w:tc>
          <w:tcPr>
            <w:tcBorders>
              <w:top w:val="single" w:color="C5CDD9" w:sz="1"/>
              <w:left w:val="single" w:color="C5CDD9" w:sz="1"/>
              <w:bottom w:val="single" w:color="C5CDD9" w:sz="1"/>
              <w:right w:val="single" w:color="C5CDD9"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UUID</w:t>
            </w:r>
          </w:p>
        </w:tc>
        <w:tc>
          <w:tcPr>
            <w:tcBorders>
              <w:top w:val="single" w:color="C5CDD9" w:sz="1"/>
              <w:left w:val="single" w:color="C5CDD9" w:sz="1"/>
              <w:bottom w:val="single" w:color="C5CDD9" w:sz="1"/>
              <w:right w:val="single" w:color="C5CDD9"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Primary key, auto-generated</w:t>
            </w:r>
          </w:p>
        </w:tc>
      </w:tr>
      <w:tr>
        <w:tc>
          <w:tcPr>
            <w:tcBorders>
              <w:top w:val="single" w:color="C5CDD9" w:sz="1"/>
              <w:left w:val="single" w:color="C5CDD9" w:sz="1"/>
              <w:bottom w:val="single" w:color="C5CDD9" w:sz="1"/>
              <w:right w:val="single" w:color="C5CDD9"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employeeId</w:t>
            </w:r>
          </w:p>
        </w:tc>
        <w:tc>
          <w:tcPr>
            <w:tcBorders>
              <w:top w:val="single" w:color="C5CDD9" w:sz="1"/>
              <w:left w:val="single" w:color="C5CDD9" w:sz="1"/>
              <w:bottom w:val="single" w:color="C5CDD9" w:sz="1"/>
              <w:right w:val="single" w:color="C5CDD9"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string</w:t>
            </w:r>
          </w:p>
        </w:tc>
        <w:tc>
          <w:tcPr>
            <w:tcBorders>
              <w:top w:val="single" w:color="C5CDD9" w:sz="1"/>
              <w:left w:val="single" w:color="C5CDD9" w:sz="1"/>
              <w:bottom w:val="single" w:color="C5CDD9" w:sz="1"/>
              <w:right w:val="single" w:color="C5CDD9"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NOT NULL</w:t>
            </w:r>
          </w:p>
        </w:tc>
      </w:tr>
      <w:tr>
        <w:tc>
          <w:tcPr>
            <w:tcBorders>
              <w:top w:val="single" w:color="C5CDD9" w:sz="1"/>
              <w:left w:val="single" w:color="C5CDD9" w:sz="1"/>
              <w:bottom w:val="single" w:color="C5CDD9" w:sz="1"/>
              <w:right w:val="single" w:color="C5CDD9"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locationId</w:t>
            </w:r>
          </w:p>
        </w:tc>
        <w:tc>
          <w:tcPr>
            <w:tcBorders>
              <w:top w:val="single" w:color="C5CDD9" w:sz="1"/>
              <w:left w:val="single" w:color="C5CDD9" w:sz="1"/>
              <w:bottom w:val="single" w:color="C5CDD9" w:sz="1"/>
              <w:right w:val="single" w:color="C5CDD9"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string</w:t>
            </w:r>
          </w:p>
        </w:tc>
        <w:tc>
          <w:tcPr>
            <w:tcBorders>
              <w:top w:val="single" w:color="C5CDD9" w:sz="1"/>
              <w:left w:val="single" w:color="C5CDD9" w:sz="1"/>
              <w:bottom w:val="single" w:color="C5CDD9" w:sz="1"/>
              <w:right w:val="single" w:color="C5CDD9"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NOT NULL</w:t>
            </w:r>
          </w:p>
        </w:tc>
      </w:tr>
      <w:tr>
        <w:tc>
          <w:tcPr>
            <w:tcBorders>
              <w:top w:val="single" w:color="C5CDD9" w:sz="1"/>
              <w:left w:val="single" w:color="C5CDD9" w:sz="1"/>
              <w:bottom w:val="single" w:color="C5CDD9" w:sz="1"/>
              <w:right w:val="single" w:color="C5CDD9"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availableDays</w:t>
            </w:r>
          </w:p>
        </w:tc>
        <w:tc>
          <w:tcPr>
            <w:tcBorders>
              <w:top w:val="single" w:color="C5CDD9" w:sz="1"/>
              <w:left w:val="single" w:color="C5CDD9" w:sz="1"/>
              <w:bottom w:val="single" w:color="C5CDD9" w:sz="1"/>
              <w:right w:val="single" w:color="C5CDD9"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decimal(10,2)</w:t>
            </w:r>
          </w:p>
        </w:tc>
        <w:tc>
          <w:tcPr>
            <w:tcBorders>
              <w:top w:val="single" w:color="C5CDD9" w:sz="1"/>
              <w:left w:val="single" w:color="C5CDD9" w:sz="1"/>
              <w:bottom w:val="single" w:color="C5CDD9" w:sz="1"/>
              <w:right w:val="single" w:color="C5CDD9"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NOT NULL, default 0</w:t>
            </w:r>
          </w:p>
        </w:tc>
      </w:tr>
      <w:tr>
        <w:tc>
          <w:tcPr>
            <w:tcBorders>
              <w:top w:val="single" w:color="C5CDD9" w:sz="1"/>
              <w:left w:val="single" w:color="C5CDD9" w:sz="1"/>
              <w:bottom w:val="single" w:color="C5CDD9" w:sz="1"/>
              <w:right w:val="single" w:color="C5CDD9"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lastSyncedAt</w:t>
            </w:r>
          </w:p>
        </w:tc>
        <w:tc>
          <w:tcPr>
            <w:tcBorders>
              <w:top w:val="single" w:color="C5CDD9" w:sz="1"/>
              <w:left w:val="single" w:color="C5CDD9" w:sz="1"/>
              <w:bottom w:val="single" w:color="C5CDD9" w:sz="1"/>
              <w:right w:val="single" w:color="C5CDD9"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datetime</w:t>
            </w:r>
          </w:p>
        </w:tc>
        <w:tc>
          <w:tcPr>
            <w:tcBorders>
              <w:top w:val="single" w:color="C5CDD9" w:sz="1"/>
              <w:left w:val="single" w:color="C5CDD9" w:sz="1"/>
              <w:bottom w:val="single" w:color="C5CDD9" w:sz="1"/>
              <w:right w:val="single" w:color="C5CDD9"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NULLable</w:t>
            </w:r>
          </w:p>
        </w:tc>
      </w:tr>
      <w:tr>
        <w:tc>
          <w:tcPr>
            <w:tcBorders>
              <w:top w:val="single" w:color="C5CDD9" w:sz="1"/>
              <w:left w:val="single" w:color="C5CDD9" w:sz="1"/>
              <w:bottom w:val="single" w:color="C5CDD9" w:sz="1"/>
              <w:right w:val="single" w:color="C5CDD9"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createdAt</w:t>
            </w:r>
          </w:p>
        </w:tc>
        <w:tc>
          <w:tcPr>
            <w:tcBorders>
              <w:top w:val="single" w:color="C5CDD9" w:sz="1"/>
              <w:left w:val="single" w:color="C5CDD9" w:sz="1"/>
              <w:bottom w:val="single" w:color="C5CDD9" w:sz="1"/>
              <w:right w:val="single" w:color="C5CDD9"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datetime</w:t>
            </w:r>
          </w:p>
        </w:tc>
        <w:tc>
          <w:tcPr>
            <w:tcBorders>
              <w:top w:val="single" w:color="C5CDD9" w:sz="1"/>
              <w:left w:val="single" w:color="C5CDD9" w:sz="1"/>
              <w:bottom w:val="single" w:color="C5CDD9" w:sz="1"/>
              <w:right w:val="single" w:color="C5CDD9"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Auto-generated</w:t>
            </w:r>
          </w:p>
        </w:tc>
      </w:tr>
      <w:tr>
        <w:tc>
          <w:tcPr>
            <w:tcBorders>
              <w:top w:val="single" w:color="C5CDD9" w:sz="1"/>
              <w:left w:val="single" w:color="C5CDD9" w:sz="1"/>
              <w:bottom w:val="single" w:color="C5CDD9" w:sz="1"/>
              <w:right w:val="single" w:color="C5CDD9"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updatedAt</w:t>
            </w:r>
          </w:p>
        </w:tc>
        <w:tc>
          <w:tcPr>
            <w:tcBorders>
              <w:top w:val="single" w:color="C5CDD9" w:sz="1"/>
              <w:left w:val="single" w:color="C5CDD9" w:sz="1"/>
              <w:bottom w:val="single" w:color="C5CDD9" w:sz="1"/>
              <w:right w:val="single" w:color="C5CDD9"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datetime</w:t>
            </w:r>
          </w:p>
        </w:tc>
        <w:tc>
          <w:tcPr>
            <w:tcBorders>
              <w:top w:val="single" w:color="C5CDD9" w:sz="1"/>
              <w:left w:val="single" w:color="C5CDD9" w:sz="1"/>
              <w:bottom w:val="single" w:color="C5CDD9" w:sz="1"/>
              <w:right w:val="single" w:color="C5CDD9"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Auto-updated</w:t>
            </w:r>
          </w:p>
        </w:tc>
      </w:tr>
      <w:tr>
        <w:tc>
          <w:tcPr>
            <w:tcBorders>
              <w:top w:val="single" w:color="C5CDD9" w:sz="1"/>
              <w:left w:val="single" w:color="C5CDD9" w:sz="1"/>
              <w:bottom w:val="single" w:color="C5CDD9" w:sz="1"/>
              <w:right w:val="single" w:color="C5CDD9"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 Unique constraint —</w:t>
            </w:r>
          </w:p>
        </w:tc>
        <w:tc>
          <w:tcPr>
            <w:tcBorders>
              <w:top w:val="single" w:color="C5CDD9" w:sz="1"/>
              <w:left w:val="single" w:color="C5CDD9" w:sz="1"/>
              <w:bottom w:val="single" w:color="C5CDD9" w:sz="1"/>
              <w:right w:val="single" w:color="C5CDD9"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(employeeId, locationId)</w:t>
            </w:r>
          </w:p>
        </w:tc>
        <w:tc>
          <w:tcPr>
            <w:tcBorders>
              <w:top w:val="single" w:color="C5CDD9" w:sz="1"/>
              <w:left w:val="single" w:color="C5CDD9" w:sz="1"/>
              <w:bottom w:val="single" w:color="C5CDD9" w:sz="1"/>
              <w:right w:val="single" w:color="C5CDD9"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Composite unique index</w:t>
            </w:r>
          </w:p>
        </w:tc>
      </w:tr>
    </w:tbl>
    <w:p>
      <w:pPr>
        <w:spacing w:after="80" w:before="80"/>
      </w:pPr>
      <w:r>
        <w:t xml:space="preserve"/>
      </w:r>
    </w:p>
    <w:p>
      <w:pPr>
        <w:pStyle w:val="Heading1"/>
        <w:pBdr>
          <w:bottom w:val="single" w:color="1F3A6E" w:sz="8" w:space="4"/>
        </w:pBdr>
        <w:spacing w:after="160" w:before="320"/>
      </w:pPr>
      <w:r>
        <w:rPr>
          <w:rFonts w:ascii="Arial" w:cs="Arial" w:eastAsia="Arial" w:hAnsi="Arial"/>
          <w:b/>
          <w:bCs/>
          <w:color w:val="1F3A6E"/>
          <w:sz w:val="28"/>
          <w:szCs w:val="28"/>
        </w:rPr>
        <w:t xml:space="preserve">8. API Design</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200"/>
        <w:gridCol w:w="2500"/>
        <w:gridCol w:w="1400"/>
      </w:tblGrid>
      <w:tr>
        <w:trPr>
          <w:tblHeader/>
        </w:trPr>
        <w:tc>
          <w:tcPr>
            <w:tcBorders>
              <w:top w:val="single" w:color="C5CDD9" w:sz="1"/>
              <w:left w:val="single" w:color="C5CDD9" w:sz="1"/>
              <w:bottom w:val="single" w:color="C5CDD9" w:sz="1"/>
              <w:right w:val="single" w:color="C5CDD9"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Borders>
              <w:top w:val="single" w:color="C5CDD9" w:sz="1"/>
              <w:left w:val="single" w:color="C5CDD9" w:sz="1"/>
              <w:bottom w:val="single" w:color="C5CDD9" w:sz="1"/>
              <w:right w:val="single" w:color="C5CDD9"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Borders>
              <w:top w:val="single" w:color="C5CDD9" w:sz="1"/>
              <w:left w:val="single" w:color="C5CDD9" w:sz="1"/>
              <w:bottom w:val="single" w:color="C5CDD9" w:sz="1"/>
              <w:right w:val="single" w:color="C5CDD9"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Borders>
              <w:top w:val="single" w:color="C5CDD9" w:sz="1"/>
              <w:left w:val="single" w:color="C5CDD9" w:sz="1"/>
              <w:bottom w:val="single" w:color="C5CDD9" w:sz="1"/>
              <w:right w:val="single" w:color="C5CDD9"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Request Body</w:t>
            </w:r>
          </w:p>
        </w:tc>
        <w:tc>
          <w:tcPr>
            <w:tcBorders>
              <w:top w:val="single" w:color="C5CDD9" w:sz="1"/>
              <w:left w:val="single" w:color="C5CDD9" w:sz="1"/>
              <w:bottom w:val="single" w:color="C5CDD9" w:sz="1"/>
              <w:right w:val="single" w:color="C5CDD9"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Response</w:t>
            </w:r>
          </w:p>
        </w:tc>
      </w:tr>
      <w:tr>
        <w:tc>
          <w:tcPr>
            <w:tcBorders>
              <w:top w:val="single" w:color="C5CDD9" w:sz="1"/>
              <w:left w:val="single" w:color="C5CDD9" w:sz="1"/>
              <w:bottom w:val="single" w:color="C5CDD9" w:sz="1"/>
              <w:right w:val="single" w:color="C5CDD9"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POST</w:t>
            </w:r>
          </w:p>
        </w:tc>
        <w:tc>
          <w:tcPr>
            <w:tcBorders>
              <w:top w:val="single" w:color="C5CDD9" w:sz="1"/>
              <w:left w:val="single" w:color="C5CDD9" w:sz="1"/>
              <w:bottom w:val="single" w:color="C5CDD9" w:sz="1"/>
              <w:right w:val="single" w:color="C5CDD9"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/time-off</w:t>
            </w:r>
          </w:p>
        </w:tc>
        <w:tc>
          <w:tcPr>
            <w:tcBorders>
              <w:top w:val="single" w:color="C5CDD9" w:sz="1"/>
              <w:left w:val="single" w:color="C5CDD9" w:sz="1"/>
              <w:bottom w:val="single" w:color="C5CDD9" w:sz="1"/>
              <w:right w:val="single" w:color="C5CDD9"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Submit new request</w:t>
            </w:r>
          </w:p>
        </w:tc>
        <w:tc>
          <w:tcPr>
            <w:tcBorders>
              <w:top w:val="single" w:color="C5CDD9" w:sz="1"/>
              <w:left w:val="single" w:color="C5CDD9" w:sz="1"/>
              <w:bottom w:val="single" w:color="C5CDD9" w:sz="1"/>
              <w:right w:val="single" w:color="C5CDD9"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 employeeId, locationId, startDate, endDate, daysRequested }</w:t>
            </w:r>
          </w:p>
        </w:tc>
        <w:tc>
          <w:tcPr>
            <w:tcBorders>
              <w:top w:val="single" w:color="C5CDD9" w:sz="1"/>
              <w:left w:val="single" w:color="C5CDD9" w:sz="1"/>
              <w:bottom w:val="single" w:color="C5CDD9" w:sz="1"/>
              <w:right w:val="single" w:color="C5CDD9"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TimeOffRequest (201)</w:t>
            </w:r>
          </w:p>
        </w:tc>
      </w:tr>
      <w:tr>
        <w:tc>
          <w:tcPr>
            <w:tcBorders>
              <w:top w:val="single" w:color="C5CDD9" w:sz="1"/>
              <w:left w:val="single" w:color="C5CDD9" w:sz="1"/>
              <w:bottom w:val="single" w:color="C5CDD9" w:sz="1"/>
              <w:right w:val="single" w:color="C5CDD9"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GET</w:t>
            </w:r>
          </w:p>
        </w:tc>
        <w:tc>
          <w:tcPr>
            <w:tcBorders>
              <w:top w:val="single" w:color="C5CDD9" w:sz="1"/>
              <w:left w:val="single" w:color="C5CDD9" w:sz="1"/>
              <w:bottom w:val="single" w:color="C5CDD9" w:sz="1"/>
              <w:right w:val="single" w:color="C5CDD9"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/time-off/:id</w:t>
            </w:r>
          </w:p>
        </w:tc>
        <w:tc>
          <w:tcPr>
            <w:tcBorders>
              <w:top w:val="single" w:color="C5CDD9" w:sz="1"/>
              <w:left w:val="single" w:color="C5CDD9" w:sz="1"/>
              <w:bottom w:val="single" w:color="C5CDD9" w:sz="1"/>
              <w:right w:val="single" w:color="C5CDD9"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Get request by ID</w:t>
            </w:r>
          </w:p>
        </w:tc>
        <w:tc>
          <w:tcPr>
            <w:tcBorders>
              <w:top w:val="single" w:color="C5CDD9" w:sz="1"/>
              <w:left w:val="single" w:color="C5CDD9" w:sz="1"/>
              <w:bottom w:val="single" w:color="C5CDD9" w:sz="1"/>
              <w:right w:val="single" w:color="C5CDD9"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w:t>
            </w:r>
          </w:p>
        </w:tc>
        <w:tc>
          <w:tcPr>
            <w:tcBorders>
              <w:top w:val="single" w:color="C5CDD9" w:sz="1"/>
              <w:left w:val="single" w:color="C5CDD9" w:sz="1"/>
              <w:bottom w:val="single" w:color="C5CDD9" w:sz="1"/>
              <w:right w:val="single" w:color="C5CDD9"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TimeOffRequest (200)</w:t>
            </w:r>
          </w:p>
        </w:tc>
      </w:tr>
      <w:tr>
        <w:tc>
          <w:tcPr>
            <w:tcBorders>
              <w:top w:val="single" w:color="C5CDD9" w:sz="1"/>
              <w:left w:val="single" w:color="C5CDD9" w:sz="1"/>
              <w:bottom w:val="single" w:color="C5CDD9" w:sz="1"/>
              <w:right w:val="single" w:color="C5CDD9"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GET</w:t>
            </w:r>
          </w:p>
        </w:tc>
        <w:tc>
          <w:tcPr>
            <w:tcBorders>
              <w:top w:val="single" w:color="C5CDD9" w:sz="1"/>
              <w:left w:val="single" w:color="C5CDD9" w:sz="1"/>
              <w:bottom w:val="single" w:color="C5CDD9" w:sz="1"/>
              <w:right w:val="single" w:color="C5CDD9"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/time-off?employeeId=X</w:t>
            </w:r>
          </w:p>
        </w:tc>
        <w:tc>
          <w:tcPr>
            <w:tcBorders>
              <w:top w:val="single" w:color="C5CDD9" w:sz="1"/>
              <w:left w:val="single" w:color="C5CDD9" w:sz="1"/>
              <w:bottom w:val="single" w:color="C5CDD9" w:sz="1"/>
              <w:right w:val="single" w:color="C5CDD9"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List all requests for employee</w:t>
            </w:r>
          </w:p>
        </w:tc>
        <w:tc>
          <w:tcPr>
            <w:tcBorders>
              <w:top w:val="single" w:color="C5CDD9" w:sz="1"/>
              <w:left w:val="single" w:color="C5CDD9" w:sz="1"/>
              <w:bottom w:val="single" w:color="C5CDD9" w:sz="1"/>
              <w:right w:val="single" w:color="C5CDD9"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w:t>
            </w:r>
          </w:p>
        </w:tc>
        <w:tc>
          <w:tcPr>
            <w:tcBorders>
              <w:top w:val="single" w:color="C5CDD9" w:sz="1"/>
              <w:left w:val="single" w:color="C5CDD9" w:sz="1"/>
              <w:bottom w:val="single" w:color="C5CDD9" w:sz="1"/>
              <w:right w:val="single" w:color="C5CDD9"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TimeOffRequest[] (200)</w:t>
            </w:r>
          </w:p>
        </w:tc>
      </w:tr>
      <w:tr>
        <w:tc>
          <w:tcPr>
            <w:tcBorders>
              <w:top w:val="single" w:color="C5CDD9" w:sz="1"/>
              <w:left w:val="single" w:color="C5CDD9" w:sz="1"/>
              <w:bottom w:val="single" w:color="C5CDD9" w:sz="1"/>
              <w:right w:val="single" w:color="C5CDD9"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PATCH</w:t>
            </w:r>
          </w:p>
        </w:tc>
        <w:tc>
          <w:tcPr>
            <w:tcBorders>
              <w:top w:val="single" w:color="C5CDD9" w:sz="1"/>
              <w:left w:val="single" w:color="C5CDD9" w:sz="1"/>
              <w:bottom w:val="single" w:color="C5CDD9" w:sz="1"/>
              <w:right w:val="single" w:color="C5CDD9"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/time-off/:id/cancel</w:t>
            </w:r>
          </w:p>
        </w:tc>
        <w:tc>
          <w:tcPr>
            <w:tcBorders>
              <w:top w:val="single" w:color="C5CDD9" w:sz="1"/>
              <w:left w:val="single" w:color="C5CDD9" w:sz="1"/>
              <w:bottom w:val="single" w:color="C5CDD9" w:sz="1"/>
              <w:right w:val="single" w:color="C5CDD9"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Cancel request</w:t>
            </w:r>
          </w:p>
        </w:tc>
        <w:tc>
          <w:tcPr>
            <w:tcBorders>
              <w:top w:val="single" w:color="C5CDD9" w:sz="1"/>
              <w:left w:val="single" w:color="C5CDD9" w:sz="1"/>
              <w:bottom w:val="single" w:color="C5CDD9" w:sz="1"/>
              <w:right w:val="single" w:color="C5CDD9"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w:t>
            </w:r>
          </w:p>
        </w:tc>
        <w:tc>
          <w:tcPr>
            <w:tcBorders>
              <w:top w:val="single" w:color="C5CDD9" w:sz="1"/>
              <w:left w:val="single" w:color="C5CDD9" w:sz="1"/>
              <w:bottom w:val="single" w:color="C5CDD9" w:sz="1"/>
              <w:right w:val="single" w:color="C5CDD9"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TimeOffRequest (200)</w:t>
            </w:r>
          </w:p>
        </w:tc>
      </w:tr>
      <w:tr>
        <w:tc>
          <w:tcPr>
            <w:tcBorders>
              <w:top w:val="single" w:color="C5CDD9" w:sz="1"/>
              <w:left w:val="single" w:color="C5CDD9" w:sz="1"/>
              <w:bottom w:val="single" w:color="C5CDD9" w:sz="1"/>
              <w:right w:val="single" w:color="C5CDD9"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GET</w:t>
            </w:r>
          </w:p>
        </w:tc>
        <w:tc>
          <w:tcPr>
            <w:tcBorders>
              <w:top w:val="single" w:color="C5CDD9" w:sz="1"/>
              <w:left w:val="single" w:color="C5CDD9" w:sz="1"/>
              <w:bottom w:val="single" w:color="C5CDD9" w:sz="1"/>
              <w:right w:val="single" w:color="C5CDD9"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/balance/:employeeId/:locationId</w:t>
            </w:r>
          </w:p>
        </w:tc>
        <w:tc>
          <w:tcPr>
            <w:tcBorders>
              <w:top w:val="single" w:color="C5CDD9" w:sz="1"/>
              <w:left w:val="single" w:color="C5CDD9" w:sz="1"/>
              <w:bottom w:val="single" w:color="C5CDD9" w:sz="1"/>
              <w:right w:val="single" w:color="C5CDD9"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Get current cached balance</w:t>
            </w:r>
          </w:p>
        </w:tc>
        <w:tc>
          <w:tcPr>
            <w:tcBorders>
              <w:top w:val="single" w:color="C5CDD9" w:sz="1"/>
              <w:left w:val="single" w:color="C5CDD9" w:sz="1"/>
              <w:bottom w:val="single" w:color="C5CDD9" w:sz="1"/>
              <w:right w:val="single" w:color="C5CDD9"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w:t>
            </w:r>
          </w:p>
        </w:tc>
        <w:tc>
          <w:tcPr>
            <w:tcBorders>
              <w:top w:val="single" w:color="C5CDD9" w:sz="1"/>
              <w:left w:val="single" w:color="C5CDD9" w:sz="1"/>
              <w:bottom w:val="single" w:color="C5CDD9" w:sz="1"/>
              <w:right w:val="single" w:color="C5CDD9"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Balance (200)</w:t>
            </w:r>
          </w:p>
        </w:tc>
      </w:tr>
      <w:tr>
        <w:tc>
          <w:tcPr>
            <w:tcBorders>
              <w:top w:val="single" w:color="C5CDD9" w:sz="1"/>
              <w:left w:val="single" w:color="C5CDD9" w:sz="1"/>
              <w:bottom w:val="single" w:color="C5CDD9" w:sz="1"/>
              <w:right w:val="single" w:color="C5CDD9"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POST</w:t>
            </w:r>
          </w:p>
        </w:tc>
        <w:tc>
          <w:tcPr>
            <w:tcBorders>
              <w:top w:val="single" w:color="C5CDD9" w:sz="1"/>
              <w:left w:val="single" w:color="C5CDD9" w:sz="1"/>
              <w:bottom w:val="single" w:color="C5CDD9" w:sz="1"/>
              <w:right w:val="single" w:color="C5CDD9"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/sync/hcm</w:t>
            </w:r>
          </w:p>
        </w:tc>
        <w:tc>
          <w:tcPr>
            <w:tcBorders>
              <w:top w:val="single" w:color="C5CDD9" w:sz="1"/>
              <w:left w:val="single" w:color="C5CDD9" w:sz="1"/>
              <w:bottom w:val="single" w:color="C5CDD9" w:sz="1"/>
              <w:right w:val="single" w:color="C5CDD9"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Trigger pull from HCM batch</w:t>
            </w:r>
          </w:p>
        </w:tc>
        <w:tc>
          <w:tcPr>
            <w:tcBorders>
              <w:top w:val="single" w:color="C5CDD9" w:sz="1"/>
              <w:left w:val="single" w:color="C5CDD9" w:sz="1"/>
              <w:bottom w:val="single" w:color="C5CDD9" w:sz="1"/>
              <w:right w:val="single" w:color="C5CDD9"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w:t>
            </w:r>
          </w:p>
        </w:tc>
        <w:tc>
          <w:tcPr>
            <w:tcBorders>
              <w:top w:val="single" w:color="C5CDD9" w:sz="1"/>
              <w:left w:val="single" w:color="C5CDD9" w:sz="1"/>
              <w:bottom w:val="single" w:color="C5CDD9" w:sz="1"/>
              <w:right w:val="single" w:color="C5CDD9"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 message } (200)</w:t>
            </w:r>
          </w:p>
        </w:tc>
      </w:tr>
      <w:tr>
        <w:tc>
          <w:tcPr>
            <w:tcBorders>
              <w:top w:val="single" w:color="C5CDD9" w:sz="1"/>
              <w:left w:val="single" w:color="C5CDD9" w:sz="1"/>
              <w:bottom w:val="single" w:color="C5CDD9" w:sz="1"/>
              <w:right w:val="single" w:color="C5CDD9"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POST</w:t>
            </w:r>
          </w:p>
        </w:tc>
        <w:tc>
          <w:tcPr>
            <w:tcBorders>
              <w:top w:val="single" w:color="C5CDD9" w:sz="1"/>
              <w:left w:val="single" w:color="C5CDD9" w:sz="1"/>
              <w:bottom w:val="single" w:color="C5CDD9" w:sz="1"/>
              <w:right w:val="single" w:color="C5CDD9"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/sync/batch</w:t>
            </w:r>
          </w:p>
        </w:tc>
        <w:tc>
          <w:tcPr>
            <w:tcBorders>
              <w:top w:val="single" w:color="C5CDD9" w:sz="1"/>
              <w:left w:val="single" w:color="C5CDD9" w:sz="1"/>
              <w:bottom w:val="single" w:color="C5CDD9" w:sz="1"/>
              <w:right w:val="single" w:color="C5CDD9"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HCM pushes batch update</w:t>
            </w:r>
          </w:p>
        </w:tc>
        <w:tc>
          <w:tcPr>
            <w:tcBorders>
              <w:top w:val="single" w:color="C5CDD9" w:sz="1"/>
              <w:left w:val="single" w:color="C5CDD9" w:sz="1"/>
              <w:bottom w:val="single" w:color="C5CDD9" w:sz="1"/>
              <w:right w:val="single" w:color="C5CDD9"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 balances: HcmBalanceDto[] }</w:t>
            </w:r>
          </w:p>
        </w:tc>
        <w:tc>
          <w:tcPr>
            <w:tcBorders>
              <w:top w:val="single" w:color="C5CDD9" w:sz="1"/>
              <w:left w:val="single" w:color="C5CDD9" w:sz="1"/>
              <w:bottom w:val="single" w:color="C5CDD9" w:sz="1"/>
              <w:right w:val="single" w:color="C5CDD9"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 message } (200)</w:t>
            </w:r>
          </w:p>
        </w:tc>
      </w:tr>
    </w:tbl>
    <w:p>
      <w:pPr>
        <w:spacing w:after="80" w:before="80"/>
      </w:pPr>
      <w:r>
        <w:t xml:space="preserve"/>
      </w:r>
    </w:p>
    <w:p>
      <w:pPr>
        <w:spacing w:after="100" w:before="60"/>
      </w:pPr>
      <w:r>
        <w:rPr>
          <w:rFonts w:ascii="Arial" w:cs="Arial" w:eastAsia="Arial" w:hAnsi="Arial"/>
          <w:color w:val="222222"/>
          <w:sz w:val="22"/>
          <w:szCs w:val="22"/>
        </w:rPr>
        <w:t xml:space="preserve">All endpoints return 400 for validation errors and 404 for missing resources. Swagger UI is available at /api.</w:t>
      </w:r>
    </w:p>
    <w:p>
      <w:pPr>
        <w:spacing w:after="80" w:before="80"/>
      </w:pPr>
      <w:r>
        <w:t xml:space="preserve"/>
      </w:r>
    </w:p>
    <w:p>
      <w:pPr>
        <w:pStyle w:val="Heading1"/>
        <w:pBdr>
          <w:bottom w:val="single" w:color="1F3A6E" w:sz="8" w:space="4"/>
        </w:pBdr>
        <w:spacing w:after="160" w:before="320"/>
      </w:pPr>
      <w:r>
        <w:rPr>
          <w:rFonts w:ascii="Arial" w:cs="Arial" w:eastAsia="Arial" w:hAnsi="Arial"/>
          <w:b/>
          <w:bCs/>
          <w:color w:val="1F3A6E"/>
          <w:sz w:val="28"/>
          <w:szCs w:val="28"/>
        </w:rPr>
        <w:t xml:space="preserve">9. Key Design Decisions &amp; Challenges</w:t>
      </w:r>
    </w:p>
    <w:p>
      <w:pPr>
        <w:pStyle w:val="Heading2"/>
        <w:spacing w:after="100" w:before="240"/>
      </w:pPr>
      <w:r>
        <w:rPr>
          <w:rFonts w:ascii="Arial" w:cs="Arial" w:eastAsia="Arial" w:hAnsi="Arial"/>
          <w:b/>
          <w:bCs/>
          <w:color w:val="1F3A6E"/>
          <w:sz w:val="24"/>
          <w:szCs w:val="24"/>
        </w:rPr>
        <w:t xml:space="preserve">9.1 Defensive Local Balance Check</w:t>
      </w:r>
    </w:p>
    <w:p>
      <w:pPr>
        <w:spacing w:after="40" w:before="40"/>
      </w:pPr>
      <w:r>
        <w:rPr>
          <w:rFonts w:ascii="Arial" w:cs="Arial" w:eastAsia="Arial" w:hAnsi="Arial"/>
          <w:b/>
          <w:bCs/>
          <w:color w:val="222222"/>
          <w:sz w:val="22"/>
          <w:szCs w:val="22"/>
        </w:rPr>
        <w:t xml:space="preserve">Decision: </w:t>
      </w:r>
      <w:r>
        <w:rPr>
          <w:rFonts w:ascii="Arial" w:cs="Arial" w:eastAsia="Arial" w:hAnsi="Arial"/>
          <w:color w:val="222222"/>
          <w:sz w:val="22"/>
          <w:szCs w:val="22"/>
        </w:rPr>
        <w:t xml:space="preserve">Always validate against local balance before invoking HCM.</w:t>
      </w:r>
    </w:p>
    <w:p>
      <w:pPr>
        <w:spacing w:after="40" w:before="40"/>
      </w:pPr>
      <w:r>
        <w:rPr>
          <w:rFonts w:ascii="Arial" w:cs="Arial" w:eastAsia="Arial" w:hAnsi="Arial"/>
          <w:b/>
          <w:bCs/>
          <w:color w:val="222222"/>
          <w:sz w:val="22"/>
          <w:szCs w:val="22"/>
        </w:rPr>
        <w:t xml:space="preserve">Rationale: </w:t>
      </w:r>
      <w:r>
        <w:rPr>
          <w:rFonts w:ascii="Arial" w:cs="Arial" w:eastAsia="Arial" w:hAnsi="Arial"/>
          <w:color w:val="222222"/>
          <w:sz w:val="22"/>
          <w:szCs w:val="22"/>
        </w:rPr>
        <w:t xml:space="preserve">HCM error responses are not guaranteed (network timeouts, 5xx). Local check prevents unnecessary outbound calls and gives immediate feedback.</w:t>
      </w:r>
    </w:p>
    <w:p>
      <w:pPr>
        <w:spacing w:after="40" w:before="40"/>
      </w:pPr>
      <w:r>
        <w:rPr>
          <w:rFonts w:ascii="Arial" w:cs="Arial" w:eastAsia="Arial" w:hAnsi="Arial"/>
          <w:b/>
          <w:bCs/>
          <w:color w:val="222222"/>
          <w:sz w:val="22"/>
          <w:szCs w:val="22"/>
        </w:rPr>
        <w:t xml:space="preserve">Alternative Considered: </w:t>
      </w:r>
      <w:r>
        <w:rPr>
          <w:rFonts w:ascii="Arial" w:cs="Arial" w:eastAsia="Arial" w:hAnsi="Arial"/>
          <w:color w:val="222222"/>
          <w:sz w:val="22"/>
          <w:szCs w:val="22"/>
        </w:rPr>
        <w:t xml:space="preserve">Trust HCM entirely. Rejected: HCM flakiness would cause user-visible failures on every transient error.</w:t>
      </w:r>
    </w:p>
    <w:p>
      <w:pPr>
        <w:spacing w:after="80" w:before="80"/>
      </w:pPr>
      <w:r>
        <w:t xml:space="preserve"/>
      </w:r>
    </w:p>
    <w:p>
      <w:pPr>
        <w:pStyle w:val="Heading2"/>
        <w:spacing w:after="100" w:before="240"/>
      </w:pPr>
      <w:r>
        <w:rPr>
          <w:rFonts w:ascii="Arial" w:cs="Arial" w:eastAsia="Arial" w:hAnsi="Arial"/>
          <w:b/>
          <w:bCs/>
          <w:color w:val="1F3A6E"/>
          <w:sz w:val="24"/>
          <w:szCs w:val="24"/>
        </w:rPr>
        <w:t xml:space="preserve">9.2 PENDING State for HCM Downtime</w:t>
      </w:r>
    </w:p>
    <w:p>
      <w:pPr>
        <w:spacing w:after="40" w:before="40"/>
      </w:pPr>
      <w:r>
        <w:rPr>
          <w:rFonts w:ascii="Arial" w:cs="Arial" w:eastAsia="Arial" w:hAnsi="Arial"/>
          <w:b/>
          <w:bCs/>
          <w:color w:val="222222"/>
          <w:sz w:val="22"/>
          <w:szCs w:val="22"/>
        </w:rPr>
        <w:t xml:space="preserve">Decision: </w:t>
      </w:r>
      <w:r>
        <w:rPr>
          <w:rFonts w:ascii="Arial" w:cs="Arial" w:eastAsia="Arial" w:hAnsi="Arial"/>
          <w:color w:val="222222"/>
          <w:sz w:val="22"/>
          <w:szCs w:val="22"/>
        </w:rPr>
        <w:t xml:space="preserve">When HCM is unreachable (5xx or network error), save request as PENDING instead of failing.</w:t>
      </w:r>
    </w:p>
    <w:p>
      <w:pPr>
        <w:spacing w:after="40" w:before="40"/>
      </w:pPr>
      <w:r>
        <w:rPr>
          <w:rFonts w:ascii="Arial" w:cs="Arial" w:eastAsia="Arial" w:hAnsi="Arial"/>
          <w:b/>
          <w:bCs/>
          <w:color w:val="222222"/>
          <w:sz w:val="22"/>
          <w:szCs w:val="22"/>
        </w:rPr>
        <w:t xml:space="preserve">Rationale: </w:t>
      </w:r>
      <w:r>
        <w:rPr>
          <w:rFonts w:ascii="Arial" w:cs="Arial" w:eastAsia="Arial" w:hAnsi="Arial"/>
          <w:color w:val="222222"/>
          <w:sz w:val="22"/>
          <w:szCs w:val="22"/>
        </w:rPr>
        <w:t xml:space="preserve">Preserves user intent and enables background retry. Avoids data loss on transient HCM outages.</w:t>
      </w:r>
    </w:p>
    <w:p>
      <w:pPr>
        <w:spacing w:after="40" w:before="40"/>
      </w:pPr>
      <w:r>
        <w:rPr>
          <w:rFonts w:ascii="Arial" w:cs="Arial" w:eastAsia="Arial" w:hAnsi="Arial"/>
          <w:b/>
          <w:bCs/>
          <w:color w:val="222222"/>
          <w:sz w:val="22"/>
          <w:szCs w:val="22"/>
        </w:rPr>
        <w:t xml:space="preserve">Alternative Considered: </w:t>
      </w:r>
      <w:r>
        <w:rPr>
          <w:rFonts w:ascii="Arial" w:cs="Arial" w:eastAsia="Arial" w:hAnsi="Arial"/>
          <w:color w:val="222222"/>
          <w:sz w:val="22"/>
          <w:szCs w:val="22"/>
        </w:rPr>
        <w:t xml:space="preserve">Fail immediately with 503. Rejected: the request would be lost and the user would need to resubmit.</w:t>
      </w:r>
    </w:p>
    <w:p>
      <w:pPr>
        <w:spacing w:after="80" w:before="80"/>
      </w:pPr>
      <w:r>
        <w:t xml:space="preserve"/>
      </w:r>
    </w:p>
    <w:p>
      <w:pPr>
        <w:pStyle w:val="Heading2"/>
        <w:spacing w:after="100" w:before="240"/>
      </w:pPr>
      <w:r>
        <w:rPr>
          <w:rFonts w:ascii="Arial" w:cs="Arial" w:eastAsia="Arial" w:hAnsi="Arial"/>
          <w:b/>
          <w:bCs/>
          <w:color w:val="1F3A6E"/>
          <w:sz w:val="24"/>
          <w:szCs w:val="24"/>
        </w:rPr>
        <w:t xml:space="preserve">9.3 Local Balance as Cache, HCM as Source of Truth</w:t>
      </w:r>
    </w:p>
    <w:p>
      <w:pPr>
        <w:spacing w:after="40" w:before="40"/>
      </w:pPr>
      <w:r>
        <w:rPr>
          <w:rFonts w:ascii="Arial" w:cs="Arial" w:eastAsia="Arial" w:hAnsi="Arial"/>
          <w:b/>
          <w:bCs/>
          <w:color w:val="222222"/>
          <w:sz w:val="22"/>
          <w:szCs w:val="22"/>
        </w:rPr>
        <w:t xml:space="preserve">Decision: </w:t>
      </w:r>
      <w:r>
        <w:rPr>
          <w:rFonts w:ascii="Arial" w:cs="Arial" w:eastAsia="Arial" w:hAnsi="Arial"/>
          <w:color w:val="222222"/>
          <w:sz w:val="22"/>
          <w:szCs w:val="22"/>
        </w:rPr>
        <w:t xml:space="preserve">Local balance is a cache that can be fully overwritten by batch sync. HCM remains the sole authority.</w:t>
      </w:r>
    </w:p>
    <w:p>
      <w:pPr>
        <w:spacing w:after="40" w:before="40"/>
      </w:pPr>
      <w:r>
        <w:rPr>
          <w:rFonts w:ascii="Arial" w:cs="Arial" w:eastAsia="Arial" w:hAnsi="Arial"/>
          <w:b/>
          <w:bCs/>
          <w:color w:val="222222"/>
          <w:sz w:val="22"/>
          <w:szCs w:val="22"/>
        </w:rPr>
        <w:t xml:space="preserve">Rationale: </w:t>
      </w:r>
      <w:r>
        <w:rPr>
          <w:rFonts w:ascii="Arial" w:cs="Arial" w:eastAsia="Arial" w:hAnsi="Arial"/>
          <w:color w:val="222222"/>
          <w:sz w:val="22"/>
          <w:szCs w:val="22"/>
        </w:rPr>
        <w:t xml:space="preserve">HCM updates balances independently (anniversaries, year resets). ReadyOn cannot be authoritative over data it does not own.</w:t>
      </w:r>
    </w:p>
    <w:p>
      <w:pPr>
        <w:spacing w:after="40" w:before="40"/>
      </w:pPr>
      <w:r>
        <w:rPr>
          <w:rFonts w:ascii="Arial" w:cs="Arial" w:eastAsia="Arial" w:hAnsi="Arial"/>
          <w:b/>
          <w:bCs/>
          <w:color w:val="222222"/>
          <w:sz w:val="22"/>
          <w:szCs w:val="22"/>
        </w:rPr>
        <w:t xml:space="preserve">Alternative Considered: </w:t>
      </w:r>
      <w:r>
        <w:rPr>
          <w:rFonts w:ascii="Arial" w:cs="Arial" w:eastAsia="Arial" w:hAnsi="Arial"/>
          <w:color w:val="222222"/>
          <w:sz w:val="22"/>
          <w:szCs w:val="22"/>
        </w:rPr>
        <w:t xml:space="preserve">Bidirectional sync. Rejected: complex conflict resolution, risk of circular updates.</w:t>
      </w:r>
    </w:p>
    <w:p>
      <w:pPr>
        <w:spacing w:after="80" w:before="80"/>
      </w:pPr>
      <w:r>
        <w:t xml:space="preserve"/>
      </w:r>
    </w:p>
    <w:p>
      <w:pPr>
        <w:pStyle w:val="Heading2"/>
        <w:spacing w:after="100" w:before="240"/>
      </w:pPr>
      <w:r>
        <w:rPr>
          <w:rFonts w:ascii="Arial" w:cs="Arial" w:eastAsia="Arial" w:hAnsi="Arial"/>
          <w:b/>
          <w:bCs/>
          <w:color w:val="1F3A6E"/>
          <w:sz w:val="24"/>
          <w:szCs w:val="24"/>
        </w:rPr>
        <w:t xml:space="preserve">9.4 Sync Strategy: Pull and Push</w:t>
      </w:r>
    </w:p>
    <w:p>
      <w:pPr>
        <w:spacing w:after="40" w:before="40"/>
      </w:pPr>
      <w:r>
        <w:rPr>
          <w:rFonts w:ascii="Arial" w:cs="Arial" w:eastAsia="Arial" w:hAnsi="Arial"/>
          <w:b/>
          <w:bCs/>
          <w:color w:val="222222"/>
          <w:sz w:val="22"/>
          <w:szCs w:val="22"/>
        </w:rPr>
        <w:t xml:space="preserve">Decision: </w:t>
      </w:r>
      <w:r>
        <w:rPr>
          <w:rFonts w:ascii="Arial" w:cs="Arial" w:eastAsia="Arial" w:hAnsi="Arial"/>
          <w:color w:val="222222"/>
          <w:sz w:val="22"/>
          <w:szCs w:val="22"/>
        </w:rPr>
        <w:t xml:space="preserve">Support both HCM-initiated push (POST /sync/batch) and ReadyOn-initiated pull (POST /sync/hcm).</w:t>
      </w:r>
    </w:p>
    <w:p>
      <w:pPr>
        <w:spacing w:after="40" w:before="40"/>
      </w:pPr>
      <w:r>
        <w:rPr>
          <w:rFonts w:ascii="Arial" w:cs="Arial" w:eastAsia="Arial" w:hAnsi="Arial"/>
          <w:b/>
          <w:bCs/>
          <w:color w:val="222222"/>
          <w:sz w:val="22"/>
          <w:szCs w:val="22"/>
        </w:rPr>
        <w:t xml:space="preserve">Rationale: </w:t>
      </w:r>
      <w:r>
        <w:rPr>
          <w:rFonts w:ascii="Arial" w:cs="Arial" w:eastAsia="Arial" w:hAnsi="Arial"/>
          <w:color w:val="222222"/>
          <w:sz w:val="22"/>
          <w:szCs w:val="22"/>
        </w:rPr>
        <w:t xml:space="preserve">HCM batch endpoint covers bulk overnight jobs. Pull covers manual triggers after outages or data discrepancies.</w:t>
      </w:r>
    </w:p>
    <w:p>
      <w:pPr>
        <w:spacing w:after="40" w:before="40"/>
      </w:pPr>
      <w:r>
        <w:rPr>
          <w:rFonts w:ascii="Arial" w:cs="Arial" w:eastAsia="Arial" w:hAnsi="Arial"/>
          <w:b/>
          <w:bCs/>
          <w:color w:val="222222"/>
          <w:sz w:val="22"/>
          <w:szCs w:val="22"/>
        </w:rPr>
        <w:t xml:space="preserve">Alternative Considered: </w:t>
      </w:r>
      <w:r>
        <w:rPr>
          <w:rFonts w:ascii="Arial" w:cs="Arial" w:eastAsia="Arial" w:hAnsi="Arial"/>
          <w:color w:val="222222"/>
          <w:sz w:val="22"/>
          <w:szCs w:val="22"/>
        </w:rPr>
        <w:t xml:space="preserve">Polling only. Rejected: adds latency, unnecessary load, and missed updates between poll intervals.</w:t>
      </w:r>
    </w:p>
    <w:p>
      <w:pPr>
        <w:spacing w:after="80" w:before="80"/>
      </w:pPr>
      <w:r>
        <w:t xml:space="preserve"/>
      </w:r>
    </w:p>
    <w:p>
      <w:pPr>
        <w:pStyle w:val="Heading2"/>
        <w:spacing w:after="100" w:before="240"/>
      </w:pPr>
      <w:r>
        <w:rPr>
          <w:rFonts w:ascii="Arial" w:cs="Arial" w:eastAsia="Arial" w:hAnsi="Arial"/>
          <w:b/>
          <w:bCs/>
          <w:color w:val="1F3A6E"/>
          <w:sz w:val="24"/>
          <w:szCs w:val="24"/>
        </w:rPr>
        <w:t xml:space="preserve">9.5 SQLite for Assessment Scope</w:t>
      </w:r>
    </w:p>
    <w:p>
      <w:pPr>
        <w:spacing w:after="40" w:before="40"/>
      </w:pPr>
      <w:r>
        <w:rPr>
          <w:rFonts w:ascii="Arial" w:cs="Arial" w:eastAsia="Arial" w:hAnsi="Arial"/>
          <w:b/>
          <w:bCs/>
          <w:color w:val="222222"/>
          <w:sz w:val="22"/>
          <w:szCs w:val="22"/>
        </w:rPr>
        <w:t xml:space="preserve">Decision: </w:t>
      </w:r>
      <w:r>
        <w:rPr>
          <w:rFonts w:ascii="Arial" w:cs="Arial" w:eastAsia="Arial" w:hAnsi="Arial"/>
          <w:color w:val="222222"/>
          <w:sz w:val="22"/>
          <w:szCs w:val="22"/>
        </w:rPr>
        <w:t xml:space="preserve">Use SQLite with better-sqlite3 driver.</w:t>
      </w:r>
    </w:p>
    <w:p>
      <w:pPr>
        <w:spacing w:after="40" w:before="40"/>
      </w:pPr>
      <w:r>
        <w:rPr>
          <w:rFonts w:ascii="Arial" w:cs="Arial" w:eastAsia="Arial" w:hAnsi="Arial"/>
          <w:b/>
          <w:bCs/>
          <w:color w:val="222222"/>
          <w:sz w:val="22"/>
          <w:szCs w:val="22"/>
        </w:rPr>
        <w:t xml:space="preserve">Rationale: </w:t>
      </w:r>
      <w:r>
        <w:rPr>
          <w:rFonts w:ascii="Arial" w:cs="Arial" w:eastAsia="Arial" w:hAnsi="Arial"/>
          <w:color w:val="222222"/>
          <w:sz w:val="22"/>
          <w:szCs w:val="22"/>
        </w:rPr>
        <w:t xml:space="preserve">Zero configuration, file-based, sufficient for assessment scale and reviewer setup.</w:t>
      </w:r>
    </w:p>
    <w:p>
      <w:pPr>
        <w:spacing w:after="40" w:before="40"/>
      </w:pPr>
      <w:r>
        <w:rPr>
          <w:rFonts w:ascii="Arial" w:cs="Arial" w:eastAsia="Arial" w:hAnsi="Arial"/>
          <w:b/>
          <w:bCs/>
          <w:color w:val="222222"/>
          <w:sz w:val="22"/>
          <w:szCs w:val="22"/>
        </w:rPr>
        <w:t xml:space="preserve">Alternative Considered: </w:t>
      </w:r>
      <w:r>
        <w:rPr>
          <w:rFonts w:ascii="Arial" w:cs="Arial" w:eastAsia="Arial" w:hAnsi="Arial"/>
          <w:color w:val="222222"/>
          <w:sz w:val="22"/>
          <w:szCs w:val="22"/>
        </w:rPr>
        <w:t xml:space="preserve">PostgreSQL. Preferred for production due to better concurrency and connection pooling, but adds setup overhead for this assessment.</w:t>
      </w:r>
    </w:p>
    <w:p>
      <w:pPr>
        <w:spacing w:after="80" w:before="80"/>
      </w:pPr>
      <w:r>
        <w:t xml:space="preserve"/>
      </w:r>
    </w:p>
    <w:p>
      <w:pPr>
        <w:pStyle w:val="Heading1"/>
        <w:pBdr>
          <w:bottom w:val="single" w:color="1F3A6E" w:sz="8" w:space="4"/>
        </w:pBdr>
        <w:spacing w:after="160" w:before="320"/>
      </w:pPr>
      <w:r>
        <w:rPr>
          <w:rFonts w:ascii="Arial" w:cs="Arial" w:eastAsia="Arial" w:hAnsi="Arial"/>
          <w:b/>
          <w:bCs/>
          <w:color w:val="1F3A6E"/>
          <w:sz w:val="28"/>
          <w:szCs w:val="28"/>
        </w:rPr>
        <w:t xml:space="preserve">10. Test Strategy</w:t>
      </w:r>
    </w:p>
    <w:p>
      <w:pPr>
        <w:pStyle w:val="Heading2"/>
        <w:spacing w:after="100" w:before="240"/>
      </w:pPr>
      <w:r>
        <w:rPr>
          <w:rFonts w:ascii="Arial" w:cs="Arial" w:eastAsia="Arial" w:hAnsi="Arial"/>
          <w:b/>
          <w:bCs/>
          <w:color w:val="1F3A6E"/>
          <w:sz w:val="24"/>
          <w:szCs w:val="24"/>
        </w:rPr>
        <w:t xml:space="preserve">Unit Tests (Jest)</w:t>
      </w:r>
    </w:p>
    <w:p>
      <w:pPr>
        <w:pStyle w:val="ListParagraph"/>
        <w:numPr>
          <w:ilvl w:val="0"/>
          <w:numId w:val="2"/>
        </w:numPr>
        <w:spacing w:after="40" w:before="40"/>
      </w:pPr>
      <w:r>
        <w:rPr>
          <w:rFonts w:ascii="Arial" w:cs="Arial" w:eastAsia="Arial" w:hAnsi="Arial"/>
          <w:b/>
          <w:bCs/>
          <w:color w:val="222222"/>
          <w:sz w:val="22"/>
          <w:szCs w:val="22"/>
        </w:rPr>
        <w:t xml:space="preserve">TimeOffService — 8 test cases: </w:t>
      </w:r>
      <w:r>
        <w:rPr>
          <w:rFonts w:ascii="Arial" w:cs="Arial" w:eastAsia="Arial" w:hAnsi="Arial"/>
          <w:color w:val="222222"/>
          <w:sz w:val="22"/>
          <w:szCs w:val="22"/>
        </w:rPr>
        <w:t xml:space="preserve">approval flow, HCM rejection, HCM unavailable -&gt; PENDING, insufficient local balance, cancellation with balance restore, cancellation of rejected request, sync orchestration.</w:t>
      </w:r>
    </w:p>
    <w:p>
      <w:pPr>
        <w:pStyle w:val="ListParagraph"/>
        <w:numPr>
          <w:ilvl w:val="0"/>
          <w:numId w:val="2"/>
        </w:numPr>
        <w:spacing w:after="40" w:before="40"/>
      </w:pPr>
      <w:r>
        <w:rPr>
          <w:rFonts w:ascii="Arial" w:cs="Arial" w:eastAsia="Arial" w:hAnsi="Arial"/>
          <w:b/>
          <w:bCs/>
          <w:color w:val="222222"/>
          <w:sz w:val="22"/>
          <w:szCs w:val="22"/>
        </w:rPr>
        <w:t xml:space="preserve">BalanceService — 7 test cases: </w:t>
      </w:r>
      <w:r>
        <w:rPr>
          <w:rFonts w:ascii="Arial" w:cs="Arial" w:eastAsia="Arial" w:hAnsi="Arial"/>
          <w:color w:val="222222"/>
          <w:sz w:val="22"/>
          <w:szCs w:val="22"/>
        </w:rPr>
        <w:t xml:space="preserve">getBalance found/not found, deductBalance sufficient/insufficient, upsertBalance create/update, syncFromBatch.</w:t>
      </w:r>
    </w:p>
    <w:p>
      <w:pPr>
        <w:spacing w:after="80" w:before="80"/>
      </w:pPr>
      <w:r>
        <w:t xml:space="preserve"/>
      </w:r>
    </w:p>
    <w:p>
      <w:pPr>
        <w:pStyle w:val="Heading2"/>
        <w:spacing w:after="100" w:before="240"/>
      </w:pPr>
      <w:r>
        <w:rPr>
          <w:rFonts w:ascii="Arial" w:cs="Arial" w:eastAsia="Arial" w:hAnsi="Arial"/>
          <w:b/>
          <w:bCs/>
          <w:color w:val="1F3A6E"/>
          <w:sz w:val="24"/>
          <w:szCs w:val="24"/>
        </w:rPr>
        <w:t xml:space="preserve">Integration / E2E Tests (Supertest + Nock)</w:t>
      </w:r>
    </w:p>
    <w:p>
      <w:pPr>
        <w:pStyle w:val="ListParagraph"/>
        <w:numPr>
          <w:ilvl w:val="0"/>
          <w:numId w:val="2"/>
        </w:numPr>
        <w:spacing w:after="40" w:before="40"/>
      </w:pPr>
      <w:r>
        <w:rPr>
          <w:rFonts w:ascii="Arial" w:cs="Arial" w:eastAsia="Arial" w:hAnsi="Arial"/>
          <w:color w:val="222222"/>
          <w:sz w:val="22"/>
          <w:szCs w:val="22"/>
        </w:rPr>
        <w:t xml:space="preserve">Full HTTP lifecycle using @nestjs/testing and in-memory SQLite (:memory:).</w:t>
      </w:r>
    </w:p>
    <w:p>
      <w:pPr>
        <w:pStyle w:val="ListParagraph"/>
        <w:numPr>
          <w:ilvl w:val="0"/>
          <w:numId w:val="2"/>
        </w:numPr>
        <w:spacing w:after="40" w:before="40"/>
      </w:pPr>
      <w:r>
        <w:rPr>
          <w:rFonts w:ascii="Arial" w:cs="Arial" w:eastAsia="Arial" w:hAnsi="Arial"/>
          <w:color w:val="222222"/>
          <w:sz w:val="22"/>
          <w:szCs w:val="22"/>
        </w:rPr>
        <w:t xml:space="preserve">Nock intercepts all calls to http://localhost:4000 to simulate HCM responses without a live server.</w:t>
      </w:r>
    </w:p>
    <w:p>
      <w:pPr>
        <w:pStyle w:val="ListParagraph"/>
        <w:numPr>
          <w:ilvl w:val="0"/>
          <w:numId w:val="2"/>
        </w:numPr>
        <w:spacing w:after="40" w:before="40"/>
      </w:pPr>
      <w:r>
        <w:rPr>
          <w:rFonts w:ascii="Arial" w:cs="Arial" w:eastAsia="Arial" w:hAnsi="Arial"/>
          <w:color w:val="222222"/>
          <w:sz w:val="22"/>
          <w:szCs w:val="22"/>
        </w:rPr>
        <w:t xml:space="preserve">Test scenarios: successful request creation, HCM rejection (400), HCM 500 -&gt; PENDING status, cancellation, batch sync pull, balance endpoint.</w:t>
      </w:r>
    </w:p>
    <w:p>
      <w:pPr>
        <w:spacing w:after="80" w:before="80"/>
      </w:pPr>
      <w:r>
        <w:t xml:space="preserve"/>
      </w:r>
    </w:p>
    <w:p>
      <w:pPr>
        <w:pStyle w:val="Heading2"/>
        <w:spacing w:after="100" w:before="240"/>
      </w:pPr>
      <w:r>
        <w:rPr>
          <w:rFonts w:ascii="Arial" w:cs="Arial" w:eastAsia="Arial" w:hAnsi="Arial"/>
          <w:b/>
          <w:bCs/>
          <w:color w:val="1F3A6E"/>
          <w:sz w:val="24"/>
          <w:szCs w:val="24"/>
        </w:rPr>
        <w:t xml:space="preserve">Mock HCM Server (Standalone Express)</w:t>
      </w:r>
    </w:p>
    <w:p>
      <w:pPr>
        <w:pStyle w:val="ListParagraph"/>
        <w:numPr>
          <w:ilvl w:val="0"/>
          <w:numId w:val="2"/>
        </w:numPr>
        <w:spacing w:after="40" w:before="40"/>
      </w:pPr>
      <w:r>
        <w:rPr>
          <w:rFonts w:ascii="Arial" w:cs="Arial" w:eastAsia="Arial" w:hAnsi="Arial"/>
          <w:color w:val="222222"/>
          <w:sz w:val="22"/>
          <w:szCs w:val="22"/>
        </w:rPr>
        <w:t xml:space="preserve">Runs on port 4000. Seeded with three balance records: emp001/loc001 (10 days), emp002/loc001 (5 days), emp003/loc002 (0 days).</w:t>
      </w:r>
    </w:p>
    <w:p>
      <w:pPr>
        <w:pStyle w:val="ListParagraph"/>
        <w:numPr>
          <w:ilvl w:val="0"/>
          <w:numId w:val="2"/>
        </w:numPr>
        <w:spacing w:after="40" w:before="40"/>
      </w:pPr>
      <w:r>
        <w:rPr>
          <w:rFonts w:ascii="Arial" w:cs="Arial" w:eastAsia="Arial" w:hAnsi="Arial"/>
          <w:color w:val="222222"/>
          <w:sz w:val="22"/>
          <w:szCs w:val="22"/>
        </w:rPr>
        <w:t xml:space="preserve">Simulates realistic HCM behaviour including 10% random 500 error on POST /hcm/time-off.</w:t>
      </w:r>
    </w:p>
    <w:p>
      <w:pPr>
        <w:pStyle w:val="ListParagraph"/>
        <w:numPr>
          <w:ilvl w:val="0"/>
          <w:numId w:val="2"/>
        </w:numPr>
        <w:spacing w:after="40" w:before="40"/>
      </w:pPr>
      <w:r>
        <w:rPr>
          <w:rFonts w:ascii="Arial" w:cs="Arial" w:eastAsia="Arial" w:hAnsi="Arial"/>
          <w:color w:val="222222"/>
          <w:sz w:val="22"/>
          <w:szCs w:val="22"/>
        </w:rPr>
        <w:t xml:space="preserve">Provides POST /hcm/reset for test teardown and POST /hcm/anniversary-bonus for independent HCM update simulation.</w:t>
      </w:r>
    </w:p>
    <w:p>
      <w:pPr>
        <w:spacing w:after="80" w:before="80"/>
      </w:pPr>
      <w:r>
        <w:t xml:space="preserve"/>
      </w:r>
    </w:p>
    <w:p>
      <w:pPr>
        <w:pStyle w:val="Heading1"/>
        <w:pBdr>
          <w:bottom w:val="single" w:color="1F3A6E" w:sz="8" w:space="4"/>
        </w:pBdr>
        <w:spacing w:after="160" w:before="320"/>
      </w:pPr>
      <w:r>
        <w:rPr>
          <w:rFonts w:ascii="Arial" w:cs="Arial" w:eastAsia="Arial" w:hAnsi="Arial"/>
          <w:b/>
          <w:bCs/>
          <w:color w:val="1F3A6E"/>
          <w:sz w:val="28"/>
          <w:szCs w:val="28"/>
        </w:rPr>
        <w:t xml:space="preserve">11. Out of Scope</w:t>
      </w:r>
    </w:p>
    <w:p>
      <w:pPr>
        <w:pStyle w:val="ListParagraph"/>
        <w:numPr>
          <w:ilvl w:val="0"/>
          <w:numId w:val="2"/>
        </w:numPr>
        <w:spacing w:after="40" w:before="40"/>
      </w:pPr>
      <w:r>
        <w:rPr>
          <w:rFonts w:ascii="Arial" w:cs="Arial" w:eastAsia="Arial" w:hAnsi="Arial"/>
          <w:color w:val="222222"/>
          <w:sz w:val="22"/>
          <w:szCs w:val="22"/>
        </w:rPr>
        <w:t xml:space="preserve">Authentication and authorization — assumed to be handled by an upstream API gateway.</w:t>
      </w:r>
    </w:p>
    <w:p>
      <w:pPr>
        <w:pStyle w:val="ListParagraph"/>
        <w:numPr>
          <w:ilvl w:val="0"/>
          <w:numId w:val="2"/>
        </w:numPr>
        <w:spacing w:after="40" w:before="40"/>
      </w:pPr>
      <w:r>
        <w:rPr>
          <w:rFonts w:ascii="Arial" w:cs="Arial" w:eastAsia="Arial" w:hAnsi="Arial"/>
          <w:color w:val="222222"/>
          <w:sz w:val="22"/>
          <w:szCs w:val="22"/>
        </w:rPr>
        <w:t xml:space="preserve">Multi-tenancy.</w:t>
      </w:r>
    </w:p>
    <w:p>
      <w:pPr>
        <w:pStyle w:val="ListParagraph"/>
        <w:numPr>
          <w:ilvl w:val="0"/>
          <w:numId w:val="2"/>
        </w:numPr>
        <w:spacing w:after="40" w:before="40"/>
      </w:pPr>
      <w:r>
        <w:rPr>
          <w:rFonts w:ascii="Arial" w:cs="Arial" w:eastAsia="Arial" w:hAnsi="Arial"/>
          <w:color w:val="222222"/>
          <w:sz w:val="22"/>
          <w:szCs w:val="22"/>
        </w:rPr>
        <w:t xml:space="preserve">Leave type categories (sick leave, vacation, personal days).</w:t>
      </w:r>
    </w:p>
    <w:p>
      <w:pPr>
        <w:pStyle w:val="ListParagraph"/>
        <w:numPr>
          <w:ilvl w:val="0"/>
          <w:numId w:val="2"/>
        </w:numPr>
        <w:spacing w:after="40" w:before="40"/>
      </w:pPr>
      <w:r>
        <w:rPr>
          <w:rFonts w:ascii="Arial" w:cs="Arial" w:eastAsia="Arial" w:hAnsi="Arial"/>
          <w:color w:val="222222"/>
          <w:sz w:val="22"/>
          <w:szCs w:val="22"/>
        </w:rPr>
        <w:t xml:space="preserve">Frontend user interface.</w:t>
      </w:r>
    </w:p>
    <w:p>
      <w:pPr>
        <w:pStyle w:val="ListParagraph"/>
        <w:numPr>
          <w:ilvl w:val="0"/>
          <w:numId w:val="2"/>
        </w:numPr>
        <w:spacing w:after="40" w:before="40"/>
      </w:pPr>
      <w:r>
        <w:rPr>
          <w:rFonts w:ascii="Arial" w:cs="Arial" w:eastAsia="Arial" w:hAnsi="Arial"/>
          <w:color w:val="222222"/>
          <w:sz w:val="22"/>
          <w:szCs w:val="22"/>
        </w:rPr>
        <w:t xml:space="preserve">Production database migration strategy — PostgreSQL recommended for production deployments.</w:t>
      </w:r>
    </w:p>
    <w:p>
      <w:pPr>
        <w:pStyle w:val="ListParagraph"/>
        <w:numPr>
          <w:ilvl w:val="0"/>
          <w:numId w:val="2"/>
        </w:numPr>
        <w:spacing w:after="40" w:before="40"/>
      </w:pPr>
      <w:r>
        <w:rPr>
          <w:rFonts w:ascii="Arial" w:cs="Arial" w:eastAsia="Arial" w:hAnsi="Arial"/>
          <w:color w:val="222222"/>
          <w:sz w:val="22"/>
          <w:szCs w:val="22"/>
        </w:rPr>
        <w:t xml:space="preserve">Automatic retry queue — PENDING state is created; retry mechanism is out of scope for this assessment.</w:t>
      </w:r>
    </w:p>
    <w:p>
      <w:pPr>
        <w:pStyle w:val="ListParagraph"/>
        <w:numPr>
          <w:ilvl w:val="0"/>
          <w:numId w:val="2"/>
        </w:numPr>
        <w:spacing w:after="40" w:before="40"/>
      </w:pPr>
      <w:r>
        <w:rPr>
          <w:rFonts w:ascii="Arial" w:cs="Arial" w:eastAsia="Arial" w:hAnsi="Arial"/>
          <w:color w:val="222222"/>
          <w:sz w:val="22"/>
          <w:szCs w:val="22"/>
        </w:rPr>
        <w:t xml:space="preserve">Real HCM integration — assessment uses a mock server to simulate HCM behavior.</w:t>
      </w:r>
    </w:p>
    <w:p>
      <w:pPr>
        <w:spacing w:after="80" w:before="80"/>
      </w:pPr>
      <w:r>
        <w:t xml:space="preserve"/>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A6E" w:sz="6" w:space="4"/>
      </w:pBdr>
      <w:tabs>
        <w:tab w:val="right" w:pos="9026"/>
      </w:tabs>
      <w:spacing w:before="120"/>
    </w:pPr>
    <w:r>
      <w:rPr>
        <w:rFonts w:ascii="Arial" w:cs="Arial" w:eastAsia="Arial" w:hAnsi="Arial"/>
        <w:color w:val="888888"/>
        <w:sz w:val="18"/>
        <w:szCs w:val="18"/>
      </w:rPr>
      <w:t xml:space="preserve">Confidential - Assessment Submission</w:t>
    </w:r>
    <w:r>
      <w:rPr>
        <w:rFonts w:ascii="Arial" w:cs="Arial" w:eastAsia="Arial" w:hAnsi="Arial"/>
        <w:color w:val="888888"/>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6E" w:sz="6" w:space="4"/>
      </w:pBdr>
      <w:spacing w:after="120"/>
    </w:pPr>
    <w:r>
      <w:rPr>
        <w:rFonts w:ascii="Arial" w:cs="Arial" w:eastAsia="Arial" w:hAnsi="Arial"/>
        <w:b/>
        <w:bCs/>
        <w:color w:val="1F3A6E"/>
        <w:sz w:val="20"/>
        <w:szCs w:val="20"/>
      </w:rPr>
      <w:t xml:space="preserve">Time-Off Microservice</w:t>
    </w:r>
    <w:r>
      <w:rPr>
        <w:rFonts w:ascii="Arial" w:cs="Arial" w:eastAsia="Arial" w:hAnsi="Arial"/>
        <w:color w:val="666666"/>
        <w:sz w:val="20"/>
        <w:szCs w:val="20"/>
      </w:rPr>
      <w:t xml:space="preserve">   |   Technical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A6E"/>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1F3A6E"/>
      <w:sz w:val="24"/>
      <w:szCs w:val="24"/>
    </w:rPr>
  </w:style>
  <w:style w:type="paragraph" w:styleId="Heading3">
    <w:name w:val="Heading 3"/>
    <w:basedOn w:val="Normal"/>
    <w:next w:val="Normal"/>
    <w:qFormat/>
    <w:pPr>
      <w:spacing w:after="80" w:before="18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2026-04-24T10:07:40.837Z</dcterms:created>
  <dcterms:modified xsi:type="dcterms:W3CDTF">2026-04-24T10:07:40.838Z</dcterms:modified>
</cp:coreProperties>
</file>

<file path=docProps/custom.xml><?xml version="1.0" encoding="utf-8"?>
<Properties xmlns="http://schemas.openxmlformats.org/officeDocument/2006/custom-properties" xmlns:vt="http://schemas.openxmlformats.org/officeDocument/2006/docPropsVTypes"/>
</file>