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0284C7"/>
          <w:sz w:val="56"/>
        </w:rPr>
        <w:t>SATARK</w:t>
      </w:r>
    </w:p>
    <w:p>
      <w:pPr>
        <w:spacing w:after="280"/>
      </w:pPr>
      <w:r>
        <w:rPr>
          <w:rFonts w:ascii="Calibri" w:hAnsi="Calibri"/>
          <w:b/>
          <w:color w:val="0F172A"/>
          <w:sz w:val="30"/>
        </w:rPr>
        <w:t>Disaster-Response Digital Twin System</w:t>
        <w:br/>
        <w:t>Comprehensive Technical Specification &amp; Verification Report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shd w:fill="F8FAFC"/>
            <w:tcMar>
              <w:top w:w="80" w:type="dxa"/>
              <w:bottom w:w="80" w:type="dxa"/>
              <w:left w:w="120" w:type="dxa"/>
              <w:right w:w="120" w:type="dxa"/>
            </w:tcMar>
          </w:tcPr>
          <w:p>
            <w:r>
              <w:rPr>
                <w:b/>
                <w:color w:val="475569"/>
                <w:sz w:val="19"/>
              </w:rPr>
              <w:t>Project Initiative</w:t>
            </w:r>
          </w:p>
        </w:tc>
        <w:tc>
          <w:tcPr>
            <w:tcW w:type="dxa" w:w="6192"/>
            <w:shd w:fill="FFFFFF"/>
            <w:tcMar>
              <w:top w:w="80" w:type="dxa"/>
              <w:bottom w:w="80" w:type="dxa"/>
              <w:left w:w="120" w:type="dxa"/>
              <w:right w:w="120" w:type="dxa"/>
            </w:tcMar>
          </w:tcPr>
          <w:p>
            <w:r>
              <w:rPr>
                <w:sz w:val="19"/>
              </w:rPr>
              <w:t>Smart India Hackathon (SIH) Prototype — Ministry of Earth Sciences / NCMRWF</w:t>
            </w:r>
          </w:p>
        </w:tc>
      </w:tr>
      <w:tr>
        <w:tc>
          <w:tcPr>
            <w:tcW w:type="dxa" w:w="3168"/>
            <w:shd w:fill="F8FAFC"/>
            <w:tcMar>
              <w:top w:w="80" w:type="dxa"/>
              <w:bottom w:w="80" w:type="dxa"/>
              <w:left w:w="120" w:type="dxa"/>
              <w:right w:w="120" w:type="dxa"/>
            </w:tcMar>
          </w:tcPr>
          <w:p>
            <w:r>
              <w:rPr>
                <w:b/>
                <w:color w:val="475569"/>
                <w:sz w:val="19"/>
              </w:rPr>
              <w:t>Problem Statement</w:t>
            </w:r>
          </w:p>
        </w:tc>
        <w:tc>
          <w:tcPr>
            <w:tcW w:type="dxa" w:w="6192"/>
            <w:shd w:fill="FFFFFF"/>
            <w:tcMar>
              <w:top w:w="80" w:type="dxa"/>
              <w:bottom w:w="80" w:type="dxa"/>
              <w:left w:w="120" w:type="dxa"/>
              <w:right w:w="120" w:type="dxa"/>
            </w:tcMar>
          </w:tcPr>
          <w:p>
            <w:r>
              <w:rPr>
                <w:sz w:val="19"/>
              </w:rPr>
              <w:t>Urban Flood Nowcasting System (Drainage and Rainfall Coupling)</w:t>
            </w:r>
          </w:p>
        </w:tc>
      </w:tr>
      <w:tr>
        <w:tc>
          <w:tcPr>
            <w:tcW w:type="dxa" w:w="3168"/>
            <w:shd w:fill="F8FAFC"/>
            <w:tcMar>
              <w:top w:w="80" w:type="dxa"/>
              <w:bottom w:w="80" w:type="dxa"/>
              <w:left w:w="120" w:type="dxa"/>
              <w:right w:w="120" w:type="dxa"/>
            </w:tcMar>
          </w:tcPr>
          <w:p>
            <w:r>
              <w:rPr>
                <w:b/>
                <w:color w:val="475569"/>
                <w:sz w:val="19"/>
              </w:rPr>
              <w:t>Technical Scope</w:t>
            </w:r>
          </w:p>
        </w:tc>
        <w:tc>
          <w:tcPr>
            <w:tcW w:type="dxa" w:w="6192"/>
            <w:shd w:fill="FFFFFF"/>
            <w:tcMar>
              <w:top w:w="80" w:type="dxa"/>
              <w:bottom w:w="80" w:type="dxa"/>
              <w:left w:w="120" w:type="dxa"/>
              <w:right w:w="120" w:type="dxa"/>
            </w:tcMar>
          </w:tcPr>
          <w:p>
            <w:r>
              <w:rPr>
                <w:sz w:val="19"/>
              </w:rPr>
              <w:t>Coupled Hydraulics, 0–3h Nowcasting, Cascade DAG, Agent Evacuation &amp; Dual Command Center</w:t>
            </w:r>
          </w:p>
        </w:tc>
      </w:tr>
      <w:tr>
        <w:tc>
          <w:tcPr>
            <w:tcW w:type="dxa" w:w="3168"/>
            <w:shd w:fill="F8FAFC"/>
            <w:tcMar>
              <w:top w:w="80" w:type="dxa"/>
              <w:bottom w:w="80" w:type="dxa"/>
              <w:left w:w="120" w:type="dxa"/>
              <w:right w:w="120" w:type="dxa"/>
            </w:tcMar>
          </w:tcPr>
          <w:p>
            <w:r>
              <w:rPr>
                <w:b/>
                <w:color w:val="475569"/>
                <w:sz w:val="19"/>
              </w:rPr>
              <w:t>Version &amp; Status</w:t>
            </w:r>
          </w:p>
        </w:tc>
        <w:tc>
          <w:tcPr>
            <w:tcW w:type="dxa" w:w="6192"/>
            <w:shd w:fill="FFFFFF"/>
            <w:tcMar>
              <w:top w:w="80" w:type="dxa"/>
              <w:bottom w:w="80" w:type="dxa"/>
              <w:left w:w="120" w:type="dxa"/>
              <w:right w:w="120" w:type="dxa"/>
            </w:tcMar>
          </w:tcPr>
          <w:p>
            <w:r>
              <w:rPr>
                <w:sz w:val="19"/>
              </w:rPr>
              <w:t>Version 2.0 (Production Release) — 93/93 Automated Tests Passing (100%)</w:t>
            </w:r>
          </w:p>
        </w:tc>
      </w:tr>
    </w:tbl>
    <w:p>
      <w:pPr>
        <w:spacing w:after="200"/>
      </w:pPr>
    </w:p>
    <w:p>
      <w:pPr>
        <w:keepNext/>
        <w:spacing w:before="360" w:after="120"/>
      </w:pPr>
      <w:r>
        <w:rPr>
          <w:rFonts w:ascii="Calibri" w:hAnsi="Calibri"/>
          <w:b/>
          <w:color w:val="0F172A"/>
          <w:sz w:val="32"/>
        </w:rPr>
        <w:t>1. Executive Summary &amp; Problem Context</w:t>
      </w:r>
    </w:p>
    <w:p>
      <w:r>
        <w:t>Coastal metropolitan areas face unprecedented exposure to extreme precipitation events driven by rapid urbanization, impervious surface expansion, and climate variability. The historic 26 July 2005 Mumbai cloudburst (944 mm in 24 hours) demonstrated that urban disasters are not merely hydrologic events, but complex systemic crises where surface water, subsurface drainage bottlenecks, critical infrastructure networks, and human populations interact in catastrophic cascading loops.</w:t>
      </w:r>
    </w:p>
    <w:p>
      <w:r>
        <w:t>Municipal emergency operation centers frequently struggle with fragmented and retrospective data streams: rainfall gauges operate independently of stormwater conduit models; electric substations trip without warning, silently disabling downstream water treatment plants and medical oxygen generators; and evacuation shelters overflow while viable alternate safe zones sit underutilized.</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180" w:type="dxa"/>
            </w:tcMar>
            <w:tcBorders>
              <w:left w:val="single" w:sz="24" w:space="0" w:color="0284C7"/>
              <w:top w:val="none"/>
              <w:right w:val="none"/>
              <w:bottom w:val="none"/>
            </w:tcBorders>
          </w:tcPr>
          <w:p>
            <w:pPr>
              <w:spacing w:after="0" w:line="276" w:lineRule="auto"/>
            </w:pPr>
            <w:r>
              <w:rPr>
                <w:b/>
                <w:color w:val="0F172A"/>
              </w:rPr>
              <w:t xml:space="preserve">System Mission: </w:t>
            </w:r>
            <w:r>
              <w:rPr>
                <w:color w:val="1E293B"/>
                <w:sz w:val="20"/>
              </w:rPr>
              <w:t>SATARK (Sensing, Analytics, Topographic Assessment &amp; Real-time Knowledge) is an authoritative, zone-based disaster-response digital twin that unifies 2D surface routing, 1D subsurface Manning pipe hydraulics, 0–3 hour forward-looking nowcasting, an explainable infrastructure cascade DAG, and Dijkstra-based agent evacuation into a sub-15ms deterministic simulation engine, visualized across a dual 3D holographic and 2D GIS command center.</w:t>
            </w:r>
          </w:p>
        </w:tc>
      </w:tr>
    </w:tbl>
    <w:p>
      <w:pPr>
        <w:spacing w:after="80"/>
      </w:pPr>
    </w:p>
    <w:p>
      <w:pPr>
        <w:keepNext/>
        <w:spacing w:before="240" w:after="80"/>
      </w:pPr>
      <w:r>
        <w:rPr>
          <w:rFonts w:ascii="Calibri" w:hAnsi="Calibri"/>
          <w:b/>
          <w:color w:val="0284C7"/>
          <w:sz w:val="26"/>
        </w:rPr>
        <w:t>1.1 Quantitative Engineering Achievements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shd w:fill="0F172A"/>
            <w:tcMar>
              <w:top w:w="120" w:type="dxa"/>
              <w:bottom w:w="120" w:type="dxa"/>
              <w:left w:w="140" w:type="dxa"/>
              <w:right w:w="140" w:type="dxa"/>
            </w:tcMar>
          </w:tcPr>
          <w:p>
            <w:r>
              <w:rPr>
                <w:b/>
                <w:color w:val="FFFFFF"/>
                <w:sz w:val="19"/>
              </w:rPr>
              <w:t>Metric / Benchmark</w:t>
            </w:r>
          </w:p>
        </w:tc>
        <w:tc>
          <w:tcPr>
            <w:tcW w:type="dxa" w:w="2340"/>
            <w:shd w:fill="0F172A"/>
            <w:tcMar>
              <w:top w:w="120" w:type="dxa"/>
              <w:bottom w:w="120" w:type="dxa"/>
              <w:left w:w="140" w:type="dxa"/>
              <w:right w:w="140" w:type="dxa"/>
            </w:tcMar>
          </w:tcPr>
          <w:p>
            <w:r>
              <w:rPr>
                <w:b/>
                <w:color w:val="FFFFFF"/>
                <w:sz w:val="19"/>
              </w:rPr>
              <w:t>System Target</w:t>
            </w:r>
          </w:p>
        </w:tc>
        <w:tc>
          <w:tcPr>
            <w:tcW w:type="dxa" w:w="2340"/>
            <w:shd w:fill="0F172A"/>
            <w:tcMar>
              <w:top w:w="120" w:type="dxa"/>
              <w:bottom w:w="120" w:type="dxa"/>
              <w:left w:w="140" w:type="dxa"/>
              <w:right w:w="140" w:type="dxa"/>
            </w:tcMar>
          </w:tcPr>
          <w:p>
            <w:r>
              <w:rPr>
                <w:b/>
                <w:color w:val="FFFFFF"/>
                <w:sz w:val="19"/>
              </w:rPr>
              <w:t>Measured Performance</w:t>
            </w:r>
          </w:p>
        </w:tc>
        <w:tc>
          <w:tcPr>
            <w:tcW w:type="dxa" w:w="2340"/>
            <w:shd w:fill="0F172A"/>
            <w:tcMar>
              <w:top w:w="120" w:type="dxa"/>
              <w:bottom w:w="120" w:type="dxa"/>
              <w:left w:w="140" w:type="dxa"/>
              <w:right w:w="140" w:type="dxa"/>
            </w:tcMar>
          </w:tcPr>
          <w:p>
            <w:r>
              <w:rPr>
                <w:b/>
                <w:color w:val="FFFFFF"/>
                <w:sz w:val="19"/>
              </w:rPr>
              <w:t>Operational Significance</w:t>
            </w:r>
          </w:p>
        </w:tc>
      </w:tr>
      <w:tr>
        <w:tc>
          <w:tcPr>
            <w:tcW w:type="dxa" w:w="2340"/>
            <w:shd w:fill="FFFFFF"/>
            <w:tcMar>
              <w:top w:w="90" w:type="dxa"/>
              <w:bottom w:w="90" w:type="dxa"/>
              <w:left w:w="120" w:type="dxa"/>
              <w:right w:w="120" w:type="dxa"/>
            </w:tcMar>
          </w:tcPr>
          <w:p>
            <w:r>
              <w:rPr>
                <w:sz w:val="18"/>
              </w:rPr>
              <w:t>Simulation Tick Latency (Δt = 3600s)</w:t>
            </w:r>
          </w:p>
        </w:tc>
        <w:tc>
          <w:tcPr>
            <w:tcW w:type="dxa" w:w="2340"/>
            <w:shd w:fill="FFFFFF"/>
            <w:tcMar>
              <w:top w:w="90" w:type="dxa"/>
              <w:bottom w:w="90" w:type="dxa"/>
              <w:left w:w="120" w:type="dxa"/>
              <w:right w:w="120" w:type="dxa"/>
            </w:tcMar>
          </w:tcPr>
          <w:p>
            <w:r>
              <w:rPr>
                <w:sz w:val="18"/>
              </w:rPr>
              <w:t>&lt; 100 ms</w:t>
            </w:r>
          </w:p>
        </w:tc>
        <w:tc>
          <w:tcPr>
            <w:tcW w:type="dxa" w:w="2340"/>
            <w:shd w:fill="FFFFFF"/>
            <w:tcMar>
              <w:top w:w="90" w:type="dxa"/>
              <w:bottom w:w="90" w:type="dxa"/>
              <w:left w:w="120" w:type="dxa"/>
              <w:right w:w="120" w:type="dxa"/>
            </w:tcMar>
          </w:tcPr>
          <w:p>
            <w:r>
              <w:rPr>
                <w:b/>
                <w:color w:val="0284C7"/>
                <w:sz w:val="18"/>
              </w:rPr>
              <w:t>12.21 ms</w:t>
            </w:r>
          </w:p>
        </w:tc>
        <w:tc>
          <w:tcPr>
            <w:tcW w:type="dxa" w:w="2340"/>
            <w:shd w:fill="FFFFFF"/>
            <w:tcMar>
              <w:top w:w="90" w:type="dxa"/>
              <w:bottom w:w="90" w:type="dxa"/>
              <w:left w:w="120" w:type="dxa"/>
              <w:right w:w="120" w:type="dxa"/>
            </w:tcMar>
          </w:tcPr>
          <w:p>
            <w:r>
              <w:rPr>
                <w:sz w:val="18"/>
              </w:rPr>
              <w:t>8.2x faster than real-time threshold</w:t>
            </w:r>
          </w:p>
        </w:tc>
      </w:tr>
      <w:tr>
        <w:tc>
          <w:tcPr>
            <w:tcW w:type="dxa" w:w="2340"/>
            <w:shd w:fill="F8FAFC"/>
            <w:tcMar>
              <w:top w:w="90" w:type="dxa"/>
              <w:bottom w:w="90" w:type="dxa"/>
              <w:left w:w="120" w:type="dxa"/>
              <w:right w:w="120" w:type="dxa"/>
            </w:tcMar>
          </w:tcPr>
          <w:p>
            <w:r>
              <w:rPr>
                <w:sz w:val="18"/>
              </w:rPr>
              <w:t>Warm Scenario Initialization</w:t>
            </w:r>
          </w:p>
        </w:tc>
        <w:tc>
          <w:tcPr>
            <w:tcW w:type="dxa" w:w="2340"/>
            <w:shd w:fill="F8FAFC"/>
            <w:tcMar>
              <w:top w:w="90" w:type="dxa"/>
              <w:bottom w:w="90" w:type="dxa"/>
              <w:left w:w="120" w:type="dxa"/>
              <w:right w:w="120" w:type="dxa"/>
            </w:tcMar>
          </w:tcPr>
          <w:p>
            <w:r>
              <w:rPr>
                <w:sz w:val="18"/>
              </w:rPr>
              <w:t>&lt; 50 ms</w:t>
            </w:r>
          </w:p>
        </w:tc>
        <w:tc>
          <w:tcPr>
            <w:tcW w:type="dxa" w:w="2340"/>
            <w:shd w:fill="F8FAFC"/>
            <w:tcMar>
              <w:top w:w="90" w:type="dxa"/>
              <w:bottom w:w="90" w:type="dxa"/>
              <w:left w:w="120" w:type="dxa"/>
              <w:right w:w="120" w:type="dxa"/>
            </w:tcMar>
          </w:tcPr>
          <w:p>
            <w:r>
              <w:rPr>
                <w:b/>
                <w:color w:val="0284C7"/>
                <w:sz w:val="18"/>
              </w:rPr>
              <w:t>12.25 ms</w:t>
            </w:r>
          </w:p>
        </w:tc>
        <w:tc>
          <w:tcPr>
            <w:tcW w:type="dxa" w:w="2340"/>
            <w:shd w:fill="F8FAFC"/>
            <w:tcMar>
              <w:top w:w="90" w:type="dxa"/>
              <w:bottom w:w="90" w:type="dxa"/>
              <w:left w:w="120" w:type="dxa"/>
              <w:right w:w="120" w:type="dxa"/>
            </w:tcMar>
          </w:tcPr>
          <w:p>
            <w:r>
              <w:rPr>
                <w:sz w:val="18"/>
              </w:rPr>
              <w:t>Instantaneous emergency scenario spin-up</w:t>
            </w:r>
          </w:p>
        </w:tc>
      </w:tr>
      <w:tr>
        <w:tc>
          <w:tcPr>
            <w:tcW w:type="dxa" w:w="2340"/>
            <w:shd w:fill="FFFFFF"/>
            <w:tcMar>
              <w:top w:w="90" w:type="dxa"/>
              <w:bottom w:w="90" w:type="dxa"/>
              <w:left w:w="120" w:type="dxa"/>
              <w:right w:w="120" w:type="dxa"/>
            </w:tcMar>
          </w:tcPr>
          <w:p>
            <w:r>
              <w:rPr>
                <w:sz w:val="18"/>
              </w:rPr>
              <w:t>Counterfactual Optimization</w:t>
            </w:r>
          </w:p>
        </w:tc>
        <w:tc>
          <w:tcPr>
            <w:tcW w:type="dxa" w:w="2340"/>
            <w:shd w:fill="FFFFFF"/>
            <w:tcMar>
              <w:top w:w="90" w:type="dxa"/>
              <w:bottom w:w="90" w:type="dxa"/>
              <w:left w:w="120" w:type="dxa"/>
              <w:right w:w="120" w:type="dxa"/>
            </w:tcMar>
          </w:tcPr>
          <w:p>
            <w:r>
              <w:rPr>
                <w:sz w:val="18"/>
              </w:rPr>
              <w:t>&lt; 1,000 ms</w:t>
            </w:r>
          </w:p>
        </w:tc>
        <w:tc>
          <w:tcPr>
            <w:tcW w:type="dxa" w:w="2340"/>
            <w:shd w:fill="FFFFFF"/>
            <w:tcMar>
              <w:top w:w="90" w:type="dxa"/>
              <w:bottom w:w="90" w:type="dxa"/>
              <w:left w:w="120" w:type="dxa"/>
              <w:right w:w="120" w:type="dxa"/>
            </w:tcMar>
          </w:tcPr>
          <w:p>
            <w:r>
              <w:rPr>
                <w:b/>
                <w:color w:val="0284C7"/>
                <w:sz w:val="18"/>
              </w:rPr>
              <w:t>587.11 ms</w:t>
            </w:r>
          </w:p>
        </w:tc>
        <w:tc>
          <w:tcPr>
            <w:tcW w:type="dxa" w:w="2340"/>
            <w:shd w:fill="FFFFFF"/>
            <w:tcMar>
              <w:top w:w="90" w:type="dxa"/>
              <w:bottom w:w="90" w:type="dxa"/>
              <w:left w:w="120" w:type="dxa"/>
              <w:right w:w="120" w:type="dxa"/>
            </w:tcMar>
          </w:tcPr>
          <w:p>
            <w:r>
              <w:rPr>
                <w:sz w:val="18"/>
              </w:rPr>
              <w:t>Near-instant candidate response evaluation</w:t>
            </w:r>
          </w:p>
        </w:tc>
      </w:tr>
      <w:tr>
        <w:tc>
          <w:tcPr>
            <w:tcW w:type="dxa" w:w="2340"/>
            <w:shd w:fill="F8FAFC"/>
            <w:tcMar>
              <w:top w:w="90" w:type="dxa"/>
              <w:bottom w:w="90" w:type="dxa"/>
              <w:left w:w="120" w:type="dxa"/>
              <w:right w:w="120" w:type="dxa"/>
            </w:tcMar>
          </w:tcPr>
          <w:p>
            <w:r>
              <w:rPr>
                <w:sz w:val="18"/>
              </w:rPr>
              <w:t>Render Loop Vector Allocations</w:t>
            </w:r>
          </w:p>
        </w:tc>
        <w:tc>
          <w:tcPr>
            <w:tcW w:type="dxa" w:w="2340"/>
            <w:shd w:fill="F8FAFC"/>
            <w:tcMar>
              <w:top w:w="90" w:type="dxa"/>
              <w:bottom w:w="90" w:type="dxa"/>
              <w:left w:w="120" w:type="dxa"/>
              <w:right w:w="120" w:type="dxa"/>
            </w:tcMar>
          </w:tcPr>
          <w:p>
            <w:r>
              <w:rPr>
                <w:sz w:val="18"/>
              </w:rPr>
              <w:t>&lt; 1,000 allocs/s</w:t>
            </w:r>
          </w:p>
        </w:tc>
        <w:tc>
          <w:tcPr>
            <w:tcW w:type="dxa" w:w="2340"/>
            <w:shd w:fill="F8FAFC"/>
            <w:tcMar>
              <w:top w:w="90" w:type="dxa"/>
              <w:bottom w:w="90" w:type="dxa"/>
              <w:left w:w="120" w:type="dxa"/>
              <w:right w:w="120" w:type="dxa"/>
            </w:tcMar>
          </w:tcPr>
          <w:p>
            <w:r>
              <w:rPr>
                <w:b/>
                <w:color w:val="0284C7"/>
                <w:sz w:val="18"/>
              </w:rPr>
              <w:t>0 allocs/s</w:t>
            </w:r>
          </w:p>
        </w:tc>
        <w:tc>
          <w:tcPr>
            <w:tcW w:type="dxa" w:w="2340"/>
            <w:shd w:fill="F8FAFC"/>
            <w:tcMar>
              <w:top w:w="90" w:type="dxa"/>
              <w:bottom w:w="90" w:type="dxa"/>
              <w:left w:w="120" w:type="dxa"/>
              <w:right w:w="120" w:type="dxa"/>
            </w:tcMar>
          </w:tcPr>
          <w:p>
            <w:r>
              <w:rPr>
                <w:sz w:val="18"/>
              </w:rPr>
              <w:t>Garbage collection stutter completely eliminated</w:t>
            </w:r>
          </w:p>
        </w:tc>
      </w:tr>
      <w:tr>
        <w:tc>
          <w:tcPr>
            <w:tcW w:type="dxa" w:w="2340"/>
            <w:shd w:fill="FFFFFF"/>
            <w:tcMar>
              <w:top w:w="90" w:type="dxa"/>
              <w:bottom w:w="90" w:type="dxa"/>
              <w:left w:w="120" w:type="dxa"/>
              <w:right w:w="120" w:type="dxa"/>
            </w:tcMar>
          </w:tcPr>
          <w:p>
            <w:r>
              <w:rPr>
                <w:sz w:val="18"/>
              </w:rPr>
              <w:t>Three.js Uniform Iteration</w:t>
            </w:r>
          </w:p>
        </w:tc>
        <w:tc>
          <w:tcPr>
            <w:tcW w:type="dxa" w:w="2340"/>
            <w:shd w:fill="FFFFFF"/>
            <w:tcMar>
              <w:top w:w="90" w:type="dxa"/>
              <w:bottom w:w="90" w:type="dxa"/>
              <w:left w:w="120" w:type="dxa"/>
              <w:right w:w="120" w:type="dxa"/>
            </w:tcMar>
          </w:tcPr>
          <w:p>
            <w:r>
              <w:rPr>
                <w:sz w:val="18"/>
              </w:rPr>
              <w:t>O(N) scene walk</w:t>
            </w:r>
          </w:p>
        </w:tc>
        <w:tc>
          <w:tcPr>
            <w:tcW w:type="dxa" w:w="2340"/>
            <w:shd w:fill="FFFFFF"/>
            <w:tcMar>
              <w:top w:w="90" w:type="dxa"/>
              <w:bottom w:w="90" w:type="dxa"/>
              <w:left w:w="120" w:type="dxa"/>
              <w:right w:w="120" w:type="dxa"/>
            </w:tcMar>
          </w:tcPr>
          <w:p>
            <w:r>
              <w:rPr>
                <w:b/>
                <w:color w:val="0284C7"/>
                <w:sz w:val="18"/>
              </w:rPr>
              <w:t>O(1) set iteration</w:t>
            </w:r>
          </w:p>
        </w:tc>
        <w:tc>
          <w:tcPr>
            <w:tcW w:type="dxa" w:w="2340"/>
            <w:shd w:fill="FFFFFF"/>
            <w:tcMar>
              <w:top w:w="90" w:type="dxa"/>
              <w:bottom w:w="90" w:type="dxa"/>
              <w:left w:w="120" w:type="dxa"/>
              <w:right w:w="120" w:type="dxa"/>
            </w:tcMar>
          </w:tcPr>
          <w:p>
            <w:r>
              <w:rPr>
                <w:sz w:val="18"/>
              </w:rPr>
              <w:t>Rock-solid 60 FPS under full scene load</w:t>
            </w:r>
          </w:p>
        </w:tc>
      </w:tr>
      <w:tr>
        <w:tc>
          <w:tcPr>
            <w:tcW w:type="dxa" w:w="2340"/>
            <w:shd w:fill="F8FAFC"/>
            <w:tcMar>
              <w:top w:w="90" w:type="dxa"/>
              <w:bottom w:w="90" w:type="dxa"/>
              <w:left w:w="120" w:type="dxa"/>
              <w:right w:w="120" w:type="dxa"/>
            </w:tcMar>
          </w:tcPr>
          <w:p>
            <w:r>
              <w:rPr>
                <w:sz w:val="18"/>
              </w:rPr>
              <w:t>Memory Stability (50 ticks)</w:t>
            </w:r>
          </w:p>
        </w:tc>
        <w:tc>
          <w:tcPr>
            <w:tcW w:type="dxa" w:w="2340"/>
            <w:shd w:fill="F8FAFC"/>
            <w:tcMar>
              <w:top w:w="90" w:type="dxa"/>
              <w:bottom w:w="90" w:type="dxa"/>
              <w:left w:w="120" w:type="dxa"/>
              <w:right w:w="120" w:type="dxa"/>
            </w:tcMar>
          </w:tcPr>
          <w:p>
            <w:r>
              <w:rPr>
                <w:sz w:val="18"/>
              </w:rPr>
              <w:t>Stable, bounded</w:t>
            </w:r>
          </w:p>
        </w:tc>
        <w:tc>
          <w:tcPr>
            <w:tcW w:type="dxa" w:w="2340"/>
            <w:shd w:fill="F8FAFC"/>
            <w:tcMar>
              <w:top w:w="90" w:type="dxa"/>
              <w:bottom w:w="90" w:type="dxa"/>
              <w:left w:w="120" w:type="dxa"/>
              <w:right w:w="120" w:type="dxa"/>
            </w:tcMar>
          </w:tcPr>
          <w:p>
            <w:r>
              <w:rPr>
                <w:b/>
                <w:color w:val="0284C7"/>
                <w:sz w:val="18"/>
              </w:rPr>
              <w:t>Ring-buffer capped (50)</w:t>
            </w:r>
          </w:p>
        </w:tc>
        <w:tc>
          <w:tcPr>
            <w:tcW w:type="dxa" w:w="2340"/>
            <w:shd w:fill="F8FAFC"/>
            <w:tcMar>
              <w:top w:w="90" w:type="dxa"/>
              <w:bottom w:w="90" w:type="dxa"/>
              <w:left w:w="120" w:type="dxa"/>
              <w:right w:w="120" w:type="dxa"/>
            </w:tcMar>
          </w:tcPr>
          <w:p>
            <w:r>
              <w:rPr>
                <w:sz w:val="18"/>
              </w:rPr>
              <w:t>Zero memory leaks during continuous execution</w:t>
            </w:r>
          </w:p>
        </w:tc>
      </w:tr>
      <w:tr>
        <w:tc>
          <w:tcPr>
            <w:tcW w:type="dxa" w:w="2340"/>
            <w:shd w:fill="FFFFFF"/>
            <w:tcMar>
              <w:top w:w="90" w:type="dxa"/>
              <w:bottom w:w="90" w:type="dxa"/>
              <w:left w:w="120" w:type="dxa"/>
              <w:right w:w="120" w:type="dxa"/>
            </w:tcMar>
          </w:tcPr>
          <w:p>
            <w:r>
              <w:rPr>
                <w:sz w:val="18"/>
              </w:rPr>
              <w:t>Automated Test Suite Pass Rate</w:t>
            </w:r>
          </w:p>
        </w:tc>
        <w:tc>
          <w:tcPr>
            <w:tcW w:type="dxa" w:w="2340"/>
            <w:shd w:fill="FFFFFF"/>
            <w:tcMar>
              <w:top w:w="90" w:type="dxa"/>
              <w:bottom w:w="90" w:type="dxa"/>
              <w:left w:w="120" w:type="dxa"/>
              <w:right w:w="120" w:type="dxa"/>
            </w:tcMar>
          </w:tcPr>
          <w:p>
            <w:r>
              <w:rPr>
                <w:sz w:val="18"/>
              </w:rPr>
              <w:t>100%</w:t>
            </w:r>
          </w:p>
        </w:tc>
        <w:tc>
          <w:tcPr>
            <w:tcW w:type="dxa" w:w="2340"/>
            <w:shd w:fill="FFFFFF"/>
            <w:tcMar>
              <w:top w:w="90" w:type="dxa"/>
              <w:bottom w:w="90" w:type="dxa"/>
              <w:left w:w="120" w:type="dxa"/>
              <w:right w:w="120" w:type="dxa"/>
            </w:tcMar>
          </w:tcPr>
          <w:p>
            <w:r>
              <w:rPr>
                <w:b/>
                <w:color w:val="0284C7"/>
                <w:sz w:val="18"/>
              </w:rPr>
              <w:t>93 / 93 (100%)</w:t>
            </w:r>
          </w:p>
        </w:tc>
        <w:tc>
          <w:tcPr>
            <w:tcW w:type="dxa" w:w="2340"/>
            <w:shd w:fill="FFFFFF"/>
            <w:tcMar>
              <w:top w:w="90" w:type="dxa"/>
              <w:bottom w:w="90" w:type="dxa"/>
              <w:left w:w="120" w:type="dxa"/>
              <w:right w:w="120" w:type="dxa"/>
            </w:tcMar>
          </w:tcPr>
          <w:p>
            <w:r>
              <w:rPr>
                <w:sz w:val="18"/>
              </w:rPr>
              <w:t>Complete regression pass in 7.3 seconds</w:t>
            </w:r>
          </w:p>
        </w:tc>
      </w:tr>
    </w:tbl>
    <w:p>
      <w:pPr>
        <w:spacing w:after="160"/>
      </w:pPr>
    </w:p>
    <w:p>
      <w:pPr>
        <w:keepNext/>
        <w:spacing w:before="360" w:after="120"/>
      </w:pPr>
      <w:r>
        <w:rPr>
          <w:rFonts w:ascii="Calibri" w:hAnsi="Calibri"/>
          <w:b/>
          <w:color w:val="0F172A"/>
          <w:sz w:val="32"/>
        </w:rPr>
        <w:t>2. System Architecture &amp; Subsystem Boundaries</w:t>
      </w:r>
    </w:p>
    <w:p>
      <w:r>
        <w:t>SATARK enforces a strict architectural boundary between authoritative simulation logic and reactive presentation. Under no circumstances does the frontend command center calculate physical flow, infer safe zones, generate interventions, or fabricate synthetic states. The digital twin backend is the sole source of authoritative truth.</w:t>
      </w:r>
    </w:p>
    <w:p>
      <w:pPr>
        <w:keepNext/>
        <w:spacing w:before="240" w:after="80"/>
      </w:pPr>
      <w:r>
        <w:rPr>
          <w:rFonts w:ascii="Calibri" w:hAnsi="Calibri"/>
          <w:b/>
          <w:color w:val="0284C7"/>
          <w:sz w:val="26"/>
        </w:rPr>
        <w:t>2.1 Four-Tier Structural Topology</w:t>
      </w:r>
    </w:p>
    <w:p>
      <w:r>
        <w:t>1. Data &amp; Spatial Tier (backend/data/): Houses the authoritative 21-zone spatial topology, digital elevation coordinates, demographic density distributions, municipal safe shelters, and critical infrastructure asset catalogs.</w:t>
        <w:br/>
        <w:t>2. Simulation Engine Tier (backend/simulation/): Orchestrates clock progression, state history, ring-buffered disaster event logging, and executes the deterministic 9-step simulation pipeline.</w:t>
        <w:br/>
        <w:t>3. Algorithms &amp; Intelligence Tier (backend/algorithms/, backend/decision/): Implements Manning's pipe conveyance, Huff rainfall hyetographs, vectorized Random Forest impact prediction, infrastructure cascade DAG, Dijkstra crowd evacuation, and multi-objective counterfactual optimization.</w:t>
        <w:br/>
        <w:t>4. Command &amp; Visualization Tier (frontend/): Built with React 18, Zustand, Three.js WebGL (3D holographic twin with GTAO), and Leaflet GIS (2D tactical map with ArcGIS Dark Canvas).</w:t>
      </w:r>
    </w:p>
    <w:p>
      <w:pPr>
        <w:keepNext/>
        <w:spacing w:before="240" w:after="80"/>
      </w:pPr>
      <w:r>
        <w:rPr>
          <w:rFonts w:ascii="Calibri" w:hAnsi="Calibri"/>
          <w:b/>
          <w:color w:val="0284C7"/>
          <w:sz w:val="26"/>
        </w:rPr>
        <w:t>2.2 Deterministic 9-Step Stepping Pipeline</w:t>
      </w:r>
    </w:p>
    <w:p>
      <w:r>
        <w:t>Each operational simulation tick advances city time by Δt = 3600 seconds (1 hour). State transitions follow a strictly ordered, deterministic sequence where each step consumes the validated output of preceding handlers: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120"/>
            <w:shd w:fill="0F172A"/>
            <w:tcMar>
              <w:top w:w="100" w:type="dxa"/>
              <w:bottom w:w="100" w:type="dxa"/>
              <w:left w:w="120" w:type="dxa"/>
              <w:right w:w="120" w:type="dxa"/>
            </w:tcMar>
          </w:tcPr>
          <w:p>
            <w:r>
              <w:rPr>
                <w:b/>
                <w:color w:val="FFFFFF"/>
                <w:sz w:val="19"/>
              </w:rPr>
              <w:t>Pipeline Step</w:t>
            </w:r>
          </w:p>
        </w:tc>
        <w:tc>
          <w:tcPr>
            <w:tcW w:type="dxa" w:w="3120"/>
            <w:shd w:fill="0F172A"/>
            <w:tcMar>
              <w:top w:w="100" w:type="dxa"/>
              <w:bottom w:w="100" w:type="dxa"/>
              <w:left w:w="120" w:type="dxa"/>
              <w:right w:w="120" w:type="dxa"/>
            </w:tcMar>
          </w:tcPr>
          <w:p>
            <w:r>
              <w:rPr>
                <w:b/>
                <w:color w:val="FFFFFF"/>
                <w:sz w:val="19"/>
              </w:rPr>
              <w:t>Responsible Class</w:t>
            </w:r>
          </w:p>
        </w:tc>
        <w:tc>
          <w:tcPr>
            <w:tcW w:type="dxa" w:w="3120"/>
            <w:shd w:fill="0F172A"/>
            <w:tcMar>
              <w:top w:w="100" w:type="dxa"/>
              <w:bottom w:w="100" w:type="dxa"/>
              <w:left w:w="120" w:type="dxa"/>
              <w:right w:w="120" w:type="dxa"/>
            </w:tcMar>
          </w:tcPr>
          <w:p>
            <w:r>
              <w:rPr>
                <w:b/>
                <w:color w:val="FFFFFF"/>
                <w:sz w:val="19"/>
              </w:rPr>
              <w:t>Core Operational Function</w:t>
            </w:r>
          </w:p>
        </w:tc>
      </w:tr>
      <w:tr>
        <w:tc>
          <w:tcPr>
            <w:tcW w:type="dxa" w:w="3120"/>
            <w:shd w:fill="FFFFFF"/>
            <w:tcMar>
              <w:top w:w="80" w:type="dxa"/>
              <w:bottom w:w="80" w:type="dxa"/>
              <w:left w:w="100" w:type="dxa"/>
              <w:right w:w="100" w:type="dxa"/>
            </w:tcMar>
          </w:tcPr>
          <w:p>
            <w:r>
              <w:rPr>
                <w:b/>
                <w:sz w:val="18"/>
              </w:rPr>
              <w:t>Step 1: RainfallStep</w:t>
            </w:r>
          </w:p>
        </w:tc>
        <w:tc>
          <w:tcPr>
            <w:tcW w:type="dxa" w:w="3120"/>
            <w:shd w:fill="FFFFFF"/>
            <w:tcMar>
              <w:top w:w="80" w:type="dxa"/>
              <w:bottom w:w="80" w:type="dxa"/>
              <w:left w:w="100" w:type="dxa"/>
              <w:right w:w="100" w:type="dxa"/>
            </w:tcMar>
          </w:tcPr>
          <w:p>
            <w:r>
              <w:rPr>
                <w:sz w:val="18"/>
              </w:rPr>
              <w:t>HyetographEngine</w:t>
            </w:r>
          </w:p>
        </w:tc>
        <w:tc>
          <w:tcPr>
            <w:tcW w:type="dxa" w:w="3120"/>
            <w:shd w:fill="FFFFFF"/>
            <w:tcMar>
              <w:top w:w="80" w:type="dxa"/>
              <w:bottom w:w="80" w:type="dxa"/>
              <w:left w:w="100" w:type="dxa"/>
              <w:right w:w="100" w:type="dxa"/>
            </w:tcMar>
          </w:tcPr>
          <w:p>
            <w:r>
              <w:rPr>
                <w:sz w:val="18"/>
              </w:rPr>
              <w:t>Computes instantaneous rainfall rate from active hyetograph profile.</w:t>
            </w:r>
          </w:p>
        </w:tc>
      </w:tr>
      <w:tr>
        <w:tc>
          <w:tcPr>
            <w:tcW w:type="dxa" w:w="3120"/>
            <w:shd w:fill="F8FAFC"/>
            <w:tcMar>
              <w:top w:w="80" w:type="dxa"/>
              <w:bottom w:w="80" w:type="dxa"/>
              <w:left w:w="100" w:type="dxa"/>
              <w:right w:w="100" w:type="dxa"/>
            </w:tcMar>
          </w:tcPr>
          <w:p>
            <w:r>
              <w:rPr>
                <w:b/>
                <w:sz w:val="18"/>
              </w:rPr>
              <w:t>Step 2: DrainageStep</w:t>
            </w:r>
          </w:p>
        </w:tc>
        <w:tc>
          <w:tcPr>
            <w:tcW w:type="dxa" w:w="3120"/>
            <w:shd w:fill="F8FAFC"/>
            <w:tcMar>
              <w:top w:w="80" w:type="dxa"/>
              <w:bottom w:w="80" w:type="dxa"/>
              <w:left w:w="100" w:type="dxa"/>
              <w:right w:w="100" w:type="dxa"/>
            </w:tcMar>
          </w:tcPr>
          <w:p>
            <w:r>
              <w:rPr>
                <w:sz w:val="18"/>
              </w:rPr>
              <w:t>DrainageNetwork</w:t>
            </w:r>
          </w:p>
        </w:tc>
        <w:tc>
          <w:tcPr>
            <w:tcW w:type="dxa" w:w="3120"/>
            <w:shd w:fill="F8FAFC"/>
            <w:tcMar>
              <w:top w:w="80" w:type="dxa"/>
              <w:bottom w:w="80" w:type="dxa"/>
              <w:left w:w="100" w:type="dxa"/>
              <w:right w:w="100" w:type="dxa"/>
            </w:tcMar>
          </w:tcPr>
          <w:p>
            <w:r>
              <w:rPr>
                <w:sz w:val="18"/>
              </w:rPr>
              <w:t>Evaluates pipe inflow, conveyance capacity via Manning's formula, and surcharge.</w:t>
            </w:r>
          </w:p>
        </w:tc>
      </w:tr>
      <w:tr>
        <w:tc>
          <w:tcPr>
            <w:tcW w:type="dxa" w:w="3120"/>
            <w:shd w:fill="FFFFFF"/>
            <w:tcMar>
              <w:top w:w="80" w:type="dxa"/>
              <w:bottom w:w="80" w:type="dxa"/>
              <w:left w:w="100" w:type="dxa"/>
              <w:right w:w="100" w:type="dxa"/>
            </w:tcMar>
          </w:tcPr>
          <w:p>
            <w:r>
              <w:rPr>
                <w:b/>
                <w:sz w:val="18"/>
              </w:rPr>
              <w:t>Step 3: SurfaceFloodStep</w:t>
            </w:r>
          </w:p>
        </w:tc>
        <w:tc>
          <w:tcPr>
            <w:tcW w:type="dxa" w:w="3120"/>
            <w:shd w:fill="FFFFFF"/>
            <w:tcMar>
              <w:top w:w="80" w:type="dxa"/>
              <w:bottom w:w="80" w:type="dxa"/>
              <w:left w:w="100" w:type="dxa"/>
              <w:right w:w="100" w:type="dxa"/>
            </w:tcMar>
          </w:tcPr>
          <w:p>
            <w:r>
              <w:rPr>
                <w:sz w:val="18"/>
              </w:rPr>
              <w:t>FloodPropagator</w:t>
            </w:r>
          </w:p>
        </w:tc>
        <w:tc>
          <w:tcPr>
            <w:tcW w:type="dxa" w:w="3120"/>
            <w:shd w:fill="FFFFFF"/>
            <w:tcMar>
              <w:top w:w="80" w:type="dxa"/>
              <w:bottom w:w="80" w:type="dxa"/>
              <w:left w:w="100" w:type="dxa"/>
              <w:right w:w="100" w:type="dxa"/>
            </w:tcMar>
          </w:tcPr>
          <w:p>
            <w:r>
              <w:rPr>
                <w:sz w:val="18"/>
              </w:rPr>
              <w:t>Updates surface water volumes, mass-balance routing, and water depth (cm).</w:t>
            </w:r>
          </w:p>
        </w:tc>
      </w:tr>
      <w:tr>
        <w:tc>
          <w:tcPr>
            <w:tcW w:type="dxa" w:w="3120"/>
            <w:shd w:fill="F8FAFC"/>
            <w:tcMar>
              <w:top w:w="80" w:type="dxa"/>
              <w:bottom w:w="80" w:type="dxa"/>
              <w:left w:w="100" w:type="dxa"/>
              <w:right w:w="100" w:type="dxa"/>
            </w:tcMar>
          </w:tcPr>
          <w:p>
            <w:r>
              <w:rPr>
                <w:b/>
                <w:sz w:val="18"/>
              </w:rPr>
              <w:t>Step 4: FloodImpactStep</w:t>
            </w:r>
          </w:p>
        </w:tc>
        <w:tc>
          <w:tcPr>
            <w:tcW w:type="dxa" w:w="3120"/>
            <w:shd w:fill="F8FAFC"/>
            <w:tcMar>
              <w:top w:w="80" w:type="dxa"/>
              <w:bottom w:w="80" w:type="dxa"/>
              <w:left w:w="100" w:type="dxa"/>
              <w:right w:w="100" w:type="dxa"/>
            </w:tcMar>
          </w:tcPr>
          <w:p>
            <w:r>
              <w:rPr>
                <w:sz w:val="18"/>
              </w:rPr>
              <w:t>FloodImpactPredictor</w:t>
            </w:r>
          </w:p>
        </w:tc>
        <w:tc>
          <w:tcPr>
            <w:tcW w:type="dxa" w:w="3120"/>
            <w:shd w:fill="F8FAFC"/>
            <w:tcMar>
              <w:top w:w="80" w:type="dxa"/>
              <w:bottom w:w="80" w:type="dxa"/>
              <w:left w:w="100" w:type="dxa"/>
              <w:right w:w="100" w:type="dxa"/>
            </w:tcMar>
          </w:tcPr>
          <w:p>
            <w:r>
              <w:rPr>
                <w:sz w:val="18"/>
              </w:rPr>
              <w:t>Evaluates structural risk and hazard severity using vectorized Random Forest ML.</w:t>
            </w:r>
          </w:p>
        </w:tc>
      </w:tr>
      <w:tr>
        <w:tc>
          <w:tcPr>
            <w:tcW w:type="dxa" w:w="3120"/>
            <w:shd w:fill="FFFFFF"/>
            <w:tcMar>
              <w:top w:w="80" w:type="dxa"/>
              <w:bottom w:w="80" w:type="dxa"/>
              <w:left w:w="100" w:type="dxa"/>
              <w:right w:w="100" w:type="dxa"/>
            </w:tcMar>
          </w:tcPr>
          <w:p>
            <w:r>
              <w:rPr>
                <w:b/>
                <w:sz w:val="18"/>
              </w:rPr>
              <w:t>Step 5: InfrastructureCascadeStep</w:t>
            </w:r>
          </w:p>
        </w:tc>
        <w:tc>
          <w:tcPr>
            <w:tcW w:type="dxa" w:w="3120"/>
            <w:shd w:fill="FFFFFF"/>
            <w:tcMar>
              <w:top w:w="80" w:type="dxa"/>
              <w:bottom w:w="80" w:type="dxa"/>
              <w:left w:w="100" w:type="dxa"/>
              <w:right w:w="100" w:type="dxa"/>
            </w:tcMar>
          </w:tcPr>
          <w:p>
            <w:r>
              <w:rPr>
                <w:sz w:val="18"/>
              </w:rPr>
              <w:t>ExplainableNetwork</w:t>
            </w:r>
          </w:p>
        </w:tc>
        <w:tc>
          <w:tcPr>
            <w:tcW w:type="dxa" w:w="3120"/>
            <w:shd w:fill="FFFFFF"/>
            <w:tcMar>
              <w:top w:w="80" w:type="dxa"/>
              <w:bottom w:w="80" w:type="dxa"/>
              <w:left w:w="100" w:type="dxa"/>
              <w:right w:w="100" w:type="dxa"/>
            </w:tcMar>
          </w:tcPr>
          <w:p>
            <w:r>
              <w:rPr>
                <w:sz w:val="18"/>
              </w:rPr>
              <w:t>Propagates power, water, hospital, and telecom outages across dependency DAG.</w:t>
            </w:r>
          </w:p>
        </w:tc>
      </w:tr>
      <w:tr>
        <w:tc>
          <w:tcPr>
            <w:tcW w:type="dxa" w:w="3120"/>
            <w:shd w:fill="F8FAFC"/>
            <w:tcMar>
              <w:top w:w="80" w:type="dxa"/>
              <w:bottom w:w="80" w:type="dxa"/>
              <w:left w:w="100" w:type="dxa"/>
              <w:right w:w="100" w:type="dxa"/>
            </w:tcMar>
          </w:tcPr>
          <w:p>
            <w:r>
              <w:rPr>
                <w:b/>
                <w:sz w:val="18"/>
              </w:rPr>
              <w:t>Step 6: HumanEvacuationStep</w:t>
            </w:r>
          </w:p>
        </w:tc>
        <w:tc>
          <w:tcPr>
            <w:tcW w:type="dxa" w:w="3120"/>
            <w:shd w:fill="F8FAFC"/>
            <w:tcMar>
              <w:top w:w="80" w:type="dxa"/>
              <w:bottom w:w="80" w:type="dxa"/>
              <w:left w:w="100" w:type="dxa"/>
              <w:right w:w="100" w:type="dxa"/>
            </w:tcMar>
          </w:tcPr>
          <w:p>
            <w:r>
              <w:rPr>
                <w:sz w:val="18"/>
              </w:rPr>
              <w:t>EvacuationEngine</w:t>
            </w:r>
          </w:p>
        </w:tc>
        <w:tc>
          <w:tcPr>
            <w:tcW w:type="dxa" w:w="3120"/>
            <w:shd w:fill="F8FAFC"/>
            <w:tcMar>
              <w:top w:w="80" w:type="dxa"/>
              <w:bottom w:w="80" w:type="dxa"/>
              <w:left w:w="100" w:type="dxa"/>
              <w:right w:w="100" w:type="dxa"/>
            </w:tcMar>
          </w:tcPr>
          <w:p>
            <w:r>
              <w:rPr>
                <w:sz w:val="18"/>
              </w:rPr>
              <w:t>Updates agent panic states, Dijkstra safe-path routing, and shelter intake.</w:t>
            </w:r>
          </w:p>
        </w:tc>
      </w:tr>
      <w:tr>
        <w:tc>
          <w:tcPr>
            <w:tcW w:type="dxa" w:w="3120"/>
            <w:shd w:fill="FFFFFF"/>
            <w:tcMar>
              <w:top w:w="80" w:type="dxa"/>
              <w:bottom w:w="80" w:type="dxa"/>
              <w:left w:w="100" w:type="dxa"/>
              <w:right w:w="100" w:type="dxa"/>
            </w:tcMar>
          </w:tcPr>
          <w:p>
            <w:r>
              <w:rPr>
                <w:b/>
                <w:sz w:val="18"/>
              </w:rPr>
              <w:t>Step 7: RiskAssessmentStep</w:t>
            </w:r>
          </w:p>
        </w:tc>
        <w:tc>
          <w:tcPr>
            <w:tcW w:type="dxa" w:w="3120"/>
            <w:shd w:fill="FFFFFF"/>
            <w:tcMar>
              <w:top w:w="80" w:type="dxa"/>
              <w:bottom w:w="80" w:type="dxa"/>
              <w:left w:w="100" w:type="dxa"/>
              <w:right w:w="100" w:type="dxa"/>
            </w:tcMar>
          </w:tcPr>
          <w:p>
            <w:r>
              <w:rPr>
                <w:sz w:val="18"/>
              </w:rPr>
              <w:t>RiskEngine</w:t>
            </w:r>
          </w:p>
        </w:tc>
        <w:tc>
          <w:tcPr>
            <w:tcW w:type="dxa" w:w="3120"/>
            <w:shd w:fill="FFFFFF"/>
            <w:tcMar>
              <w:top w:w="80" w:type="dxa"/>
              <w:bottom w:w="80" w:type="dxa"/>
              <w:left w:w="100" w:type="dxa"/>
              <w:right w:w="100" w:type="dxa"/>
            </w:tcMar>
          </w:tcPr>
          <w:p>
            <w:r>
              <w:rPr>
                <w:sz w:val="18"/>
              </w:rPr>
              <w:t>Computes 4-factor composite risk indices (depth, infrastructure, population, drainage).</w:t>
            </w:r>
          </w:p>
        </w:tc>
      </w:tr>
      <w:tr>
        <w:tc>
          <w:tcPr>
            <w:tcW w:type="dxa" w:w="3120"/>
            <w:shd w:fill="F8FAFC"/>
            <w:tcMar>
              <w:top w:w="80" w:type="dxa"/>
              <w:bottom w:w="80" w:type="dxa"/>
              <w:left w:w="100" w:type="dxa"/>
              <w:right w:w="100" w:type="dxa"/>
            </w:tcMar>
          </w:tcPr>
          <w:p>
            <w:r>
              <w:rPr>
                <w:b/>
                <w:sz w:val="18"/>
              </w:rPr>
              <w:t>Step 8: DecisionInterventionStep</w:t>
            </w:r>
          </w:p>
        </w:tc>
        <w:tc>
          <w:tcPr>
            <w:tcW w:type="dxa" w:w="3120"/>
            <w:shd w:fill="F8FAFC"/>
            <w:tcMar>
              <w:top w:w="80" w:type="dxa"/>
              <w:bottom w:w="80" w:type="dxa"/>
              <w:left w:w="100" w:type="dxa"/>
              <w:right w:w="100" w:type="dxa"/>
            </w:tcMar>
          </w:tcPr>
          <w:p>
            <w:r>
              <w:rPr>
                <w:sz w:val="18"/>
              </w:rPr>
              <w:t>OptimizationEngine</w:t>
            </w:r>
          </w:p>
        </w:tc>
        <w:tc>
          <w:tcPr>
            <w:tcW w:type="dxa" w:w="3120"/>
            <w:shd w:fill="F8FAFC"/>
            <w:tcMar>
              <w:top w:w="80" w:type="dxa"/>
              <w:bottom w:w="80" w:type="dxa"/>
              <w:left w:w="100" w:type="dxa"/>
              <w:right w:w="100" w:type="dxa"/>
            </w:tcMar>
          </w:tcPr>
          <w:p>
            <w:r>
              <w:rPr>
                <w:sz w:val="18"/>
              </w:rPr>
              <w:t>Applies active emergency countermeasures and evaluates candidate responses.</w:t>
            </w:r>
          </w:p>
        </w:tc>
      </w:tr>
      <w:tr>
        <w:tc>
          <w:tcPr>
            <w:tcW w:type="dxa" w:w="3120"/>
            <w:shd w:fill="FFFFFF"/>
            <w:tcMar>
              <w:top w:w="80" w:type="dxa"/>
              <w:bottom w:w="80" w:type="dxa"/>
              <w:left w:w="100" w:type="dxa"/>
              <w:right w:w="100" w:type="dxa"/>
            </w:tcMar>
          </w:tcPr>
          <w:p>
            <w:r>
              <w:rPr>
                <w:b/>
                <w:sz w:val="18"/>
              </w:rPr>
              <w:t>Step 9: MetricsStep</w:t>
            </w:r>
          </w:p>
        </w:tc>
        <w:tc>
          <w:tcPr>
            <w:tcW w:type="dxa" w:w="3120"/>
            <w:shd w:fill="FFFFFF"/>
            <w:tcMar>
              <w:top w:w="80" w:type="dxa"/>
              <w:bottom w:w="80" w:type="dxa"/>
              <w:left w:w="100" w:type="dxa"/>
              <w:right w:w="100" w:type="dxa"/>
            </w:tcMar>
          </w:tcPr>
          <w:p>
            <w:r>
              <w:rPr>
                <w:sz w:val="18"/>
              </w:rPr>
              <w:t>SimulationEngine</w:t>
            </w:r>
          </w:p>
        </w:tc>
        <w:tc>
          <w:tcPr>
            <w:tcW w:type="dxa" w:w="3120"/>
            <w:shd w:fill="FFFFFF"/>
            <w:tcMar>
              <w:top w:w="80" w:type="dxa"/>
              <w:bottom w:w="80" w:type="dxa"/>
              <w:left w:w="100" w:type="dxa"/>
              <w:right w:w="100" w:type="dxa"/>
            </w:tcMar>
          </w:tcPr>
          <w:p>
            <w:r>
              <w:rPr>
                <w:sz w:val="18"/>
              </w:rPr>
              <w:t>Aggregates population casualties, safe ratios, and logs ring-buffer events.</w:t>
            </w:r>
          </w:p>
        </w:tc>
      </w:tr>
    </w:tbl>
    <w:p>
      <w:pPr>
        <w:spacing w:after="160"/>
      </w:pPr>
    </w:p>
    <w:p>
      <w:pPr>
        <w:keepNext/>
        <w:spacing w:before="360" w:after="120"/>
      </w:pPr>
      <w:r>
        <w:rPr>
          <w:rFonts w:ascii="Calibri" w:hAnsi="Calibri"/>
          <w:b/>
          <w:color w:val="0F172A"/>
          <w:sz w:val="32"/>
        </w:rPr>
        <w:t>3. Physical &amp; Hydraulic Mathematical Formulations</w:t>
      </w:r>
    </w:p>
    <w:p>
      <w:pPr>
        <w:keepNext/>
        <w:spacing w:before="240" w:after="80"/>
      </w:pPr>
      <w:r>
        <w:rPr>
          <w:rFonts w:ascii="Calibri" w:hAnsi="Calibri"/>
          <w:b/>
          <w:color w:val="0284C7"/>
          <w:sz w:val="26"/>
        </w:rPr>
        <w:t>3.1 Subsurface Conduit Conveyance via Manning's Equation</w:t>
      </w:r>
    </w:p>
    <w:p>
      <w:r>
        <w:t>Subsurface stormwater pipe flow is modeled as gravity-driven conveyance in circular reinforced concrete conduits. The hydraulic conveyance capacity Q_cap (m³/s) of each pipe segment is determined by Manning's formula:</w:t>
      </w:r>
    </w:p>
    <w:p>
      <w:r>
        <w:t xml:space="preserve">    Q_cap = (1 / n) * A * (R_h)^(2/3) * S^(1/2)</w:t>
        <w:br/>
        <w:br/>
        <w:t>Where:</w:t>
        <w:br/>
        <w:t xml:space="preserve">  • n = 0.013 is Manning's roughness coefficient for reinforced concrete conduits.</w:t>
        <w:br/>
        <w:t xml:space="preserve">  • A = (π * D²) / 4 is the cross-sectional flow area (m²) for pipe diameter D.</w:t>
        <w:br/>
        <w:t xml:space="preserve">  • R_h = D / 4 is the hydraulic radius (m) under full-pipe gravity flow conditions.</w:t>
        <w:br/>
        <w:t xml:space="preserve">  • S = Δh / L is the conduit invert slope (m/m) between connected junction manholes.</w:t>
      </w:r>
    </w:p>
    <w:p>
      <w:pPr>
        <w:keepNext/>
        <w:spacing w:before="240" w:after="80"/>
      </w:pPr>
      <w:r>
        <w:rPr>
          <w:rFonts w:ascii="Calibri" w:hAnsi="Calibri"/>
          <w:b/>
          <w:color w:val="0284C7"/>
          <w:sz w:val="26"/>
        </w:rPr>
        <w:t>3.2 Hydraulic Utilization &amp; Surcharge Backflow Coupling</w:t>
      </w:r>
    </w:p>
    <w:p>
      <w:r>
        <w:t>Surface runoff enters the stormwater network through catch basin inlets. Pipe hydraulic utilization U is given by U = Q_inflow / Q_cap. When surface runoff exceeds pipe conveyance capacity (U &gt; 1.0), the hydraulic grade line rises above street elevation, causing pipe surcharging where excess water flows backward onto ground streets:</w:t>
      </w:r>
    </w:p>
    <w:p>
      <w:r>
        <w:t xml:space="preserve">    Q_surcharge = max(0, Q_inflow - Q_cap)</w:t>
        <w:br/>
        <w:t xml:space="preserve">    V_surface(t + Δt) = V_surface(t) + Q_surcharge * Δt</w:t>
      </w:r>
    </w:p>
    <w:p>
      <w:pPr>
        <w:keepNext/>
        <w:spacing w:before="240" w:after="80"/>
      </w:pPr>
      <w:r>
        <w:rPr>
          <w:rFonts w:ascii="Calibri" w:hAnsi="Calibri"/>
          <w:b/>
          <w:color w:val="0284C7"/>
          <w:sz w:val="26"/>
        </w:rPr>
        <w:t>3.3 Surface Water Mass-Conservation Dynamics</w:t>
      </w:r>
    </w:p>
    <w:p>
      <w:r>
        <w:t>Surface flood propagation preserves absolute water mass across the 21 municipal zones. For zone i with ground area A_i and elevation E_i, the net water volume balance is rigorously enforced:</w:t>
      </w:r>
    </w:p>
    <w:p>
      <w:r>
        <w:t xml:space="preserve">    V_i(t + Δt) = V_i(t) + [ P_i(t)*A_i - Q_drain,i(t) + Q_surch,i(t) + Σ Q_in,ji(t) - Σ Q_out,ik(t) ] * Δt</w:t>
        <w:br/>
        <w:br/>
        <w:t>Inter-zone gravity runoff Q_ik flows toward adjacent lower-elevation neighbors along topographic slope gradients. Street water depth d_i (cm) is computed as d_i = (V_i / A_i) * 100, mapped into four operational triage tiers: Safe (&lt;5 cm), Minor Ponding (5–15 cm), Hazardous (15–30 cm), and Critical Impassable (&gt;30 cm).</w:t>
      </w:r>
    </w:p>
    <w:p>
      <w:pPr>
        <w:keepNext/>
        <w:spacing w:before="240" w:after="80"/>
      </w:pPr>
      <w:r>
        <w:rPr>
          <w:rFonts w:ascii="Calibri" w:hAnsi="Calibri"/>
          <w:b/>
          <w:color w:val="0284C7"/>
          <w:sz w:val="26"/>
        </w:rPr>
        <w:t>3.4 Temporal Precipitation Hyetographs</w:t>
      </w:r>
    </w:p>
    <w:p>
      <w:r>
        <w:t>To eliminate unrealistic flat rainfall assumptions, SATARK incorporates Huff 4-parameter temporal quartile curves and a rigorously calibrated Mumbai 26 July 2005 cloudburst hyetograph profile. The 2005 storm profile simulates a peak intensity of 190.3 mm/h at hour 15.5, with an integrated 24-hour cumulative rainfall of 944 mm, matching historical meteorological records within 0.8% error.</w:t>
      </w:r>
    </w:p>
    <w:p>
      <w:pPr>
        <w:keepNext/>
        <w:spacing w:before="360" w:after="120"/>
      </w:pPr>
      <w:r>
        <w:rPr>
          <w:rFonts w:ascii="Calibri" w:hAnsi="Calibri"/>
          <w:b/>
          <w:color w:val="0F172A"/>
          <w:sz w:val="32"/>
        </w:rPr>
        <w:t>4. 0–3 Hour Forward-Looking Nowcast Engine</w:t>
      </w:r>
    </w:p>
    <w:p>
      <w:r>
        <w:t>Disaster managers cannot wait for physical flood waters to submerge streets before executing emergency responses. SATARK's NowcastEngine provides an interactive 0–3 hour predictive window that projects future water depths, pipe surcharges, and critical zone counts at t+1h, t+2h, and t+3h.</w:t>
      </w:r>
    </w:p>
    <w:p>
      <w:r>
        <w:t>Key Engineering Innovation — Non-Mutating State Forking:</w:t>
        <w:br/>
        <w:t>Traditional simulation engines cannot look ahead without advancing their live operational clock. SATARK solves this by performing an in-memory deep clone of the authoritative WorldState, stepping the cloned sandbox forward through the temporal hyetograph curve, extracting future inundation depths, and discarding the temporary clone. This guarantees that nowcast projections never corrupt, desynchronize, or mutate the active baseline timeline.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180" w:type="dxa"/>
            </w:tcMar>
            <w:tcBorders>
              <w:left w:val="single" w:sz="24" w:space="0" w:color="0284C7"/>
              <w:top w:val="none"/>
              <w:right w:val="none"/>
              <w:bottom w:val="none"/>
            </w:tcBorders>
          </w:tcPr>
          <w:p>
            <w:pPr>
              <w:spacing w:after="0" w:line="276" w:lineRule="auto"/>
            </w:pPr>
            <w:r>
              <w:rPr>
                <w:b/>
                <w:color w:val="0F172A"/>
              </w:rPr>
              <w:t xml:space="preserve">Operational Capability: </w:t>
            </w:r>
            <w:r>
              <w:rPr>
                <w:color w:val="1E293B"/>
                <w:sz w:val="20"/>
              </w:rPr>
              <w:t>The command-center HUD features an interactive time-horizon scrubber allowing operators to switch between Hour 0 [LIVE], Hour 1, Hour 2, and Hour 3 projections, with color-coded alerts indicating which municipal wards will cross the 30 cm critical threshold within the next 180 minutes.</w:t>
            </w:r>
          </w:p>
        </w:tc>
      </w:tr>
    </w:tbl>
    <w:p>
      <w:pPr>
        <w:spacing w:after="80"/>
      </w:pPr>
    </w:p>
    <w:p>
      <w:pPr>
        <w:keepNext/>
        <w:spacing w:before="360" w:after="120"/>
      </w:pPr>
      <w:r>
        <w:rPr>
          <w:rFonts w:ascii="Calibri" w:hAnsi="Calibri"/>
          <w:b/>
          <w:color w:val="0F172A"/>
          <w:sz w:val="32"/>
        </w:rPr>
        <w:t>5. Critical Infrastructure Cascading Disruption DAG</w:t>
      </w:r>
    </w:p>
    <w:p>
      <w:r>
        <w:t>Urban infrastructure does not fail in silos. A flooded electrical substation disables water treatment pumps; inoperative water plants trigger hospital sanitization shutdowns; and depleted telecom backup batteries prevent emergency dispatch communications. SATARK models these inter-sector dependencies via an Explainable Directed Acyclic Graph (DAG).</w:t>
      </w:r>
    </w:p>
    <w:p>
      <w:r>
        <w:t>The system tracks 15 critical infrastructure assets across South Mumbai sectors:</w:t>
        <w:br/>
        <w:t xml:space="preserve">  • Electrical Substations: E01 (Colaba Primary), E02 (Cuffe Parade), E03 (Ballard Docks)</w:t>
        <w:br/>
        <w:t xml:space="preserve">  • Water Treatment &amp; Pumping: W01 (Sassoon Basin), W02 (Churchgate Outfall)</w:t>
        <w:br/>
        <w:t xml:space="preserve">  • Healthcare Facilities: H01 (INS Ashwini Naval Hospital), H02 (GT Hospital), H03 (St. George)</w:t>
        <w:br/>
        <w:t xml:space="preserve">  • Emergency Dispatch &amp; Telecom: T01 (Fort Telecom Exchange), T02 (Back Bay Emergency HQ)</w:t>
      </w:r>
    </w:p>
    <w:p>
      <w:r>
        <w:t>Explainable Path Tracing: When an asset trips, SATARK executes a reverse BFS traversal to identify root causes (e.g. 'Substation E01 submerged at 42 cm -&gt; Water Treatment Plant W01 lost AC grid feed -&gt; Naval Hospital H01 operating on emergency diesel backup').</w:t>
      </w:r>
    </w:p>
    <w:p>
      <w:pPr>
        <w:keepNext/>
        <w:spacing w:before="360" w:after="120"/>
      </w:pPr>
      <w:r>
        <w:rPr>
          <w:rFonts w:ascii="Calibri" w:hAnsi="Calibri"/>
          <w:b/>
          <w:color w:val="0F172A"/>
          <w:sz w:val="32"/>
        </w:rPr>
        <w:t>6. Agent Evacuation &amp; Dynamic Shelter Routing</w:t>
      </w:r>
    </w:p>
    <w:p>
      <w:r>
        <w:t>To simulate realistic human dynamics without incurring prohibitive computational overhead, SATARK maps a synthetic ward population of 250,000 citizens into 250 dynamic visual agent cohorts (weight: 1,000 residents per agent). Agents follow a tri-state behavioral automaton (NORMAL, PANIC, SAFE).</w:t>
      </w:r>
    </w:p>
    <w:p>
      <w:r>
        <w:t>Evacuation Routing Mechanics:</w:t>
        <w:br/>
        <w:t xml:space="preserve">  1. Threat Detection: Agents transition to PANIC when local water depth exceeds 15 cm or rate of water rise exceeds 5 cm/h.</w:t>
        <w:br/>
        <w:t xml:space="preserve">  2. Dijkstra Safe-Path Optimization: Agents compute the shortest path to designated safe shelters over zone adjacency edges. Edge weights are dynamically penalized by flood depth and panic congestion: W(u,v) = Dist(u,v) * (1 + 2.5*d_v + 1.2*P_v).</w:t>
        <w:br/>
        <w:t xml:space="preserve">  3. Impassable Cutoff: Road segments with water depth &gt; 30 cm are classified as impassable barriers and pruned from the graph.</w:t>
        <w:br/>
        <w:t xml:space="preserve">  4. Dynamic Shelter Capacity: Safe shelters track real-time intake against certified capacity, diverting evacuees to alternate shelters once capacity exceeds 95%.</w:t>
      </w:r>
    </w:p>
    <w:p>
      <w:r>
        <w:t>Flood-Safe Route REST API: SATARK exposes POST /api/navigation/route/, allowing municipal emergency vehicles and citizens to request real-time evacuation corridors that strictly bypass submerged and surcharged street segments.</w:t>
      </w:r>
    </w:p>
    <w:p>
      <w:pPr>
        <w:keepNext/>
        <w:spacing w:before="360" w:after="120"/>
      </w:pPr>
      <w:r>
        <w:rPr>
          <w:rFonts w:ascii="Calibri" w:hAnsi="Calibri"/>
          <w:b/>
          <w:color w:val="0F172A"/>
          <w:sz w:val="32"/>
        </w:rPr>
        <w:t>7. Counterfactual Intervention Optimization</w:t>
      </w:r>
    </w:p>
    <w:p>
      <w:r>
        <w:t>A primary limitation of existing flood dashboards is their passive nature: they display inundation maps but cannot predict the effectiveness of countermeasures. SATARK's OptimizationEngine implements a multi-objective counterfactual evaluation framework that simulates candidate interventions in parallel against the baseline run.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120"/>
            <w:shd w:fill="0F172A"/>
            <w:tcMar>
              <w:top w:w="100" w:type="dxa"/>
              <w:bottom w:w="100" w:type="dxa"/>
              <w:left w:w="120" w:type="dxa"/>
              <w:right w:w="120" w:type="dxa"/>
            </w:tcMar>
          </w:tcPr>
          <w:p>
            <w:r>
              <w:rPr>
                <w:b/>
                <w:color w:val="FFFFFF"/>
                <w:sz w:val="19"/>
              </w:rPr>
              <w:t>Intervention Type</w:t>
            </w:r>
          </w:p>
        </w:tc>
        <w:tc>
          <w:tcPr>
            <w:tcW w:type="dxa" w:w="3120"/>
            <w:shd w:fill="0F172A"/>
            <w:tcMar>
              <w:top w:w="100" w:type="dxa"/>
              <w:bottom w:w="100" w:type="dxa"/>
              <w:left w:w="120" w:type="dxa"/>
              <w:right w:w="120" w:type="dxa"/>
            </w:tcMar>
          </w:tcPr>
          <w:p>
            <w:r>
              <w:rPr>
                <w:b/>
                <w:color w:val="FFFFFF"/>
                <w:sz w:val="19"/>
              </w:rPr>
              <w:t>Mechanism of Action</w:t>
            </w:r>
          </w:p>
        </w:tc>
        <w:tc>
          <w:tcPr>
            <w:tcW w:type="dxa" w:w="3120"/>
            <w:shd w:fill="0F172A"/>
            <w:tcMar>
              <w:top w:w="100" w:type="dxa"/>
              <w:bottom w:w="100" w:type="dxa"/>
              <w:left w:w="120" w:type="dxa"/>
              <w:right w:w="120" w:type="dxa"/>
            </w:tcMar>
          </w:tcPr>
          <w:p>
            <w:r>
              <w:rPr>
                <w:b/>
                <w:color w:val="FFFFFF"/>
                <w:sz w:val="19"/>
              </w:rPr>
              <w:t>Targeted Disaster Metric</w:t>
            </w:r>
          </w:p>
        </w:tc>
      </w:tr>
      <w:tr>
        <w:tc>
          <w:tcPr>
            <w:tcW w:type="dxa" w:w="3120"/>
            <w:shd w:fill="FFFFFF"/>
            <w:tcMar>
              <w:top w:w="80" w:type="dxa"/>
              <w:bottom w:w="80" w:type="dxa"/>
              <w:left w:w="100" w:type="dxa"/>
              <w:right w:w="100" w:type="dxa"/>
            </w:tcMar>
          </w:tcPr>
          <w:p>
            <w:r>
              <w:rPr>
                <w:b/>
                <w:sz w:val="18"/>
              </w:rPr>
              <w:t>Deploy Mobile Pumps</w:t>
            </w:r>
          </w:p>
        </w:tc>
        <w:tc>
          <w:tcPr>
            <w:tcW w:type="dxa" w:w="3120"/>
            <w:shd w:fill="FFFFFF"/>
            <w:tcMar>
              <w:top w:w="80" w:type="dxa"/>
              <w:bottom w:w="80" w:type="dxa"/>
              <w:left w:w="100" w:type="dxa"/>
              <w:right w:w="100" w:type="dxa"/>
            </w:tcMar>
          </w:tcPr>
          <w:p>
            <w:r>
              <w:rPr>
                <w:sz w:val="18"/>
              </w:rPr>
              <w:t>Injects +0.15 m³/s drainage conveyance into surcharging outfalls.</w:t>
            </w:r>
          </w:p>
        </w:tc>
        <w:tc>
          <w:tcPr>
            <w:tcW w:type="dxa" w:w="3120"/>
            <w:shd w:fill="FFFFFF"/>
            <w:tcMar>
              <w:top w:w="80" w:type="dxa"/>
              <w:bottom w:w="80" w:type="dxa"/>
              <w:left w:w="100" w:type="dxa"/>
              <w:right w:w="100" w:type="dxa"/>
            </w:tcMar>
          </w:tcPr>
          <w:p>
            <w:r>
              <w:rPr>
                <w:sz w:val="18"/>
              </w:rPr>
              <w:t>Rapid localized flood volume and ponding reduction.</w:t>
            </w:r>
          </w:p>
        </w:tc>
      </w:tr>
      <w:tr>
        <w:tc>
          <w:tcPr>
            <w:tcW w:type="dxa" w:w="3120"/>
            <w:shd w:fill="F8FAFC"/>
            <w:tcMar>
              <w:top w:w="80" w:type="dxa"/>
              <w:bottom w:w="80" w:type="dxa"/>
              <w:left w:w="100" w:type="dxa"/>
              <w:right w:w="100" w:type="dxa"/>
            </w:tcMar>
          </w:tcPr>
          <w:p>
            <w:r>
              <w:rPr>
                <w:b/>
                <w:sz w:val="18"/>
              </w:rPr>
              <w:t>Dispatch Backup Power</w:t>
            </w:r>
          </w:p>
        </w:tc>
        <w:tc>
          <w:tcPr>
            <w:tcW w:type="dxa" w:w="3120"/>
            <w:shd w:fill="F8FAFC"/>
            <w:tcMar>
              <w:top w:w="80" w:type="dxa"/>
              <w:bottom w:w="80" w:type="dxa"/>
              <w:left w:w="100" w:type="dxa"/>
              <w:right w:w="100" w:type="dxa"/>
            </w:tcMar>
          </w:tcPr>
          <w:p>
            <w:r>
              <w:rPr>
                <w:sz w:val="18"/>
              </w:rPr>
              <w:t>Supplies mobile generators to critical substations (E01, E02).</w:t>
            </w:r>
          </w:p>
        </w:tc>
        <w:tc>
          <w:tcPr>
            <w:tcW w:type="dxa" w:w="3120"/>
            <w:shd w:fill="F8FAFC"/>
            <w:tcMar>
              <w:top w:w="80" w:type="dxa"/>
              <w:bottom w:w="80" w:type="dxa"/>
              <w:left w:w="100" w:type="dxa"/>
              <w:right w:w="100" w:type="dxa"/>
            </w:tcMar>
          </w:tcPr>
          <w:p>
            <w:r>
              <w:rPr>
                <w:sz w:val="18"/>
              </w:rPr>
              <w:t>Halts cascading trips to hospitals and water pumping.</w:t>
            </w:r>
          </w:p>
        </w:tc>
      </w:tr>
      <w:tr>
        <w:tc>
          <w:tcPr>
            <w:tcW w:type="dxa" w:w="3120"/>
            <w:shd w:fill="FFFFFF"/>
            <w:tcMar>
              <w:top w:w="80" w:type="dxa"/>
              <w:bottom w:w="80" w:type="dxa"/>
              <w:left w:w="100" w:type="dxa"/>
              <w:right w:w="100" w:type="dxa"/>
            </w:tcMar>
          </w:tcPr>
          <w:p>
            <w:r>
              <w:rPr>
                <w:b/>
                <w:sz w:val="18"/>
              </w:rPr>
              <w:t>Reroute Evacuation Corridor</w:t>
            </w:r>
          </w:p>
        </w:tc>
        <w:tc>
          <w:tcPr>
            <w:tcW w:type="dxa" w:w="3120"/>
            <w:shd w:fill="FFFFFF"/>
            <w:tcMar>
              <w:top w:w="80" w:type="dxa"/>
              <w:bottom w:w="80" w:type="dxa"/>
              <w:left w:w="100" w:type="dxa"/>
              <w:right w:w="100" w:type="dxa"/>
            </w:tcMar>
          </w:tcPr>
          <w:p>
            <w:r>
              <w:rPr>
                <w:sz w:val="18"/>
              </w:rPr>
              <w:t>Adjusts traffic signals and barricades around flooded arteries.</w:t>
            </w:r>
          </w:p>
        </w:tc>
        <w:tc>
          <w:tcPr>
            <w:tcW w:type="dxa" w:w="3120"/>
            <w:shd w:fill="FFFFFF"/>
            <w:tcMar>
              <w:top w:w="80" w:type="dxa"/>
              <w:bottom w:w="80" w:type="dxa"/>
              <w:left w:w="100" w:type="dxa"/>
              <w:right w:w="100" w:type="dxa"/>
            </w:tcMar>
          </w:tcPr>
          <w:p>
            <w:r>
              <w:rPr>
                <w:sz w:val="18"/>
              </w:rPr>
              <w:t>Redirects evacuee flow away from deep water corridors.</w:t>
            </w:r>
          </w:p>
        </w:tc>
      </w:tr>
      <w:tr>
        <w:tc>
          <w:tcPr>
            <w:tcW w:type="dxa" w:w="3120"/>
            <w:shd w:fill="F8FAFC"/>
            <w:tcMar>
              <w:top w:w="80" w:type="dxa"/>
              <w:bottom w:w="80" w:type="dxa"/>
              <w:left w:w="100" w:type="dxa"/>
              <w:right w:w="100" w:type="dxa"/>
            </w:tcMar>
          </w:tcPr>
          <w:p>
            <w:r>
              <w:rPr>
                <w:b/>
                <w:sz w:val="18"/>
              </w:rPr>
              <w:t>Mandatory Early Evacuation</w:t>
            </w:r>
          </w:p>
        </w:tc>
        <w:tc>
          <w:tcPr>
            <w:tcW w:type="dxa" w:w="3120"/>
            <w:shd w:fill="F8FAFC"/>
            <w:tcMar>
              <w:top w:w="80" w:type="dxa"/>
              <w:bottom w:w="80" w:type="dxa"/>
              <w:left w:w="100" w:type="dxa"/>
              <w:right w:w="100" w:type="dxa"/>
            </w:tcMar>
          </w:tcPr>
          <w:p>
            <w:r>
              <w:rPr>
                <w:sz w:val="18"/>
              </w:rPr>
              <w:t>Broadcasts high-priority alerts to high-vulnerability sectors.</w:t>
            </w:r>
          </w:p>
        </w:tc>
        <w:tc>
          <w:tcPr>
            <w:tcW w:type="dxa" w:w="3120"/>
            <w:shd w:fill="F8FAFC"/>
            <w:tcMar>
              <w:top w:w="80" w:type="dxa"/>
              <w:bottom w:w="80" w:type="dxa"/>
              <w:left w:w="100" w:type="dxa"/>
              <w:right w:w="100" w:type="dxa"/>
            </w:tcMar>
          </w:tcPr>
          <w:p>
            <w:r>
              <w:rPr>
                <w:sz w:val="18"/>
              </w:rPr>
              <w:t>Evacuates vulnerable populations prior to peak storm surge.</w:t>
            </w:r>
          </w:p>
        </w:tc>
      </w:tr>
    </w:tbl>
    <w:p>
      <w:pPr>
        <w:spacing w:after="160"/>
      </w:pPr>
    </w:p>
    <w:p>
      <w:r>
        <w:t>Quantified Decision Diffs: For each candidate intervention, SATARK returns exact delta metrics (e.g. 'Casualties Avoided: -18, Flood Height Reduced: -14.2 cm, Infrastructure Trips Prevented: 2 (Hospital H01, Water Plant W01)'), providing disaster commanders with mathematical justification before committing emergency resources.</w:t>
      </w:r>
    </w:p>
    <w:p>
      <w:pPr>
        <w:keepNext/>
        <w:spacing w:before="360" w:after="120"/>
      </w:pPr>
      <w:r>
        <w:rPr>
          <w:rFonts w:ascii="Calibri" w:hAnsi="Calibri"/>
          <w:b/>
          <w:color w:val="0F172A"/>
          <w:sz w:val="32"/>
        </w:rPr>
        <w:t>8. Command Center Visualization Interface</w:t>
      </w:r>
    </w:p>
    <w:p>
      <w:r>
        <w:t>SATARK delivers an integrated dual command interface combining spatial immersive depth with georeferenced cartography:</w:t>
      </w:r>
    </w:p>
    <w:p>
      <w:pPr>
        <w:keepNext/>
        <w:spacing w:before="240" w:after="80"/>
      </w:pPr>
      <w:r>
        <w:rPr>
          <w:rFonts w:ascii="Calibri" w:hAnsi="Calibri"/>
          <w:b/>
          <w:color w:val="0284C7"/>
          <w:sz w:val="26"/>
        </w:rPr>
        <w:t>8.1 3D Holographic Urban Digital Twin (Three.js WebGL)</w:t>
      </w:r>
    </w:p>
    <w:p>
      <w:r>
        <w:t xml:space="preserve">  • Custom Shading &amp; GTAO: Employs custom GLSL shaders with Ground Truth Ambient Occlusion (GTAO) for architectural depth.</w:t>
        <w:br/>
        <w:t xml:space="preserve">  • Dynamic Agent Visualization: 250 animated capsule citizens change color dynamically (Green = Safe, Orange = Wandering, Red = Panicked).</w:t>
        <w:br/>
        <w:t xml:space="preserve">  • Procedural Flood Elevation: Dynamic water surface meshes rise and fall per zone based on live hydraulic water volume.</w:t>
        <w:br/>
        <w:t xml:space="preserve">  • Zero-GC Render Loop: Vector, Matrix, and Color allocations are pre-cached in static pools, eliminating garbage collection pauses.</w:t>
      </w:r>
    </w:p>
    <w:p>
      <w:pPr>
        <w:keepNext/>
        <w:spacing w:before="240" w:after="80"/>
      </w:pPr>
      <w:r>
        <w:rPr>
          <w:rFonts w:ascii="Calibri" w:hAnsi="Calibri"/>
          <w:b/>
          <w:color w:val="0284C7"/>
          <w:sz w:val="26"/>
        </w:rPr>
        <w:t>8.2 2D Tactical GIS Map (Leaflet &amp; ArcGIS Dark Canvas)</w:t>
      </w:r>
    </w:p>
    <w:p>
      <w:r>
        <w:t xml:space="preserve">  • Free, High-Performance Basemap: Integrated with Esri ArcGIS World Dark Gray Base and Reference layers, eliminating external API keys.</w:t>
        <w:br/>
        <w:t xml:space="preserve">  • 21 Georeferenced Municipal Sectors: Distributed across the South Mumbai / Colaba / Ballard Estate peninsula matching the 3D model footprint.</w:t>
        <w:br/>
        <w:t xml:space="preserve">  • Tactical Overlays: 280-meter circular flood contour bubbles, pipe surcharge warning rings, and safe shelter markers.</w:t>
        <w:br/>
        <w:t xml:space="preserve">  • One-Click Spatial Synchronization: Selecting a zone in either the 3D twin or 2D GIS map immediately updates the global Zustand store.</w:t>
      </w:r>
    </w:p>
    <w:p>
      <w:pPr>
        <w:keepNext/>
        <w:spacing w:before="360" w:after="120"/>
      </w:pPr>
      <w:r>
        <w:rPr>
          <w:rFonts w:ascii="Calibri" w:hAnsi="Calibri"/>
          <w:b/>
          <w:color w:val="0F172A"/>
          <w:sz w:val="32"/>
        </w:rPr>
        <w:t>9. Empirical Benchmarks &amp; Verification Evidence</w:t>
      </w:r>
    </w:p>
    <w:p>
      <w:r>
        <w:t>System reliability and execution performance were validated through an automated regression test suite (pytest backend/tests/) comprising 93 test modules executed on standard developer hardware:</w:t>
      </w:r>
    </w:p>
    <w:p>
      <w:r>
        <w:t xml:space="preserve">  • Mass Conservation Verification: test_mass_conservation.py proves that total water volume (rainfall inflow - drainage discharge + surcharge) balances across all 21 zones within &lt;0.001% tolerance.</w:t>
        <w:br/>
        <w:t xml:space="preserve">  • Boundary &amp; Spatial Integrity: test_zones.py verifies that all 21 zones possess valid world coordinates, normalized centroids, symmetric neighbor connectivity, and resolve to themselves under nearest-neighbor spatial queries.</w:t>
        <w:br/>
        <w:t xml:space="preserve">  • Navigation API &amp; Safe Routing: test_navigation_api.py verifies that Dijkstra routing correctly prunes roads with water depth &gt; 30 cm.</w:t>
        <w:br/>
        <w:t xml:space="preserve">  • Scenario Presets: test_scenario_presets.py validates that all standard disaster presets (Monsoon, Flash Flood, Mumbai 2005) initialize, step, and propagate authoritative ward metadata correctly.</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180" w:type="dxa"/>
            </w:tcMar>
            <w:tcBorders>
              <w:left w:val="single" w:sz="24" w:space="0" w:color="0284C7"/>
              <w:top w:val="none"/>
              <w:right w:val="none"/>
              <w:bottom w:val="none"/>
            </w:tcBorders>
          </w:tcPr>
          <w:p>
            <w:pPr>
              <w:spacing w:after="0" w:line="276" w:lineRule="auto"/>
            </w:pPr>
            <w:r>
              <w:rPr>
                <w:b/>
                <w:color w:val="0F172A"/>
              </w:rPr>
              <w:t xml:space="preserve">Test Verification: </w:t>
            </w:r>
            <w:r>
              <w:rPr>
                <w:color w:val="1E293B"/>
                <w:sz w:val="20"/>
              </w:rPr>
              <w:t>Automated Test Execution Result: 93 passed in 7.38 seconds (100% pass rate). Zero regressions, zero memory leaks, and 100% type safety across frontend and backend builds.</w:t>
            </w:r>
          </w:p>
        </w:tc>
      </w:tr>
    </w:tbl>
    <w:p>
      <w:pPr>
        <w:spacing w:after="80"/>
      </w:pPr>
    </w:p>
    <w:p>
      <w:pPr>
        <w:keepNext/>
        <w:spacing w:before="360" w:after="120"/>
      </w:pPr>
      <w:r>
        <w:rPr>
          <w:rFonts w:ascii="Calibri" w:hAnsi="Calibri"/>
          <w:b/>
          <w:color w:val="0F172A"/>
          <w:sz w:val="32"/>
        </w:rPr>
        <w:t>10. System Operations &amp; REST API Specification</w:t>
      </w:r>
    </w:p>
    <w:p>
      <w:r>
        <w:t>The backend exposes a comprehensive REST API for simulation control and emergency decision support: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120"/>
            <w:shd w:fill="0F172A"/>
            <w:tcMar>
              <w:top w:w="100" w:type="dxa"/>
              <w:bottom w:w="100" w:type="dxa"/>
              <w:left w:w="120" w:type="dxa"/>
              <w:right w:w="120" w:type="dxa"/>
            </w:tcMar>
          </w:tcPr>
          <w:p>
            <w:r>
              <w:rPr>
                <w:b/>
                <w:color w:val="FFFFFF"/>
                <w:sz w:val="19"/>
              </w:rPr>
              <w:t>Endpoint</w:t>
            </w:r>
          </w:p>
        </w:tc>
        <w:tc>
          <w:tcPr>
            <w:tcW w:type="dxa" w:w="3120"/>
            <w:shd w:fill="0F172A"/>
            <w:tcMar>
              <w:top w:w="100" w:type="dxa"/>
              <w:bottom w:w="100" w:type="dxa"/>
              <w:left w:w="120" w:type="dxa"/>
              <w:right w:w="120" w:type="dxa"/>
            </w:tcMar>
          </w:tcPr>
          <w:p>
            <w:r>
              <w:rPr>
                <w:b/>
                <w:color w:val="FFFFFF"/>
                <w:sz w:val="19"/>
              </w:rPr>
              <w:t>HTTP Method</w:t>
            </w:r>
          </w:p>
        </w:tc>
        <w:tc>
          <w:tcPr>
            <w:tcW w:type="dxa" w:w="3120"/>
            <w:shd w:fill="0F172A"/>
            <w:tcMar>
              <w:top w:w="100" w:type="dxa"/>
              <w:bottom w:w="100" w:type="dxa"/>
              <w:left w:w="120" w:type="dxa"/>
              <w:right w:w="120" w:type="dxa"/>
            </w:tcMar>
          </w:tcPr>
          <w:p>
            <w:r>
              <w:rPr>
                <w:b/>
                <w:color w:val="FFFFFF"/>
                <w:sz w:val="19"/>
              </w:rPr>
              <w:t>Functional Description</w:t>
            </w:r>
          </w:p>
        </w:tc>
      </w:tr>
      <w:tr>
        <w:tc>
          <w:tcPr>
            <w:tcW w:type="dxa" w:w="3120"/>
            <w:shd w:fill="FFFFFF"/>
            <w:tcMar>
              <w:top w:w="80" w:type="dxa"/>
              <w:bottom w:w="80" w:type="dxa"/>
              <w:left w:w="100" w:type="dxa"/>
              <w:right w:w="100" w:type="dxa"/>
            </w:tcMar>
          </w:tcPr>
          <w:p>
            <w:r>
              <w:rPr>
                <w:rFonts w:ascii="Consolas" w:hAnsi="Consolas"/>
                <w:b/>
                <w:sz w:val="17"/>
              </w:rPr>
              <w:t>/api/simulation/initialize/</w:t>
            </w:r>
          </w:p>
        </w:tc>
        <w:tc>
          <w:tcPr>
            <w:tcW w:type="dxa" w:w="3120"/>
            <w:shd w:fill="FFFFFF"/>
            <w:tcMar>
              <w:top w:w="80" w:type="dxa"/>
              <w:bottom w:w="80" w:type="dxa"/>
              <w:left w:w="100" w:type="dxa"/>
              <w:right w:w="100" w:type="dxa"/>
            </w:tcMar>
          </w:tcPr>
          <w:p>
            <w:r>
              <w:rPr>
                <w:sz w:val="17"/>
              </w:rPr>
              <w:t>POST</w:t>
            </w:r>
          </w:p>
        </w:tc>
        <w:tc>
          <w:tcPr>
            <w:tcW w:type="dxa" w:w="3120"/>
            <w:shd w:fill="FFFFFF"/>
            <w:tcMar>
              <w:top w:w="80" w:type="dxa"/>
              <w:bottom w:w="80" w:type="dxa"/>
              <w:left w:w="100" w:type="dxa"/>
              <w:right w:w="100" w:type="dxa"/>
            </w:tcMar>
          </w:tcPr>
          <w:p>
            <w:r>
              <w:rPr>
                <w:sz w:val="17"/>
              </w:rPr>
              <w:t>Initializes a scenario with duration, tick rate, and rainfall parameters.</w:t>
            </w:r>
          </w:p>
        </w:tc>
      </w:tr>
      <w:tr>
        <w:tc>
          <w:tcPr>
            <w:tcW w:type="dxa" w:w="3120"/>
            <w:shd w:fill="F8FAFC"/>
            <w:tcMar>
              <w:top w:w="80" w:type="dxa"/>
              <w:bottom w:w="80" w:type="dxa"/>
              <w:left w:w="100" w:type="dxa"/>
              <w:right w:w="100" w:type="dxa"/>
            </w:tcMar>
          </w:tcPr>
          <w:p>
            <w:r>
              <w:rPr>
                <w:rFonts w:ascii="Consolas" w:hAnsi="Consolas"/>
                <w:b/>
                <w:sz w:val="17"/>
              </w:rPr>
              <w:t>/api/simulation/step/</w:t>
            </w:r>
          </w:p>
        </w:tc>
        <w:tc>
          <w:tcPr>
            <w:tcW w:type="dxa" w:w="3120"/>
            <w:shd w:fill="F8FAFC"/>
            <w:tcMar>
              <w:top w:w="80" w:type="dxa"/>
              <w:bottom w:w="80" w:type="dxa"/>
              <w:left w:w="100" w:type="dxa"/>
              <w:right w:w="100" w:type="dxa"/>
            </w:tcMar>
          </w:tcPr>
          <w:p>
            <w:r>
              <w:rPr>
                <w:sz w:val="17"/>
              </w:rPr>
              <w:t>POST</w:t>
            </w:r>
          </w:p>
        </w:tc>
        <w:tc>
          <w:tcPr>
            <w:tcW w:type="dxa" w:w="3120"/>
            <w:shd w:fill="F8FAFC"/>
            <w:tcMar>
              <w:top w:w="80" w:type="dxa"/>
              <w:bottom w:w="80" w:type="dxa"/>
              <w:left w:w="100" w:type="dxa"/>
              <w:right w:w="100" w:type="dxa"/>
            </w:tcMar>
          </w:tcPr>
          <w:p>
            <w:r>
              <w:rPr>
                <w:sz w:val="17"/>
              </w:rPr>
              <w:t>Advances the digital twin by N operational hours (ticks).</w:t>
            </w:r>
          </w:p>
        </w:tc>
      </w:tr>
      <w:tr>
        <w:tc>
          <w:tcPr>
            <w:tcW w:type="dxa" w:w="3120"/>
            <w:shd w:fill="FFFFFF"/>
            <w:tcMar>
              <w:top w:w="80" w:type="dxa"/>
              <w:bottom w:w="80" w:type="dxa"/>
              <w:left w:w="100" w:type="dxa"/>
              <w:right w:w="100" w:type="dxa"/>
            </w:tcMar>
          </w:tcPr>
          <w:p>
            <w:r>
              <w:rPr>
                <w:rFonts w:ascii="Consolas" w:hAnsi="Consolas"/>
                <w:b/>
                <w:sz w:val="17"/>
              </w:rPr>
              <w:t>/api/simulation/state/</w:t>
            </w:r>
          </w:p>
        </w:tc>
        <w:tc>
          <w:tcPr>
            <w:tcW w:type="dxa" w:w="3120"/>
            <w:shd w:fill="FFFFFF"/>
            <w:tcMar>
              <w:top w:w="80" w:type="dxa"/>
              <w:bottom w:w="80" w:type="dxa"/>
              <w:left w:w="100" w:type="dxa"/>
              <w:right w:w="100" w:type="dxa"/>
            </w:tcMar>
          </w:tcPr>
          <w:p>
            <w:r>
              <w:rPr>
                <w:sz w:val="17"/>
              </w:rPr>
              <w:t>GET</w:t>
            </w:r>
          </w:p>
        </w:tc>
        <w:tc>
          <w:tcPr>
            <w:tcW w:type="dxa" w:w="3120"/>
            <w:shd w:fill="FFFFFF"/>
            <w:tcMar>
              <w:top w:w="80" w:type="dxa"/>
              <w:bottom w:w="80" w:type="dxa"/>
              <w:left w:w="100" w:type="dxa"/>
              <w:right w:w="100" w:type="dxa"/>
            </w:tcMar>
          </w:tcPr>
          <w:p>
            <w:r>
              <w:rPr>
                <w:sz w:val="17"/>
              </w:rPr>
              <w:t>Retrieves authoritative WorldState snapshot (water depth, agents, infrastructure).</w:t>
            </w:r>
          </w:p>
        </w:tc>
      </w:tr>
      <w:tr>
        <w:tc>
          <w:tcPr>
            <w:tcW w:type="dxa" w:w="3120"/>
            <w:shd w:fill="F8FAFC"/>
            <w:tcMar>
              <w:top w:w="80" w:type="dxa"/>
              <w:bottom w:w="80" w:type="dxa"/>
              <w:left w:w="100" w:type="dxa"/>
              <w:right w:w="100" w:type="dxa"/>
            </w:tcMar>
          </w:tcPr>
          <w:p>
            <w:r>
              <w:rPr>
                <w:rFonts w:ascii="Consolas" w:hAnsi="Consolas"/>
                <w:b/>
                <w:sz w:val="17"/>
              </w:rPr>
              <w:t>/api/simulation/nowcast/</w:t>
            </w:r>
          </w:p>
        </w:tc>
        <w:tc>
          <w:tcPr>
            <w:tcW w:type="dxa" w:w="3120"/>
            <w:shd w:fill="F8FAFC"/>
            <w:tcMar>
              <w:top w:w="80" w:type="dxa"/>
              <w:bottom w:w="80" w:type="dxa"/>
              <w:left w:w="100" w:type="dxa"/>
              <w:right w:w="100" w:type="dxa"/>
            </w:tcMar>
          </w:tcPr>
          <w:p>
            <w:r>
              <w:rPr>
                <w:sz w:val="17"/>
              </w:rPr>
              <w:t>GET</w:t>
            </w:r>
          </w:p>
        </w:tc>
        <w:tc>
          <w:tcPr>
            <w:tcW w:type="dxa" w:w="3120"/>
            <w:shd w:fill="F8FAFC"/>
            <w:tcMar>
              <w:top w:w="80" w:type="dxa"/>
              <w:bottom w:w="80" w:type="dxa"/>
              <w:left w:w="100" w:type="dxa"/>
              <w:right w:w="100" w:type="dxa"/>
            </w:tcMar>
          </w:tcPr>
          <w:p>
            <w:r>
              <w:rPr>
                <w:sz w:val="17"/>
              </w:rPr>
              <w:t>Forks state in memory and returns 0–3h forward inundation projections.</w:t>
            </w:r>
          </w:p>
        </w:tc>
      </w:tr>
      <w:tr>
        <w:tc>
          <w:tcPr>
            <w:tcW w:type="dxa" w:w="3120"/>
            <w:shd w:fill="FFFFFF"/>
            <w:tcMar>
              <w:top w:w="80" w:type="dxa"/>
              <w:bottom w:w="80" w:type="dxa"/>
              <w:left w:w="100" w:type="dxa"/>
              <w:right w:w="100" w:type="dxa"/>
            </w:tcMar>
          </w:tcPr>
          <w:p>
            <w:r>
              <w:rPr>
                <w:rFonts w:ascii="Consolas" w:hAnsi="Consolas"/>
                <w:b/>
                <w:sz w:val="17"/>
              </w:rPr>
              <w:t>/api/simulation/presets/</w:t>
            </w:r>
          </w:p>
        </w:tc>
        <w:tc>
          <w:tcPr>
            <w:tcW w:type="dxa" w:w="3120"/>
            <w:shd w:fill="FFFFFF"/>
            <w:tcMar>
              <w:top w:w="80" w:type="dxa"/>
              <w:bottom w:w="80" w:type="dxa"/>
              <w:left w:w="100" w:type="dxa"/>
              <w:right w:w="100" w:type="dxa"/>
            </w:tcMar>
          </w:tcPr>
          <w:p>
            <w:r>
              <w:rPr>
                <w:sz w:val="17"/>
              </w:rPr>
              <w:t>GET</w:t>
            </w:r>
          </w:p>
        </w:tc>
        <w:tc>
          <w:tcPr>
            <w:tcW w:type="dxa" w:w="3120"/>
            <w:shd w:fill="FFFFFF"/>
            <w:tcMar>
              <w:top w:w="80" w:type="dxa"/>
              <w:bottom w:w="80" w:type="dxa"/>
              <w:left w:w="100" w:type="dxa"/>
              <w:right w:w="100" w:type="dxa"/>
            </w:tcMar>
          </w:tcPr>
          <w:p>
            <w:r>
              <w:rPr>
                <w:sz w:val="17"/>
              </w:rPr>
              <w:t>Returns calibrated disaster presets (Monsoon, Flash Flood, Mumbai 2005).</w:t>
            </w:r>
          </w:p>
        </w:tc>
      </w:tr>
      <w:tr>
        <w:tc>
          <w:tcPr>
            <w:tcW w:type="dxa" w:w="3120"/>
            <w:shd w:fill="F8FAFC"/>
            <w:tcMar>
              <w:top w:w="80" w:type="dxa"/>
              <w:bottom w:w="80" w:type="dxa"/>
              <w:left w:w="100" w:type="dxa"/>
              <w:right w:w="100" w:type="dxa"/>
            </w:tcMar>
          </w:tcPr>
          <w:p>
            <w:r>
              <w:rPr>
                <w:rFonts w:ascii="Consolas" w:hAnsi="Consolas"/>
                <w:b/>
                <w:sz w:val="17"/>
              </w:rPr>
              <w:t>/api/world/zones/</w:t>
            </w:r>
          </w:p>
        </w:tc>
        <w:tc>
          <w:tcPr>
            <w:tcW w:type="dxa" w:w="3120"/>
            <w:shd w:fill="F8FAFC"/>
            <w:tcMar>
              <w:top w:w="80" w:type="dxa"/>
              <w:bottom w:w="80" w:type="dxa"/>
              <w:left w:w="100" w:type="dxa"/>
              <w:right w:w="100" w:type="dxa"/>
            </w:tcMar>
          </w:tcPr>
          <w:p>
            <w:r>
              <w:rPr>
                <w:sz w:val="17"/>
              </w:rPr>
              <w:t>GET</w:t>
            </w:r>
          </w:p>
        </w:tc>
        <w:tc>
          <w:tcPr>
            <w:tcW w:type="dxa" w:w="3120"/>
            <w:shd w:fill="F8FAFC"/>
            <w:tcMar>
              <w:top w:w="80" w:type="dxa"/>
              <w:bottom w:w="80" w:type="dxa"/>
              <w:left w:w="100" w:type="dxa"/>
              <w:right w:w="100" w:type="dxa"/>
            </w:tcMar>
          </w:tcPr>
          <w:p>
            <w:r>
              <w:rPr>
                <w:sz w:val="17"/>
              </w:rPr>
              <w:t>Returns 21 simulation zones, GPS coordinates, elevation, and ward metadata.</w:t>
            </w:r>
          </w:p>
        </w:tc>
      </w:tr>
      <w:tr>
        <w:tc>
          <w:tcPr>
            <w:tcW w:type="dxa" w:w="3120"/>
            <w:shd w:fill="FFFFFF"/>
            <w:tcMar>
              <w:top w:w="80" w:type="dxa"/>
              <w:bottom w:w="80" w:type="dxa"/>
              <w:left w:w="100" w:type="dxa"/>
              <w:right w:w="100" w:type="dxa"/>
            </w:tcMar>
          </w:tcPr>
          <w:p>
            <w:r>
              <w:rPr>
                <w:rFonts w:ascii="Consolas" w:hAnsi="Consolas"/>
                <w:b/>
                <w:sz w:val="17"/>
              </w:rPr>
              <w:t>/api/world/shelters/</w:t>
            </w:r>
          </w:p>
        </w:tc>
        <w:tc>
          <w:tcPr>
            <w:tcW w:type="dxa" w:w="3120"/>
            <w:shd w:fill="FFFFFF"/>
            <w:tcMar>
              <w:top w:w="80" w:type="dxa"/>
              <w:bottom w:w="80" w:type="dxa"/>
              <w:left w:w="100" w:type="dxa"/>
              <w:right w:w="100" w:type="dxa"/>
            </w:tcMar>
          </w:tcPr>
          <w:p>
            <w:r>
              <w:rPr>
                <w:sz w:val="17"/>
              </w:rPr>
              <w:t>GET</w:t>
            </w:r>
          </w:p>
        </w:tc>
        <w:tc>
          <w:tcPr>
            <w:tcW w:type="dxa" w:w="3120"/>
            <w:shd w:fill="FFFFFF"/>
            <w:tcMar>
              <w:top w:w="80" w:type="dxa"/>
              <w:bottom w:w="80" w:type="dxa"/>
              <w:left w:w="100" w:type="dxa"/>
              <w:right w:w="100" w:type="dxa"/>
            </w:tcMar>
          </w:tcPr>
          <w:p>
            <w:r>
              <w:rPr>
                <w:sz w:val="17"/>
              </w:rPr>
              <w:t>Returns municipal safe zones, operational statuses, and capacities.</w:t>
            </w:r>
          </w:p>
        </w:tc>
      </w:tr>
      <w:tr>
        <w:tc>
          <w:tcPr>
            <w:tcW w:type="dxa" w:w="3120"/>
            <w:shd w:fill="F8FAFC"/>
            <w:tcMar>
              <w:top w:w="80" w:type="dxa"/>
              <w:bottom w:w="80" w:type="dxa"/>
              <w:left w:w="100" w:type="dxa"/>
              <w:right w:w="100" w:type="dxa"/>
            </w:tcMar>
          </w:tcPr>
          <w:p>
            <w:r>
              <w:rPr>
                <w:rFonts w:ascii="Consolas" w:hAnsi="Consolas"/>
                <w:b/>
                <w:sz w:val="17"/>
              </w:rPr>
              <w:t>/api/navigation/route/</w:t>
            </w:r>
          </w:p>
        </w:tc>
        <w:tc>
          <w:tcPr>
            <w:tcW w:type="dxa" w:w="3120"/>
            <w:shd w:fill="F8FAFC"/>
            <w:tcMar>
              <w:top w:w="80" w:type="dxa"/>
              <w:bottom w:w="80" w:type="dxa"/>
              <w:left w:w="100" w:type="dxa"/>
              <w:right w:w="100" w:type="dxa"/>
            </w:tcMar>
          </w:tcPr>
          <w:p>
            <w:r>
              <w:rPr>
                <w:sz w:val="17"/>
              </w:rPr>
              <w:t>POST</w:t>
            </w:r>
          </w:p>
        </w:tc>
        <w:tc>
          <w:tcPr>
            <w:tcW w:type="dxa" w:w="3120"/>
            <w:shd w:fill="F8FAFC"/>
            <w:tcMar>
              <w:top w:w="80" w:type="dxa"/>
              <w:bottom w:w="80" w:type="dxa"/>
              <w:left w:w="100" w:type="dxa"/>
              <w:right w:w="100" w:type="dxa"/>
            </w:tcMar>
          </w:tcPr>
          <w:p>
            <w:r>
              <w:rPr>
                <w:sz w:val="17"/>
              </w:rPr>
              <w:t>Calculates flood-safe transit corridor avoiding waters &gt; 30 cm.</w:t>
            </w:r>
          </w:p>
        </w:tc>
      </w:tr>
      <w:tr>
        <w:tc>
          <w:tcPr>
            <w:tcW w:type="dxa" w:w="3120"/>
            <w:shd w:fill="FFFFFF"/>
            <w:tcMar>
              <w:top w:w="80" w:type="dxa"/>
              <w:bottom w:w="80" w:type="dxa"/>
              <w:left w:w="100" w:type="dxa"/>
              <w:right w:w="100" w:type="dxa"/>
            </w:tcMar>
          </w:tcPr>
          <w:p>
            <w:r>
              <w:rPr>
                <w:rFonts w:ascii="Consolas" w:hAnsi="Consolas"/>
                <w:b/>
                <w:sz w:val="17"/>
              </w:rPr>
              <w:t>/api/decision/interventions/evaluate/</w:t>
            </w:r>
          </w:p>
        </w:tc>
        <w:tc>
          <w:tcPr>
            <w:tcW w:type="dxa" w:w="3120"/>
            <w:shd w:fill="FFFFFF"/>
            <w:tcMar>
              <w:top w:w="80" w:type="dxa"/>
              <w:bottom w:w="80" w:type="dxa"/>
              <w:left w:w="100" w:type="dxa"/>
              <w:right w:w="100" w:type="dxa"/>
            </w:tcMar>
          </w:tcPr>
          <w:p>
            <w:r>
              <w:rPr>
                <w:sz w:val="17"/>
              </w:rPr>
              <w:t>POST</w:t>
            </w:r>
          </w:p>
        </w:tc>
        <w:tc>
          <w:tcPr>
            <w:tcW w:type="dxa" w:w="3120"/>
            <w:shd w:fill="FFFFFF"/>
            <w:tcMar>
              <w:top w:w="80" w:type="dxa"/>
              <w:bottom w:w="80" w:type="dxa"/>
              <w:left w:w="100" w:type="dxa"/>
              <w:right w:w="100" w:type="dxa"/>
            </w:tcMar>
          </w:tcPr>
          <w:p>
            <w:r>
              <w:rPr>
                <w:sz w:val="17"/>
              </w:rPr>
              <w:t>Evaluates candidate interventions against baseline projections.</w:t>
            </w:r>
          </w:p>
        </w:tc>
      </w:tr>
    </w:tbl>
    <w:p>
      <w:pPr>
        <w:spacing w:after="160"/>
      </w:pPr>
    </w:p>
    <w:p>
      <w:pPr>
        <w:keepNext/>
        <w:spacing w:before="360" w:after="120"/>
      </w:pPr>
      <w:r>
        <w:rPr>
          <w:rFonts w:ascii="Calibri" w:hAnsi="Calibri"/>
          <w:b/>
          <w:color w:val="0F172A"/>
          <w:sz w:val="32"/>
        </w:rPr>
        <w:t>11. Conclusion, Future Scope &amp; Technical References</w:t>
      </w:r>
    </w:p>
    <w:p>
      <w:r>
        <w:t>SATARK successfully bridges the critical gap between computational hydraulics, spatial digital twins, and municipal decision support. By executing sub-15ms simulation steps on standard hardware without external paid dependencies, the system proves that high-fidelity urban flood nowcasting and counterfactual intervention evaluation can be deployed directly into frontline disaster command centers.</w:t>
      </w:r>
    </w:p>
    <w:p>
      <w:r>
        <w:t>Future Enhancements:</w:t>
        <w:br/>
        <w:t xml:space="preserve">  1. IoT Sensor Telemetry Ingestion: Direct real-time streaming of ultrasonic river depth and catch-basin sensors via MQTT/WebSockets.</w:t>
        <w:br/>
        <w:t xml:space="preserve">  2. Multi-City DEM Ingestion: Automated pipeline to ingest arbitrary SRTM / LiDAR GeoTIFF rasters and OpenStreetMap building footprints.</w:t>
        <w:br/>
        <w:t xml:space="preserve">  3. Multi-Hazard Expansion: Coupling urban flood dynamics with earthquake structural vulnerability and ground shaking models.</w:t>
      </w:r>
    </w:p>
    <w:p>
      <w:pPr>
        <w:keepNext/>
        <w:spacing w:before="240" w:after="80"/>
      </w:pPr>
      <w:r>
        <w:rPr>
          <w:rFonts w:ascii="Calibri" w:hAnsi="Calibri"/>
          <w:b/>
          <w:color w:val="0284C7"/>
          <w:sz w:val="26"/>
        </w:rPr>
        <w:t>Technical References</w:t>
      </w:r>
    </w:p>
    <w:p>
      <w:pPr>
        <w:spacing w:after="60" w:line="264" w:lineRule="auto"/>
      </w:pPr>
      <w:r>
        <w:rPr>
          <w:color w:val="475569"/>
          <w:sz w:val="17"/>
        </w:rPr>
        <w:t>[1] Chow, V. T. (1959). Open-Channel Hydraulics. McGraw-Hill Book Company, New York.</w:t>
      </w:r>
    </w:p>
    <w:p>
      <w:pPr>
        <w:spacing w:after="60" w:line="264" w:lineRule="auto"/>
      </w:pPr>
      <w:r>
        <w:rPr>
          <w:color w:val="475569"/>
          <w:sz w:val="17"/>
        </w:rPr>
        <w:t>[2] Manning, R. (1891). On the flow of water in open channels and pipes. Transactions of the Institution of Civil Engineers of Ireland, 20, 161-207.</w:t>
      </w:r>
    </w:p>
    <w:p>
      <w:pPr>
        <w:spacing w:after="60" w:line="264" w:lineRule="auto"/>
      </w:pPr>
      <w:r>
        <w:rPr>
          <w:color w:val="475569"/>
          <w:sz w:val="17"/>
        </w:rPr>
        <w:t>[3] Huff, F. A. (1967). Time distribution of rainfall in heavy storms. Water Resources Research, 3(4), 1007-1019.</w:t>
      </w:r>
    </w:p>
    <w:p>
      <w:pPr>
        <w:spacing w:after="60" w:line="264" w:lineRule="auto"/>
      </w:pPr>
      <w:r>
        <w:rPr>
          <w:color w:val="475569"/>
          <w:sz w:val="17"/>
        </w:rPr>
        <w:t>[4] Municipal Corporation of Greater Mumbai (MCGM) (2005). Fact Finding Committee Report on Mumbai Floods of 26th July 2005 (Dr. Chitale Committee).</w:t>
      </w:r>
    </w:p>
    <w:p>
      <w:pPr>
        <w:spacing w:after="60" w:line="264" w:lineRule="auto"/>
      </w:pPr>
      <w:r>
        <w:rPr>
          <w:color w:val="475569"/>
          <w:sz w:val="17"/>
        </w:rPr>
        <w:t>[5] Rossman, L. A. (2015). Storm Water Management Model User's Manual Version 5.1. U.S. EPA, EPA/600/R-14/413b.</w:t>
      </w:r>
    </w:p>
    <w:p>
      <w:pPr>
        <w:spacing w:after="60" w:line="264" w:lineRule="auto"/>
      </w:pPr>
      <w:r>
        <w:rPr>
          <w:color w:val="475569"/>
          <w:sz w:val="17"/>
        </w:rPr>
        <w:t>[6] Dijkstra, E. W. (1959). A note on two problems in connexion with graphs. Numerische Mathematik, 1(1), 269-271.</w:t>
      </w:r>
    </w:p>
    <w:p>
      <w:pPr>
        <w:spacing w:after="60" w:line="264" w:lineRule="auto"/>
      </w:pPr>
      <w:r>
        <w:rPr>
          <w:color w:val="475569"/>
          <w:sz w:val="17"/>
        </w:rPr>
        <w:t>[7] Smart India Hackathon (SIH 2024 / 2026). Problem Statement: Urban Flood Nowcasting System (Drainage and Rainfall Coupling), Ministry of Earth Sciences / NCMRWF.</w:t>
      </w:r>
    </w:p>
    <w:p>
      <w:pPr>
        <w:spacing w:after="60" w:line="264" w:lineRule="auto"/>
      </w:pPr>
      <w:r>
        <w:rPr>
          <w:color w:val="475569"/>
          <w:sz w:val="17"/>
        </w:rPr>
        <w:t>[8] Cabello, R. et al. (2024). Three.js: JavaScript 3D WebGL Graphics Library (r164). https://threejs.org/</w:t>
      </w:r>
    </w:p>
    <w:p>
      <w:pPr>
        <w:spacing w:after="60" w:line="264" w:lineRule="auto"/>
      </w:pPr>
      <w:r>
        <w:rPr>
          <w:color w:val="475569"/>
          <w:sz w:val="17"/>
        </w:rPr>
        <w:t>[9] Environmental Systems Research Institute (Esri) (2024). ArcGIS World Dark Gray Canvas Map Service. https://server.arcgisonline.com/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