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4185920</wp:posOffset>
                </wp:positionH>
                <wp:positionV relativeFrom="paragraph">
                  <wp:posOffset>-234950</wp:posOffset>
                </wp:positionV>
                <wp:extent cx="1572895" cy="97282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572840" cy="97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/>
        <w:t xml:space="preserve">     </w:t>
      </w:r>
      <w:r>
        <w:rPr/>
        <mc:AlternateContent>
          <mc:Choice Requires="wps">
            <w:drawing>
              <wp:inline distT="0" distB="0" distL="0" distR="0" wp14:anchorId="7A1D59D0">
                <wp:extent cx="2076450" cy="666750"/>
                <wp:effectExtent l="0" t="0" r="0" b="0"/>
                <wp:docPr id="3" name="Picture 7561109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75611099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076480" cy="666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                                                                                          </w:t>
      </w:r>
    </w:p>
    <w:p>
      <w:pPr>
        <w:pStyle w:val="Normal"/>
        <w:spacing w:before="0" w:after="60"/>
        <w:rPr/>
      </w:pPr>
      <w:r>
        <w:rPr>
          <w:b/>
          <w:bCs/>
          <w:color w:val="1F2937"/>
          <w:sz w:val="34"/>
          <w:szCs w:val="34"/>
        </w:rPr>
        <w:t>NEURAL FORGE HACKATHON 2026</w:t>
      </w:r>
    </w:p>
    <w:p>
      <w:pPr>
        <w:pStyle w:val="Normal"/>
        <w:spacing w:before="0" w:after="60"/>
        <w:rPr/>
      </w:pPr>
      <w:r>
        <w:rPr>
          <w:b/>
          <w:bCs/>
          <w:color w:val="B91C1C"/>
        </w:rPr>
        <w:t>OFFICIAL RULEBOOK  ·  One Hackathon · Four Tracks · Common Judging</w:t>
      </w:r>
    </w:p>
    <w:p>
      <w:pPr>
        <w:pStyle w:val="Normal"/>
        <w:spacing w:before="0" w:after="200"/>
        <w:rPr/>
      </w:pPr>
      <w:r>
        <w:rPr>
          <w:color w:val="4B5563"/>
          <w:sz w:val="18"/>
          <w:szCs w:val="18"/>
        </w:rPr>
        <w:t>Built on NVIDIA open-source models (Nemotron, GR00T, Cosmos, Sonic) — format inspired by the Nebius x NVIDIA Global AI Hackathon.</w:t>
      </w:r>
    </w:p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1 · Event Schedule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1299"/>
        <w:gridCol w:w="1800"/>
        <w:gridCol w:w="6601"/>
      </w:tblGrid>
      <w:tr>
        <w:trPr/>
        <w:tc>
          <w:tcPr>
            <w:tcW w:w="12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66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Agenda</w:t>
            </w:r>
          </w:p>
        </w:tc>
      </w:tr>
      <w:tr>
        <w:trPr/>
        <w:tc>
          <w:tcPr>
            <w:tcW w:w="12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>Day 1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1:00 PM – 4:00 PM</w:t>
            </w:r>
          </w:p>
        </w:tc>
        <w:tc>
          <w:tcPr>
            <w:tcW w:w="66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Opening · Rules &amp; track briefing · Technology briefing (NVIDIA models &amp; access) · Development</w:t>
            </w:r>
          </w:p>
        </w:tc>
      </w:tr>
      <w:tr>
        <w:trPr/>
        <w:tc>
          <w:tcPr>
            <w:tcW w:w="12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>Day 2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9:00 AM – 4:00 PM</w:t>
            </w:r>
          </w:p>
        </w:tc>
        <w:tc>
          <w:tcPr>
            <w:tcW w:w="66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Final development · Submission · Judging · Demo/Q&amp;A · Results</w:t>
            </w:r>
          </w:p>
        </w:tc>
      </w:tr>
    </w:tbl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2 · Hackathon Structure &amp; Tracks</w:t>
      </w:r>
    </w:p>
    <w:p>
      <w:pPr>
        <w:pStyle w:val="Normal"/>
        <w:spacing w:before="0" w:after="160"/>
        <w:rPr/>
      </w:pPr>
      <w:r>
        <w:rPr>
          <w:sz w:val="19"/>
          <w:szCs w:val="19"/>
        </w:rPr>
        <w:t>A 2-day competition to build and demonstrate an AI-powered solution. Every team selects ONE track and follows common rules, submission process, and judging.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4850"/>
        <w:gridCol w:w="4849"/>
      </w:tblGrid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B91C1C"/>
              </w:rPr>
              <w:t>TRACK 1 — CODING &amp; AGENTIC ENGINEERING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Focus: </w:t>
            </w:r>
            <w:r>
              <w:rPr>
                <w:sz w:val="18"/>
                <w:szCs w:val="18"/>
              </w:rPr>
              <w:t>AI that meaningfully assists or automates software development — code generation/modification, debugging &amp; testing, code review, repo analysis, dev/DevOps agents.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Powered by: </w:t>
            </w:r>
            <w:r>
              <w:rPr>
                <w:sz w:val="18"/>
                <w:szCs w:val="18"/>
              </w:rPr>
              <w:t>Coding agents run in a live sandbox to write, run, and test code in real time.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 xml:space="preserve">Track rule: </w:t>
            </w:r>
            <w:r>
              <w:rPr>
                <w:sz w:val="18"/>
                <w:szCs w:val="18"/>
              </w:rPr>
              <w:t>The AI must perform a genuine software-engineering task, not generic Q&amp;A.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B91C1C"/>
              </w:rPr>
              <w:t>TRACK 2 — BEST APPS &amp; AGENTS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Focus: </w:t>
            </w:r>
            <w:r>
              <w:rPr>
                <w:sz w:val="18"/>
                <w:szCs w:val="18"/>
              </w:rPr>
              <w:t>A practical AI application or agent someone would actually use — assistants, research/education agents, productivity tools, business automation, multi-agent workflows.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Powered by: </w:t>
            </w:r>
            <w:r>
              <w:rPr>
                <w:sz w:val="18"/>
                <w:szCs w:val="18"/>
              </w:rPr>
              <w:t>NVIDIA Nemotron models (Ultra for deep reasoning, Nano/Super for fast responses).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 xml:space="preserve">Track rule: </w:t>
            </w:r>
            <w:r>
              <w:rPr>
                <w:sz w:val="18"/>
                <w:szCs w:val="18"/>
              </w:rPr>
              <w:t>Must show Problem → AI Capability → Solution → Outcome, with real reasoning, tool use, or workflow automation.</w:t>
            </w:r>
          </w:p>
        </w:tc>
      </w:tr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B91C1C"/>
              </w:rPr>
              <w:t>TRACK 3 — PERSONAL AI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Focus: </w:t>
            </w:r>
            <w:r>
              <w:rPr>
                <w:sz w:val="18"/>
                <w:szCs w:val="18"/>
              </w:rPr>
              <w:t>Meaningful, personalized assistance for an individual user — personal assistants, personalized learning, productivity, memory-enabled AI, personal knowledge/workflow systems.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Powered by: </w:t>
            </w:r>
            <w:r>
              <w:rPr>
                <w:sz w:val="18"/>
                <w:szCs w:val="18"/>
              </w:rPr>
              <w:t>At least one NVIDIA open-source model, assembled with agent frameworks and tools of the team's choice.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 xml:space="preserve">Track rule: </w:t>
            </w:r>
            <w:r>
              <w:rPr>
                <w:sz w:val="18"/>
                <w:szCs w:val="18"/>
              </w:rPr>
              <w:t>Must show meaningful use of user context, preferences, memory, or goals. Private/sensitive user data must never be exposed.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B91C1C"/>
              </w:rPr>
              <w:t>TRACK 4 — PHYSICAL AI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Focus: </w:t>
            </w:r>
            <w:r>
              <w:rPr>
                <w:sz w:val="18"/>
                <w:szCs w:val="18"/>
              </w:rPr>
              <w:t>AI that senses and acts in the physical world — robotics, IoT, sensors, edge AI, computer vision, smart/embedded systems.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sz w:val="18"/>
                <w:szCs w:val="18"/>
              </w:rPr>
              <w:t xml:space="preserve">Powered by: </w:t>
            </w:r>
            <w:r>
              <w:rPr>
                <w:sz w:val="18"/>
                <w:szCs w:val="18"/>
              </w:rPr>
              <w:t>NVIDIA Nemotron, GR00T, Cosmos, and Sonic models, coordinated through an agent runtime.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 xml:space="preserve">Track rule: </w:t>
            </w:r>
            <w:r>
              <w:rPr>
                <w:sz w:val="18"/>
                <w:szCs w:val="18"/>
              </w:rPr>
              <w:t>Must show Physical Input → AI Processing → Decision → Physical Output. Hardware demos must be safe; demo video needs ≥1 min of hardware actually operating (or key modules if no hardware).</w:t>
            </w:r>
          </w:p>
        </w:tc>
      </w:tr>
    </w:tbl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3 · Competition Structure — 4 Rounds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1799"/>
        <w:gridCol w:w="7900"/>
      </w:tblGrid>
      <w:tr>
        <w:trPr/>
        <w:tc>
          <w:tcPr>
            <w:tcW w:w="17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Round</w:t>
            </w:r>
          </w:p>
        </w:tc>
        <w:tc>
          <w:tcPr>
            <w:tcW w:w="7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1F2937"/>
                <w:sz w:val="19"/>
                <w:szCs w:val="19"/>
              </w:rPr>
              <w:t>ROUND 0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B91C1C"/>
                <w:sz w:val="17"/>
                <w:szCs w:val="17"/>
              </w:rPr>
              <w:t>Idea &amp; Screening</w:t>
            </w:r>
          </w:p>
        </w:tc>
        <w:tc>
          <w:tcPr>
            <w:tcW w:w="7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Teams pick a track and a real-world problem, then submit Problem → Solution → Technology → Expected Impact via a Google Form. Judged on feasibility, technical relevance, innovation, and impact. Only shortlisted teams advance.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1F2937"/>
                <w:sz w:val="19"/>
                <w:szCs w:val="19"/>
              </w:rPr>
              <w:t>ROUND 1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B91C1C"/>
                <w:sz w:val="17"/>
                <w:szCs w:val="17"/>
              </w:rPr>
              <w:t>Rapid Development</w:t>
            </w:r>
          </w:p>
        </w:tc>
        <w:tc>
          <w:tcPr>
            <w:tcW w:w="7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Build a working MVP: core functionality, AI/agent integration, UI, backend/API and database as needed (or, for Physical AI, sensing/control/edge logic, AI integration, hardware setup, monitoring interface, telemetry backend) plus a source repo. A mentor checkpoint in the last hour reviews progress, architecture, AI implementation, and remaining work. After Day 1, teams report progress in a shared Google Sheet by 9:00 PM.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1F2937"/>
                <w:sz w:val="19"/>
                <w:szCs w:val="19"/>
              </w:rPr>
              <w:t>ROUND 2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B91C1C"/>
                <w:sz w:val="17"/>
                <w:szCs w:val="17"/>
              </w:rPr>
              <w:t>Surprise Engineering Challenge</w:t>
            </w:r>
          </w:p>
        </w:tc>
        <w:tc>
          <w:tcPr>
            <w:tcW w:w="7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Every team receives one new technical requirement — e.g. bilingual support, voice interaction, offline resilience, authentication, better AI reliability, a new external API, or accessibility — and gets 1 hour to adapt their solution. Tests engineering adaptability under constraints. Submissions are then screened; only shortlisted teams move to Round 3.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1F2937"/>
                <w:sz w:val="19"/>
                <w:szCs w:val="19"/>
              </w:rPr>
              <w:t>ROUND 3</w:t>
            </w:r>
          </w:p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B91C1C"/>
                <w:sz w:val="17"/>
                <w:szCs w:val="17"/>
              </w:rPr>
              <w:t>Final Demo &amp; Technical Q&amp;A</w:t>
            </w:r>
          </w:p>
        </w:tc>
        <w:tc>
          <w:tcPr>
            <w:tcW w:w="7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3-minute live demo of the working solution, followed by 5-minute Q&amp;A on technology/model choices, how the AI component works, how the surprise challenge was implemented, failure handling, scalability, and each member's contribution.</w:t>
            </w:r>
          </w:p>
        </w:tc>
      </w:tr>
    </w:tbl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4 · Technology Requirements</w:t>
      </w:r>
    </w:p>
    <w:p>
      <w:pPr>
        <w:pStyle w:val="Normal"/>
        <w:spacing w:before="0" w:after="120"/>
        <w:rPr/>
      </w:pPr>
      <w:r>
        <w:rPr>
          <w:sz w:val="19"/>
          <w:szCs w:val="19"/>
        </w:rPr>
        <w:t>Every project must meaningfully use at least one eligible NVIDIA open-source model (e.g. Nemotron, GR00T, Cosmos, Sonic), accessed through any platform of the team's choice (NVIDIA API Catalog, Hugging Face, self-hosted, or similar). A submission that doesn't run on an eligible model is out of scope regardless of quality. Teams must be ready to demonstrate and explain their model usage live.</w:t>
      </w:r>
    </w:p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5 · Team &amp; Project Requirements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4850"/>
        <w:gridCol w:w="4849"/>
      </w:tblGrid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Team rules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Project requirements</w:t>
            </w:r>
          </w:p>
        </w:tc>
      </w:tr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Compete individually or in teams, within the announced team-size limit.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Each team names one Team Leader and submits only one project on one track.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All members must contribute meaningfully; registration details must be accurate.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Relevant to the selected track, with a meaningful AI component.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Functional, demonstrable, and original or legally usable by the team.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Pre-existing projects need meaningful new work done during the event, following all third-party licenses.</w:t>
            </w:r>
          </w:p>
        </w:tc>
      </w:tr>
    </w:tbl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6 · Final Submission Checklist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4850"/>
        <w:gridCol w:w="4849"/>
      </w:tblGrid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Required materials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Access &amp; format</w:t>
            </w:r>
          </w:p>
        </w:tc>
      </w:tr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Team &amp; project details, selected track, problem &amp; solution, key features.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AI/model &amp; technology details — which model(s) were used and how they were accessed.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Working demo link and source-code repository with README/documentation.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Repository must carry an open-source license (e.g. Apache 2.0, MIT, MPL 2.0), visible at the top of the repo.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Demo video required where specified (Physical AI: ≥1 min of hardware/robot in action, or key modules if no hardware).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All submitted links must be accessible to judges before the deadline.</w:t>
            </w:r>
          </w:p>
        </w:tc>
      </w:tr>
    </w:tbl>
    <w:p>
      <w:pPr>
        <w:pStyle w:val="Normal"/>
        <w:pBdr>
          <w:bottom w:val="single" w:sz="8" w:space="4" w:color="B91C1C"/>
        </w:pBdr>
        <w:spacing w:before="280" w:after="140"/>
        <w:rPr>
          <w:b/>
          <w:bCs/>
          <w:caps/>
          <w:color w:val="1F2937"/>
          <w:sz w:val="26"/>
          <w:szCs w:val="26"/>
        </w:rPr>
      </w:pPr>
      <w:r>
        <w:rPr>
          <w:b/>
          <w:bCs/>
          <w:caps/>
          <w:color w:val="1F2937"/>
          <w:sz w:val="26"/>
          <w:szCs w:val="26"/>
        </w:rPr>
      </w:r>
    </w:p>
    <w:p>
      <w:pPr>
        <w:pStyle w:val="Normal"/>
        <w:pBdr>
          <w:bottom w:val="single" w:sz="8" w:space="4" w:color="B91C1C"/>
        </w:pBdr>
        <w:spacing w:before="280" w:after="140"/>
        <w:rPr>
          <w:b/>
          <w:bCs/>
          <w:caps/>
          <w:color w:val="1F2937"/>
          <w:sz w:val="26"/>
          <w:szCs w:val="26"/>
        </w:rPr>
      </w:pPr>
      <w:r>
        <w:rPr>
          <w:b/>
          <w:bCs/>
          <w:caps/>
          <w:color w:val="1F2937"/>
          <w:sz w:val="26"/>
          <w:szCs w:val="26"/>
        </w:rPr>
      </w:r>
    </w:p>
    <w:p>
      <w:pPr>
        <w:pStyle w:val="Normal"/>
        <w:pBdr>
          <w:bottom w:val="single" w:sz="8" w:space="4" w:color="B91C1C"/>
        </w:pBdr>
        <w:spacing w:before="280" w:after="140"/>
        <w:rPr>
          <w:b/>
          <w:bCs/>
          <w:caps/>
          <w:color w:val="1F2937"/>
          <w:sz w:val="26"/>
          <w:szCs w:val="26"/>
        </w:rPr>
      </w:pPr>
      <w:r>
        <w:rPr>
          <w:b/>
          <w:bCs/>
          <w:caps/>
          <w:color w:val="1F2937"/>
          <w:sz w:val="26"/>
          <w:szCs w:val="26"/>
        </w:rPr>
      </w:r>
    </w:p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7 · Judging Criteria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2699"/>
        <w:gridCol w:w="900"/>
        <w:gridCol w:w="6101"/>
      </w:tblGrid>
      <w:tr>
        <w:trPr/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6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judges look for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1F2937"/>
                <w:sz w:val="18"/>
                <w:szCs w:val="18"/>
              </w:rPr>
              <w:t>Technological Implementation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6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Build quality and how effectively the project uses the required NVIDIA model(s).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1F2937"/>
                <w:sz w:val="18"/>
                <w:szCs w:val="18"/>
              </w:rPr>
              <w:t>Design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6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A complete, coherent product experience — not just a technical proof of concept.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1F2937"/>
                <w:sz w:val="18"/>
                <w:szCs w:val="18"/>
              </w:rPr>
              <w:t>Potential Impact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6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A credible, specific case for a real problem and audience, with evidence the demo actually addresses it.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1F2937"/>
                <w:sz w:val="18"/>
                <w:szCs w:val="18"/>
              </w:rPr>
              <w:t>Quality of Idea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6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Creative, non-obvious use of the platform/models and genuine understanding of the problem space.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F3F4F6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F3F4F6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61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F3F4F6" w:val="clear"/>
          </w:tcPr>
          <w:p>
            <w:pPr>
              <w:pStyle w:val="Normal"/>
              <w:spacing w:before="0" w:after="120"/>
              <w:rPr/>
            </w:pPr>
            <w:r>
              <w:rPr>
                <w:sz w:val="18"/>
                <w:szCs w:val="18"/>
              </w:rPr>
              <w:t>Same criteria across all four tracks. Round 0 screens idea feasibility and impact; Round 3 scores the finished MVP against all four criteria, weighted equally.</w:t>
            </w:r>
          </w:p>
        </w:tc>
      </w:tr>
    </w:tbl>
    <w:p>
      <w:pPr>
        <w:pStyle w:val="Normal"/>
        <w:pBdr>
          <w:bottom w:val="single" w:sz="8" w:space="4" w:color="B91C1C"/>
        </w:pBdr>
        <w:spacing w:before="280" w:after="140"/>
        <w:rPr/>
      </w:pPr>
      <w:r>
        <w:rPr>
          <w:b/>
          <w:bCs/>
          <w:caps/>
          <w:color w:val="1F2937"/>
          <w:sz w:val="26"/>
          <w:szCs w:val="26"/>
        </w:rPr>
        <w:t>8 · Prohibited Activities &amp; Conduct</w:t>
      </w:r>
    </w:p>
    <w:tbl>
      <w:tblPr>
        <w:tblW w:w="97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noVBand="0" w:noHBand="0" w:lastColumn="0" w:firstColumn="0" w:lastRow="0" w:firstRow="0"/>
      </w:tblPr>
      <w:tblGrid>
        <w:gridCol w:w="4850"/>
        <w:gridCol w:w="4849"/>
      </w:tblGrid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Prohibited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color="auto" w:fill="1F2937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Conduct &amp; safety</w:t>
            </w:r>
          </w:p>
        </w:tc>
      </w:tr>
      <w:tr>
        <w:trPr/>
        <w:tc>
          <w:tcPr>
            <w:tcW w:w="4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Plagiarism, cheating, or submitting another person's work; fake demonstrations.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Unauthorized access/hacking, malware, or attacking other teams' or college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Tampering with another team's project, IP violations, or exposing API keys/passwords/confidential data.</w:t>
            </w:r>
          </w:p>
        </w:tc>
        <w:tc>
          <w:tcPr>
            <w:tcW w:w="48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Respect organizers, judges, mentors, and other participants; follow venue and safety rules.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Unsafe hardware demonstrations may be stopped by organizers at any 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  <w:rPr/>
            </w:pPr>
            <w:r>
              <w:rPr>
                <w:sz w:val="19"/>
                <w:szCs w:val="19"/>
              </w:rPr>
              <w:t>Rule violations may result in disqualification at the organizers' discretion.</w:t>
            </w:r>
          </w:p>
        </w:tc>
      </w:tr>
    </w:tbl>
    <w:p>
      <w:pPr>
        <w:pStyle w:val="Normal"/>
        <w:spacing w:before="0" w:after="200"/>
        <w:rPr/>
      </w:pPr>
      <w:r>
        <w:rPr>
          <w:sz w:val="18"/>
          <w:szCs w:val="18"/>
        </w:rPr>
        <w:t>Final decision: The judging panel's decision is final, subject to eligibility and rule verification. Organizers reserve the right to disqualify projects that violate the rules or fail mandatory requirements.</w:t>
      </w:r>
    </w:p>
    <w:p>
      <w:pPr>
        <w:pStyle w:val="Normal"/>
        <w:pBdr>
          <w:top w:val="single" w:sz="6" w:space="8" w:color="1F2937"/>
        </w:pBdr>
        <w:spacing w:before="200" w:after="0"/>
        <w:rPr/>
      </w:pPr>
      <w:r>
        <w:rPr>
          <w:b/>
          <w:bCs/>
          <w:color w:val="1F2937"/>
          <w:sz w:val="17"/>
          <w:szCs w:val="17"/>
        </w:rPr>
        <w:t>REGISTER → SELECT TRACK → R0 IDEA &amp; SCREENING → R1 RAPID DEVELOPMENT → R2 SURPRISE CHALLENGE → R3 FINAL DEMO &amp; Q&amp;A → OVERALL &amp; TRACK WINNERS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900" w:right="900" w:gutter="0" w:header="0" w:top="900" w:footer="708" w:bottom="900"/>
      <w:pgNumType w:fmt="decimal"/>
      <w:formProt w:val="false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3414860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3414860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ta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ta-IN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IN" w:bidi="ta-IN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IN" w:bidi="ta-IN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IN" w:bidi="ta-IN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IN" w:bidi="ta-IN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IN" w:bidi="ta-IN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IN" w:bidi="ta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848d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848d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IN" w:bidi="ta-IN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IN" w:bidi="ta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ta-IN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ta-IN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ta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848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848dc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LibreOfficeDev/24.8.7.2.0$Android_AARCH64 LibreOffice_project/</Application>
  <AppVersion>15.0000</AppVersion>
  <Pages>3</Pages>
  <Words>1046</Words>
  <Characters>5914</Characters>
  <CharactersWithSpaces>6959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2026-09-27T07:14:00Z</dcterms:created>
  <dc:creator>Un-named</dc:creator>
  <dc:description/>
  <dc:language>en-US</dc:language>
  <cp:lastModifiedBy/>
  <dcterms:modified xsi:type="dcterms:W3CDTF">2026-09-27T12:59:38Z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835d591a-a9ae-4c83-ad9b-eb297ddbcd08</vt:lpwstr>
  </property>
</Properties>
</file>