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73E6" w14:textId="77777777" w:rsidR="00364495" w:rsidRDefault="00364495"/>
    <w:sectPr w:rsidR="00364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95"/>
    <w:rsid w:val="00173C35"/>
    <w:rsid w:val="001E0B10"/>
    <w:rsid w:val="0036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DA0E"/>
  <w15:chartTrackingRefBased/>
  <w15:docId w15:val="{0237BE03-D894-4F3C-B2D3-654E1BFD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Roy Chowdhury</dc:creator>
  <cp:keywords/>
  <dc:description/>
  <cp:lastModifiedBy>Rohan Roy Chowdhury</cp:lastModifiedBy>
  <cp:revision>2</cp:revision>
  <dcterms:created xsi:type="dcterms:W3CDTF">2025-09-09T11:26:00Z</dcterms:created>
  <dcterms:modified xsi:type="dcterms:W3CDTF">2025-09-09T11:26:00Z</dcterms:modified>
</cp:coreProperties>
</file>