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8.png" ContentType="image/png"/>
  <Override PartName="/word/media/rId82.png" ContentType="image/png"/>
  <Override PartName="/word/media/rId85.png" ContentType="image/png"/>
  <Override PartName="/word/media/rId431.png" ContentType="image/png"/>
  <Override PartName="/word/media/rId88.png" ContentType="image/png"/>
  <Override PartName="/word/media/rId434.png" ContentType="image/png"/>
  <Override PartName="/word/media/rId247.png" ContentType="image/png"/>
  <Override PartName="/word/media/rId244.png" ContentType="image/png"/>
  <Override PartName="/word/media/rId38.png" ContentType="image/png"/>
  <Override PartName="/word/media/rId358.png" ContentType="image/png"/>
  <Override PartName="/word/media/rId361.png" ContentType="image/png"/>
  <Override PartName="/word/media/rId364.png" ContentType="image/png"/>
  <Override PartName="/word/media/rId368.png" ContentType="image/png"/>
  <Override PartName="/word/media/rId371.png" ContentType="image/png"/>
  <Override PartName="/word/media/rId374.png" ContentType="image/png"/>
  <Override PartName="/word/media/rId383.png" ContentType="image/png"/>
  <Override PartName="/word/media/rId386.png" ContentType="image/png"/>
  <Override PartName="/word/media/rId389.png" ContentType="image/png"/>
  <Override PartName="/word/media/rId329.png" ContentType="image/png"/>
  <Override PartName="/word/media/rId332.png" ContentType="image/png"/>
  <Override PartName="/word/media/rId228.png" ContentType="image/png"/>
  <Override PartName="/word/media/rId231.png" ContentType="image/png"/>
  <Override PartName="/word/media/rId234.png" ContentType="image/png"/>
  <Override PartName="/word/media/rId267.png" ContentType="image/png"/>
  <Override PartName="/word/media/rId270.png" ContentType="image/png"/>
  <Override PartName="/word/media/rId307.png" ContentType="image/png"/>
  <Override PartName="/word/media/rId310.png" ContentType="image/png"/>
  <Override PartName="/word/media/rId281.png" ContentType="image/png"/>
  <Override PartName="/word/media/rId286.png" ContentType="image/png"/>
  <Override PartName="/word/media/rId254.png" ContentType="image/png"/>
  <Override PartName="/word/media/rId251.png" ContentType="image/png"/>
  <Override PartName="/word/media/rId322.png" ContentType="image/png"/>
  <Override PartName="/word/media/rId261.png" ContentType="image/png"/>
  <Override PartName="/word/media/rId299.png" ContentType="image/png"/>
  <Override PartName="/word/media/rId302.png" ContentType="image/png"/>
  <Override PartName="/word/media/rId258.png" ContentType="image/png"/>
  <Override PartName="/word/media/rId346.png" ContentType="image/png"/>
  <Override PartName="/word/media/rId349.png" ContentType="image/png"/>
  <Override PartName="/word/media/rId339.png" ContentType="image/png"/>
  <Override PartName="/word/media/rId343.png" ContentType="image/png"/>
  <Override PartName="/word/media/rId200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8.png" ContentType="image/png"/>
  <Override PartName="/word/media/rId20.png" ContentType="image/png"/>
  <Override PartName="/word/media/rId325.png" ContentType="image/png"/>
  <Override PartName="/word/media/rId150.png" ContentType="image/png"/>
  <Override PartName="/word/media/rId157.png" ContentType="image/png"/>
  <Override PartName="/word/media/rId164.png" ContentType="image/png"/>
  <Override PartName="/word/media/rId167.png" ContentType="image/png"/>
  <Override PartName="/word/media/rId177.png" ContentType="image/png"/>
  <Override PartName="/word/media/rId189.png" ContentType="image/png"/>
  <Override PartName="/word/media/rId160.png" ContentType="image/png"/>
  <Override PartName="/word/media/rId170.png" ContentType="image/png"/>
  <Override PartName="/word/media/rId173.png" ContentType="image/png"/>
  <Override PartName="/word/media/rId153.png" ContentType="image/png"/>
  <Override PartName="/word/media/rId180.png" ContentType="image/png"/>
  <Override PartName="/word/media/rId184.png" ContentType="image/png"/>
  <Override PartName="/word/media/rId144.png" ContentType="image/png"/>
  <Override PartName="/word/media/rId118.png" ContentType="image/png"/>
  <Override PartName="/word/media/rId121.png" ContentType="image/png"/>
  <Override PartName="/word/media/rId133.png" ContentType="image/png"/>
  <Override PartName="/word/media/rId129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INTERNSHIP ENGINEERING REPORT</w:t>
      </w:r>
    </w:p>
    <w:p>
      <w:pPr>
        <w:pStyle w:val="BodyText"/>
      </w:pPr>
      <w:r>
        <w:rPr>
          <w:bCs/>
          <w:b/>
        </w:rPr>
        <w:t xml:space="preserve">FLOW BEHAVIOR AND THERMAL EFFECTS IN MULTIPHYSICS SYSTEMS</w:t>
      </w:r>
    </w:p>
    <w:p>
      <w:pPr>
        <w:pStyle w:val="BodyText"/>
      </w:pPr>
      <w:r>
        <w:t xml:space="preserve">CFD, Conjugate Heat Transfer and Thermo-Structural Analysis of a Heated Cylindrical Duct</w:t>
      </w:r>
    </w:p>
    <w:p>
      <w:pPr>
        <w:pStyle w:val="BodyText"/>
      </w:pPr>
      <w:r>
        <w:drawing>
          <wp:inline>
            <wp:extent cx="5334000" cy="282185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PHYSICS_SCHEMAT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Physics chain of the model (Section 3 drawing; values printed in the process boxes are Section 2 analytical estimates).</w:t>
      </w:r>
    </w:p>
    <w:p>
      <w:pPr>
        <w:pStyle w:val="BodyText"/>
      </w:pPr>
      <w:r>
        <w:t xml:space="preserve">Rohan Balram Patel</w:t>
      </w:r>
    </w:p>
    <w:p>
      <w:pPr>
        <w:pStyle w:val="BodyText"/>
      </w:pPr>
      <w:r>
        <w:t xml:space="preserve">B.Tech Aerospace Engineering, Dayananda Sagar University, Bengaluru</w:t>
      </w:r>
    </w:p>
    <w:p>
      <w:pPr>
        <w:pStyle w:val="BodyText"/>
      </w:pPr>
      <w:r>
        <w:t xml:space="preserve">Eleation</w:t>
      </w:r>
    </w:p>
    <w:p>
      <w:pPr>
        <w:pStyle w:val="BodyText"/>
      </w:pPr>
      <w:r>
        <w:t xml:space="preserve">Internship: February–May 2025</w:t>
      </w:r>
    </w:p>
    <w:p>
      <w:pPr>
        <w:pStyle w:val="BodyText"/>
      </w:pPr>
      <w:r>
        <w:t xml:space="preserve">Numerical analysis using ANSYS Workbench, ANSYS Fluent and ANSYS Mechanical</w:t>
      </w:r>
    </w:p>
    <w:bookmarkStart w:id="24" w:name="internship-information"/>
    <w:p>
      <w:pPr>
        <w:pStyle w:val="Heading1"/>
      </w:pPr>
      <w:r>
        <w:t xml:space="preserve">Internship Information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Rohan Balram Patel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B.Tech Aerospace Engineering, Dayananda Sagar University, Bengaluru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Internship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2025 – May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ANSYS Workbench (SpaceClaim), ANSYS Fluent, ANSYS Mechanical / MAPDL; Python 3.10 (bundled with ANSYS) for calculations and post-processing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internship engineering report</w:t>
            </w:r>
          </w:p>
        </w:tc>
      </w:tr>
    </w:tbl>
    <w:bookmarkStart w:id="23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Cs/>
          <w:b/>
        </w:rPr>
        <w:t xml:space="preserve">Flow Behavior and Thermal Effects in Multiphysics Systems</w:t>
      </w:r>
      <w:r>
        <w:br/>
      </w:r>
      <w:r>
        <w:t xml:space="preserve">CFD, Conjugate Heat Transfer and Thermo-Structural Analysis of a Heated Cylindrical Duct</w:t>
      </w:r>
    </w:p>
    <w:bookmarkEnd w:id="23"/>
    <w:bookmarkEnd w:id="24"/>
    <w:bookmarkStart w:id="25" w:name="declaration"/>
    <w:p>
      <w:pPr>
        <w:pStyle w:val="Heading1"/>
      </w:pPr>
      <w:r>
        <w:t xml:space="preserve">Declaration</w:t>
      </w:r>
    </w:p>
    <w:p>
      <w:pPr>
        <w:pStyle w:val="BlockText"/>
      </w:pPr>
      <w:r>
        <w:rPr>
          <w:bCs/>
          <w:b/>
        </w:rPr>
        <w:t xml:space="preserve">Note on the analysis record.</w:t>
      </w:r>
      <w:r>
        <w:t xml:space="preserve"> </w:t>
      </w:r>
      <w:r>
        <w:t xml:space="preserve">The original internship project files were not retained. The geometry, operating</w:t>
      </w:r>
      <w:r>
        <w:t xml:space="preserve"> </w:t>
      </w:r>
      <w:r>
        <w:t xml:space="preserve">parameters, simulation set-up and numerical results presented in this report therefore come from a complete re-analysis of the</w:t>
      </w:r>
      <w:r>
        <w:t xml:space="preserve"> </w:t>
      </w:r>
      <w:r>
        <w:t xml:space="preserve">internship problem, carried out after the internship with ANSYS Workbench, Fluent and Mechanical and based on the documented project</w:t>
      </w:r>
      <w:r>
        <w:t xml:space="preserve"> </w:t>
      </w:r>
      <w:r>
        <w:t xml:space="preserve">scope. They are not copies of the original internship analysis.</w:t>
      </w:r>
    </w:p>
    <w:p>
      <w:pPr>
        <w:pStyle w:val="FirstParagraph"/>
      </w:pPr>
      <w:r>
        <w:t xml:space="preserve">Only documented internship information (engineer, programme, organisation, period and tool set) is described as historical fact.</w:t>
      </w:r>
      <w:r>
        <w:t xml:space="preserve"> </w:t>
      </w:r>
      <w:r>
        <w:t xml:space="preserve">Every other value in this report is labelled with one of the following terms: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Selected</w:t>
      </w:r>
      <w:r>
        <w:t xml:space="preserve"> </w:t>
      </w:r>
      <w:r>
        <w:t xml:space="preserve">– an input value chosen for this study with a stated rationale (for example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20 mm,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= 23.5 m/s,</w:t>
      </w:r>
      <w:r>
        <w:t xml:space="preserve"> </w:t>
      </w:r>
      <m:oMath>
        <m:r>
          <m:t>q</m:t>
        </m:r>
        <m:r>
          <m:rPr>
            <m:sty m:val="p"/>
          </m:rPr>
          <m:t>″</m:t>
        </m:r>
      </m:oMath>
      <w:r>
        <w:t xml:space="preserve"> </w:t>
      </w:r>
      <w:r>
        <w:t xml:space="preserve">= 8000 W/m</w:t>
      </w:r>
      <w:r>
        <w:rPr>
          <w:vertAlign w:val="superscript"/>
        </w:rPr>
        <w:t xml:space="preserve">2</w:t>
      </w:r>
      <w:r>
        <w:t xml:space="preserve">, Inconel 718);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Assumed</w:t>
      </w:r>
      <w:r>
        <w:t xml:space="preserve"> </w:t>
      </w:r>
      <w:r>
        <w:t xml:space="preserve">– an engineering idealisation (for example steady state, uniform heat flux,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0.294, idealised supports);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Calculated</w:t>
      </w:r>
      <w:r>
        <w:t xml:space="preserve"> </w:t>
      </w:r>
      <w:r>
        <w:t xml:space="preserve">– a hand or script calculation from the selected inputs (the Section 2 analytical baseline);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Simulated</w:t>
      </w:r>
      <w:r>
        <w:t xml:space="preserve"> </w:t>
      </w:r>
      <w:r>
        <w:t xml:space="preserve">– the output of an ANSYS solution of this project.</w:t>
      </w:r>
    </w:p>
    <w:p>
      <w:pPr>
        <w:pStyle w:val="FirstParagraph"/>
      </w:pPr>
      <w:r>
        <w:t xml:space="preserve">No experimental or measured data exist for this project, and none has been created. Verification is against analytical theory,</w:t>
      </w:r>
      <w:r>
        <w:t xml:space="preserve"> </w:t>
      </w:r>
      <w:r>
        <w:t xml:space="preserve">published correlations and internal consistency checks; the results are therefore verified but not experimentally validated.</w:t>
      </w:r>
    </w:p>
    <w:p>
      <w:pPr>
        <w:pStyle w:val="BodyText"/>
      </w:pPr>
      <w:r>
        <w:rPr>
          <w:bCs/>
          <w:b/>
        </w:rPr>
        <w:t xml:space="preserve">Declaration.</w:t>
      </w:r>
      <w:r>
        <w:t xml:space="preserve"> </w:t>
      </w:r>
      <w:r>
        <w:t xml:space="preserve">This report presents the analysis as documented in the project record (the file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, Sections 0–10A) and in the audited master dataset of Section 10A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MASTER_PROJECT_DATA.csv</w:t>
      </w:r>
      <w:r>
        <w:t xml:space="preserve">). Every numerical result quoted is a</w:t>
      </w:r>
      <w:r>
        <w:t xml:space="preserve"> </w:t>
      </w:r>
      <w:r>
        <w:t xml:space="preserve">calculation or simulation of the analysed problem and is traceable to a project file. No original company procedure, supervisor</w:t>
      </w:r>
      <w:r>
        <w:t xml:space="preserve"> </w:t>
      </w:r>
      <w:r>
        <w:t xml:space="preserve">comment or original screenshot is reproduced or implied.</w:t>
      </w:r>
    </w:p>
    <w:p>
      <w:pPr>
        <w:pStyle w:val="BodyText"/>
      </w:pPr>
      <w:r>
        <w:t xml:space="preserve">Rohan Balram Patel</w:t>
      </w:r>
    </w:p>
    <w:bookmarkEnd w:id="25"/>
    <w:bookmarkStart w:id="26" w:name="acknowledgement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I thank Eleation for the internship opportunity between February and May 2025, during which the project on flow behaviour and</w:t>
      </w:r>
      <w:r>
        <w:t xml:space="preserve"> </w:t>
      </w:r>
      <w:r>
        <w:t xml:space="preserve">thermal effects in multiphysics systems was carried out, and the Department of Aerospace Engineering of Dayananda Sagar University,</w:t>
      </w:r>
      <w:r>
        <w:t xml:space="preserve"> </w:t>
      </w:r>
      <w:r>
        <w:t xml:space="preserve">Bengaluru, for the academic framework of the internship. The analysis documented here relied on ANSYS Workbench, Fluent and Mechanical</w:t>
      </w:r>
      <w:r>
        <w:t xml:space="preserve"> </w:t>
      </w:r>
      <w:r>
        <w:t xml:space="preserve">and on the published data and correlations listed in the references.</w:t>
      </w:r>
    </w:p>
    <w:bookmarkEnd w:id="26"/>
    <w:bookmarkStart w:id="27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report presents the Eleation internship project</w:t>
      </w:r>
      <w:r>
        <w:t xml:space="preserve"> </w:t>
      </w:r>
      <w:r>
        <w:rPr>
          <w:iCs/>
          <w:i/>
        </w:rPr>
        <w:t xml:space="preserve">Flow Behavior and Thermal Effects in Multiphysics Systems</w:t>
      </w:r>
      <w:r>
        <w:t xml:space="preserve"> </w:t>
      </w:r>
      <w:r>
        <w:t xml:space="preserve">(February–May 2025): a numerical analysis using ANSYS Workbench, ANSYS Fluent and ANSYS Mechanical. The system is an air-cooled,</w:t>
      </w:r>
      <w:r>
        <w:t xml:space="preserve"> </w:t>
      </w:r>
      <w:r>
        <w:t xml:space="preserve">externally heated Inconel 718 duct (20/40 mm inner/outer diameter, 600 mm long).</w:t>
      </w:r>
    </w:p>
    <w:p>
      <w:pPr>
        <w:pStyle w:val="BodyText"/>
      </w:pPr>
      <w:r>
        <w:t xml:space="preserve">An analytical baseline preceded all simulations. Turbulent internal flow and conjugate heat transfer were solved in ANSYS Fluent (steady,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ω</m:t>
        </m:r>
      </m:oMath>
      <w:r>
        <w:t xml:space="preserve"> </w:t>
      </w:r>
      <w:r>
        <w:t xml:space="preserve">SST, wall-resolved) at 23.5 m/s and 300 K inlet with an outer-wall heat flux of 8000 W/m</w:t>
      </w:r>
      <w:r>
        <w:rPr>
          <w:vertAlign w:val="superscript"/>
        </w:rPr>
        <w:t xml:space="preserve">2</w:t>
      </w:r>
      <w:r>
        <w:t xml:space="preserve">. On the 159,840-cell</w:t>
      </w:r>
      <w:r>
        <w:t xml:space="preserve"> </w:t>
      </w:r>
      <w:r>
        <w:t xml:space="preserve">medium mesh the converged solution gives a pressure drop of 438.13 Pa, an outlet bulk temperature of 368.93 K and a maximum</w:t>
      </w:r>
      <w:r>
        <w:t xml:space="preserve"> </w:t>
      </w:r>
      <w:r>
        <w:t xml:space="preserve">solid temperature of 562.58 K, with only 7.58 K across the wall at mid-span. A three-mesh study shows approximately convergent behaviour</w:t>
      </w:r>
      <w:r>
        <w:t xml:space="preserve"> </w:t>
      </w:r>
      <w:r>
        <w:t xml:space="preserve">(fine mesh 560.83 K; extrapolated 558.13 K).</w:t>
      </w:r>
    </w:p>
    <w:p>
      <w:pPr>
        <w:pStyle w:val="BodyText"/>
      </w:pPr>
      <w:r>
        <w:t xml:space="preserve">The solid temperature field was transferred one-way to ANSYS Mechanical (mapping error ≤ 0.081 K). Free expansion gives 1.84 mm</w:t>
      </w:r>
      <w:r>
        <w:t xml:space="preserve"> </w:t>
      </w:r>
      <w:r>
        <w:t xml:space="preserve">growth and a 24.28 MPa peak von Mises stress. Full axial restraint gives a 548.94 kN end force, a mean axial stress of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 and</w:t>
      </w:r>
      <w:r>
        <w:t xml:space="preserve"> </w:t>
      </w:r>
      <w:r>
        <w:t xml:space="preserve">a local peak of 605.16 MPa, 57.8 % of the local yield strength; structural mesh effects are below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Linear eigenvalue buckling under the baseline S1 support gives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1.108, below the first-yield factor of 1.730,</w:t>
      </w:r>
      <w:r>
        <w:t xml:space="preserve"> </w:t>
      </w:r>
      <w:r>
        <w:t xml:space="preserve">while alternative idealised supports give 2.232 (S3) and 4.300 (S2). A one-factor parametric study (velocity and heat flux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10 %,</w:t>
      </w:r>
      <w:r>
        <w:t xml:space="preserve"> </w:t>
      </w:r>
      <w:r>
        <w:t xml:space="preserve">wall thickness 8 and 12 mm), with full solutions of every case, shows that velocity acts mainly on cooling and pressure drop,</w:t>
      </w:r>
      <w:r>
        <w:t xml:space="preserve"> </w:t>
      </w:r>
      <w:r>
        <w:t xml:space="preserve">heat flux drives temperature and stress, and thickness drives stiffness and buckling capacity;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 below 1 for +10 % heat</w:t>
      </w:r>
      <w:r>
        <w:t xml:space="preserve"> </w:t>
      </w:r>
      <w:r>
        <w:t xml:space="preserve">flux and the 8 mm wall. An additional geometrically nonlinear analysis with ANSYS LS-DYNA, performed as an extension with mode-shaped</w:t>
      </w:r>
      <w:r>
        <w:t xml:space="preserve"> </w:t>
      </w:r>
      <w:r>
        <w:t xml:space="preserve">numerical imperfections of 0.1, 0.6 and 1.2 mm, gives Southwell characteristic-load estimates of 607.7–612.3 kN, close to the linear</w:t>
      </w:r>
      <w:r>
        <w:t xml:space="preserve"> </w:t>
      </w:r>
      <w:r>
        <w:t xml:space="preserve">critical load of 608.25 kN, while lateral deflection and stress grow strongly with the imperfection amplitude.</w:t>
      </w:r>
    </w:p>
    <w:p>
      <w:pPr>
        <w:pStyle w:val="BodyText"/>
      </w:pPr>
      <w:r>
        <w:t xml:space="preserve">The results are not validated against measurement. The real end restraint, measured geometric imperfections and</w:t>
      </w:r>
      <w:r>
        <w:t xml:space="preserve"> </w:t>
      </w:r>
      <w:r>
        <w:t xml:space="preserve">inelastic behaviour, the dominant open uncertainties, were not modelled. The study therefore characterises the thermal-stress mechanism and its sensitivities, not the</w:t>
      </w:r>
      <w:r>
        <w:t xml:space="preserve"> </w:t>
      </w:r>
      <w:r>
        <w:t xml:space="preserve">structural adequacy of a real component.</w:t>
      </w:r>
    </w:p>
    <w:bookmarkEnd w:id="27"/>
    <w:bookmarkStart w:id="28" w:name="list-of-abbreviations-and-symbols"/>
    <w:p>
      <w:pPr>
        <w:pStyle w:val="Heading1"/>
      </w:pPr>
      <w:r>
        <w:t xml:space="preserve">List of Abbreviations and Symbols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Symbols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computer-aided design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section area [m</w:t>
            </w:r>
            <w:r>
              <w:rPr>
                <w:vertAlign w:val="superscript"/>
              </w:rPr>
              <w:t xml:space="preserve">2</w:t>
            </w:r>
            <w:r>
              <w:t xml:space="preserve">]; second moment of area [m</w:t>
            </w:r>
            <w:r>
              <w:rPr>
                <w:vertAlign w:val="superscript"/>
              </w:rPr>
              <w:t xml:space="preserve">4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fluid dynamics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specific heat [J/(kg K)]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conjugate heat transfer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inner, outer, hydraulic diameter 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FE, 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element, finite volume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Young’s modulus [Pa]; Poisson’s ratio [–]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convergence index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Darcy friction factor [–]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case 1, free expansion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heat-transfer coefficient [W/(m</w:t>
            </w:r>
            <w:r>
              <w:rPr>
                <w:vertAlign w:val="superscript"/>
              </w:rPr>
              <w:t xml:space="preserve">2</w:t>
            </w:r>
            <w:r>
              <w:t xml:space="preserve"> K)]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case 2, axially restrained (S1)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conductivity of air, of the solid [W/(m K)]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LC2 with bore pressure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effective-length factor [–]; length 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APDL solver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mass flow rate [kg/s]; axial end force 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orthogonal quality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Nusselt, Prandtl, Reynolds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baseline case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critical buckling load 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Reynolds-averaged Navier–Stokes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″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heat flux [W/m</w:t>
            </w:r>
            <w:r>
              <w:rPr>
                <w:vertAlign w:val="superscript"/>
              </w:rPr>
              <w:t xml:space="preserve">2</w:t>
            </w:r>
            <w:r>
              <w:t xml:space="preserve">]; heat-transfer rate [W]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shear-stress transport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radius, radius of gyration [m]; wall thickness [m]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S1–S3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scenarios (Table 4.4)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0.2 % proof (yield) strength [Pa]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turbulence intensity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temperature, stress-free reference [K]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von Mises (equivalent) stress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dimensionless wall distance [–]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V01, 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cases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thermal expansion coefficient [1/K]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Q01, Q03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heat-flux cases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first linear buckling load factor [–]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T01, 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wall-thickness cases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dynamic viscosity [Pa s]; density [kg/m</w:t>
            </w:r>
            <w:r>
              <w:rPr>
                <w:vertAlign w:val="superscript"/>
              </w:rPr>
              <w:t xml:space="preserve">3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one-dimensional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von Mises stress; mean axial stress [Pa]</w:t>
            </w:r>
          </w:p>
        </w:tc>
      </w:tr>
    </w:tbl>
    <w:bookmarkEnd w:id="28"/>
    <w:bookmarkStart w:id="36" w:name="ch:intro"/>
    <w:p>
      <w:pPr>
        <w:pStyle w:val="Heading1"/>
      </w:pPr>
      <w:r>
        <w:t xml:space="preserve">1 Introduction</w:t>
      </w:r>
    </w:p>
    <w:bookmarkStart w:id="29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The internship project</w:t>
      </w:r>
      <w:r>
        <w:t xml:space="preserve"> </w:t>
      </w:r>
      <w:r>
        <w:rPr>
          <w:iCs/>
          <w:i/>
        </w:rPr>
        <w:t xml:space="preserve">Flow Behavior and Thermal Effects in Multiphysics Systems</w:t>
      </w:r>
      <w:r>
        <w:t xml:space="preserve"> </w:t>
      </w:r>
      <w:r>
        <w:t xml:space="preserve">was carried out at Eleation between February and</w:t>
      </w:r>
      <w:r>
        <w:t xml:space="preserve"> </w:t>
      </w:r>
      <w:r>
        <w:t xml:space="preserve">May 2025 with ANSYS Workbench, Fluent and Mechanical. Its original files were not retained, so the analysis reported here was carried</w:t>
      </w:r>
      <w:r>
        <w:t xml:space="preserve"> </w:t>
      </w:r>
      <w:r>
        <w:t xml:space="preserve">out again after the internship: a representative multiphysics problem was defined, solved and audited from first principles, with every</w:t>
      </w:r>
      <w:r>
        <w:t xml:space="preserve"> </w:t>
      </w:r>
      <w:r>
        <w:t xml:space="preserve">input labelled as selected or assumed and every result traceable to a calculation or simulation in the project record. The note on the</w:t>
      </w:r>
      <w:r>
        <w:t xml:space="preserve"> </w:t>
      </w:r>
      <w:r>
        <w:t xml:space="preserve">analysis record at the front of the report states this formally; it applies to every number in the following chapters.</w:t>
      </w:r>
    </w:p>
    <w:bookmarkEnd w:id="29"/>
    <w:bookmarkStart w:id="30" w:name="multiphysics-engineering-problems"/>
    <w:p>
      <w:pPr>
        <w:pStyle w:val="Heading2"/>
      </w:pPr>
      <w:r>
        <w:t xml:space="preserve">1.2 Multiphysics Engineering Problems</w:t>
      </w:r>
    </w:p>
    <w:p>
      <w:pPr>
        <w:pStyle w:val="FirstParagraph"/>
      </w:pPr>
      <w:r>
        <w:t xml:space="preserve">Many aerospace and energy components are loaded by several interacting physical processes at once. A heated duct, a combustor liner or</w:t>
      </w:r>
      <w:r>
        <w:t xml:space="preserve"> </w:t>
      </w:r>
      <w:r>
        <w:t xml:space="preserve">a heat-exchanger tube carries a flow that sets the convective boundary condition, the convective boundary condition sets the wall</w:t>
      </w:r>
      <w:r>
        <w:t xml:space="preserve"> </w:t>
      </w:r>
      <w:r>
        <w:t xml:space="preserve">temperature, and the wall temperature sets thermal strain and, where that strain is prevented, thermal stress. Each link has its own</w:t>
      </w:r>
      <w:r>
        <w:t xml:space="preserve"> </w:t>
      </w:r>
      <w:r>
        <w:t xml:space="preserve">governing equations and numerical methods, and the uncertainty of the final structural quantity depends on every link in the chain.</w:t>
      </w:r>
    </w:p>
    <w:bookmarkEnd w:id="30"/>
    <w:bookmarkStart w:id="31" w:name="Xbc83d58a221bb37558fd759ee0a757c8a0e25d9"/>
    <w:p>
      <w:pPr>
        <w:pStyle w:val="Heading2"/>
      </w:pPr>
      <w:r>
        <w:t xml:space="preserve">1.3 Importance of Coupled Flow and Thermal Analysis</w:t>
      </w:r>
    </w:p>
    <w:p>
      <w:pPr>
        <w:pStyle w:val="FirstParagraph"/>
      </w:pPr>
      <w:r>
        <w:t xml:space="preserve">In a conjugate problem the wall temperature is part of the solution rather than a boundary condition. Its accuracy depends on how well</w:t>
      </w:r>
      <w:r>
        <w:t xml:space="preserve"> </w:t>
      </w:r>
      <w:r>
        <w:t xml:space="preserve">the near-wall flow is resolved, because the air-side film usually carries most of the thermal resistance. A prescribed wall temperature</w:t>
      </w:r>
      <w:r>
        <w:t xml:space="preserve"> </w:t>
      </w:r>
      <w:r>
        <w:t xml:space="preserve">or an assumed heat-transfer coefficient would decouple the structural result from the flow physics that actually determines it.</w:t>
      </w:r>
      <w:r>
        <w:t xml:space="preserve"> </w:t>
      </w:r>
      <w:r>
        <w:t xml:space="preserve">Conjugate heat transfer (CHT) with a wall-resolved turbulence model therefore forms the thermal basis of this study.</w:t>
      </w:r>
    </w:p>
    <w:bookmarkEnd w:id="31"/>
    <w:bookmarkStart w:id="32" w:name="motivation"/>
    <w:p>
      <w:pPr>
        <w:pStyle w:val="Heading2"/>
      </w:pPr>
      <w:r>
        <w:t xml:space="preserve">1.4 Motivation</w:t>
      </w:r>
    </w:p>
    <w:p>
      <w:pPr>
        <w:pStyle w:val="FirstParagraph"/>
      </w:pPr>
      <w:r>
        <w:t xml:space="preserve">The study has two purposes. The first is technical: to demonstrate a complete and auditable simulation chain from flow to</w:t>
      </w:r>
      <w:r>
        <w:t xml:space="preserve"> </w:t>
      </w:r>
      <w:r>
        <w:t xml:space="preserve">structural stability, including verification at each step (analytical baseline, conservation checks, mesh studies, mapping checks).</w:t>
      </w:r>
      <w:r>
        <w:t xml:space="preserve"> </w:t>
      </w:r>
      <w:r>
        <w:t xml:space="preserve">The second is documentary: to provide a reproducible and auditable record of the internship problem, in which the status of every</w:t>
      </w:r>
      <w:r>
        <w:t xml:space="preserve"> </w:t>
      </w:r>
      <w:r>
        <w:t xml:space="preserve">value is stated explicitly.</w:t>
      </w:r>
    </w:p>
    <w:bookmarkEnd w:id="32"/>
    <w:bookmarkStart w:id="33" w:name="problem-statement"/>
    <w:p>
      <w:pPr>
        <w:pStyle w:val="Heading2"/>
      </w:pPr>
      <w:r>
        <w:t xml:space="preserve">1.5 Problem Statement</w:t>
      </w:r>
    </w:p>
    <w:p>
      <w:pPr>
        <w:pStyle w:val="FirstParagraph"/>
      </w:pPr>
      <w:r>
        <w:t xml:space="preserve">An air-cooled Inconel 718 duct is heated uniformly on its outer surface. The central question is:</w:t>
      </w:r>
    </w:p>
    <w:p>
      <w:pPr>
        <w:pStyle w:val="BlockText"/>
      </w:pPr>
      <w:r>
        <w:rPr>
          <w:iCs/>
          <w:i/>
        </w:rPr>
        <w:t xml:space="preserve">Does thermal stress in the heated duct come mainly from the temperature gradient through the wall, or from restraint of the</w:t>
      </w:r>
      <w:r>
        <w:rPr>
          <w:iCs/>
          <w:i/>
        </w:rPr>
        <w:t xml:space="preserve"> </w:t>
      </w:r>
      <w:r>
        <w:rPr>
          <w:iCs/>
          <w:i/>
        </w:rPr>
        <w:t xml:space="preserve">duct’s overall thermal growth – and what are the consequences of that restraint for stability?</w:t>
      </w:r>
    </w:p>
    <w:p>
      <w:pPr>
        <w:pStyle w:val="FirstParagraph"/>
      </w:pPr>
      <w:r>
        <w:t xml:space="preserve">Answering it requires the flow field and heat-transfer coefficient, the conjugate temperature field in the wall, the thermal stresses for</w:t>
      </w:r>
      <w:r>
        <w:t xml:space="preserve"> </w:t>
      </w:r>
      <w:r>
        <w:t xml:space="preserve">free and restrained expansion, and the linear stability of the restrained duct, together with their sensitivity to the operating</w:t>
      </w:r>
      <w:r>
        <w:t xml:space="preserve"> </w:t>
      </w:r>
      <w:r>
        <w:t xml:space="preserve">conditions, the wall thickness and the end supports.</w:t>
      </w:r>
    </w:p>
    <w:bookmarkEnd w:id="33"/>
    <w:bookmarkStart w:id="34" w:name="scope"/>
    <w:p>
      <w:pPr>
        <w:pStyle w:val="Heading2"/>
      </w:pPr>
      <w:r>
        <w:t xml:space="preserve">1.6 Scope</w:t>
      </w:r>
    </w:p>
    <w:p>
      <w:pPr>
        <w:pStyle w:val="FirstParagraph"/>
      </w:pPr>
      <w:r>
        <w:t xml:space="preserve">The study covers a steady-state, one-way coupled chain: Fluent CFD with conjugate heat transfer, transfer of the converged solid</w:t>
      </w:r>
      <w:r>
        <w:t xml:space="preserve"> </w:t>
      </w:r>
      <w:r>
        <w:t xml:space="preserve">temperature field to Mechanical, linear static analysis of two load cases (LC1 free expansion, LC2 axially restrained), linear</w:t>
      </w:r>
      <w:r>
        <w:t xml:space="preserve"> </w:t>
      </w:r>
      <w:r>
        <w:t xml:space="preserve">eigenvalue buckling on the LC2 pre-stress, a one-factor-at-a-time parametric study and a support-sensitivity study. Outside the scope are:</w:t>
      </w:r>
    </w:p>
    <w:p>
      <w:pPr>
        <w:numPr>
          <w:ilvl w:val="0"/>
          <w:numId w:val="1002"/>
        </w:numPr>
      </w:pPr>
      <w:r>
        <w:t xml:space="preserve">transient start-up and thermal cycling;</w:t>
      </w:r>
    </w:p>
    <w:p>
      <w:pPr>
        <w:numPr>
          <w:ilvl w:val="0"/>
          <w:numId w:val="1002"/>
        </w:numPr>
      </w:pPr>
      <w:r>
        <w:t xml:space="preserve">radiation;</w:t>
      </w:r>
    </w:p>
    <w:p>
      <w:pPr>
        <w:numPr>
          <w:ilvl w:val="0"/>
          <w:numId w:val="1002"/>
        </w:numPr>
      </w:pPr>
      <w:r>
        <w:t xml:space="preserve">two-way fluid–structure coupling;</w:t>
      </w:r>
    </w:p>
    <w:p>
      <w:pPr>
        <w:numPr>
          <w:ilvl w:val="0"/>
          <w:numId w:val="1002"/>
        </w:numPr>
      </w:pPr>
      <w:r>
        <w:t xml:space="preserve">geometric or material nonlinearity and imperfection-sensitive buckling;</w:t>
      </w:r>
    </w:p>
    <w:p>
      <w:pPr>
        <w:numPr>
          <w:ilvl w:val="0"/>
          <w:numId w:val="1002"/>
        </w:numPr>
      </w:pPr>
      <w:r>
        <w:t xml:space="preserve">experimental validation.</w:t>
      </w:r>
    </w:p>
    <w:p>
      <w:pPr>
        <w:pStyle w:val="FirstParagraph"/>
      </w:pPr>
      <w:r>
        <w:t xml:space="preserve">These exclusions are revisited as limitations in Chapter 16 and as future work in Chapter 19. An additional</w:t>
      </w:r>
      <w:r>
        <w:t xml:space="preserve"> </w:t>
      </w:r>
      <w:r>
        <w:t xml:space="preserve">geometrically nonlinear, elastic buckling analysis with ANSYS LS-DYNA, performed as an extension of the thermo-structural analysis, is</w:t>
      </w:r>
      <w:r>
        <w:t xml:space="preserve"> </w:t>
      </w:r>
      <w:r>
        <w:t xml:space="preserve">reported separately in Section 14.7; it does not change the scope or the results of the main study.</w:t>
      </w:r>
    </w:p>
    <w:bookmarkEnd w:id="34"/>
    <w:bookmarkStart w:id="35" w:name="objectives"/>
    <w:p>
      <w:pPr>
        <w:pStyle w:val="Heading2"/>
      </w:pPr>
      <w:r>
        <w:t xml:space="preserve">1.7 Objectives</w:t>
      </w:r>
    </w:p>
    <w:p>
      <w:pPr>
        <w:numPr>
          <w:ilvl w:val="0"/>
          <w:numId w:val="1003"/>
        </w:numPr>
      </w:pPr>
      <w:r>
        <w:t xml:space="preserve">Define a representative heated-duct problem and an independent analytical baseline before any simulation.</w:t>
      </w:r>
    </w:p>
    <w:p>
      <w:pPr>
        <w:numPr>
          <w:ilvl w:val="0"/>
          <w:numId w:val="1003"/>
        </w:numPr>
      </w:pPr>
      <w:r>
        <w:t xml:space="preserve">Solve the turbulent flow and conjugate heat transfer in ANSYS Fluent to a converged, conservative solution with a resolved wall.</w:t>
      </w:r>
    </w:p>
    <w:p>
      <w:pPr>
        <w:numPr>
          <w:ilvl w:val="0"/>
          <w:numId w:val="1003"/>
        </w:numPr>
      </w:pPr>
      <w:r>
        <w:t xml:space="preserve">Quantify the CFD discretisation error with a three-mesh study and select the mesh for the structural phase.</w:t>
      </w:r>
    </w:p>
    <w:p>
      <w:pPr>
        <w:numPr>
          <w:ilvl w:val="0"/>
          <w:numId w:val="1003"/>
        </w:numPr>
      </w:pPr>
      <w:r>
        <w:t xml:space="preserve">Transfer the solid temperature field to ANSYS Mechanical and verify the transfer.</w:t>
      </w:r>
    </w:p>
    <w:p>
      <w:pPr>
        <w:numPr>
          <w:ilvl w:val="0"/>
          <w:numId w:val="1003"/>
        </w:numPr>
      </w:pPr>
      <w:r>
        <w:t xml:space="preserve">Compute thermal stress and deformation for free and restrained expansion and check structural mesh sensitivity.</w:t>
      </w:r>
    </w:p>
    <w:p>
      <w:pPr>
        <w:numPr>
          <w:ilvl w:val="0"/>
          <w:numId w:val="1003"/>
        </w:numPr>
      </w:pPr>
      <w:r>
        <w:t xml:space="preserve">Evaluate the linear buckling behaviour of the restrained duct and its dependence on the end supports.</w:t>
      </w:r>
    </w:p>
    <w:p>
      <w:pPr>
        <w:numPr>
          <w:ilvl w:val="0"/>
          <w:numId w:val="1003"/>
        </w:numPr>
      </w:pPr>
      <w:r>
        <w:t xml:space="preserve">Quantify the effect of inlet velocity, heat flux and wall thickness with actual CFD, structural and buckling solutions.</w:t>
      </w:r>
    </w:p>
    <w:p>
      <w:pPr>
        <w:numPr>
          <w:ilvl w:val="0"/>
          <w:numId w:val="1003"/>
        </w:numPr>
      </w:pPr>
      <w:r>
        <w:t xml:space="preserve">Record every uncertainty separately and state which conclusions the evidence supports.</w:t>
      </w:r>
    </w:p>
    <w:bookmarkEnd w:id="35"/>
    <w:bookmarkEnd w:id="36"/>
    <w:bookmarkStart w:id="52" w:name="ch:system"/>
    <w:p>
      <w:pPr>
        <w:pStyle w:val="Heading1"/>
      </w:pPr>
      <w:r>
        <w:t xml:space="preserve">2 Engineering System</w:t>
      </w:r>
    </w:p>
    <w:bookmarkStart w:id="37" w:name="system-description"/>
    <w:p>
      <w:pPr>
        <w:pStyle w:val="Heading2"/>
      </w:pPr>
      <w:r>
        <w:t xml:space="preserve">2.1 System Description</w:t>
      </w:r>
    </w:p>
    <w:p>
      <w:pPr>
        <w:pStyle w:val="FirstParagraph"/>
      </w:pPr>
      <w:r>
        <w:t xml:space="preserve">The system is a straight, thick-walled circular duct of Inconel 718 with air flowing through its bore. A uniform heat flux enters the outer</w:t>
      </w:r>
      <w:r>
        <w:t xml:space="preserve"> </w:t>
      </w:r>
      <w:r>
        <w:t xml:space="preserve">surface, conducts through the wall and is removed by the turbulent air flow. The end faces are adiabatic. Structurally, the duct either</w:t>
      </w:r>
      <w:r>
        <w:t xml:space="preserve"> </w:t>
      </w:r>
      <w:r>
        <w:t xml:space="preserve">expands freely (LC1) or is held axially at both ends (LC2), in which case the prevented thermal growth produces an axial compressive</w:t>
      </w:r>
      <w:r>
        <w:t xml:space="preserve"> </w:t>
      </w:r>
      <w:r>
        <w:t xml:space="preserve">force. All dimensions and loads are selected class-B inputs (Chapter 4).</w:t>
      </w:r>
    </w:p>
    <w:bookmarkEnd w:id="37"/>
    <w:bookmarkStart w:id="41" w:name="heated-duct-geometry"/>
    <w:p>
      <w:pPr>
        <w:pStyle w:val="Heading2"/>
      </w:pPr>
      <w:r>
        <w:t xml:space="preserve">2.2 Heated Duct Geometry</w:t>
      </w:r>
    </w:p>
    <w:p>
      <w:pPr>
        <w:pStyle w:val="FirstParagraph"/>
      </w:pPr>
      <w:r>
        <w:t xml:space="preserve">Figure 2.1 shows the dimensioned drawing prepared in Section 3 of the project. The bore diameter of 20 mm and the length of</w:t>
      </w:r>
      <w:r>
        <w:t xml:space="preserve"> </w:t>
      </w:r>
      <w:r>
        <w:t xml:space="preserve">600 mm give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30, long enough for the flow to become hydrodynamically developed over the rear part of the duct. The diameter ratio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2 produces a 10 mm wall, thick enough for a measurable through-wall temperature difference and for a stiff column section.</w:t>
      </w:r>
    </w:p>
    <w:p>
      <w:pPr>
        <w:pStyle w:val="BodyText"/>
      </w:pPr>
      <w:r>
        <w:drawing>
          <wp:inline>
            <wp:extent cx="5334000" cy="3768844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ENGINEERING_DRAW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8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2.1:</w:t>
      </w:r>
      <w:r>
        <w:t xml:space="preserve"> </w:t>
      </w:r>
      <w:r>
        <w:t xml:space="preserve">Engineering drawing of the heated duct: longitudinal section and cross-section (dimensions in mm).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03_CAD_Geometry/Drawings/ENGINEERING_DRAWING.png</w:t>
      </w:r>
      <w:r>
        <w:rPr>
          <w:iCs/>
          <w:i/>
        </w:rPr>
        <w:t xml:space="preserve"> </w:t>
      </w:r>
      <w:r>
        <w:rPr>
          <w:iCs/>
          <w:i/>
        </w:rPr>
        <w:t xml:space="preserve">(project drawing of the analysed duct).</w:t>
      </w:r>
    </w:p>
    <w:bookmarkEnd w:id="41"/>
    <w:bookmarkStart w:id="43" w:name="geometry-parameters"/>
    <w:p>
      <w:pPr>
        <w:pStyle w:val="Heading2"/>
      </w:pPr>
      <w:r>
        <w:t xml:space="preserve">2.3 Geometry Parameters</w:t>
      </w:r>
    </w:p>
    <w:p>
      <w:pPr>
        <w:pStyle w:val="FirstParagraph"/>
      </w:pPr>
      <w:r>
        <w:t xml:space="preserve">Table 2.1 lists the geometry. The heated area differs between the true cylinder and the CFD mesh, because the CFD section is</w:t>
      </w:r>
      <w:r>
        <w:t xml:space="preserve"> </w:t>
      </w:r>
      <w:r>
        <w:t xml:space="preserve">an inscribed 48-sided polygon; the resulting 0.071 % difference in heat input is exact and is discussed in Chapters 8</w:t>
      </w:r>
      <w:r>
        <w:t xml:space="preserve"> </w:t>
      </w:r>
      <w:r>
        <w:t xml:space="preserve">and 9.</w:t>
      </w:r>
    </w:p>
    <w:bookmarkStart w:id="42" w:name="tab:geometry"/>
    <w:p>
      <w:pPr>
        <w:pStyle w:val="TableCaption"/>
      </w:pPr>
      <w:r>
        <w:t xml:space="preserve">Table 2.1: Duct geometry of the baseline (selected class-B inputs, verified in the CAD model)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: Duct geometry of the baseline (selected class-B inputs, verified in the CAD model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(bore) diameter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diameter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thickness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Hydraulic diameter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Slenderness of the flow passage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Diameter ratio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flow area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314.159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volume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5.654867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Heated outer area, true cylinder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0.07539822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Heated outer area, CFD 48-facet polygon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48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0.07534441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  <w:r>
              <w:rPr>
                <w:vertAlign w:val="superscript"/>
              </w:rPr>
              <w:t xml:space="preserve">2</w:t>
            </w:r>
          </w:p>
        </w:tc>
      </w:tr>
    </w:tbl>
    <w:bookmarkEnd w:id="4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M023–M031 (CAD values from</w:t>
      </w:r>
      <w:r>
        <w:t xml:space="preserve"> </w:t>
      </w:r>
      <w:r>
        <w:rPr>
          <w:rStyle w:val="VerbatimChar"/>
        </w:rPr>
        <w:t xml:space="preserve">cad_measurements.json</w:t>
      </w:r>
      <w:r>
        <w:t xml:space="preserve">; the 48-facet area from the Fluent surface-integral report). Status VERIFIED.</w:t>
      </w:r>
    </w:p>
    <w:bookmarkEnd w:id="43"/>
    <w:bookmarkStart w:id="44" w:name="fluid-domain"/>
    <w:p>
      <w:pPr>
        <w:pStyle w:val="Heading2"/>
      </w:pPr>
      <w:r>
        <w:t xml:space="preserve">2.4 Fluid Domain</w:t>
      </w:r>
    </w:p>
    <w:p>
      <w:pPr>
        <w:pStyle w:val="FirstParagraph"/>
      </w:pPr>
      <w:r>
        <w:t xml:space="preserve">The fluid domain is a solid body filling the bore (</w:t>
      </w:r>
      <m:oMath>
        <m:r>
          <m:t>Ø</m:t>
        </m:r>
      </m:oMath>
      <w:r>
        <w:t xml:space="preserve">20 mm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600 mm, volume</w:t>
      </w:r>
      <w:r>
        <w:t xml:space="preserve"> </w:t>
      </w:r>
      <m:oMath>
        <m:r>
          <m:t>1.884956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</w:t>
      </w:r>
      <w:r>
        <w:rPr>
          <w:vertAlign w:val="superscript"/>
        </w:rPr>
        <w:t xml:space="preserve">3</w:t>
      </w:r>
      <w:r>
        <w:t xml:space="preserve">). Air enters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FLUID_INLET</w:t>
      </w:r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leaves through</w:t>
      </w:r>
      <w:r>
        <w:t xml:space="preserve"> </w:t>
      </w:r>
      <w:r>
        <w:rPr>
          <w:rStyle w:val="VerbatimChar"/>
        </w:rPr>
        <w:t xml:space="preserve">FLUID_OUTLET</w:t>
      </w:r>
      <w:r>
        <w:t xml:space="preserve"> </w:t>
      </w:r>
      <w:r>
        <w:t xml:space="preserve">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600 mm; its only lateral boundary is the</w:t>
      </w:r>
      <w:r>
        <w:t xml:space="preserve"> </w:t>
      </w:r>
      <w:r>
        <w:t xml:space="preserve">fluid–solid interface.</w:t>
      </w:r>
    </w:p>
    <w:bookmarkEnd w:id="44"/>
    <w:bookmarkStart w:id="45" w:name="solid-domain"/>
    <w:p>
      <w:pPr>
        <w:pStyle w:val="Heading2"/>
      </w:pPr>
      <w:r>
        <w:t xml:space="preserve">2.5 Solid Domain</w:t>
      </w:r>
    </w:p>
    <w:p>
      <w:pPr>
        <w:pStyle w:val="FirstParagraph"/>
      </w:pPr>
      <w:r>
        <w:t xml:space="preserve">The solid domain is the Inconel 718 annulus between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10 mm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20 mm (volume</w:t>
      </w:r>
      <w:r>
        <w:t xml:space="preserve"> </w:t>
      </w:r>
      <m:oMath>
        <m:r>
          <m:t>5.654867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</w:t>
      </w:r>
      <w:r>
        <w:rPr>
          <w:vertAlign w:val="superscript"/>
        </w:rPr>
        <w:t xml:space="preserve">3</w:t>
      </w:r>
      <w:r>
        <w:t xml:space="preserve">, mass 4.631 kg). Its outer</w:t>
      </w:r>
      <w:r>
        <w:t xml:space="preserve"> </w:t>
      </w:r>
      <w:r>
        <w:t xml:space="preserve">cylinder carries the heat flux; its inner cylinder is the conjugate interface; its end annuli are adiabatic and, in the structural model,</w:t>
      </w:r>
      <w:r>
        <w:t xml:space="preserve"> </w:t>
      </w:r>
      <w:r>
        <w:t xml:space="preserve">carry the axial supports.</w:t>
      </w:r>
    </w:p>
    <w:bookmarkEnd w:id="45"/>
    <w:bookmarkStart w:id="48" w:name="heat-transfer-path"/>
    <w:p>
      <w:pPr>
        <w:pStyle w:val="Heading2"/>
      </w:pPr>
      <w:r>
        <w:t xml:space="preserve">2.6 Heat-Transfer Path</w:t>
      </w:r>
    </w:p>
    <w:p>
      <w:pPr>
        <w:pStyle w:val="FirstParagraph"/>
      </w:pPr>
      <w:r>
        <w:t xml:space="preserve">Heat follows a single series path (Figure 2.2): conduction radially inward through the wall, convection from the bore</w:t>
      </w:r>
      <w:r>
        <w:t xml:space="preserve"> </w:t>
      </w:r>
      <w:r>
        <w:t xml:space="preserve">surface into the air, and advection of the absorbed energy to the outlet. The analytical baseline shows that the conduction resistance of</w:t>
      </w:r>
      <w:r>
        <w:t xml:space="preserve"> </w:t>
      </w:r>
      <w:r>
        <w:t xml:space="preserve">the wall is only 3.4 % of the total resistance between outer wall and air; the air film carries the remaining 96.6 %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v</m:t>
            </m:r>
          </m:sub>
        </m:sSub>
      </m:oMath>
      <w:r>
        <w:t xml:space="preserve"> </w:t>
      </w:r>
      <w:r>
        <w:t xml:space="preserve">= 0.0342). The metal temperature is therefore controlled mainly by the heat-transfer coefficient on the air side, not by</w:t>
      </w:r>
      <w:r>
        <w:t xml:space="preserve"> </w:t>
      </w:r>
      <w:r>
        <w:t xml:space="preserve">the conductivity of the wall.</w:t>
      </w:r>
    </w:p>
    <w:p>
      <w:pPr>
        <w:pStyle w:val="BodyText"/>
      </w:pPr>
      <w:r>
        <w:drawing>
          <wp:inline>
            <wp:extent cx="5334000" cy="2821858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PHYSICS_SCHEMATI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2.2:</w:t>
      </w:r>
      <w:r>
        <w:t xml:space="preserve"> </w:t>
      </w:r>
      <w:r>
        <w:t xml:space="preserve">Physics chain mapped onto the CAD entities: flow, convection, conduction, expansion and stress. The values printed in the five</w:t>
      </w:r>
      <w:r>
        <w:t xml:space="preserve"> </w:t>
      </w:r>
      <w:r>
        <w:t xml:space="preserve">process boxes are Section 2 analytical estimates, not final results.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03_CAD_Geometry/Drawings/PHYSICS_SCHEMATIC.png</w:t>
      </w:r>
      <w:r>
        <w:rPr>
          <w:iCs/>
          <w:i/>
        </w:rPr>
        <w:t xml:space="preserve"> </w:t>
      </w:r>
      <w:r>
        <w:rPr>
          <w:iCs/>
          <w:i/>
        </w:rPr>
        <w:t xml:space="preserve">(Section 3).</w:t>
      </w:r>
    </w:p>
    <w:bookmarkEnd w:id="48"/>
    <w:bookmarkStart w:id="49" w:name="structural-load-path"/>
    <w:p>
      <w:pPr>
        <w:pStyle w:val="Heading2"/>
      </w:pPr>
      <w:r>
        <w:t xml:space="preserve">2.7 Structural Load Path</w:t>
      </w:r>
    </w:p>
    <w:p>
      <w:pPr>
        <w:pStyle w:val="FirstParagraph"/>
      </w:pPr>
      <w:r>
        <w:t xml:space="preserve">The wall temperature rises from the inlet to the outlet by more than 100 K and exceeds the 300 K stress-free reference everywhere. In free</w:t>
      </w:r>
      <w:r>
        <w:t xml:space="preserve"> </w:t>
      </w:r>
      <w:r>
        <w:t xml:space="preserve">expansion (LC1) the duct lengthens and only the non-uniform temperature distribution creates stress. When both end faces are held axially</w:t>
      </w:r>
      <w:r>
        <w:t xml:space="preserve"> </w:t>
      </w:r>
      <w:r>
        <w:t xml:space="preserve">(LC2), the axial growth is prevented; the end supports then react an axial compressive force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 to the integrated restrained thermal</w:t>
      </w:r>
      <w:r>
        <w:t xml:space="preserve"> </w:t>
      </w:r>
      <w:r>
        <w:t xml:space="preserve">strain times the axial stiffness of the section. This force is the column load that governs the buckling analysis of Chapter 13.</w:t>
      </w:r>
    </w:p>
    <w:bookmarkEnd w:id="49"/>
    <w:bookmarkStart w:id="51" w:name="baseline-operating-condition"/>
    <w:p>
      <w:pPr>
        <w:pStyle w:val="Heading2"/>
      </w:pPr>
      <w:r>
        <w:t xml:space="preserve">2.8 Baseline Operating Condition</w:t>
      </w:r>
    </w:p>
    <w:p>
      <w:pPr>
        <w:pStyle w:val="FirstParagraph"/>
      </w:pPr>
      <w:r>
        <w:t xml:space="preserve">The baseline operating point P00 is summarised in Table 2.2. The inlet Reynolds number of about 30,000 places the flow well</w:t>
      </w:r>
      <w:r>
        <w:t xml:space="preserve"> </w:t>
      </w:r>
      <w:r>
        <w:t xml:space="preserve">inside the turbulent regime; the bulk temperature rise of about 69 K reduces the Reynolds number to 25,545 at the outlet.</w:t>
      </w:r>
    </w:p>
    <w:bookmarkStart w:id="50" w:name="tab:operating"/>
    <w:p>
      <w:pPr>
        <w:pStyle w:val="TableCaption"/>
      </w:pPr>
      <w:r>
        <w:t xml:space="preserve">Table 2.2: Baseline operating condition P00 (selected inputs)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: Baseline operating condition P00 (selected inputs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Inlet temperature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Inlet velocity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(uniform)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Inlet turbulence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(A-020b)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Outlet static pressure (gauge)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pressure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101,325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Outer-wall heat flux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″</m:t>
              </m:r>
            </m:oMath>
            <w:r>
              <w:t xml:space="preserve"> </w:t>
            </w:r>
            <w:r>
              <w:t xml:space="preserve">(uniform)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Equivalent bore flux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″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faces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adiabatic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(A-011)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Inlet Reynolds number (CFD)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</w:tr>
    </w:tbl>
    <w:bookmarkEnd w:id="50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M002–M006 and M034;</w:t>
      </w:r>
      <w:r>
        <w:t xml:space="preserve"> </w:t>
      </w:r>
      <w:r>
        <w:rPr>
          <w:rStyle w:val="VerbatimChar"/>
        </w:rPr>
        <w:t xml:space="preserve">baseline_parameters.json</w:t>
      </w:r>
      <w:r>
        <w:t xml:space="preserve">.</w:t>
      </w:r>
    </w:p>
    <w:bookmarkEnd w:id="51"/>
    <w:bookmarkEnd w:id="52"/>
    <w:bookmarkStart w:id="65" w:name="ch:theory"/>
    <w:p>
      <w:pPr>
        <w:pStyle w:val="Heading1"/>
      </w:pPr>
      <w:r>
        <w:t xml:space="preserve">3 Theoretical Foundation</w:t>
      </w:r>
    </w:p>
    <w:p>
      <w:pPr>
        <w:pStyle w:val="FirstParagraph"/>
      </w:pPr>
      <w:r>
        <w:t xml:space="preserve">This chapter collects the relations used by the analytical baseline and for interpreting the simulations. They are standard published</w:t>
      </w:r>
      <w:r>
        <w:t xml:space="preserve"> </w:t>
      </w:r>
      <w:r>
        <w:t xml:space="preserve">theory; what is specific to this study is the choice of relations and the parameters fed into them. SI units are used throughout.</w:t>
      </w:r>
    </w:p>
    <w:bookmarkStart w:id="53" w:name="internal-flow"/>
    <w:p>
      <w:pPr>
        <w:pStyle w:val="Heading2"/>
      </w:pPr>
      <w:r>
        <w:t xml:space="preserve">3.1 Internal Flow</w:t>
      </w:r>
    </w:p>
    <w:p>
      <w:pPr>
        <w:pStyle w:val="FirstParagraph"/>
      </w:pPr>
      <w:r>
        <w:t xml:space="preserve">Fluent solves the steady Reynolds-averaged conservation equations for mass, momentum and energy in the air, closed with the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ω</m:t>
        </m:r>
      </m:oMath>
      <w:r>
        <w:t xml:space="preserve"> </w:t>
      </w:r>
      <w:r>
        <w:t xml:space="preserve">SST model</w:t>
      </w:r>
      <w:r>
        <w:t xml:space="preserve"> </w:t>
      </w:r>
      <w:r>
        <w:t xml:space="preserve">[1]</w:t>
      </w:r>
      <w:r>
        <w:t xml:space="preserve">, and the steady heat-conduction equation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∇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solid. The two regions are</w:t>
      </w:r>
      <w:r>
        <w:t xml:space="preserve"> </w:t>
      </w:r>
      <w:r>
        <w:t xml:space="preserve">coupled by continuity of temperature and heat flux at the interface. The air is treated as an incompressible ideal gas,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num>
            <m:den>
              <m:r>
                <m:t>R</m:t>
              </m:r>
              <m:r>
                <m:t> 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287.058</m:t>
          </m:r>
          <m:r>
            <m:t> </m:t>
          </m:r>
          <m:r>
            <m:rPr>
              <m:nor/>
              <m:sty m:val="p"/>
            </m:rPr>
            <m:t>J/(kg K)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101</m:t>
          </m:r>
          <m:r>
            <m:rPr>
              <m:sty m:val="p"/>
            </m:rPr>
            <m:t>,</m:t>
          </m:r>
          <m:r>
            <m:t>325</m:t>
          </m:r>
          <m:r>
            <m:t> </m:t>
          </m:r>
          <m:r>
            <m:rPr>
              <m:nor/>
              <m:sty m:val="p"/>
            </m:rPr>
            <m:t>Pa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</m:t>
              </m:r>
            </m:e>
          </m:d>
        </m:oMath>
      </m:oMathPara>
    </w:p>
    <w:p>
      <w:pPr>
        <w:pStyle w:val="FirstParagraph"/>
      </w:pPr>
      <w:r>
        <w:t xml:space="preserve">so that density follows temperature but not the local pressure; this is admissible because the pressure drop is 0.43 % of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.</w:t>
      </w:r>
    </w:p>
    <w:bookmarkEnd w:id="53"/>
    <w:bookmarkStart w:id="54" w:name="reynolds-number"/>
    <w:p>
      <w:pPr>
        <w:pStyle w:val="Heading2"/>
      </w:pPr>
      <w:r>
        <w:t xml:space="preserve">3.2 Reynolds Number</w:t>
      </w:r>
    </w:p>
    <w:p>
      <w:pPr>
        <w:pStyle w:val="FirstParagraph"/>
      </w:pPr>
      <w:r>
        <w:t xml:space="preserve">With mass flux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m</m:t>
            </m:r>
          </m:e>
        </m:acc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, which stays constant along the duct although the density falls,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V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mean velocity [m/s],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dynamic viscosity [Pa s] and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the wetted perimeter [m]. Flow in a circular duct is</w:t>
      </w:r>
      <w:r>
        <w:t xml:space="preserve"> </w:t>
      </w:r>
      <w:r>
        <w:t xml:space="preserve">turbulent for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&gt;</m:t>
        </m:r>
        <m:r>
          <m:t>4000</m:t>
        </m:r>
      </m:oMath>
      <w:r>
        <w:t xml:space="preserve">.</w:t>
      </w:r>
    </w:p>
    <w:bookmarkEnd w:id="54"/>
    <w:bookmarkStart w:id="55" w:name="pressure-loss"/>
    <w:p>
      <w:pPr>
        <w:pStyle w:val="Heading2"/>
      </w:pPr>
      <w:r>
        <w:t xml:space="preserve">3.3 Pressure Loss</w:t>
      </w:r>
    </w:p>
    <w:p>
      <w:pPr>
        <w:pStyle w:val="FirstParagraph"/>
      </w:pPr>
      <w:r>
        <w:t xml:space="preserve">The static pressure drop of the heated duct consists of wall friction, thermal acceleration of the expanding gas and the extra loss of the</w:t>
      </w:r>
      <w:r>
        <w:t xml:space="preserve"> </w:t>
      </w:r>
      <w:r>
        <w:t xml:space="preserve">developing entry region: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t> 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0.790</m:t>
                  </m:r>
                  <m:r>
                    <m:rPr>
                      <m:sty m:val="p"/>
                    </m:rPr>
                    <m:t>ln</m:t>
                  </m:r>
                  <m:r>
                    <m:t>R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1.64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3.4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3.5</m:t>
              </m:r>
            </m:e>
          </m:d>
        </m:oMath>
      </m:oMathPara>
    </w:p>
    <w:p>
      <w:pPr>
        <w:pStyle w:val="FirstParagraph"/>
      </w:pPr>
      <w:r>
        <w:t xml:space="preserve">with the Darcy friction factor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Petukhov</w:t>
      </w:r>
      <w:r>
        <w:t xml:space="preserve"> </w:t>
      </w:r>
      <w:r>
        <w:t xml:space="preserve">[2]</w:t>
      </w:r>
      <w:r>
        <w:t xml:space="preserve"> </w:t>
      </w:r>
      <w:r>
        <w:t xml:space="preserve">and the turbulent entry increment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≈</m:t>
        </m:r>
        <m:r>
          <m:t>0.09</m:t>
        </m:r>
      </m:oMath>
      <w:r>
        <w:t xml:space="preserve"> </w:t>
      </w:r>
      <w:r>
        <w:t xml:space="preserve">[3]</w:t>
      </w:r>
      <w:r>
        <w:t xml:space="preserve">. Entrance and exit losses of a real installation are not part of the CFD domain and are never compared with Fluent.</w:t>
      </w:r>
    </w:p>
    <w:bookmarkEnd w:id="55"/>
    <w:bookmarkStart w:id="56" w:name="turbulent-heat-transfer"/>
    <w:p>
      <w:pPr>
        <w:pStyle w:val="Heading2"/>
      </w:pPr>
      <w:r>
        <w:t xml:space="preserve">3.4 Turbulent Heat Transfer</w:t>
      </w:r>
    </w:p>
    <w:p>
      <w:pPr>
        <w:pStyle w:val="FirstParagraph"/>
      </w:pPr>
      <w:r>
        <w:t xml:space="preserve">The heat-transfer coefficient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[W/(m</w:t>
      </w:r>
      <w:r>
        <w:rPr>
          <w:vertAlign w:val="superscript"/>
        </w:rPr>
        <w:t xml:space="preserve">2</w:t>
      </w:r>
      <w:r>
        <w:t xml:space="preserve"> K)] is defined by Newton’s law of cooling,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rPr>
                  <m:sty m:val="p"/>
                </m:rPr>
                <m:t>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3.6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sSub>
          <m:e>
            <m:r>
              <m:rPr>
                <m:sty m:val="p"/>
              </m:rPr>
              <m:t>″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heat flux at the bore,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the inner-wall temperature and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the local bulk temperature. Because the same</w:t>
      </w:r>
      <w:r>
        <w:t xml:space="preserve"> </w:t>
      </w:r>
      <w:r>
        <w:t xml:space="preserve">heat passes through a smaller area, the bore flux is</w:t>
      </w:r>
      <w:r>
        <w:t xml:space="preserve"> </w:t>
      </w:r>
      <m:oMath>
        <m:r>
          <m:t>q</m:t>
        </m:r>
        <m:sSub>
          <m:e>
            <m:r>
              <m:rPr>
                <m:sty m:val="p"/>
              </m:rPr>
              <m:t>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q</m:t>
        </m:r>
        <m:sSub>
          <m:e>
            <m:r>
              <m:rPr>
                <m:sty m:val="p"/>
              </m:rPr>
              <m:t>″</m:t>
            </m:r>
          </m:e>
          <m:sub>
            <m:r>
              <m:t>o</m:t>
            </m:r>
          </m:sub>
        </m:sSub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16,000 W/m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for the baseline.</w:t>
      </w:r>
    </w:p>
    <w:bookmarkEnd w:id="56"/>
    <w:bookmarkStart w:id="57" w:name="nusselt-number"/>
    <w:p>
      <w:pPr>
        <w:pStyle w:val="Heading2"/>
      </w:pPr>
      <w:r>
        <w:t xml:space="preserve">3.5 Nusselt Number</w:t>
      </w:r>
    </w:p>
    <w:p>
      <w:pPr>
        <w:pStyle w:val="FirstParagraph"/>
      </w:pPr>
      <w:r>
        <w:t xml:space="preserve">The Nusselt number and the two correlations used are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3.7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u</m:t>
              </m:r>
            </m:e>
            <m:sub>
              <m:r>
                <m:t>G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1000</m:t>
                  </m:r>
                </m:e>
              </m:d>
              <m:r>
                <m:t>P</m:t>
              </m:r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12.7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e>
              </m:ra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r>
                <m:t>0.5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2000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u</m:t>
              </m:r>
            </m:e>
            <m:sub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0.023</m:t>
          </m:r>
          <m:r>
            <m:t> </m:t>
          </m:r>
          <m:r>
            <m:t>R</m:t>
          </m:r>
          <m:sSup>
            <m:e>
              <m:r>
                <m:t>e</m:t>
              </m:r>
            </m:e>
            <m:sup>
              <m:r>
                <m:t>0.8</m:t>
              </m:r>
            </m:sup>
          </m:sSup>
          <m:r>
            <m:t>P</m:t>
          </m:r>
          <m:sSup>
            <m:e>
              <m:r>
                <m:t>r</m:t>
              </m:r>
            </m:e>
            <m:sup>
              <m:r>
                <m:t>0.4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3.9</m:t>
              </m:r>
            </m:e>
          </m:d>
        </m:oMath>
      </m:oMathPara>
    </w:p>
    <w:p>
      <w:pPr>
        <w:pStyle w:val="FirstParagraph"/>
      </w:pPr>
      <w:r>
        <w:t xml:space="preserve">from Gnielinski</w:t>
      </w:r>
      <w:r>
        <w:t xml:space="preserve"> </w:t>
      </w:r>
      <w:r>
        <w:t xml:space="preserve">[4]</w:t>
      </w:r>
      <w:r>
        <w:t xml:space="preserve"> </w:t>
      </w:r>
      <w:r>
        <w:t xml:space="preserve">and Dittus and Boelter</w:t>
      </w:r>
      <w:r>
        <w:t xml:space="preserve"> </w:t>
      </w:r>
      <w:r>
        <w:t xml:space="preserve">[5]</w:t>
      </w:r>
      <w:r>
        <w:t xml:space="preserve">. Both are constant-property correlations; for a gas heated</w:t>
      </w:r>
      <w:r>
        <w:t xml:space="preserve"> </w:t>
      </w:r>
      <w:r>
        <w:t xml:space="preserve">with a large wall-to-bulk temperature difference the analytical model applies the property-ratio correction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u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u</m:t>
              </m:r>
            </m:e>
            <m:sub>
              <m:r>
                <m:t>c</m:t>
              </m:r>
              <m:r>
                <m:t>p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≈</m:t>
          </m:r>
          <m:r>
            <m:t>0.5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3.10</m:t>
              </m:r>
            </m:e>
          </m:d>
        </m:oMath>
      </m:oMathPara>
    </w:p>
    <w:bookmarkEnd w:id="57"/>
    <w:bookmarkStart w:id="58" w:name="convective-heat-transfer"/>
    <w:p>
      <w:pPr>
        <w:pStyle w:val="Heading2"/>
      </w:pPr>
      <w:r>
        <w:t xml:space="preserve">3.6 Convective Heat Transfer</w:t>
      </w:r>
    </w:p>
    <w:p>
      <w:pPr>
        <w:pStyle w:val="FirstParagraph"/>
      </w:pPr>
      <w:r>
        <w:t xml:space="preserve">Equations (3.6)–(3.10) give the film temperature difference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q</m:t>
        </m:r>
        <m:sSub>
          <m:e>
            <m:r>
              <m:rPr>
                <m:sty m:val="p"/>
              </m:rPr>
              <m:t>″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h</m:t>
        </m:r>
      </m:oMath>
      <w:r>
        <w:t xml:space="preserve">. In the analytical model this</w:t>
      </w:r>
      <w:r>
        <w:t xml:space="preserve"> </w:t>
      </w:r>
      <w:r>
        <w:t xml:space="preserve">difference is about 206 K at the exit, far larger than the 7 K through the wall. In the CFD,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follows from the resolved near-wall</w:t>
      </w:r>
      <w:r>
        <w:t xml:space="preserve"> </w:t>
      </w:r>
      <w:r>
        <w:t xml:space="preserve">temperature gradient; the ratio of the CFD value to Equation (3.10) is itself a result (Chapter 8).</w:t>
      </w:r>
    </w:p>
    <w:bookmarkEnd w:id="58"/>
    <w:bookmarkStart w:id="59" w:name="conduction-through-solid-wall"/>
    <w:p>
      <w:pPr>
        <w:pStyle w:val="Heading2"/>
      </w:pPr>
      <w:r>
        <w:t xml:space="preserve">3.7 Conduction Through Solid Wall</w:t>
      </w:r>
    </w:p>
    <w:p>
      <w:pPr>
        <w:pStyle w:val="FirstParagraph"/>
      </w:pPr>
      <w:r>
        <w:t xml:space="preserve">For steady radial conduction without generation, with heat per unit length</w:t>
      </w:r>
      <w:r>
        <w:t xml:space="preserve"> </w:t>
      </w:r>
      <m:oMath>
        <m:r>
          <m:t>q</m:t>
        </m:r>
        <m:r>
          <m:rPr>
            <m:sty m:val="p"/>
          </m:rPr>
          <m:t>′</m:t>
        </m:r>
      </m:oMath>
      <w:r>
        <w:t xml:space="preserve"> </w:t>
      </w:r>
      <w:r>
        <w:t xml:space="preserve">[W/m],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′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r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′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2</m:t>
              </m:r>
              <m:r>
                <m:t>π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3.12</m:t>
              </m:r>
            </m:e>
          </m:d>
        </m:oMath>
      </m:oMathPara>
    </w:p>
    <w:p>
      <w:pPr>
        <w:pStyle w:val="FirstParagraph"/>
      </w:pPr>
      <w:r>
        <w:t xml:space="preserve">The temperature rises logarithmically towards the heated outer surface. The resistance ratio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v</m:t>
            </m:r>
          </m:sub>
        </m:sSub>
      </m:oMath>
      <w:r>
        <w:t xml:space="preserve"> </w:t>
      </w:r>
      <w:r>
        <w:t xml:space="preserve">decides whether the metal</w:t>
      </w:r>
      <w:r>
        <w:t xml:space="preserve"> </w:t>
      </w:r>
      <w:r>
        <w:t xml:space="preserve">or the air film controls the wall temperature.</w:t>
      </w:r>
    </w:p>
    <w:bookmarkEnd w:id="59"/>
    <w:bookmarkStart w:id="60" w:name="energy-balance"/>
    <w:p>
      <w:pPr>
        <w:pStyle w:val="Heading2"/>
      </w:pPr>
      <w:r>
        <w:t xml:space="preserve">3.8 Energy Balance</w:t>
      </w:r>
    </w:p>
    <w:p>
      <w:pPr>
        <w:pStyle w:val="FirstParagraph"/>
      </w:pPr>
      <w:r>
        <w:t xml:space="preserve">The imposed heat is carried away by the air: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q</m:t>
          </m:r>
          <m:sSub>
            <m:e>
              <m:r>
                <m:rPr>
                  <m:sty m:val="p"/>
                </m:rPr>
                <m:t>″</m:t>
              </m:r>
            </m:e>
            <m:sub>
              <m:r>
                <m:t>o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r>
            <m:t> 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b>
                <m:e>
                  <m:r>
                    <m:rPr>
                      <m:sty m:val="p"/>
                    </m:rPr>
                    <m:t>″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num>
            <m:den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3.13</m:t>
              </m:r>
            </m:e>
          </m:d>
        </m:oMath>
      </m:oMathPara>
    </w:p>
    <w:p>
      <w:pPr>
        <w:pStyle w:val="FirstParagraph"/>
      </w:pPr>
      <w:r>
        <w:t xml:space="preserve">At constant flux the bulk temperature rises linearly along the duct. The outlet bulk temperature depends only on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not on</w:t>
      </w:r>
      <w:r>
        <w:t xml:space="preserve"> </w:t>
      </w:r>
      <m:oMath>
        <m:r>
          <m:t>h</m:t>
        </m:r>
      </m:oMath>
      <w:r>
        <w:t xml:space="preserve">, which makes Equation (3.13) the strongest single check of a CFD solution.</w:t>
      </w:r>
    </w:p>
    <w:bookmarkEnd w:id="60"/>
    <w:bookmarkStart w:id="61" w:name="thermal-expansion"/>
    <w:p>
      <w:pPr>
        <w:pStyle w:val="Heading2"/>
      </w:pPr>
      <w:r>
        <w:t xml:space="preserve">3.9 Thermal Expansion</w:t>
      </w:r>
    </w:p>
    <w:p>
      <w:pPr>
        <w:pStyle w:val="FirstParagraph"/>
      </w:pPr>
      <w:r>
        <w:t xml:space="preserve">The free thermal strain and the resulting free axial growth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L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t</m:t>
                  </m:r>
                  <m:r>
                    <m:t>h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 </m:t>
          </m:r>
          <m:r>
            <m:t>d</m:t>
          </m:r>
          <m:r>
            <m:t>z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3.14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secant (mean) expansion coefficient referred to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300 K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ε</m:t>
                </m:r>
              </m:e>
            </m:acc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the section-mean</w:t>
      </w:r>
      <w:r>
        <w:t xml:space="preserve"> </w:t>
      </w:r>
      <w:r>
        <w:t xml:space="preserve">strain. Thermoelastic Hooke’s law adds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to the mechanical strain: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ν</m:t>
                </m:r>
              </m:e>
            </m:d>
            <m:sSub>
              <m:e>
                <m:r>
                  <m:t>σ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ν</m:t>
            </m:r>
            <m:sSub>
              <m:e>
                <m:r>
                  <m:t>σ</m:t>
                </m:r>
              </m:e>
              <m:sub>
                <m:r>
                  <m:t>k</m:t>
                </m:r>
                <m:r>
                  <m:t>k</m:t>
                </m:r>
              </m:sub>
            </m:sSub>
            <m:sSub>
              <m:e>
                <m:r>
                  <m:t>δ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E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61"/>
    <w:bookmarkStart w:id="62" w:name="thermal-stress"/>
    <w:p>
      <w:pPr>
        <w:pStyle w:val="Heading2"/>
      </w:pPr>
      <w:r>
        <w:t xml:space="preserve">3.10 Thermal Stress</w:t>
      </w:r>
    </w:p>
    <w:p>
      <w:pPr>
        <w:pStyle w:val="FirstParagraph"/>
      </w:pPr>
      <w:r>
        <w:t xml:space="preserve">Stress appears only where thermal strain is prevented, by external restraint or by neighbouring material at a different temperature. For a</w:t>
      </w:r>
      <w:r>
        <w:t xml:space="preserve"> </w:t>
      </w:r>
      <w:r>
        <w:t xml:space="preserve">fully restrained member with a section-mean temperature rise</w:t>
      </w:r>
      <w:r>
        <w:t xml:space="preserve"> </w:t>
      </w:r>
      <m:oMath>
        <m:r>
          <m:t>Δ</m:t>
        </m:r>
        <m:acc>
          <m:accPr>
            <m:chr m:val="‾"/>
          </m:accPr>
          <m:e>
            <m:r>
              <m:t>T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E</m:t>
          </m:r>
          <m:r>
            <m:t> 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t> </m:t>
          </m:r>
          <m:r>
            <m:t>Δ</m:t>
          </m:r>
          <m:acc>
            <m:accPr>
              <m:chr m:val="‾"/>
            </m:accPr>
            <m:e>
              <m:r>
                <m:t>T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t>E</m:t>
              </m:r>
            </m:e>
          </m:nary>
          <m:r>
            <m:t> 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t> </m:t>
          </m:r>
          <m:r>
            <m:t>Δ</m:t>
          </m:r>
          <m:r>
            <m:t>T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3.15</m:t>
              </m:r>
            </m:e>
          </m:d>
        </m:oMath>
      </m:oMathPara>
    </w:p>
    <w:p>
      <w:pPr>
        <w:pStyle w:val="FirstParagraph"/>
      </w:pPr>
      <w:r>
        <w:t xml:space="preserve">For a long cylinder with free ends and a logarithmic radial temperature distribution, the hoop stress at the bore is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t>E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e>
              </m:d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</m:e>
              </m:d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3.16</m:t>
              </m:r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. Stresses are assessed with the von Mises equivalent stress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v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3.17</m:t>
              </m:r>
            </m:e>
          </m:d>
        </m:oMath>
      </m:oMathPara>
    </w:p>
    <w:p>
      <w:pPr>
        <w:pStyle w:val="FirstParagraph"/>
      </w:pPr>
      <w:r>
        <w:t xml:space="preserve">against the yield strength at the local temperature, which defines the yield utilisation</w:t>
      </w:r>
      <w:r>
        <w:t xml:space="preserve"> </w:t>
      </w:r>
      <m:oMath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 the first-yield load</w:t>
      </w:r>
      <w:r>
        <w:t xml:space="preserve"> </w:t>
      </w:r>
      <w:r>
        <w:t xml:space="preserve">factor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</m:oMath>
      <w:r>
        <w:t xml:space="preserve">.</w:t>
      </w:r>
    </w:p>
    <w:bookmarkEnd w:id="62"/>
    <w:bookmarkStart w:id="63" w:name="buckling-fundamentals"/>
    <w:p>
      <w:pPr>
        <w:pStyle w:val="Heading2"/>
      </w:pPr>
      <w:r>
        <w:t xml:space="preserve">3.11 Buckling Fundamentals</w:t>
      </w:r>
    </w:p>
    <w:p>
      <w:pPr>
        <w:pStyle w:val="FirstParagraph"/>
      </w:pPr>
      <w:r>
        <w:t xml:space="preserve">A straight column under axial compression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the elastic critical load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E</m:t>
              </m:r>
              <m:r>
                <m:t>I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t>L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I</m:t>
              </m:r>
              <m:r>
                <m:rPr>
                  <m:sty m:val="p"/>
                </m:rPr>
                <m:t>/</m:t>
              </m:r>
              <m:r>
                <m:t>A</m:t>
              </m:r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3.18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effective-length factor set by the end conditions: 1.0 for a guided column whose ends can translate but not rotate,</w:t>
      </w:r>
      <w:r>
        <w:t xml:space="preserve"> </w:t>
      </w:r>
      <w:r>
        <w:t xml:space="preserve">0.699 for fixed–pinned and 0.5 for fixed–fixed. For a stocky section the shear deformation reduces the load,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P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t>G</m:t>
                </m:r>
                <m:r>
                  <m:t>A</m:t>
                </m:r>
              </m:e>
            </m:d>
          </m:e>
        </m:d>
      </m:oMath>
      <w:r>
        <w:t xml:space="preserve"> </w:t>
      </w:r>
      <w:r>
        <w:t xml:space="preserve">with Cowper’s shear coefficient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[8]</w:t>
      </w:r>
      <w:r>
        <w:t xml:space="preserve">. When the slenderness</w:t>
      </w:r>
      <w:r>
        <w:t xml:space="preserve"> 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is below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E</m:t>
            </m:r>
            <m:r>
              <m:rPr>
                <m:sty m:val="p"/>
              </m:rPr>
              <m:t>/</m:t>
            </m:r>
            <m:sSub>
              <m:e>
                <m:r>
                  <m:t>S</m:t>
                </m:r>
              </m:e>
              <m:sub>
                <m:r>
                  <m:t>y</m:t>
                </m:r>
              </m:sub>
            </m:sSub>
          </m:e>
        </m:rad>
      </m:oMath>
      <w:r>
        <w:t xml:space="preserve"> </w:t>
      </w:r>
      <w:r>
        <w:t xml:space="preserve">the column is intermediate and the conventional Johnson parabola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E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t>L</m:t>
                </m:r>
                <m:r>
                  <m:rPr>
                    <m:sty m:val="p"/>
                  </m:rPr>
                  <m:t>/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gives an inelastic estimate. Because the axial force here is thermal and</w:t>
      </w:r>
      <w:r>
        <w:t xml:space="preserve"> </w:t>
      </w:r>
      <w:r>
        <w:t xml:space="preserve">displacement-controlled, the buckling load factor is expressed as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3"/>
    <w:bookmarkStart w:id="64" w:name="linear-eigenvalue-buckling"/>
    <w:p>
      <w:pPr>
        <w:pStyle w:val="Heading2"/>
      </w:pPr>
      <w:r>
        <w:t xml:space="preserve">3.12 Linear Eigenvalue Buckling</w:t>
      </w:r>
    </w:p>
    <w:p>
      <w:pPr>
        <w:pStyle w:val="FirstParagraph"/>
      </w:pPr>
      <w:r>
        <w:t xml:space="preserve">ANSYS computes the load factor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multiplies the pre-stress state of LC2 (the full thermal load) from the eigenvalue problem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{</m:t>
          </m:r>
          <m:r>
            <m:t>ϕ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 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3.19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is the elastic stiffness matrix,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σ</m:t>
                </m:r>
              </m:sub>
            </m:sSub>
          </m:e>
        </m:d>
      </m:oMath>
      <w:r>
        <w:t xml:space="preserve"> </w:t>
      </w:r>
      <w:r>
        <w:t xml:space="preserve">the stress-stiffness matrix of the LC2 solution and</w:t>
      </w:r>
      <w:r>
        <w:t xml:space="preserve"> </w:t>
      </w:r>
      <m:oMath>
        <m:r>
          <m:rPr>
            <m:sty m:val="p"/>
          </m:rPr>
          <m:t>{</m:t>
        </m:r>
        <m:r>
          <m:t>ϕ</m:t>
        </m:r>
        <m:r>
          <m:rPr>
            <m:sty m:val="p"/>
          </m:rPr>
          <m:t>}</m:t>
        </m:r>
      </m:oMath>
      <w:r>
        <w:t xml:space="preserve"> </w:t>
      </w:r>
      <w:r>
        <w:t xml:space="preserve">the mode shape. The</w:t>
      </w:r>
      <w:r>
        <w:t xml:space="preserve"> </w:t>
      </w:r>
      <w:r>
        <w:t xml:space="preserve">first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bifurcation load factor of a perfectly straight, linear-elastic structure with idealised supports. It</w:t>
      </w:r>
      <w:r>
        <w:t xml:space="preserve"> </w:t>
      </w:r>
      <w:r>
        <w:t xml:space="preserve">contains no imperfection, no plasticity and no large-deflection effect. It is therefore a linear stability indicator for an idealised</w:t>
      </w:r>
      <w:r>
        <w:t xml:space="preserve"> </w:t>
      </w:r>
      <w:r>
        <w:t xml:space="preserve">model,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guaranteed real-world collapse load and not a factor of safety; an imperfect real duct deflects laterally before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reached and its capacity is lower by an amount that only a nonlinear analysis can quantify.</w:t>
      </w:r>
    </w:p>
    <w:bookmarkEnd w:id="64"/>
    <w:bookmarkEnd w:id="65"/>
    <w:bookmarkStart w:id="80" w:name="ch:params"/>
    <w:p>
      <w:pPr>
        <w:pStyle w:val="Heading1"/>
      </w:pPr>
      <w:r>
        <w:t xml:space="preserve">4 Engineering Parameters and Materials</w:t>
      </w:r>
    </w:p>
    <w:bookmarkStart w:id="66" w:name="geometry-parameters-1"/>
    <w:p>
      <w:pPr>
        <w:pStyle w:val="Heading2"/>
      </w:pPr>
      <w:r>
        <w:t xml:space="preserve">4.1 Geometry Parameters</w:t>
      </w:r>
    </w:p>
    <w:p>
      <w:pPr>
        <w:pStyle w:val="FirstParagraph"/>
      </w:pPr>
      <w:r>
        <w:t xml:space="preserve">The geometry of Table 2.1 was chosen by decision D-008: a bore of 20 mm with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30 gives a turbulent flow that</w:t>
      </w:r>
      <w:r>
        <w:t xml:space="preserve"> </w:t>
      </w:r>
      <w:r>
        <w:t xml:space="preserve">develops over the first 18 diameters;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2 gives a wall whose conduction resistance is small but measurable. For the thickness</w:t>
      </w:r>
      <w:r>
        <w:t xml:space="preserve"> </w:t>
      </w:r>
      <w:r>
        <w:t xml:space="preserve">study the outer diameter is changed to 36 and 44 mm with the bore unchanged.</w:t>
      </w:r>
    </w:p>
    <w:bookmarkEnd w:id="66"/>
    <w:bookmarkStart w:id="68" w:name="fluid-properties"/>
    <w:p>
      <w:pPr>
        <w:pStyle w:val="Heading2"/>
      </w:pPr>
      <w:r>
        <w:t xml:space="preserve">4.2 Fluid Properties</w:t>
      </w:r>
    </w:p>
    <w:p>
      <w:pPr>
        <w:pStyle w:val="FirstParagraph"/>
      </w:pPr>
      <w:r>
        <w:t xml:space="preserve">Air is modelled with temperature-dependent specific heat, viscosity and conductivity from Incropera and DeWitt, Table A.4</w:t>
      </w:r>
      <w:r>
        <w:t xml:space="preserve"> </w:t>
      </w:r>
      <w:r>
        <w:t xml:space="preserve">[9]</w:t>
      </w:r>
      <w:r>
        <w:t xml:space="preserve"> </w:t>
      </w:r>
      <w:r>
        <w:t xml:space="preserve">(Table 4.1). A cross-check against a second table</w:t>
      </w:r>
      <w:r>
        <w:t xml:space="preserve"> </w:t>
      </w:r>
      <w:r>
        <w:t xml:space="preserve">[10]</w:t>
      </w:r>
      <w:r>
        <w:t xml:space="preserve"> </w:t>
      </w:r>
      <w:r>
        <w:t xml:space="preserve">showed about 3 % spread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t>r</m:t>
        </m:r>
      </m:oMath>
      <w:r>
        <w:t xml:space="preserve">, which partly cancel to</w:t>
      </w:r>
      <w:r>
        <w:t xml:space="preserve"> </w:t>
      </w:r>
      <w:r>
        <w:t xml:space="preserve">less than 2 % in</w:t>
      </w:r>
      <w:r>
        <w:t xml:space="preserve"> </w:t>
      </w:r>
      <m:oMath>
        <m:r>
          <m:t>h</m:t>
        </m:r>
      </m:oMath>
      <w:r>
        <w:t xml:space="preserve">. Density is not read from the table, whose values refer to 100 kPa; it is computed from Equation (3.1)</w:t>
      </w:r>
      <w:r>
        <w:t xml:space="preserve"> </w:t>
      </w:r>
      <w:r>
        <w:t xml:space="preserve">at 101,325 Pa. The CFD inlet density implied by the solved mass flow agrees with the analytical value to 0.006 %.</w:t>
      </w:r>
    </w:p>
    <w:bookmarkStart w:id="67" w:name="tab:air"/>
    <w:p>
      <w:pPr>
        <w:pStyle w:val="TableCaption"/>
      </w:pPr>
      <w:r>
        <w:t xml:space="preserve">Table 4.1: Air properties used by the analytical model (at the inlet and outlet bulk temperatures)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: Air properties used by the analytical model (at the inlet and outlet bulk temperatures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1.1766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heat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J/(kg K)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viscosity</w:t>
            </w:r>
            <w:r>
              <w:t xml:space="preserve"> </w:t>
            </w: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1.846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2.176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Pa s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conductivity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W/(m K)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Prandtl number</w:t>
            </w:r>
            <w:r>
              <w:t xml:space="preserve"> </w:t>
            </w:r>
            <m:oMath>
              <m:r>
                <m:t>P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67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02_Engineering_Calculations/MATERIAL_PROPERTIES.md</w:t>
      </w:r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P</m:t>
        </m:r>
        <m:r>
          <m:t>r</m:t>
        </m:r>
      </m:oMath>
      <w:r>
        <w:t xml:space="preserve"> </w:t>
      </w:r>
      <w:r>
        <w:t xml:space="preserve">from Incropera et al. Table A.4</w:t>
      </w:r>
      <w:r>
        <w:t xml:space="preserve"> </w:t>
      </w:r>
      <w:r>
        <w:t xml:space="preserve">[9]</w:t>
      </w:r>
      <w:r>
        <w:t xml:space="preserve">; density computed from the ideal-gas law at 101,325 Pa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287.058</m:t>
        </m:r>
      </m:oMath>
      <w:r>
        <w:t xml:space="preserve"> J/(kg K) because tabulated densities refer to 100 kPa. In Fluent,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 piecewise-linear over 8 points between 250 and 600 K.</w:t>
      </w:r>
    </w:p>
    <w:bookmarkEnd w:id="68"/>
    <w:bookmarkStart w:id="70" w:name="inconel-718-properties"/>
    <w:p>
      <w:pPr>
        <w:pStyle w:val="Heading2"/>
      </w:pPr>
      <w:r>
        <w:t xml:space="preserve">4.3 Inconel 718 Properties</w:t>
      </w:r>
    </w:p>
    <w:p>
      <w:pPr>
        <w:pStyle w:val="FirstParagraph"/>
      </w:pPr>
      <w:r>
        <w:t xml:space="preserve">The solid is age-hardened Inconel 718. Temperature-dependent elastic modulus, conductivity, specific heat and proof strength are taken from</w:t>
      </w:r>
      <w:r>
        <w:t xml:space="preserve"> </w:t>
      </w:r>
      <w:r>
        <w:t xml:space="preserve">the VDM data sheet</w:t>
      </w:r>
      <w:r>
        <w:t xml:space="preserve"> </w:t>
      </w:r>
      <w:r>
        <w:t xml:space="preserve">[11]</w:t>
      </w:r>
      <w:r>
        <w:t xml:space="preserve">; the mean thermal expansion coefficient and density from Special Metals data</w:t>
      </w:r>
      <w:r>
        <w:t xml:space="preserve"> </w:t>
      </w:r>
      <w:r>
        <w:t xml:space="preserve">[12]</w:t>
      </w:r>
      <w:r>
        <w:t xml:space="preserve"> </w:t>
      </w:r>
      <w:r>
        <w:t xml:space="preserve">(Table 4.2). Poisson’s ratio appears in neither data sheet and is an assumption (0.294, literature range 0.284–0.294). The</w:t>
      </w:r>
      <w:r>
        <w:t xml:space="preserve"> </w:t>
      </w:r>
      <w:r>
        <w:t xml:space="preserve">data are generic datasheet values, not lot-specific properties.</w:t>
      </w:r>
    </w:p>
    <w:bookmarkStart w:id="69" w:name="tab:inconel"/>
    <w:p>
      <w:pPr>
        <w:pStyle w:val="TableCaption"/>
      </w:pPr>
      <w:r>
        <w:t xml:space="preserve">Table 4.2: Inconel 718 (age-hardened) properties as a function of temperature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: Inconel 718 (age-hardened) properties as a function of temperatur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20 °C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100 °C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200 °C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300 °C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400 °C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Young’s modulus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conductivity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[W/(m K)]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heat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[J/(kg K)]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0.2 % proof strength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Mean CTE from 21 °C: 12.8 / 13.3 / 13.9 / 14.2 / 14.8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/K for means to 93 / 204 / 316 / 427 / 538 °C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Density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= 8190 kg/m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(constant); Poisson’s ratio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 </w:t>
            </w:r>
            <w:r>
              <w:t xml:space="preserve">= 0.294 [ASSUMED], literature range 0.284–0.294</w:t>
            </w:r>
          </w:p>
        </w:tc>
      </w:tr>
    </w:tbl>
    <w:bookmarkEnd w:id="69"/>
    <w:p>
      <w:pPr>
        <w:pStyle w:val="BodyText"/>
      </w:pPr>
      <w:r>
        <w:t xml:space="preserve">Sources: VDM Alloy 718 Data Sheet No. 4127</w:t>
      </w:r>
      <w:r>
        <w:t xml:space="preserve"> </w:t>
      </w:r>
      <w:r>
        <w:t xml:space="preserve">[11]</w:t>
      </w:r>
      <w:r>
        <w:t xml:space="preserve"> </w:t>
      </w:r>
      <w:r>
        <w:t xml:space="preserve">(</w:t>
      </w:r>
      <m:oMath>
        <m:r>
          <m:t>E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); High Temp Metals / Special Metals technical data</w:t>
      </w:r>
      <w:r>
        <w:t xml:space="preserve"> </w:t>
      </w:r>
      <w:r>
        <w:t xml:space="preserve">[12]</w:t>
      </w:r>
      <w:r>
        <w:t xml:space="preserve"> </w:t>
      </w:r>
      <w:r>
        <w:t xml:space="preserve">(mean CTE, density). Poisson’s ratio is in neither datasheet and is an assumption (A-021).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values are typical, not minimum-guaranteed (A-022). In Mechanical the secant CTE is re-referenced from its 70 °F datum to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 K (MPAMOD).</w:t>
      </w:r>
    </w:p>
    <w:bookmarkEnd w:id="70"/>
    <w:bookmarkStart w:id="71" w:name="temperature-dependent-properties"/>
    <w:p>
      <w:pPr>
        <w:pStyle w:val="Heading2"/>
      </w:pPr>
      <w:r>
        <w:t xml:space="preserve">4.4 Temperature-Dependent Properties</w:t>
      </w:r>
    </w:p>
    <w:p>
      <w:pPr>
        <w:pStyle w:val="FirstParagraph"/>
      </w:pPr>
      <w:r>
        <w:t xml:space="preserve">Across the solved temperature range the conductivity of Inconel varies by about 32 % and the elastic modulus by about 8 %, so constant</w:t>
      </w:r>
      <w:r>
        <w:t xml:space="preserve"> </w:t>
      </w:r>
      <w:r>
        <w:t xml:space="preserve">properties would change the answer. Fluent uses piecewise-linear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 Mechanical uses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 the secant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re-referenced from the 70 °F datum of the data to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300 K. The yield strength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used only for</w:t>
      </w:r>
      <w:r>
        <w:t xml:space="preserve"> </w:t>
      </w:r>
      <w:r>
        <w:t xml:space="preserve">assessment and is interpolated at each node’s own temperature. The analytical baseline used single values at the mean temperature</w:t>
      </w:r>
      <w:r>
        <w:t xml:space="preserve"> </w:t>
      </w:r>
      <w:r>
        <w:t xml:space="preserve">(</w:t>
      </w:r>
      <m:oMath>
        <m:r>
          <m:t>E</m:t>
        </m:r>
      </m:oMath>
      <w:r>
        <w:t xml:space="preserve"> </w:t>
      </w:r>
      <w:r>
        <w:t xml:space="preserve">= 188.1 GPa,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m:oMath>
        <m:r>
          <m:t>13.72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/K,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1023.7 MPa at 281.6 °C).</w:t>
      </w:r>
    </w:p>
    <w:bookmarkEnd w:id="71"/>
    <w:bookmarkStart w:id="73" w:name="boundary-conditions"/>
    <w:p>
      <w:pPr>
        <w:pStyle w:val="Heading2"/>
      </w:pPr>
      <w:r>
        <w:t xml:space="preserve">4.5 Boundary Conditions</w:t>
      </w:r>
    </w:p>
    <w:p>
      <w:pPr>
        <w:pStyle w:val="FirstParagraph"/>
      </w:pPr>
      <w:r>
        <w:t xml:space="preserve">The CFD boundary conditions are listed in Table 4.3. The heat flux enters only through</w:t>
      </w:r>
      <w:r>
        <w:t xml:space="preserve"> </w:t>
      </w:r>
      <w:r>
        <w:rPr>
          <w:rStyle w:val="VerbatimChar"/>
        </w:rPr>
        <w:t xml:space="preserve">heated_outer_wall</w:t>
      </w:r>
      <w:r>
        <w:t xml:space="preserve">; the interface</w:t>
      </w:r>
      <w:r>
        <w:t xml:space="preserve"> </w:t>
      </w:r>
      <w:r>
        <w:t xml:space="preserve">temperature is solved, never imposed.</w:t>
      </w:r>
    </w:p>
    <w:bookmarkStart w:id="72" w:name="tab:bc"/>
    <w:p>
      <w:pPr>
        <w:pStyle w:val="TableCaption"/>
      </w:pPr>
      <w:r>
        <w:t xml:space="preserve">Table 4.3: CFD boundary conditions (read back from Fluent and verified)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: CFD boundary conditions (read back from Fluent and verified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 m/s normal; 300 K;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4.411</m:t>
              </m:r>
            </m:oMath>
            <w:r>
              <w:t xml:space="preserve"> %,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Pa gauge; backflow 300 K; reverse flow prevented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fluid_solid_interface</w:t>
            </w:r>
            <w:r>
              <w:t xml:space="preserve"> </w:t>
            </w:r>
            <w:r>
              <w:t xml:space="preserve">(+ shadow)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wall, coupled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no-slip; temperature and heat flux solved, never imposed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heated_outer_wall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wall, heat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 W/m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(the only heat input)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solid_inlet_end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solid_outlet_end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wall, heat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W/m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(adiabatic)</w:t>
            </w:r>
          </w:p>
        </w:tc>
      </w:tr>
    </w:tbl>
    <w:bookmarkEnd w:id="7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06_Fluent_CFD/FLUENT_SETUP_NOTES.md</w:t>
      </w:r>
      <w:r>
        <w:t xml:space="preserve"> </w:t>
      </w:r>
      <w:r>
        <w:t xml:space="preserve">§8. A heat-path audit confirmed that the flux is applied exactly once.</w:t>
      </w:r>
    </w:p>
    <w:bookmarkEnd w:id="73"/>
    <w:bookmarkStart w:id="75" w:name="structural-constraints"/>
    <w:p>
      <w:pPr>
        <w:pStyle w:val="Heading2"/>
      </w:pPr>
      <w:r>
        <w:t xml:space="preserve">4.6 Structural Constraints</w:t>
      </w:r>
    </w:p>
    <w:p>
      <w:pPr>
        <w:pStyle w:val="FirstParagraph"/>
      </w:pPr>
      <w:r>
        <w:t xml:space="preserve">Table 4.4 defines the structural load cases and support scenarios. LC1 is statically determinate, so the duct can expand</w:t>
      </w:r>
      <w:r>
        <w:t xml:space="preserve"> </w:t>
      </w:r>
      <w:r>
        <w:t xml:space="preserve">freely and any reaction is numerical noise. LC2 holds both complete end faces axially; the three mid-span hoop nodes only remove the rigid-body</w:t>
      </w:r>
      <w:r>
        <w:t xml:space="preserve"> </w:t>
      </w:r>
      <w:r>
        <w:t xml:space="preserve">rotation. Under LC2 the end faces stay plane and perpendicular to the axis, but the ends are free to translate sideways: in buckling terms</w:t>
      </w:r>
      <w:r>
        <w:t xml:space="preserve"> </w:t>
      </w:r>
      <w:r>
        <w:t xml:space="preserve">this is a guided (sway) column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 S2 and S3 add lateral restraint at one or both ends. None of the three is a model of a real</w:t>
      </w:r>
      <w:r>
        <w:t xml:space="preserve"> </w:t>
      </w:r>
      <w:r>
        <w:t xml:space="preserve">flange, whose stiffness is undefined.</w:t>
      </w:r>
    </w:p>
    <w:bookmarkStart w:id="74" w:name="tab:supports"/>
    <w:p>
      <w:pPr>
        <w:pStyle w:val="TableCaption"/>
      </w:pPr>
      <w:r>
        <w:t xml:space="preserve">Table 4.4: Structural load cases and support scenarios (idealised boundary conditions)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4: Structural load cases and support scenarios (idealised boundary conditions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 free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outer-ring nodes on the inlet face (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= 0/120/240°),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in the duct cylindrical system; statically determinate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stress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= S1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 both complete end faces;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at 3 mid-span outer nodes; radial free; ends free to sway, end rotation held (guided column,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 every node of both end faces (clamped–clamped,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face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(clamped); outlet on a deformable remote point on the axis,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rotations free (pinned,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0.699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</w:tbl>
    <w:bookmarkEnd w:id="74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M019–M022. None of these represents a defined real flange; the real end restraint is undefined (open task T-034).</w:t>
      </w:r>
    </w:p>
    <w:bookmarkEnd w:id="75"/>
    <w:bookmarkStart w:id="77" w:name="assumptions"/>
    <w:p>
      <w:pPr>
        <w:pStyle w:val="Heading2"/>
      </w:pPr>
      <w:r>
        <w:t xml:space="preserve">4.7 Assumptions</w:t>
      </w:r>
    </w:p>
    <w:p>
      <w:pPr>
        <w:pStyle w:val="FirstParagraph"/>
      </w:pPr>
      <w:r>
        <w:t xml:space="preserve">The principal assumptions and their final status after all simulations are listed in Table 4.5. Several Section 1</w:t>
      </w:r>
      <w:r>
        <w:t xml:space="preserve"> </w:t>
      </w:r>
      <w:r>
        <w:t xml:space="preserve">assumptions were superseded by the solved models (for example constant material properties); the full register of 31 entries with its</w:t>
      </w:r>
      <w:r>
        <w:t xml:space="preserve"> </w:t>
      </w:r>
      <w:r>
        <w:t xml:space="preserve">evidence is kept in</w:t>
      </w:r>
      <w:r>
        <w:t xml:space="preserve"> </w:t>
      </w:r>
      <w:r>
        <w:rPr>
          <w:rStyle w:val="VerbatimChar"/>
        </w:rPr>
        <w:t xml:space="preserve">MASTER_ASSUMPTIONS.md</w:t>
      </w:r>
      <w:r>
        <w:t xml:space="preserve">.</w:t>
      </w:r>
    </w:p>
    <w:bookmarkStart w:id="76" w:name="tab:assumptions"/>
    <w:p>
      <w:pPr>
        <w:pStyle w:val="TableCaption"/>
      </w:pPr>
      <w:r>
        <w:t xml:space="preserve">Table 4.5: Principal modelling assumptions and their final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5: Principal modelling assumptions and their final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time-invariant boundary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incompressible ideal 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0.43 % of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oMath>
            <w:r>
              <w:t xml:space="preserve">; Mach ≤ 0.097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buoyancy neglected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viscous dissipation neglected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thermal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structural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flow-area change 0.70 %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outer-wall heat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adiabatic end 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elastic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for statics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≤ 0.645 in all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hydraulically smooth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radiation neglected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 (T-009)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stress-free temperature 300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TREF in every solver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turbulence intensity 4.411 %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influence limited to the first diameters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Poisson’s ratio 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neither datasheet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typical datasheet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minimum-guaranteed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idealised supports S1/S2/S3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restraint undefined (T-034)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perfectly straight tube, no imperfection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eigenvalue buckling (T-035)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elastic buckling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stress–strain data (T-036)</w:t>
            </w:r>
          </w:p>
        </w:tc>
      </w:tr>
    </w:tbl>
    <w:bookmarkEnd w:id="7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11_Final_Audit/MASTER_ASSUMPTIONS.md</w:t>
      </w:r>
      <w:r>
        <w:t xml:space="preserve"> </w:t>
      </w:r>
      <w:r>
        <w:t xml:space="preserve">§3 (full register A-001 to A-031).</w:t>
      </w:r>
    </w:p>
    <w:bookmarkEnd w:id="77"/>
    <w:bookmarkStart w:id="79" w:name="property-validity-ranges"/>
    <w:p>
      <w:pPr>
        <w:pStyle w:val="Heading2"/>
      </w:pPr>
      <w:r>
        <w:t xml:space="preserve">4.8 Property Validity Ranges</w:t>
      </w:r>
    </w:p>
    <w:p>
      <w:pPr>
        <w:pStyle w:val="FirstParagraph"/>
      </w:pPr>
      <w:r>
        <w:t xml:space="preserve">Table 4.6 compares the ranges of the property data and correlations with the ranges actually reached. Every solved case stayed</w:t>
      </w:r>
      <w:r>
        <w:t xml:space="preserve"> </w:t>
      </w:r>
      <w:r>
        <w:t xml:space="preserve">inside the air and Inconel property tables at every iteration. The air table ends at 600 K, which set the lower velocity and upper heat-flux</w:t>
      </w:r>
      <w:r>
        <w:t xml:space="preserve"> </w:t>
      </w:r>
      <w:r>
        <w:t xml:space="preserve">limits of the parametric study: the highest air-side temperature, 583.4 K in case Q03, is 16.6 K below the table end.</w:t>
      </w:r>
    </w:p>
    <w:bookmarkStart w:id="78" w:name="tab:validity"/>
    <w:p>
      <w:pPr>
        <w:pStyle w:val="TableCaption"/>
      </w:pPr>
      <w:r>
        <w:t xml:space="preserve">Table 4.6: Validity ranges of property data and correlations compared with the solved ranges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6: Validity ranges of property data and correlations compared with the solved rang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/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reached 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250–600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fluid 300.0–553.4 K; highest air-side temperature 583.4 K (Q03)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Inconel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293–673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solid 423.97–562.13 K (cell centres); highest 591.13 K (Q03)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Inconel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20–400 °C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field 150.69–289.41 °C; highest 318.0 °C (Q03)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Petukhov friction factor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e</m:t>
              </m:r>
            </m:oMath>
            <w:r>
              <w:t xml:space="preserve"> </w:t>
            </w:r>
            <w:r>
              <w:t xml:space="preserve">= 25,545–32,954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Gnielinski Nusselt number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r</m:t>
              </m:r>
              <m:r>
                <m:rPr>
                  <m:sty m:val="p"/>
                </m:rPr>
                <m:t>&lt;</m:t>
              </m:r>
              <m:r>
                <m:t>2000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Dittus–Boelter Nusselt number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e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, small wall-to-bulk</w:t>
            </w:r>
            <w:r>
              <w:t xml:space="preserve"> </w:t>
            </w:r>
            <m:oMath>
              <m: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wall-to-bulk</w:t>
            </w:r>
            <w:r>
              <w:t xml:space="preserve"> </w:t>
            </w:r>
            <m:oMath>
              <m: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up to 206 K: outside, used only as an upper reference</w:t>
            </w:r>
          </w:p>
        </w:tc>
      </w:tr>
    </w:tbl>
    <w:bookmarkEnd w:id="78"/>
    <w:p>
      <w:pPr>
        <w:pStyle w:val="BodyTex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MATERIAL_PROPERTIES.md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CFD_BASELINE_RESULTS.md</w:t>
      </w:r>
      <w:r>
        <w:t xml:space="preserve"> </w:t>
      </w:r>
      <w:r>
        <w:t xml:space="preserve">§8,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§18.5 and §19.6. No property was extrapolated in any solved case.</w:t>
      </w:r>
    </w:p>
    <w:bookmarkEnd w:id="79"/>
    <w:bookmarkEnd w:id="80"/>
    <w:bookmarkStart w:id="99" w:name="ch:cad"/>
    <w:p>
      <w:pPr>
        <w:pStyle w:val="Heading1"/>
      </w:pPr>
      <w:r>
        <w:t xml:space="preserve">5 CAD and Computational Model</w:t>
      </w:r>
    </w:p>
    <w:bookmarkStart w:id="81" w:name="spaceclaim-geometry"/>
    <w:p>
      <w:pPr>
        <w:pStyle w:val="Heading2"/>
      </w:pPr>
      <w:r>
        <w:t xml:space="preserve">5.1 SpaceClaim Geometry</w:t>
      </w:r>
    </w:p>
    <w:p>
      <w:pPr>
        <w:pStyle w:val="FirstParagraph"/>
      </w:pPr>
      <w:r>
        <w:t xml:space="preserve">The geometry was built in ANSYS SpaceClaim entirely by an IronPython script run in batch mode, so that re-running one file</w:t>
      </w:r>
      <w:r>
        <w:t xml:space="preserve"> </w:t>
      </w:r>
      <w:r>
        <w:t xml:space="preserve">reproduces it. The solid annulus is sketched as two concentric circles (</w:t>
      </w:r>
      <m:oMath>
        <m:r>
          <m:t>R</m:t>
        </m:r>
      </m:oMath>
      <w:r>
        <w:t xml:space="preserve"> </w:t>
      </w:r>
      <w:r>
        <w:t xml:space="preserve">= 20 and 10 mm) and extruded 600 mm. SpaceClaim resolves the two</w:t>
      </w:r>
      <w:r>
        <w:t xml:space="preserve"> </w:t>
      </w:r>
      <w:r>
        <w:t xml:space="preserve">circles into a single annular face, so the bore produces no body of its own; a first build therefore contained only one body. The</w:t>
      </w:r>
      <w:r>
        <w:t xml:space="preserve"> </w:t>
      </w:r>
      <w:r>
        <w:t xml:space="preserve">fluid body is created by a second sketch and extrusion of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10 mm disc. An assertion on the body count caught the behaviour.</w:t>
      </w:r>
    </w:p>
    <w:bookmarkEnd w:id="81"/>
    <w:bookmarkStart w:id="91" w:name="fluid-solid-domain-creation"/>
    <w:p>
      <w:pPr>
        <w:pStyle w:val="Heading2"/>
      </w:pPr>
      <w:r>
        <w:t xml:space="preserve">5.2 Fluid-Solid Domain Creation</w:t>
      </w:r>
    </w:p>
    <w:p>
      <w:pPr>
        <w:pStyle w:val="FirstParagraph"/>
      </w:pPr>
      <w:r>
        <w:t xml:space="preserve">The model contains two coincident bodies:</w:t>
      </w:r>
      <w:r>
        <w:t xml:space="preserve"> </w:t>
      </w:r>
      <w:r>
        <w:rPr>
          <w:rStyle w:val="VerbatimChar"/>
        </w:rPr>
        <w:t xml:space="preserve">SOLID_DOMAIN</w:t>
      </w:r>
      <w:r>
        <w:t xml:space="preserve"> </w:t>
      </w:r>
      <w:r>
        <w:t xml:space="preserve">(4 faces) and</w:t>
      </w:r>
      <w:r>
        <w:t xml:space="preserve"> </w:t>
      </w:r>
      <w:r>
        <w:rPr>
          <w:rStyle w:val="VerbatimChar"/>
        </w:rPr>
        <w:t xml:space="preserve">FLUID_DOMAIN</w:t>
      </w:r>
      <w:r>
        <w:t xml:space="preserve"> </w:t>
      </w:r>
      <w:r>
        <w:t xml:space="preserve">(3 faces). The fluid is a real body, not a</w:t>
      </w:r>
      <w:r>
        <w:t xml:space="preserve"> </w:t>
      </w:r>
      <w:r>
        <w:t xml:space="preserve">void, so that it can be meshed and becomes a Fluent cell zone.</w:t>
      </w:r>
      <w:r>
        <w:t xml:space="preserve"> </w:t>
      </w:r>
      <w:r>
        <w:rPr>
          <w:rStyle w:val="VerbatimChar"/>
        </w:rPr>
        <w:t xml:space="preserve">ShareTopology.FindAndFix</w:t>
      </w:r>
      <w:r>
        <w:t xml:space="preserve"> </w:t>
      </w:r>
      <w:r>
        <w:t xml:space="preserve">made the</w:t>
      </w:r>
      <w:r>
        <w:t xml:space="preserve"> </w:t>
      </w:r>
      <m:oMath>
        <m:r>
          <m:t>Ø</m:t>
        </m:r>
      </m:oMath>
      <w:r>
        <w:t xml:space="preserve">20 interface conformal,</w:t>
      </w:r>
      <w:r>
        <w:t xml:space="preserve"> </w:t>
      </w:r>
      <w:r>
        <w:t xml:space="preserve">which lets Fluent create a coupled wall/wall-shadow pair without interpolation. Figure 5.1 shows renders of the exported geometry.</w:t>
      </w:r>
    </w:p>
    <w:p>
      <w:pPr>
        <w:pStyle w:val="BodyText"/>
      </w:pPr>
      <w:r>
        <w:drawing>
          <wp:inline>
            <wp:extent cx="5334000" cy="3625243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01_full_cad_model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Full model</w:t>
      </w:r>
    </w:p>
    <w:p>
      <w:pPr>
        <w:pStyle w:val="BodyText"/>
      </w:pPr>
      <w:r>
        <w:drawing>
          <wp:inline>
            <wp:extent cx="5334000" cy="5236575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02b_cross_section_end_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6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End-face cross-section</w:t>
      </w:r>
    </w:p>
    <w:p>
      <w:pPr>
        <w:pStyle w:val="BodyText"/>
      </w:pPr>
      <w:r>
        <w:drawing>
          <wp:inline>
            <wp:extent cx="5334000" cy="3920779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05_fluid_solid_interfac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(c) Fluid–solid interface</w:t>
      </w:r>
    </w:p>
    <w:p>
      <w:pPr>
        <w:pStyle w:val="BodyText"/>
      </w:pPr>
      <w:r>
        <w:rPr>
          <w:bCs/>
          <w:b/>
        </w:rPr>
        <w:t xml:space="preserve">Figure 5.1:</w:t>
      </w:r>
      <w:r>
        <w:t xml:space="preserve"> </w:t>
      </w:r>
      <w:r>
        <w:t xml:space="preserve">CAD model: solid annulus enclosing the fluid body, and the shared</w:t>
      </w:r>
      <w:r>
        <w:t xml:space="preserve"> </w:t>
      </w:r>
      <m:oMath>
        <m:r>
          <m:t>Ø</m:t>
        </m:r>
      </m:oMath>
      <w:r>
        <w:t xml:space="preserve">20 interface.</w:t>
      </w:r>
    </w:p>
    <w:p>
      <w:pPr>
        <w:pStyle w:val="BodyText"/>
      </w:pPr>
      <w:r>
        <w:rPr>
          <w:iCs/>
          <w:i/>
        </w:rPr>
        <w:t xml:space="preserve">Rendered from the geometry exported by ANSYS SpaceClaim; not a GUI screenshot. The renders use the reference STL tessellation (18 facets per circle), which is why the circles appear polygonal; the meshing source is the native model.</w:t>
      </w:r>
    </w:p>
    <w:bookmarkEnd w:id="91"/>
    <w:bookmarkStart w:id="93" w:name="named-selections"/>
    <w:p>
      <w:pPr>
        <w:pStyle w:val="Heading2"/>
      </w:pPr>
      <w:r>
        <w:t xml:space="preserve">5.3 Named Selections</w:t>
      </w:r>
    </w:p>
    <w:p>
      <w:pPr>
        <w:pStyle w:val="FirstParagraph"/>
      </w:pPr>
      <w:r>
        <w:t xml:space="preserve">Eleven named selections were created by classifying faces by area and bounding box (Table 5.1). They carry every boundary</w:t>
      </w:r>
      <w:r>
        <w:t xml:space="preserve"> </w:t>
      </w:r>
      <w:r>
        <w:t xml:space="preserve">condition of the CFD and structural models. The structural support face is deliberately an end face only; restraining the cylindrical wall</w:t>
      </w:r>
      <w:r>
        <w:t xml:space="preserve"> </w:t>
      </w:r>
      <w:r>
        <w:t xml:space="preserve">would suppress the free growth that LC1 is meant to measure.</w:t>
      </w:r>
    </w:p>
    <w:bookmarkStart w:id="92" w:name="tab:namedsel"/>
    <w:p>
      <w:pPr>
        <w:pStyle w:val="TableCaption"/>
      </w:pPr>
      <w:r>
        <w:t xml:space="preserve">Table 5.1: Named selections created in SpaceClaim and carried into Fluent and Mechanical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5.1: Named selections created in SpaceClaim and carried into Fluent and Mechanical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air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fluid cell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 Inconel 718 annulus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solid zone; Mechanical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Ø20 disc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Ø20 disc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600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Ø20 cylinder, fluid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near-wall grading,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FLUID_SOLID_INTERFACE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sides of the Ø20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conjugate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SOLID_INNER_INTERFACE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Ø20 cylinder, solid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conjugate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HEATED_OUTER_WALL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Ø40 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flux 8000 W/m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SOLID_INLET_END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annulus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adiabatic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SOLID_OUTLET_END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annulus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600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adiabatic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STRUCTURAL_SUPPORT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annulus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structural restraint face</w:t>
            </w:r>
          </w:p>
        </w:tc>
      </w:tr>
    </w:tbl>
    <w:bookmarkEnd w:id="9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03_CAD_Geometry/CAD_NOTES.md</w:t>
      </w:r>
      <w:r>
        <w:t xml:space="preserve"> </w:t>
      </w:r>
      <w:r>
        <w:t xml:space="preserve">§6. All 11 selections survived the transfer to Workbench Meshing without re-creation.</w:t>
      </w:r>
    </w:p>
    <w:bookmarkEnd w:id="93"/>
    <w:bookmarkStart w:id="95" w:name="geometry-verification"/>
    <w:p>
      <w:pPr>
        <w:pStyle w:val="Heading2"/>
      </w:pPr>
      <w:r>
        <w:t xml:space="preserve">5.4 Geometry Verification</w:t>
      </w:r>
    </w:p>
    <w:p>
      <w:pPr>
        <w:pStyle w:val="FirstParagraph"/>
      </w:pPr>
      <w:r>
        <w:t xml:space="preserve">Every dimension, area and volume of the saved model was compared with its analytical value (Table 5.2). All agree to</w:t>
      </w:r>
      <w:r>
        <w:t xml:space="preserve"> </w:t>
      </w:r>
      <w:r>
        <w:t xml:space="preserve">double-precision round-off (largest relative deviation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 %). The model has 7 faces, no open surfaces, no sliver faces and</w:t>
      </w:r>
      <w:r>
        <w:t xml:space="preserve"> </w:t>
      </w:r>
      <w:r>
        <w:t xml:space="preserve">no defeaturing needs.</w:t>
      </w:r>
    </w:p>
    <w:bookmarkStart w:id="94" w:name="tab:geomver"/>
    <w:p>
      <w:pPr>
        <w:pStyle w:val="TableCaption"/>
      </w:pPr>
      <w:r>
        <w:t xml:space="preserve">Table 5.2: Geometry verification: analytical values against the SpaceClaim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5.2: Geometry verification: analytical values against the SpaceClaim model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cross-sectional area [mm</w:t>
            </w:r>
            <w:r>
              <w:rPr>
                <w:vertAlign w:val="superscript"/>
              </w:rPr>
              <w:t xml:space="preserve">2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314.1592654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314.1592654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FLUID_DOMAIN</w:t>
            </w:r>
            <w:r>
              <w:t xml:space="preserve"> </w:t>
            </w:r>
            <w:r>
              <w:t xml:space="preserve">volume [m</w:t>
            </w:r>
            <w:r>
              <w:rPr>
                <w:vertAlign w:val="superscript"/>
              </w:rPr>
              <w:t xml:space="preserve">3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1.884955592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1.884955592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SOLID_DOMAIN</w:t>
            </w:r>
            <w:r>
              <w:t xml:space="preserve"> </w:t>
            </w:r>
            <w:r>
              <w:t xml:space="preserve">volume [m</w:t>
            </w:r>
            <w:r>
              <w:rPr>
                <w:vertAlign w:val="superscript"/>
              </w:rPr>
              <w:t xml:space="preserve">3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5.654866776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5.654866776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HEATED_OUTER_WALL</w:t>
            </w:r>
            <w:r>
              <w:t xml:space="preserve"> </w:t>
            </w:r>
            <w:r>
              <w:t xml:space="preserve">area [m</w:t>
            </w:r>
            <w:r>
              <w:rPr>
                <w:vertAlign w:val="superscript"/>
              </w:rPr>
              <w:t xml:space="preserve">2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0.07539822369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0.07539822369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area, fluid side = solid side [m</w:t>
            </w:r>
            <w:r>
              <w:rPr>
                <w:vertAlign w:val="superscript"/>
              </w:rPr>
              <w:t xml:space="preserve">2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0.03769911184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0.03769911184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(identical to 17 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+ solid volume [m</w:t>
            </w:r>
            <w:r>
              <w:rPr>
                <w:vertAlign w:val="superscript"/>
              </w:rPr>
              <w:t xml:space="preserve">3</w:t>
            </w:r>
            <w:r>
              <w:t xml:space="preserve">]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m:oMath>
              <m:r>
                <m:t>7.539822369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= full Ø40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600 mm cylinder (no gap, no overlap)</w:t>
            </w:r>
          </w:p>
        </w:tc>
      </w:tr>
    </w:tbl>
    <w:bookmarkEnd w:id="94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03_CAD_Geometry/CAD_NOTES.md</w:t>
      </w:r>
      <w:r>
        <w:t xml:space="preserve"> </w:t>
      </w:r>
      <w:r>
        <w:t xml:space="preserve">§5 and §7; raw values in</w:t>
      </w:r>
      <w:r>
        <w:t xml:space="preserve"> </w:t>
      </w:r>
      <w:r>
        <w:rPr>
          <w:rStyle w:val="VerbatimChar"/>
        </w:rPr>
        <w:t xml:space="preserve">Geometry_Check/cad_measurements.json</w:t>
      </w:r>
      <w:r>
        <w:t xml:space="preserve">.</w:t>
      </w:r>
    </w:p>
    <w:bookmarkEnd w:id="95"/>
    <w:bookmarkStart w:id="96" w:name="volume-verification"/>
    <w:p>
      <w:pPr>
        <w:pStyle w:val="Heading2"/>
      </w:pPr>
      <w:r>
        <w:t xml:space="preserve">5.5 Volume Verification</w:t>
      </w:r>
    </w:p>
    <w:p>
      <w:pPr>
        <w:pStyle w:val="FirstParagraph"/>
      </w:pPr>
      <w:r>
        <w:t xml:space="preserve">The strongest single check is the volume sum: fluid plus solid volume equals the volume of the full</w:t>
      </w:r>
      <w:r>
        <w:t xml:space="preserve"> </w:t>
      </w:r>
      <m:oMath>
        <m:r>
          <m:t>Ø</m:t>
        </m:r>
      </m:oMath>
      <w:r>
        <w:t xml:space="preserve">40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600 mm cylinder,</w:t>
      </w:r>
      <w:r>
        <w:t xml:space="preserve"> </w:t>
      </w:r>
      <m:oMath>
        <m:r>
          <m:t>7.539822369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</w:t>
      </w:r>
      <w:r>
        <w:rPr>
          <w:vertAlign w:val="superscript"/>
        </w:rPr>
        <w:t xml:space="preserve">3</w:t>
      </w:r>
      <w:r>
        <w:t xml:space="preserve">, to machine precision. An overlap would exceed this value and a gap would fall short of it. The interface</w:t>
      </w:r>
      <w:r>
        <w:t xml:space="preserve"> </w:t>
      </w:r>
      <w:r>
        <w:t xml:space="preserve">areas on the fluid and solid sides are identical to 17 significant digits.</w:t>
      </w:r>
    </w:p>
    <w:bookmarkEnd w:id="96"/>
    <w:bookmarkStart w:id="97" w:name="workbench-architecture"/>
    <w:p>
      <w:pPr>
        <w:pStyle w:val="Heading2"/>
      </w:pPr>
      <w:r>
        <w:t xml:space="preserve">5.6 Workbench Architecture</w:t>
      </w:r>
    </w:p>
    <w:p>
      <w:pPr>
        <w:pStyle w:val="FirstParagraph"/>
      </w:pPr>
      <w:r>
        <w:t xml:space="preserve">The Workbench project links a Geometry system (the native SpaceClaim file, shared), a Mesh system and a Fluent system; it was built by a</w:t>
      </w:r>
      <w:r>
        <w:t xml:space="preserve"> </w:t>
      </w:r>
      <w:r>
        <w:t xml:space="preserve">Workbench journal in batch mode. All eleven named selections transferred automatically. The CFD meshes themselves were generated by a</w:t>
      </w:r>
      <w:r>
        <w:t xml:space="preserve"> </w:t>
      </w:r>
      <w:r>
        <w:t xml:space="preserve">Python script (Chapter 7) and written in the Fluent mesh format. For the structural phase, the Workbench project was saved under</w:t>
      </w:r>
      <w:r>
        <w:t xml:space="preserve"> </w:t>
      </w:r>
      <w:r>
        <w:t xml:space="preserve">a new name and extended with an External Data system (temperature transfer) and Static Structural systems for LC1 and LC2; linear buckling,</w:t>
      </w:r>
      <w:r>
        <w:t xml:space="preserve"> </w:t>
      </w:r>
      <w:r>
        <w:t xml:space="preserve">the structural mesh study and each parametric case used further save-as copies, so that every earlier project stayed byte-identical.</w:t>
      </w:r>
    </w:p>
    <w:bookmarkEnd w:id="97"/>
    <w:bookmarkStart w:id="98" w:name="model-preparation"/>
    <w:p>
      <w:pPr>
        <w:pStyle w:val="Heading2"/>
      </w:pPr>
      <w:r>
        <w:t xml:space="preserve">5.7 Model Preparation</w:t>
      </w:r>
    </w:p>
    <w:p>
      <w:pPr>
        <w:pStyle w:val="FirstParagraph"/>
      </w:pPr>
      <w:r>
        <w:t xml:space="preserve">Before any solve the geometry was checked for sweepability: both domains have constant cross-sections over 600 mm, so hexahedral sweeps apply</w:t>
      </w:r>
      <w:r>
        <w:t xml:space="preserve"> </w:t>
      </w:r>
      <w:r>
        <w:t xml:space="preserve">directly and no tetrahedra are needed. The parametric thickness cases T01 and T03 were built from a parameterised copy of the same script; their</w:t>
      </w:r>
      <w:r>
        <w:t xml:space="preserve"> </w:t>
      </w:r>
      <w:r>
        <w:t xml:space="preserve">dimensions, areas and volumes also match the analytical values to round-off. Parasolid export was unavailable in the Student installation;</w:t>
      </w:r>
      <w:r>
        <w:t xml:space="preserve"> </w:t>
      </w:r>
      <w:r>
        <w:t xml:space="preserve">the native file and STEP were used instead.</w:t>
      </w:r>
    </w:p>
    <w:bookmarkEnd w:id="98"/>
    <w:bookmarkEnd w:id="99"/>
    <w:bookmarkStart w:id="115" w:name="ch:cfdmethod"/>
    <w:p>
      <w:pPr>
        <w:pStyle w:val="Heading1"/>
      </w:pPr>
      <w:r>
        <w:t xml:space="preserve">6 CFD Methodology</w:t>
      </w:r>
    </w:p>
    <w:bookmarkStart w:id="101" w:name="fluent-setup"/>
    <w:p>
      <w:pPr>
        <w:pStyle w:val="Heading2"/>
      </w:pPr>
      <w:r>
        <w:t xml:space="preserve">6.1 Fluent Setup</w:t>
      </w:r>
    </w:p>
    <w:p>
      <w:pPr>
        <w:pStyle w:val="FirstParagraph"/>
      </w:pPr>
      <w:r>
        <w:t xml:space="preserve">The CFD model was set up and solved in ANSYS Fluent 2026 R1</w:t>
      </w:r>
      <w:r>
        <w:t xml:space="preserve"> </w:t>
      </w:r>
      <w:r>
        <w:t xml:space="preserve">[13]</w:t>
      </w:r>
      <w:r>
        <w:t xml:space="preserve"> </w:t>
      </w:r>
      <w:r>
        <w:t xml:space="preserve">under the Student licence (4-way parallel). The case was built by a Python/Fluent</w:t>
      </w:r>
      <w:r>
        <w:t xml:space="preserve"> </w:t>
      </w:r>
      <w:r>
        <w:t xml:space="preserve">journal that writes each setting and reads it back before continuing; the settings of the final solution were read back once more from the</w:t>
      </w:r>
      <w:r>
        <w:t xml:space="preserve"> </w:t>
      </w:r>
      <w:r>
        <w:t xml:space="preserve">converged case (Table 6.1).</w:t>
      </w:r>
    </w:p>
    <w:bookmarkStart w:id="100" w:name="tab:solver"/>
    <w:p>
      <w:pPr>
        <w:pStyle w:val="TableCaption"/>
      </w:pPr>
      <w:r>
        <w:t xml:space="preserve">Table 6.1: Fluent solver and physical-model settings of the baseline solution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6.1: Fluent solver and physical-model settings of the baseline solution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ANSYS Fluent 2026 R1 (Student licence, 4-way parallel)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pressure-based, coupled pressure–velocity, steady, absolute velocity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(fluid and solid)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Turbulence model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–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SST, blended wall treatment (</w:t>
            </w:r>
            <w:r>
              <w:rPr>
                <w:rStyle w:val="VerbatimChar"/>
              </w:rPr>
              <w:t xml:space="preserve">correlation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wall treatment)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Gravity / radiation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/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incompressible ideal gas,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T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piecewise-linear, 250–600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Inconel 718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= 8190 kg/m</w:t>
            </w:r>
            <w:r>
              <w:rPr>
                <w:vertAlign w:val="superscript"/>
              </w:rPr>
              <w:t xml:space="preserve">3</w:t>
            </w:r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piecewise-linear, 293–673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least-squares cell-based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standard: 300 K,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= 23.5 m/s, 0 Pa gauge in the whole domain (cold start)</w:t>
            </w:r>
          </w:p>
        </w:tc>
      </w:tr>
    </w:tbl>
    <w:bookmarkEnd w:id="100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06_Fluent_CFD/FLUENT_SETUP_NOTES.md</w:t>
      </w:r>
      <w:r>
        <w:t xml:space="preserve"> </w:t>
      </w:r>
      <w:r>
        <w:t xml:space="preserve">§5–§10 and</w:t>
      </w:r>
      <w:r>
        <w:t xml:space="preserve"> </w:t>
      </w:r>
      <w:r>
        <w:rPr>
          <w:rStyle w:val="VerbatimChar"/>
        </w:rPr>
        <w:t xml:space="preserve">Baseline/CFD_BASELINE_RESULTS.md</w:t>
      </w:r>
      <w:r>
        <w:t xml:space="preserve"> </w:t>
      </w:r>
      <w:r>
        <w:t xml:space="preserve">§2.</w:t>
      </w:r>
    </w:p>
    <w:bookmarkEnd w:id="101"/>
    <w:bookmarkStart w:id="102" w:name="solver-type"/>
    <w:p>
      <w:pPr>
        <w:pStyle w:val="Heading2"/>
      </w:pPr>
      <w:r>
        <w:t xml:space="preserve">6.2 Solver Type</w:t>
      </w:r>
    </w:p>
    <w:p>
      <w:pPr>
        <w:pStyle w:val="FirstParagraph"/>
      </w:pPr>
      <w:r>
        <w:t xml:space="preserve">A pressure-based solver with coupled pressure–velocity treatment was used. The maximum local Mach number is 0.097 at the outlet</w:t>
      </w:r>
      <w:r>
        <w:t xml:space="preserve"> </w:t>
      </w:r>
      <w:r>
        <w:t xml:space="preserve">centreline, so density-based compressible formulations are not required; the coupled algorithm gives robust convergence of the strongly</w:t>
      </w:r>
      <w:r>
        <w:t xml:space="preserve"> </w:t>
      </w:r>
      <w:r>
        <w:t xml:space="preserve">coupled velocity, temperature and density fields.</w:t>
      </w:r>
    </w:p>
    <w:bookmarkEnd w:id="102"/>
    <w:bookmarkStart w:id="103" w:name="steady-state-formulation"/>
    <w:p>
      <w:pPr>
        <w:pStyle w:val="Heading2"/>
      </w:pPr>
      <w:r>
        <w:t xml:space="preserve">6.3 Steady-State Formulation</w:t>
      </w:r>
    </w:p>
    <w:p>
      <w:pPr>
        <w:pStyle w:val="FirstParagraph"/>
      </w:pPr>
      <w:r>
        <w:t xml:space="preserve">All boundary conditions are time-invariant and the physical question concerns the operating state, not the start-up transient; the problem</w:t>
      </w:r>
      <w:r>
        <w:t xml:space="preserve"> </w:t>
      </w:r>
      <w:r>
        <w:t xml:space="preserve">is therefore solved as steady (A-004). A steady solution is also the correct input for a linear static structural analysis.</w:t>
      </w:r>
    </w:p>
    <w:bookmarkEnd w:id="103"/>
    <w:bookmarkStart w:id="104" w:name="energy-equation"/>
    <w:p>
      <w:pPr>
        <w:pStyle w:val="Heading2"/>
      </w:pPr>
      <w:r>
        <w:t xml:space="preserve">6.4 Energy Equation</w:t>
      </w:r>
    </w:p>
    <w:p>
      <w:pPr>
        <w:pStyle w:val="FirstParagraph"/>
      </w:pPr>
      <w:r>
        <w:t xml:space="preserve">The energy equation is solved in both the fluid and the solid. Viscous dissipation is negligible (Brinkman number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and</w:t>
      </w:r>
      <w:r>
        <w:t xml:space="preserve"> </w:t>
      </w:r>
      <w:r>
        <w:t xml:space="preserve">buoyancy is switched off (Richardson number</w:t>
      </w:r>
      <w:r>
        <w:t xml:space="preserve"> </w:t>
      </w:r>
      <m:oMath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The fluid–solid interface is a coupled wall: temperature and heat flux are</w:t>
      </w:r>
      <w:r>
        <w:t xml:space="preserve"> </w:t>
      </w:r>
      <w:r>
        <w:t xml:space="preserve">continuous and solved as part of the solution.</w:t>
      </w:r>
    </w:p>
    <w:bookmarkEnd w:id="104"/>
    <w:bookmarkStart w:id="105" w:name="k-omega-sst"/>
    <w:p>
      <w:pPr>
        <w:pStyle w:val="Heading2"/>
      </w:pPr>
      <w:r>
        <w:t xml:space="preserve">6.5 k-omega SST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ω</m:t>
        </m:r>
      </m:oMath>
      <w:r>
        <w:t xml:space="preserve"> </w:t>
      </w:r>
      <w:r>
        <w:t xml:space="preserve">SST model</w:t>
      </w:r>
      <w:r>
        <w:t xml:space="preserve"> </w:t>
      </w:r>
      <w:r>
        <w:t xml:space="preserve">[1]</w:t>
      </w:r>
      <w:r>
        <w:t xml:space="preserve"> </w:t>
      </w:r>
      <w:r>
        <w:t xml:space="preserve">was chosen because it can be integrated through the viscous sublayer to the wall without wall</w:t>
      </w:r>
      <w:r>
        <w:t xml:space="preserve"> </w:t>
      </w:r>
      <w:r>
        <w:t xml:space="preserve">functions. In conjugate heat transfer the wall heat flux sets the solid temperature, which in turn sets the stress; a wall function would</w:t>
      </w:r>
      <w:r>
        <w:t xml:space="preserve"> </w:t>
      </w:r>
      <w:r>
        <w:t xml:space="preserve">model the quantity of interest instead of resolving it.</w:t>
      </w:r>
    </w:p>
    <w:bookmarkEnd w:id="105"/>
    <w:bookmarkStart w:id="106" w:name="wall-treatment"/>
    <w:p>
      <w:pPr>
        <w:pStyle w:val="Heading2"/>
      </w:pPr>
      <w:r>
        <w:t xml:space="preserve">6.6 Wall Treatment</w:t>
      </w:r>
    </w:p>
    <w:p>
      <w:pPr>
        <w:pStyle w:val="FirstParagraph"/>
      </w:pPr>
      <w:r>
        <w:t xml:space="preserve">Fluent’s blended SST wall treatment with the</w:t>
      </w:r>
      <w:r>
        <w:t xml:space="preserve"> </w:t>
      </w:r>
      <w:r>
        <w:rPr>
          <w:rStyle w:val="VerbatimChar"/>
        </w:rPr>
        <w:t xml:space="preserve">correlation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formulation integrates the equations to the wall when the first cell</w:t>
      </w:r>
      <w:r>
        <w:t xml:space="preserve"> </w:t>
      </w:r>
      <w:r>
        <w:t xml:space="preserve">centre lies inside the viscous sublayer (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≲</m:t>
        </m:r>
        <m:r>
          <m:t>1</m:t>
        </m:r>
      </m:oMath>
      <w:r>
        <w:t xml:space="preserve">). The mesh was designed with a first fluid cell height of 12.2 µm; the</w:t>
      </w:r>
      <w:r>
        <w:t xml:space="preserve"> </w:t>
      </w:r>
      <w:r>
        <w:t xml:space="preserve">converged solution confirms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≤</m:t>
        </m:r>
      </m:oMath>
      <w:r>
        <w:t xml:space="preserve"> </w:t>
      </w:r>
      <w:r>
        <w:t xml:space="preserve">0.585 on the whole conjugate wall (Section 8.10).</w:t>
      </w:r>
    </w:p>
    <w:bookmarkEnd w:id="106"/>
    <w:bookmarkStart w:id="107" w:name="material-models"/>
    <w:p>
      <w:pPr>
        <w:pStyle w:val="Heading2"/>
      </w:pPr>
      <w:r>
        <w:t xml:space="preserve">6.7 Material Models</w:t>
      </w:r>
    </w:p>
    <w:p>
      <w:pPr>
        <w:pStyle w:val="FirstParagraph"/>
      </w:pPr>
      <w:r>
        <w:t xml:space="preserve">Air is an incompressible ideal gas with piecewise-linear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(8 points, 250–600 K). Inconel 718 is a new material with</w:t>
      </w:r>
      <w:r>
        <w:t xml:space="preserve"> </w:t>
      </w:r>
      <w:r>
        <w:t xml:space="preserve">constant density and piecewise-linear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t xml:space="preserve">(5 points, 293–673 K). Fluent’s default solid material carried by the mesh file</w:t>
      </w:r>
      <w:r>
        <w:t xml:space="preserve"> </w:t>
      </w:r>
      <w:r>
        <w:t xml:space="preserve">was replaced explicitly. Temperature-dependent properties make the CFD consistent with the axially marched analytical model, which used the</w:t>
      </w:r>
      <w:r>
        <w:t xml:space="preserve"> </w:t>
      </w:r>
      <w:r>
        <w:t xml:space="preserve">same table.</w:t>
      </w:r>
    </w:p>
    <w:bookmarkEnd w:id="107"/>
    <w:bookmarkStart w:id="108" w:name="boundary-conditions-1"/>
    <w:p>
      <w:pPr>
        <w:pStyle w:val="Heading2"/>
      </w:pPr>
      <w:r>
        <w:t xml:space="preserve">6.8 Boundary Conditions</w:t>
      </w:r>
    </w:p>
    <w:p>
      <w:pPr>
        <w:pStyle w:val="FirstParagraph"/>
      </w:pPr>
      <w:r>
        <w:t xml:space="preserve">The boundary conditions of Table 4.3 were read back after assignment. A heat-path audit walked every wall and confirmed that the</w:t>
      </w:r>
      <w:r>
        <w:t xml:space="preserve"> </w:t>
      </w:r>
      <w:r>
        <w:t xml:space="preserve">flux of 8000 W/m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is applied only on the outer wall; any second non-zero flux would have been flagged as a double heat input. The inlet</w:t>
      </w:r>
      <w:r>
        <w:t xml:space="preserve"> </w:t>
      </w:r>
      <w:r>
        <w:t xml:space="preserve">turbulence intensity of 4.411 % follows the fully developed pipe estimate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0.16</m:t>
        </m:r>
        <m:r>
          <m:t> 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 </w:t>
      </w:r>
      <w:r>
        <w:t xml:space="preserve">and is an assumption whose influence is</w:t>
      </w:r>
      <w:r>
        <w:t xml:space="preserve"> </w:t>
      </w:r>
      <w:r>
        <w:t xml:space="preserve">confined to the first few diameters.</w:t>
      </w:r>
    </w:p>
    <w:bookmarkEnd w:id="108"/>
    <w:bookmarkStart w:id="109" w:name="initialization"/>
    <w:p>
      <w:pPr>
        <w:pStyle w:val="Heading2"/>
      </w:pPr>
      <w:r>
        <w:t xml:space="preserve">6.9 Initialization</w:t>
      </w:r>
    </w:p>
    <w:p>
      <w:pPr>
        <w:pStyle w:val="FirstParagraph"/>
      </w:pPr>
      <w:r>
        <w:t xml:space="preserve">The whole domain, fluid and solid, was initialised from the inlet: 300 K, axial velocity 23.5 m/s and 0 Pa gauge pressure. This cold</w:t>
      </w:r>
      <w:r>
        <w:t xml:space="preserve"> </w:t>
      </w:r>
      <w:r>
        <w:t xml:space="preserve">start corresponds to the state before heating begins. No solution was initialised from another case.</w:t>
      </w:r>
    </w:p>
    <w:bookmarkEnd w:id="109"/>
    <w:bookmarkStart w:id="111" w:name="numerical-schemes"/>
    <w:p>
      <w:pPr>
        <w:pStyle w:val="Heading2"/>
      </w:pPr>
      <w:r>
        <w:t xml:space="preserve">6.10 Numerical Schemes</w:t>
      </w:r>
    </w:p>
    <w:p>
      <w:pPr>
        <w:pStyle w:val="FirstParagraph"/>
      </w:pPr>
      <w:r>
        <w:t xml:space="preserve">Gradients use the least-squares cell-based method and pressure is second-order throughout. The solution was advanced in stages</w:t>
      </w:r>
      <w:r>
        <w:t xml:space="preserve"> </w:t>
      </w:r>
      <w:r>
        <w:t xml:space="preserve">(Table 6.2): first-order upwind for momentum,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energy while the flow and then the thermal field develop, followed by</w:t>
      </w:r>
      <w:r>
        <w:t xml:space="preserve"> </w:t>
      </w:r>
      <w:r>
        <w:t xml:space="preserve">second-order upwind for all equations. Only the second-order solution is used as a result.</w:t>
      </w:r>
    </w:p>
    <w:bookmarkStart w:id="110" w:name="tab:stages"/>
    <w:p>
      <w:pPr>
        <w:pStyle w:val="TableCaption"/>
      </w:pPr>
      <w:r>
        <w:t xml:space="preserve">Table 6.2: Solution staging and discretisation of the baseline run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6.2: Solution staging and discretisation of the baseline ru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 upwind, energy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velocity and turbulence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 upwind, energy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 up the thermal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301–600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(pressure, momentum,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,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discretisation; convergence checked every 100 iterations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601–700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the converged state holds</w:t>
            </w:r>
          </w:p>
        </w:tc>
      </w:tr>
    </w:tbl>
    <w:bookmarkEnd w:id="110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CFD_BASELINE_RESULTS.md</w:t>
      </w:r>
      <w:r>
        <w:t xml:space="preserve"> </w:t>
      </w:r>
      <w:r>
        <w:t xml:space="preserve">§3. Wall clock 12 min 58 s on 4 cores for 700 iterations, including audits and exports.</w:t>
      </w:r>
    </w:p>
    <w:bookmarkEnd w:id="111"/>
    <w:bookmarkStart w:id="113" w:name="convergence-criteria"/>
    <w:p>
      <w:pPr>
        <w:pStyle w:val="Heading2"/>
      </w:pPr>
      <w:r>
        <w:t xml:space="preserve">6.11 Convergence Criteria</w:t>
      </w:r>
    </w:p>
    <w:p>
      <w:pPr>
        <w:pStyle w:val="FirstParagraph"/>
      </w:pPr>
      <w:r>
        <w:t xml:space="preserve">Residuals alone were not accepted as evidence of convergence. The criteria combine residual targets with physical-monitor plateaus over the</w:t>
      </w:r>
      <w:r>
        <w:t xml:space="preserve"> </w:t>
      </w:r>
      <w:r>
        <w:t xml:space="preserve">last 200 iterations and with the global mass and energy balances (Table 6.3); they were evaluated every 100 iterations of the</w:t>
      </w:r>
      <w:r>
        <w:t xml:space="preserve"> </w:t>
      </w:r>
      <w:r>
        <w:t xml:space="preserve">second-order stage.</w:t>
      </w:r>
    </w:p>
    <w:bookmarkStart w:id="112" w:name="tab:convcrit"/>
    <w:p>
      <w:pPr>
        <w:pStyle w:val="TableCaption"/>
      </w:pPr>
      <w:r>
        <w:t xml:space="preserve">Table 6.3: Convergence criteria and final state of the baseline solution (iteration 700)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6.3: Convergence criteria and final state of the baseline solution (iteration 700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Continuity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Momentum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≤</w:t>
            </w:r>
            <w:r>
              <w:t xml:space="preserve"> </w:t>
            </w:r>
            <m:oMath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drift over the last 200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 </w:t>
            </w: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relative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 %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heat-rate relative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 %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r>
                <m:t>0.01</m:t>
              </m:r>
            </m:oMath>
            <w:r>
              <w:t xml:space="preserve"> %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imbalance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 %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 %</w:t>
            </w:r>
          </w:p>
        </w:tc>
      </w:tr>
    </w:tbl>
    <w:bookmarkEnd w:id="11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CFD_BASELINE_RESULTS.md</w:t>
      </w:r>
      <w:r>
        <w:t xml:space="preserve"> </w:t>
      </w:r>
      <w:r>
        <w:t xml:space="preserve">§3; imbalances also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M047–M048 (VERIFIED).</w:t>
      </w:r>
    </w:p>
    <w:bookmarkEnd w:id="113"/>
    <w:bookmarkStart w:id="114" w:name="engineering-monitors"/>
    <w:p>
      <w:pPr>
        <w:pStyle w:val="Heading2"/>
      </w:pPr>
      <w:r>
        <w:t xml:space="preserve">6.12 Engineering Monitors</w:t>
      </w:r>
    </w:p>
    <w:p>
      <w:pPr>
        <w:pStyle w:val="FirstParagraph"/>
      </w:pPr>
      <w:r>
        <w:t xml:space="preserve">Besides the residuals, fourteen physical monitors were recorded every iteration, among them the outlet bulk temperature, the maximum solid,</w:t>
      </w:r>
      <w:r>
        <w:t xml:space="preserve"> </w:t>
      </w:r>
      <w:r>
        <w:t xml:space="preserve">wetted-wall and outer-wall temperatures, the pressure drop, the heat rate across the interface and the outlet mass flow. The solid and fluid</w:t>
      </w:r>
      <w:r>
        <w:t xml:space="preserve"> </w:t>
      </w:r>
      <w:r>
        <w:t xml:space="preserve">temperature ranges were checked against the property tables at every iteration to exclude silent extrapolation.</w:t>
      </w:r>
    </w:p>
    <w:bookmarkEnd w:id="114"/>
    <w:bookmarkEnd w:id="115"/>
    <w:bookmarkStart w:id="142" w:name="ch:mesh"/>
    <w:p>
      <w:pPr>
        <w:pStyle w:val="Heading1"/>
      </w:pPr>
      <w:r>
        <w:t xml:space="preserve">7 Meshing</w:t>
      </w:r>
    </w:p>
    <w:bookmarkStart w:id="116" w:name="cfd-mesh-strategy"/>
    <w:p>
      <w:pPr>
        <w:pStyle w:val="Heading2"/>
      </w:pPr>
      <w:r>
        <w:t xml:space="preserve">7.1 CFD Mesh Strategy</w:t>
      </w:r>
    </w:p>
    <w:p>
      <w:pPr>
        <w:pStyle w:val="FirstParagraph"/>
      </w:pPr>
      <w:r>
        <w:t xml:space="preserve">Three meshes with the same topology and systematically different resolution were built so that discretisation error could be estimated</w:t>
      </w:r>
      <w:r>
        <w:t xml:space="preserve"> </w:t>
      </w:r>
      <w:r>
        <w:t xml:space="preserve">later (Chapter 9). The mesh is a structured butterfly (O-grid) hexahedral mesh generated by a Python script and written directly in</w:t>
      </w:r>
      <w:r>
        <w:t xml:space="preserve"> </w:t>
      </w:r>
      <w:r>
        <w:t xml:space="preserve">the Fluent mesh format; ANSYS Meshing holds the geometry and named selections in the Workbench project. Scripting was chosen for three</w:t>
      </w:r>
      <w:r>
        <w:t xml:space="preserve"> </w:t>
      </w:r>
      <w:r>
        <w:t xml:space="preserve">reasons: conformality of the interface is guaranteed by construction (fluid and solid share one node table); every sizing control is an</w:t>
      </w:r>
      <w:r>
        <w:t xml:space="preserve"> </w:t>
      </w:r>
      <w:r>
        <w:t xml:space="preserve">explicit number under version control; and all three levels are regenerated byte-for-byte by one command.</w:t>
      </w:r>
    </w:p>
    <w:bookmarkEnd w:id="116"/>
    <w:bookmarkStart w:id="124" w:name="structured-hexahedral-mesh"/>
    <w:p>
      <w:pPr>
        <w:pStyle w:val="Heading2"/>
      </w:pPr>
      <w:r>
        <w:t xml:space="preserve">7.2 Structured Hexahedral Mesh</w:t>
      </w:r>
    </w:p>
    <w:p>
      <w:pPr>
        <w:pStyle w:val="FirstParagraph"/>
      </w:pPr>
      <w:r>
        <w:t xml:space="preserve">The cross-section consists of a super-ellipse core filled by transfinite interpolation, a graded fluid annulus and a graded solid annulus;</w:t>
      </w:r>
      <w:r>
        <w:t xml:space="preserve"> </w:t>
      </w:r>
      <w:r>
        <w:t xml:space="preserve">the section is extruded over uniform axial slabs (Figure 7.1a). The core is a rounded square rather than a circle so that its</w:t>
      </w:r>
      <w:r>
        <w:t xml:space="preserve"> </w:t>
      </w:r>
      <w:r>
        <w:t xml:space="preserve">four edges map onto the annulus without a singular point on the axis. All three levels are 100 % hexahedra (Table 7.1).</w:t>
      </w:r>
    </w:p>
    <w:bookmarkStart w:id="117" w:name="tab:meshfam"/>
    <w:p>
      <w:pPr>
        <w:pStyle w:val="TableCaption"/>
      </w:pPr>
      <w:r>
        <w:t xml:space="preserve">Table 7.1: CFD mesh family: sizing controls (same topology on all levels)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1: CFD mesh family: sizing controls (same topology on all levels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Coarse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divisions per side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Circumferential divisions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radial layers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radial layers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divisions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cell length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fluid cell height [µm]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growth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first cell at the interface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</w:tbl>
    <w:bookmarkEnd w:id="117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05_Meshing/MESH_NOTES.md</w:t>
      </w:r>
      <w:r>
        <w:t xml:space="preserve"> </w:t>
      </w:r>
      <w:r>
        <w:t xml:space="preserve">§3–§4. Linear refinement ratio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1.46</m:t>
        </m:r>
      </m:oMath>
      <w:r>
        <w:t xml:space="preserve"> </w:t>
      </w:r>
      <w:r>
        <w:t xml:space="preserve">between levels.</w:t>
      </w:r>
    </w:p>
    <w:p>
      <w:pPr>
        <w:pStyle w:val="BodyText"/>
      </w:pPr>
      <w:r>
        <w:drawing>
          <wp:inline>
            <wp:extent cx="5334000" cy="6003304"/>
            <wp:effectExtent b="0" l="0" r="0" t="0"/>
            <wp:docPr descr="image" title="" id="119" name="Picture"/>
            <a:graphic>
              <a:graphicData uri="http://schemas.openxmlformats.org/drawingml/2006/picture">
                <pic:pic>
                  <pic:nvPicPr>
                    <pic:cNvPr descr="mesh_01_cross_section_ful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3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Cross-section (coarse level)</w:t>
      </w:r>
    </w:p>
    <w:p>
      <w:pPr>
        <w:pStyle w:val="BodyText"/>
      </w:pPr>
      <w:r>
        <w:drawing>
          <wp:inline>
            <wp:extent cx="5334000" cy="2788856"/>
            <wp:effectExtent b="0" l="0" r="0" t="0"/>
            <wp:docPr descr="image" title="" id="122" name="Picture"/>
            <a:graphic>
              <a:graphicData uri="http://schemas.openxmlformats.org/drawingml/2006/picture">
                <pic:pic>
                  <pic:nvPicPr>
                    <pic:cNvPr descr="mesh_03_inflation_near_wall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Near-wall grading at the interface</w:t>
      </w:r>
    </w:p>
    <w:p>
      <w:pPr>
        <w:pStyle w:val="BodyText"/>
      </w:pPr>
      <w:r>
        <w:rPr>
          <w:bCs/>
          <w:b/>
        </w:rPr>
        <w:t xml:space="preserve">Figure 7.1:</w:t>
      </w:r>
      <w:r>
        <w:t xml:space="preserve"> </w:t>
      </w:r>
      <w:r>
        <w:t xml:space="preserve">Structured O-grid CFD mesh: fluid core, graded fluid annulus and solid wall; the first fluid layers next to the interface are drawn true to scale in (b).</w:t>
      </w:r>
    </w:p>
    <w:p>
      <w:pPr>
        <w:pStyle w:val="BodyText"/>
      </w:pPr>
      <w:r>
        <w:rPr>
          <w:iCs/>
          <w:i/>
        </w:rPr>
        <w:t xml:space="preserve">matplotlib render of the actual mesh arrays read by Fluent; not an ANSYS GUI screenshot.</w:t>
      </w:r>
    </w:p>
    <w:bookmarkEnd w:id="124"/>
    <w:bookmarkStart w:id="125" w:name="near-wall-resolution"/>
    <w:p>
      <w:pPr>
        <w:pStyle w:val="Heading2"/>
      </w:pPr>
      <w:r>
        <w:t xml:space="preserve">7.3 Near-Wall Resolution</w:t>
      </w:r>
    </w:p>
    <w:p>
      <w:pPr>
        <w:pStyle w:val="FirstParagraph"/>
      </w:pPr>
      <w:r>
        <w:t xml:space="preserve">A wall-resolved SST solution requires the first cell centre inside the viscous sublayer. The first-layer height of 12.2 µm was derived</w:t>
      </w:r>
      <w:r>
        <w:t xml:space="preserve"> </w:t>
      </w:r>
      <w:r>
        <w:t xml:space="preserve">from the Section 2 wall-shear estimate for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≈</m:t>
        </m:r>
        <m:r>
          <m:t>1</m:t>
        </m:r>
      </m:oMath>
      <w:r>
        <w:t xml:space="preserve">. The converged solution showed that the height holds on the four O-grid axes but</w:t>
      </w:r>
      <w:r>
        <w:t xml:space="preserve"> </w:t>
      </w:r>
      <w:r>
        <w:t xml:space="preserve">is about 15 % smaller at the diagonals (about 10.4 µm), a geometric consequence of the super-ellipse core. The resulting</w:t>
      </w:r>
      <w:r>
        <w:t xml:space="preserve"> </w:t>
      </w:r>
      <w:r>
        <w:t xml:space="preserve">circumferential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</m:oMath>
      <w:r>
        <w:t xml:space="preserve"> </w:t>
      </w:r>
      <w:r>
        <w:t xml:space="preserve">pattern is geometric rather than physical (the wall shear varies by only 0.078 % around the circumference) and is</w:t>
      </w:r>
      <w:r>
        <w:t xml:space="preserve"> </w:t>
      </w:r>
      <w:r>
        <w:t xml:space="preserve">harmless because the cells are thinner, not thicker, than designed.</w:t>
      </w:r>
    </w:p>
    <w:bookmarkEnd w:id="125"/>
    <w:bookmarkStart w:id="126" w:name="inflation-first-cell"/>
    <w:p>
      <w:pPr>
        <w:pStyle w:val="Heading2"/>
      </w:pPr>
      <w:r>
        <w:t xml:space="preserve">7.4 Inflation / First Cell</w:t>
      </w:r>
    </w:p>
    <w:p>
      <w:pPr>
        <w:pStyle w:val="FirstParagraph"/>
      </w:pPr>
      <w:r>
        <w:t xml:space="preserve">The mesh has no separate prism stack; instead the whole fluid annulus is a geometrically graded ring stack solved so that it exactly fills</w:t>
      </w:r>
      <w:r>
        <w:t xml:space="preserve"> </w:t>
      </w:r>
      <w:r>
        <w:t xml:space="preserve">the annulus from the 12.2 µm first layer. The first-layer height is identical on all three levels, so that the near-wall treatment does</w:t>
      </w:r>
      <w:r>
        <w:t xml:space="preserve"> </w:t>
      </w:r>
      <w:r>
        <w:t xml:space="preserve">not change with refinement. On the medium mesh, 17 layers lie within 1.56 mm of the wall. The solid starts with a 0.5 mm layer at the interface.</w:t>
      </w:r>
    </w:p>
    <w:bookmarkEnd w:id="126"/>
    <w:bookmarkStart w:id="128" w:name="mesh-quality"/>
    <w:p>
      <w:pPr>
        <w:pStyle w:val="Heading2"/>
      </w:pPr>
      <w:r>
        <w:t xml:space="preserve">7.5 Mesh Quality</w:t>
      </w:r>
    </w:p>
    <w:p>
      <w:pPr>
        <w:pStyle w:val="FirstParagraph"/>
      </w:pPr>
      <w:r>
        <w:t xml:space="preserve">Mesh quality was reported by Fluent (</w:t>
      </w:r>
      <w:r>
        <w:rPr>
          <w:rStyle w:val="VerbatimChar"/>
        </w:rPr>
        <w:t xml:space="preserve">mesh/check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mesh/quality</w:t>
      </w:r>
      <w:r>
        <w:t xml:space="preserve">) and reproduced independently by a Python audit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relative (Table 7.2, Figure 7.3). All minima are well above Fluent’s orthogonal-quality threshold of 0.1.</w:t>
      </w:r>
      <w:r>
        <w:t xml:space="preserve"> </w:t>
      </w:r>
      <w:r>
        <w:t xml:space="preserve">The high aspect ratios are intended (thin wall-parallel cells in the near-wall layers). On the fine mesh 540 O-grid corner cells (0.108 %)</w:t>
      </w:r>
      <w:r>
        <w:t xml:space="preserve"> </w:t>
      </w:r>
      <w:r>
        <w:t xml:space="preserve">exceed a skewness of 0.80; the minimum orthogonal quality therefore decreases with refinement, which was located and accepted.</w:t>
      </w:r>
    </w:p>
    <w:bookmarkStart w:id="127" w:name="tab:meshq"/>
    <w:p>
      <w:pPr>
        <w:pStyle w:val="TableCaption"/>
      </w:pPr>
      <w:r>
        <w:t xml:space="preserve">Table 7.2: CFD mesh statistics and quality (Fluent</w:t>
      </w:r>
      <w:r>
        <w:t xml:space="preserve"> </w:t>
      </w:r>
      <w:r>
        <w:rPr>
          <w:rStyle w:val="VerbatimChar"/>
        </w:rPr>
        <w:t xml:space="preserve">mesh/check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mesh/quality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7.2: CFD mesh statistics and quality (Fluent mesh/check and mesh/quality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Coarse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Fine (reference)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500,580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 / solid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38,400 / 13,440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116,640 / 43,200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354,780 / 145,800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interface faces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100 % hexahedra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100 % hexahedra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100 % hexahedra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orthogonal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skewness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aspect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Negative-volume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27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05_Meshing/MESH_NOTES.md</w:t>
      </w:r>
      <w:r>
        <w:t xml:space="preserve"> </w:t>
      </w:r>
      <w:r>
        <w:t xml:space="preserve">§5–§6 and</w:t>
      </w:r>
      <w:r>
        <w:t xml:space="preserve"> </w:t>
      </w:r>
      <w:r>
        <w:rPr>
          <w:rStyle w:val="VerbatimChar"/>
        </w:rPr>
        <w:t xml:space="preserve">Mesh_Quality/MESH_QUALITY_TABLE.md</w:t>
      </w:r>
      <w:r>
        <w:t xml:space="preserve">; cell totals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M033, M050, M058.</w:t>
      </w:r>
    </w:p>
    <w:bookmarkEnd w:id="128"/>
    <w:bookmarkStart w:id="132" w:name="coarse-medium-fine-meshes"/>
    <w:p>
      <w:pPr>
        <w:pStyle w:val="Heading2"/>
      </w:pPr>
      <w:r>
        <w:t xml:space="preserve">7.6 Coarse / Medium / Fine Meshes</w:t>
      </w:r>
    </w:p>
    <w:p>
      <w:pPr>
        <w:pStyle w:val="FirstParagraph"/>
      </w:pPr>
      <w:r>
        <w:t xml:space="preserve">Refinement is applied in all three directions at once, giving linear refinement ratios of 1.455 and 1.463 between the levels, above the value</w:t>
      </w:r>
      <w:r>
        <w:t xml:space="preserve"> </w:t>
      </w:r>
      <w:r>
        <w:t xml:space="preserve">of 1.3 recommended for Richardson extrapolation</w:t>
      </w:r>
      <w:r>
        <w:t xml:space="preserve"> </w:t>
      </w:r>
      <w:r>
        <w:t xml:space="preserve">[14]</w:t>
      </w:r>
      <w:r>
        <w:t xml:space="preserve">. Figure 7.2 compares the cross-sections.</w:t>
      </w:r>
    </w:p>
    <w:p>
      <w:pPr>
        <w:pStyle w:val="BodyText"/>
      </w:pPr>
      <w:r>
        <w:drawing>
          <wp:inline>
            <wp:extent cx="5334000" cy="2708718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mesh_08_refinement_comparison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7.2:</w:t>
      </w:r>
      <w:r>
        <w:t xml:space="preserve"> </w:t>
      </w:r>
      <w:r>
        <w:t xml:space="preserve">Systematic refinement of the CFD mesh family: coarse (51,840 cells), medium (159,840 cells, baseline) and fine (500,580 cells).</w:t>
      </w:r>
    </w:p>
    <w:p>
      <w:pPr>
        <w:pStyle w:val="BodyText"/>
      </w:pPr>
      <w:r>
        <w:rPr>
          <w:iCs/>
          <w:i/>
        </w:rPr>
        <w:t xml:space="preserve">matplotlib render of the actual mesh arrays read by Fluent; not an ANSYS GUI screenshot.</w:t>
      </w:r>
    </w:p>
    <w:bookmarkEnd w:id="132"/>
    <w:bookmarkStart w:id="139" w:name="conformal-fluid-solid-interface"/>
    <w:p>
      <w:pPr>
        <w:pStyle w:val="Heading2"/>
      </w:pPr>
      <w:r>
        <w:t xml:space="preserve">7.7 Conformal Fluid-Solid Interface</w:t>
      </w:r>
    </w:p>
    <w:p>
      <w:pPr>
        <w:pStyle w:val="FirstParagraph"/>
      </w:pPr>
      <w:r>
        <w:t xml:space="preserve">The interface has 1,920 / 4,320 / 9,720 faces on the three levels, each with exactly one fluid owner and one solid neighbour; there are no</w:t>
      </w:r>
      <w:r>
        <w:t xml:space="preserve"> </w:t>
      </w:r>
      <w:r>
        <w:t xml:space="preserve">orphan faces or hanging nodes, and the interface node radius is exact to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 </w:t>
      </w:r>
      <w:r>
        <w:t xml:space="preserve">m (Figure 7.3a). On reading the mesh,</w:t>
      </w:r>
      <w:r>
        <w:t xml:space="preserve"> </w:t>
      </w:r>
      <w:r>
        <w:t xml:space="preserve">Fluent creates the coupled</w:t>
      </w:r>
      <w:r>
        <w:t xml:space="preserve"> </w:t>
      </w:r>
      <w:r>
        <w:rPr>
          <w:rStyle w:val="VerbatimChar"/>
        </w:rPr>
        <w:t xml:space="preserve">fluid_solid_interface-shadow</w:t>
      </w:r>
      <w:r>
        <w:t xml:space="preserve"> </w:t>
      </w:r>
      <w:r>
        <w:t xml:space="preserve">pair automatically, confirming the conformal treatment.</w:t>
      </w:r>
    </w:p>
    <w:p>
      <w:pPr>
        <w:pStyle w:val="BodyText"/>
      </w:pPr>
      <w:r>
        <w:drawing>
          <wp:inline>
            <wp:extent cx="5334000" cy="2982258"/>
            <wp:effectExtent b="0" l="0" r="0" t="0"/>
            <wp:docPr descr="image" title="" id="134" name="Picture"/>
            <a:graphic>
              <a:graphicData uri="http://schemas.openxmlformats.org/drawingml/2006/picture">
                <pic:pic>
                  <pic:nvPicPr>
                    <pic:cNvPr descr="mesh_04_interface_conformity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Interface conformity audit (coarse)</w:t>
      </w:r>
    </w:p>
    <w:p>
      <w:pPr>
        <w:pStyle w:val="BodyText"/>
      </w:pPr>
      <w:r>
        <w:drawing>
          <wp:inline>
            <wp:extent cx="5334000" cy="3835977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mesh_10_orthogonal_quality_hist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Orthogonal-quality distribution</w:t>
      </w:r>
    </w:p>
    <w:p>
      <w:pPr>
        <w:pStyle w:val="BodyText"/>
      </w:pPr>
      <w:r>
        <w:rPr>
          <w:bCs/>
          <w:b/>
        </w:rPr>
        <w:t xml:space="preserve">Figure 7.3:</w:t>
      </w:r>
      <w:r>
        <w:t xml:space="preserve"> </w:t>
      </w:r>
      <w:r>
        <w:t xml:space="preserve">Interface conformity and orthogonal quality of the CFD meshes; dotted lines in (b) mark the minima reported by Fluent.</w:t>
      </w:r>
    </w:p>
    <w:p>
      <w:pPr>
        <w:pStyle w:val="BodyText"/>
      </w:pPr>
      <w:r>
        <w:rPr>
          <w:iCs/>
          <w:i/>
        </w:rPr>
        <w:t xml:space="preserve">matplotlib render of the actual mesh arrays read by Fluent; not an ANSYS GUI screenshot.</w:t>
      </w:r>
    </w:p>
    <w:bookmarkEnd w:id="139"/>
    <w:bookmarkStart w:id="140" w:name="student-license-constraint"/>
    <w:p>
      <w:pPr>
        <w:pStyle w:val="Heading2"/>
      </w:pPr>
      <w:r>
        <w:t xml:space="preserve">7.8 Student-License Constraint</w:t>
      </w:r>
    </w:p>
    <w:p>
      <w:pPr>
        <w:pStyle w:val="FirstParagraph"/>
      </w:pPr>
      <w:r>
        <w:t xml:space="preserve">Fluent Student limited the solver to 4-way parallel execution but stated no cell limit; the 500,580-cell fine mesh was read, checked and</w:t>
      </w:r>
      <w:r>
        <w:t xml:space="preserve"> </w:t>
      </w:r>
      <w:r>
        <w:t xml:space="preserve">solved. The binding constraint came from the structural side: ANSYS Mechanical Student refuses models above 128,000 nodes (measured:</w:t>
      </w:r>
      <w:r>
        <w:t xml:space="preserve"> </w:t>
      </w:r>
      <w:r>
        <w:t xml:space="preserve">127,955 nodes solved, 128,045 refused). The fine CFD solid would correspond to about 157 k structural nodes at 1:1 resolution, beyond that</w:t>
      </w:r>
      <w:r>
        <w:t xml:space="preserve"> </w:t>
      </w:r>
      <w:r>
        <w:t xml:space="preserve">limit.</w:t>
      </w:r>
    </w:p>
    <w:bookmarkEnd w:id="140"/>
    <w:bookmarkStart w:id="141" w:name="mesh-selection"/>
    <w:p>
      <w:pPr>
        <w:pStyle w:val="Heading2"/>
      </w:pPr>
      <w:r>
        <w:t xml:space="preserve">7.9 Mesh Selection</w:t>
      </w:r>
    </w:p>
    <w:p>
      <w:pPr>
        <w:pStyle w:val="FirstParagraph"/>
      </w:pPr>
      <w:r>
        <w:t xml:space="preserve">The medium mesh (159,840 cells) was selected as the official baseline for all downstream work, and the fine mesh was kept as the</w:t>
      </w:r>
      <w:r>
        <w:t xml:space="preserve"> </w:t>
      </w:r>
      <w:r>
        <w:t xml:space="preserve">verification reference (decision D-034). The quantitative basis of this choice – a small and conservative error for the structural phase,</w:t>
      </w:r>
      <w:r>
        <w:t xml:space="preserve"> </w:t>
      </w:r>
      <w:r>
        <w:t xml:space="preserve">at a third of the cost of the fine mesh – is given in Chapter 9.</w:t>
      </w:r>
    </w:p>
    <w:bookmarkEnd w:id="141"/>
    <w:bookmarkEnd w:id="142"/>
    <w:bookmarkStart w:id="195" w:name="ch:cfdres"/>
    <w:p>
      <w:pPr>
        <w:pStyle w:val="Heading1"/>
      </w:pPr>
      <w:r>
        <w:t xml:space="preserve">8 Baseline CFD Results</w:t>
      </w:r>
    </w:p>
    <w:p>
      <w:pPr>
        <w:pStyle w:val="FirstParagraph"/>
      </w:pPr>
      <w:r>
        <w:t xml:space="preserve">All values in this chapter belong to the official baseline P00 on the medium mesh (159,840 cells) and are summarised in</w:t>
      </w:r>
      <w:r>
        <w:t xml:space="preserve"> </w:t>
      </w:r>
      <w:r>
        <w:t xml:space="preserve">Table 8.1. They are simulation results of the baseline problem.</w:t>
      </w:r>
    </w:p>
    <w:bookmarkStart w:id="143" w:name="tab:cfdres"/>
    <w:p>
      <w:pPr>
        <w:pStyle w:val="TableCaption"/>
      </w:pPr>
      <w:r>
        <w:t xml:space="preserve">Table 8.1: Baseline CFD results (medium mesh, converged, official baseline P00)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8.1: Baseline CFD results (medium mesh, converged, official baseline P00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(fluid + solid)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Reynolds number, inlet / outlet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 / 25,545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drop (area-weighted static, inlet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outlet)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Outlet bulk temperature (mass-weighted)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Heat-transfer rate through the heated wall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solid temperature (outer-wall facet)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solid temperature (hottest cell centre)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Through-wall</w:t>
            </w:r>
            <w:r>
              <w:t xml:space="preserve"> </w:t>
            </w:r>
            <m:oMath>
              <m: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at mid-span (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300 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developed Nusselt number (</w:t>
            </w:r>
            <m:oMath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 </w:t>
            </w:r>
            <w:r>
              <w:t xml:space="preserve">18–29)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developed Darcy friction factor (</w:t>
            </w:r>
            <m:oMath>
              <m:r>
                <m:t>x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 </w:t>
            </w:r>
            <w:r>
              <w:t xml:space="preserve">18–29)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minimum / area mean / 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 / 0.241 / 0.585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imbalance / energy imbalance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3.1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bookmarkEnd w:id="143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M033–M048 (VERIFIED from the Fluent flux and surface-integral reports, except M035 REPORTED and M041–M043 CROSS-CHECKED).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= 602.755 W is 8000 W/m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times the inscribed 48-gon area; the same flux on the true cylinder is 603.186 W.</w:t>
      </w:r>
    </w:p>
    <w:bookmarkStart w:id="147" w:name="convergence"/>
    <w:p>
      <w:pPr>
        <w:pStyle w:val="Heading2"/>
      </w:pPr>
      <w:r>
        <w:t xml:space="preserve">8.1 Convergence</w:t>
      </w:r>
    </w:p>
    <w:p>
      <w:pPr>
        <w:pStyle w:val="FirstParagraph"/>
      </w:pPr>
      <w:r>
        <w:t xml:space="preserve">The solution converged at iteration 600 and was confirmed at iteration 700 (Figure 8.1). The evaluation at iteration 500 was</w:t>
      </w:r>
      <w:r>
        <w:t xml:space="preserve"> </w:t>
      </w:r>
      <w:r>
        <w:t xml:space="preserve">refused because the 200-iteration window still contained the transient caused by the switch to second-order schemes (outlet temperature</w:t>
      </w:r>
      <w:r>
        <w:t xml:space="preserve"> </w:t>
      </w:r>
      <w:r>
        <w:t xml:space="preserve">drift 0.42 K). The residuals fell to round-off level (continuity</w:t>
      </w:r>
      <w:r>
        <w:t xml:space="preserve"> </w:t>
      </w:r>
      <m:oMath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 energy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); the evidence of convergence,</w:t>
      </w:r>
      <w:r>
        <w:t xml:space="preserve"> </w:t>
      </w:r>
      <w:r>
        <w:t xml:space="preserve">however, is the physical monitors, which are flat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K. The solid temperature rose monotonically during the energy stage,</w:t>
      </w:r>
      <w:r>
        <w:t xml:space="preserve"> </w:t>
      </w:r>
      <w:r>
        <w:t xml:space="preserve">without overshoot.</w:t>
      </w:r>
    </w:p>
    <w:p>
      <w:pPr>
        <w:pStyle w:val="BodyText"/>
      </w:pPr>
      <w:r>
        <w:drawing>
          <wp:inline>
            <wp:extent cx="5334000" cy="2122740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fig16_convergence_nt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8.1:</w:t>
      </w:r>
      <w:r>
        <w:t xml:space="preserve"> </w:t>
      </w:r>
      <w:r>
        <w:t xml:space="preserve">Convergence history of the baseline run: (a) scaled residuals, (b) monitored temperatures, (c) pressure drop and interface heat rate.</w:t>
      </w:r>
      <w:r>
        <w:t xml:space="preserve"> </w:t>
      </w:r>
      <w:r>
        <w:t xml:space="preserve">Stage boundaries at iterations 150 (energy on) and 300 (second-order schemes).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bookmarkEnd w:id="147"/>
    <w:bookmarkStart w:id="148" w:name="mass-conservation"/>
    <w:p>
      <w:pPr>
        <w:pStyle w:val="Heading2"/>
      </w:pPr>
      <w:r>
        <w:t xml:space="preserve">8.2 Mass Conservation</w:t>
      </w:r>
    </w:p>
    <w:p>
      <w:pPr>
        <w:pStyle w:val="FirstParagraph"/>
      </w:pPr>
      <w:r>
        <w:t xml:space="preserve">Inlet and outlet mass flow are both 8.662155 g/s; the Fluent flux report gives a mass imbalance of</w:t>
      </w:r>
      <w:r>
        <w:t xml:space="preserve"> </w:t>
      </w:r>
      <m:oMath>
        <m:r>
          <m:t>7.0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 % of the flow. The mass</w:t>
      </w:r>
      <w:r>
        <w:t xml:space="preserve"> </w:t>
      </w:r>
      <w:r>
        <w:t xml:space="preserve">flow is 0.28 % below the analytical 8.686 g/s, which is entirely explained by the inscribed-polygon inlet area (area ratio 0.997147) and the</w:t>
      </w:r>
      <w:r>
        <w:t xml:space="preserve"> </w:t>
      </w:r>
      <w:r>
        <w:t xml:space="preserve">gas constant used by Fluent. No reverse-flow cell or outlet face occurred.</w:t>
      </w:r>
    </w:p>
    <w:bookmarkEnd w:id="148"/>
    <w:bookmarkStart w:id="149" w:name="energy-conservation"/>
    <w:p>
      <w:pPr>
        <w:pStyle w:val="Heading2"/>
      </w:pPr>
      <w:r>
        <w:t xml:space="preserve">8.3 Energy Conservation</w:t>
      </w:r>
    </w:p>
    <w:p>
      <w:pPr>
        <w:pStyle w:val="FirstParagraph"/>
      </w:pPr>
      <w:r>
        <w:t xml:space="preserve">The heat entering the outer wall (602.755 W) crosses the interface to within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W and leaves with the air: the enthalpy flux rises</w:t>
      </w:r>
      <w:r>
        <w:t xml:space="preserve"> </w:t>
      </w:r>
      <w:r>
        <w:t xml:space="preserve">from 16.107 to 618.862 W. The net energy imbalance over all boundaries is</w:t>
      </w:r>
      <w:r>
        <w:t xml:space="preserve"> </w:t>
      </w:r>
      <m:oMath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 % of</w:t>
      </w:r>
      <w:r>
        <w:t xml:space="preserve"> </w:t>
      </w:r>
      <m:oMath>
        <m:r>
          <m:t>Q</m:t>
        </m:r>
      </m:oMath>
      <w:r>
        <w:t xml:space="preserve">. The 0.071 % difference from the</w:t>
      </w:r>
      <w:r>
        <w:t xml:space="preserve"> </w:t>
      </w:r>
      <w:r>
        <w:t xml:space="preserve">analytical 603.186 W is exactly the ratio of the 48-gon lateral area to the cylinder area.</w:t>
      </w:r>
    </w:p>
    <w:bookmarkEnd w:id="149"/>
    <w:bookmarkStart w:id="156" w:name="velocity-field"/>
    <w:p>
      <w:pPr>
        <w:pStyle w:val="Heading2"/>
      </w:pPr>
      <w:r>
        <w:t xml:space="preserve">8.4 Velocity Field</w:t>
      </w:r>
    </w:p>
    <w:p>
      <w:pPr>
        <w:pStyle w:val="FirstParagraph"/>
      </w:pPr>
      <w:r>
        <w:t xml:space="preserve">The uniform inlet profile develops into a turbulent profile (Figure 8.2). The ratio of maximum to bulk velocity reaches 98 % of its</w:t>
      </w:r>
      <w:r>
        <w:t xml:space="preserve"> </w:t>
      </w:r>
      <w:r>
        <w:t xml:space="preserve">exit value at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≈</m:t>
        </m:r>
        <m:r>
          <m:t>17.8</m:t>
        </m:r>
      </m:oMath>
      <w:r>
        <w:t xml:space="preserve">. Because heating lowers the density by about 19 % along the duct, the flow accelerates: the area-mean</w:t>
      </w:r>
      <w:r>
        <w:t xml:space="preserve"> </w:t>
      </w:r>
      <w:r>
        <w:t xml:space="preserve">velocity rises from 23.500 m/s to 28.894 m/s and the maximum velocity, 34.99 m/s, occurs on the outlet centreline. Radial and swirl</w:t>
      </w:r>
      <w:r>
        <w:t xml:space="preserve"> </w:t>
      </w:r>
      <w:r>
        <w:t xml:space="preserve">velocities stay below 0.54 m/s and 0.013 m/s; secondary flow is negligible.</w:t>
      </w:r>
    </w:p>
    <w:p>
      <w:pPr>
        <w:pStyle w:val="BodyText"/>
      </w:pPr>
      <w:r>
        <w:drawing>
          <wp:inline>
            <wp:extent cx="5334000" cy="5220234"/>
            <wp:effectExtent b="0" l="0" r="0" t="0"/>
            <wp:docPr descr="image" title="" id="151" name="Picture"/>
            <a:graphic>
              <a:graphicData uri="http://schemas.openxmlformats.org/drawingml/2006/picture">
                <pic:pic>
                  <pic:nvPicPr>
                    <pic:cNvPr descr="fig01_velocity_contour_n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Axial velocity (radial scale exaggerated) [m/s]</w:t>
      </w:r>
    </w:p>
    <w:p>
      <w:pPr>
        <w:pStyle w:val="BodyText"/>
      </w:pPr>
      <w:r>
        <w:drawing>
          <wp:inline>
            <wp:extent cx="5334000" cy="3205749"/>
            <wp:effectExtent b="0" l="0" r="0" t="0"/>
            <wp:docPr descr="image" title="" id="154" name="Picture"/>
            <a:graphic>
              <a:graphicData uri="http://schemas.openxmlformats.org/drawingml/2006/picture">
                <pic:pic>
                  <pic:nvPicPr>
                    <pic:cNvPr descr="fig13_velocity_profiles_nt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Normalised axial-velocity profiles</w:t>
      </w:r>
      <w:r>
        <w:rPr>
          <w:iCs/>
          <w:i/>
        </w:rPr>
        <w:t xml:space="preserve"> </w:t>
      </w:r>
      <m:oMath>
        <m:r>
          <m:t>w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b</m:t>
            </m:r>
          </m:sub>
        </m:sSub>
      </m:oMath>
    </w:p>
    <w:p>
      <w:pPr>
        <w:pStyle w:val="BodyText"/>
      </w:pPr>
      <w:r>
        <w:rPr>
          <w:bCs/>
          <w:b/>
        </w:rPr>
        <w:t xml:space="preserve">Figure 8.2:</w:t>
      </w:r>
      <w:r>
        <w:t xml:space="preserve"> </w:t>
      </w:r>
      <w:r>
        <w:t xml:space="preserve">Velocity field of the baseline: development from the uniform inlet profile to a turbulent profile, and acceleration of the heated air.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 The 1/7 power law in (b) is a textbook reference shape only.</w:t>
      </w:r>
    </w:p>
    <w:bookmarkEnd w:id="156"/>
    <w:bookmarkStart w:id="163" w:name="pressure-field"/>
    <w:p>
      <w:pPr>
        <w:pStyle w:val="Heading2"/>
      </w:pPr>
      <w:r>
        <w:t xml:space="preserve">8.5 Pressure Field</w:t>
      </w:r>
    </w:p>
    <w:p>
      <w:pPr>
        <w:pStyle w:val="FirstParagraph"/>
      </w:pPr>
      <w:r>
        <w:t xml:space="preserve">The static pressure is almost uniform over each cross-section and falls monotonically from 438.13 Pa (area average at the inlet) to 0 Pa</w:t>
      </w:r>
      <w:r>
        <w:t xml:space="preserve"> </w:t>
      </w:r>
      <w:r>
        <w:t xml:space="preserve">gauge at the outlet (Figure 8.3). The gradient is steepest in the entry region, where the boundary layer is thin, and steepens</w:t>
      </w:r>
      <w:r>
        <w:t xml:space="preserve"> </w:t>
      </w:r>
      <w:r>
        <w:t xml:space="preserve">again downstream as heating accelerates the air. An axial momentum balance on the exported field decomposes the drop into wall shear</w:t>
      </w:r>
      <w:r>
        <w:t xml:space="preserve"> </w:t>
      </w:r>
      <w:r>
        <w:t xml:space="preserve">(242.87 Pa), one-dimensional acceleration (149.31 Pa) and momentum-flux profile development (46.15 Pa), closing to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0.045 %.</w:t>
      </w:r>
    </w:p>
    <w:p>
      <w:pPr>
        <w:pStyle w:val="BodyText"/>
      </w:pPr>
      <w:r>
        <w:drawing>
          <wp:inline>
            <wp:extent cx="5334000" cy="1961029"/>
            <wp:effectExtent b="0" l="0" r="0" t="0"/>
            <wp:docPr descr="image" title="" id="158" name="Picture"/>
            <a:graphic>
              <a:graphicData uri="http://schemas.openxmlformats.org/drawingml/2006/picture">
                <pic:pic>
                  <pic:nvPicPr>
                    <pic:cNvPr descr="fig04_pressure_contour_n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Static gauge pressure [Pa]</w:t>
      </w:r>
    </w:p>
    <w:p>
      <w:pPr>
        <w:pStyle w:val="BodyText"/>
      </w:pPr>
      <w:r>
        <w:drawing>
          <wp:inline>
            <wp:extent cx="5334000" cy="2832437"/>
            <wp:effectExtent b="0" l="0" r="0" t="0"/>
            <wp:docPr descr="image" title="" id="161" name="Picture"/>
            <a:graphic>
              <a:graphicData uri="http://schemas.openxmlformats.org/drawingml/2006/picture">
                <pic:pic>
                  <pic:nvPicPr>
                    <pic:cNvPr descr="fig10_pressure_axial_nt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Area-averaged static pressure along the duct</w:t>
      </w:r>
    </w:p>
    <w:p>
      <w:pPr>
        <w:pStyle w:val="BodyText"/>
      </w:pPr>
      <w:r>
        <w:rPr>
          <w:bCs/>
          <w:b/>
        </w:rPr>
        <w:t xml:space="preserve">Figure 8.3:</w:t>
      </w:r>
      <w:r>
        <w:t xml:space="preserve"> </w:t>
      </w:r>
      <w:r>
        <w:t xml:space="preserve">Pressure field of the baseline: inlet-to-outlet static pressure drop of 438.13 Pa.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bookmarkEnd w:id="163"/>
    <w:bookmarkStart w:id="176" w:name="temperature-field"/>
    <w:p>
      <w:pPr>
        <w:pStyle w:val="Heading2"/>
      </w:pPr>
      <w:r>
        <w:t xml:space="preserve">8.6 Temperature Field</w:t>
      </w:r>
    </w:p>
    <w:p>
      <w:pPr>
        <w:pStyle w:val="FirstParagraph"/>
      </w:pPr>
      <w:r>
        <w:t xml:space="preserve">The air heats almost linearly along the duct, from 300 K to a mass-weighted outlet temperature of 368.93 K (Figures 8.4</w:t>
      </w:r>
      <w:r>
        <w:t xml:space="preserve"> </w:t>
      </w:r>
      <w:r>
        <w:t xml:space="preserve">and 8.5a). The heated layer is thin: at the outlet a hot wall layer surrounds a core that is still close to the bulk temperature.</w:t>
      </w:r>
      <w:r>
        <w:t xml:space="preserve"> </w:t>
      </w:r>
      <w:r>
        <w:t xml:space="preserve">The solid ranges from 423.97 K (inlet end) to 562.58 K (medium mesh) at the outer-wall facet near the adiabatic outlet end; the hottest cell centre is at</w:t>
      </w:r>
      <w:r>
        <w:t xml:space="preserve"> </w:t>
      </w:r>
      <w:r>
        <w:t xml:space="preserve">562.13 K and the volume-mean solid temperature is 525.48 K. The through-wall temperature difference is 7.581 K at mid-span and 7.361 K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570 mm, but rises to 15.1 K in the first axial slab, where the cold air and thin thermal boundary layer draw heat axially through the</w:t>
      </w:r>
      <w:r>
        <w:t xml:space="preserve"> </w:t>
      </w:r>
      <w:r>
        <w:t xml:space="preserve">wall towards the inlet (Figure 8.5b).</w:t>
      </w:r>
    </w:p>
    <w:p>
      <w:pPr>
        <w:pStyle w:val="BodyText"/>
      </w:pPr>
      <w:r>
        <w:drawing>
          <wp:inline>
            <wp:extent cx="5334000" cy="3894563"/>
            <wp:effectExtent b="0" l="0" r="0" t="0"/>
            <wp:docPr descr="image" title="" id="165" name="Picture"/>
            <a:graphic>
              <a:graphicData uri="http://schemas.openxmlformats.org/drawingml/2006/picture">
                <pic:pic>
                  <pic:nvPicPr>
                    <pic:cNvPr descr="fig05_fluid_temperature_contour_nt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4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Air temperature [K]</w:t>
      </w:r>
    </w:p>
    <w:p>
      <w:pPr>
        <w:pStyle w:val="BodyText"/>
      </w:pPr>
      <w:r>
        <w:drawing>
          <wp:inline>
            <wp:extent cx="5334000" cy="2661958"/>
            <wp:effectExtent b="0" l="0" r="0" t="0"/>
            <wp:docPr descr="image" title="" id="168" name="Picture"/>
            <a:graphic>
              <a:graphicData uri="http://schemas.openxmlformats.org/drawingml/2006/picture">
                <pic:pic>
                  <pic:nvPicPr>
                    <pic:cNvPr descr="fig06_solid_temperature_contour_nt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Inconel 718 wall temperature [K]</w:t>
      </w:r>
    </w:p>
    <w:p>
      <w:pPr>
        <w:pStyle w:val="BodyText"/>
      </w:pPr>
      <w:r>
        <w:rPr>
          <w:bCs/>
          <w:b/>
        </w:rPr>
        <w:t xml:space="preserve">Figure 8.4:</w:t>
      </w:r>
      <w:r>
        <w:t xml:space="preserve"> </w:t>
      </w:r>
      <w:r>
        <w:t xml:space="preserve">Temperature field of the baseline in the meridional plane (radial scale exaggerated) and in three wall cross-sections.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p>
      <w:pPr>
        <w:pStyle w:val="BodyText"/>
      </w:pPr>
      <w:r>
        <w:drawing>
          <wp:inline>
            <wp:extent cx="5334000" cy="3191341"/>
            <wp:effectExtent b="0" l="0" r="0" t="0"/>
            <wp:docPr descr="image" title="" id="171" name="Picture"/>
            <a:graphic>
              <a:graphicData uri="http://schemas.openxmlformats.org/drawingml/2006/picture">
                <pic:pic>
                  <pic:nvPicPr>
                    <pic:cNvPr descr="fig11_bulk_temperature_axial_nt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Bulk and wall temperatures, CFD and analytical</w:t>
      </w:r>
    </w:p>
    <w:p>
      <w:pPr>
        <w:pStyle w:val="BodyText"/>
      </w:pPr>
      <w:r>
        <w:drawing>
          <wp:inline>
            <wp:extent cx="5334000" cy="2858150"/>
            <wp:effectExtent b="0" l="0" r="0" t="0"/>
            <wp:docPr descr="image" title="" id="174" name="Picture"/>
            <a:graphic>
              <a:graphicData uri="http://schemas.openxmlformats.org/drawingml/2006/picture">
                <pic:pic>
                  <pic:nvPicPr>
                    <pic:cNvPr descr="fig12_through_wall_temperature_nt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Radial profile and through-wall</w:t>
      </w:r>
      <w:r>
        <w:rPr>
          <w:iCs/>
          <w:i/>
        </w:rPr>
        <w:t xml:space="preserve"> </w:t>
      </w:r>
      <m:oMath>
        <m:r>
          <m:t>Δ</m:t>
        </m:r>
        <m: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along the duct</w:t>
      </w:r>
    </w:p>
    <w:p>
      <w:pPr>
        <w:pStyle w:val="BodyText"/>
      </w:pPr>
      <w:r>
        <w:rPr>
          <w:bCs/>
          <w:b/>
        </w:rPr>
        <w:t xml:space="preserve">Figure 8.5:</w:t>
      </w:r>
      <w:r>
        <w:t xml:space="preserve"> </w:t>
      </w:r>
      <w:r>
        <w:t xml:space="preserve">Axial temperature development and through-wall temperature difference. Dashed and dotted lines are the Section 2 analytical estimates.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bookmarkEnd w:id="176"/>
    <w:bookmarkStart w:id="183" w:name="heat-transfer"/>
    <w:p>
      <w:pPr>
        <w:pStyle w:val="Heading2"/>
      </w:pPr>
      <w:r>
        <w:t xml:space="preserve">8.7 Heat Transfer</w:t>
      </w:r>
    </w:p>
    <w:p>
      <w:pPr>
        <w:pStyle w:val="FirstParagraph"/>
      </w:pPr>
      <w:r>
        <w:t xml:space="preserve">Heat enters uniformly at 8000 W/m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on the outside but does not leave uniformly at the bore (Figure 8.6a). In the first slab</w:t>
      </w:r>
      <w:r>
        <w:t xml:space="preserve"> </w:t>
      </w:r>
      <w:r>
        <w:t xml:space="preserve">the bore flux reaches 38,471 W/m</w:t>
      </w:r>
      <w:r>
        <w:rPr>
          <w:vertAlign w:val="superscript"/>
        </w:rPr>
        <w:t xml:space="preserve">2</w:t>
      </w:r>
      <w:r>
        <w:t xml:space="preserve">, 2.4 times the one-dimensional 16,000 W/m</w:t>
      </w:r>
      <w:r>
        <w:rPr>
          <w:vertAlign w:val="superscript"/>
        </w:rPr>
        <w:t xml:space="preserve">2</w:t>
      </w:r>
      <w:r>
        <w:t xml:space="preserve">, because the heat-transfer coefficient is very high in the</w:t>
      </w:r>
      <w:r>
        <w:t xml:space="preserve"> </w:t>
      </w:r>
      <w:r>
        <w:t xml:space="preserve">thermal entrance region; it recovers to within 1 % of 16,000 W/m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by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</m:oMath>
      <w:r>
        <w:t xml:space="preserve"> </w:t>
      </w:r>
      <w:r>
        <w:t xml:space="preserve">250 mm. Figure 8.6b shows that almost the</w:t>
      </w:r>
      <w:r>
        <w:t xml:space="preserve"> </w:t>
      </w:r>
      <w:r>
        <w:t xml:space="preserve">whole wall-to-bulk temperature difference lies in the thin air layer next to the wall: the 10 mm of Inconel carries only a few kelvin.</w:t>
      </w:r>
      <w:r>
        <w:t xml:space="preserve"> </w:t>
      </w:r>
      <w:r>
        <w:t xml:space="preserve">This is the Section 2 finding that the film carries about 97 % of the thermal resistance, seen directly in the solution.</w:t>
      </w:r>
    </w:p>
    <w:p>
      <w:pPr>
        <w:pStyle w:val="BodyText"/>
      </w:pPr>
      <w:r>
        <w:drawing>
          <wp:inline>
            <wp:extent cx="5334000" cy="2710173"/>
            <wp:effectExtent b="0" l="0" r="0" t="0"/>
            <wp:docPr descr="image" title="" id="178" name="Picture"/>
            <a:graphic>
              <a:graphicData uri="http://schemas.openxmlformats.org/drawingml/2006/picture">
                <pic:pic>
                  <pic:nvPicPr>
                    <pic:cNvPr descr="fig08_wall_heat_flux_nt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Wall heat flux [W/m</w:t>
      </w:r>
      <w:r>
        <w:rPr>
          <w:vertAlign w:val="superscript"/>
          <w:iCs/>
          <w:i/>
        </w:rPr>
        <w:t xml:space="preserve">2</w:t>
      </w:r>
      <w:r>
        <w:rPr>
          <w:iCs/>
          <w:i/>
        </w:rPr>
        <w:t xml:space="preserve">]</w:t>
      </w:r>
    </w:p>
    <w:p>
      <w:pPr>
        <w:pStyle w:val="BodyText"/>
      </w:pPr>
      <w:r>
        <w:drawing>
          <wp:inline>
            <wp:extent cx="5334000" cy="3087352"/>
            <wp:effectExtent b="0" l="0" r="0" t="0"/>
            <wp:docPr descr="image" title="" id="181" name="Picture"/>
            <a:graphic>
              <a:graphicData uri="http://schemas.openxmlformats.org/drawingml/2006/picture">
                <pic:pic>
                  <pic:nvPicPr>
                    <pic:cNvPr descr="fig14_radial_temperature_nt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Radial temperature in air and wall</w:t>
      </w:r>
    </w:p>
    <w:p>
      <w:pPr>
        <w:pStyle w:val="BodyText"/>
      </w:pPr>
      <w:r>
        <w:rPr>
          <w:bCs/>
          <w:b/>
        </w:rPr>
        <w:t xml:space="preserve">Figure 8.6:</w:t>
      </w:r>
      <w:r>
        <w:t xml:space="preserve"> </w:t>
      </w:r>
      <w:r>
        <w:t xml:space="preserve">Heat-flux distribution at the interface and radial temperature distribution at three stations.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bookmarkEnd w:id="183"/>
    <w:bookmarkStart w:id="187" w:name="nusselt-number-1"/>
    <w:p>
      <w:pPr>
        <w:pStyle w:val="Heading2"/>
      </w:pPr>
      <w:r>
        <w:t xml:space="preserve">8.8 Nusselt Number</w:t>
      </w:r>
    </w:p>
    <w:p>
      <w:pPr>
        <w:pStyle w:val="FirstParagraph"/>
      </w:pPr>
      <w:r>
        <w:t xml:space="preserve">Over the fully developed window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= 18–29 the mean Nusselt number is 54.17 (Figure 8.7a); the corresponding film coefficient</w:t>
      </w:r>
      <w:r>
        <w:t xml:space="preserve"> </w:t>
      </w:r>
      <w:r>
        <w:t xml:space="preserve">near the outlet is 83.6 W/(m</w:t>
      </w:r>
      <w:r>
        <w:rPr>
          <w:vertAlign w:val="superscript"/>
        </w:rPr>
        <w:t xml:space="preserve">2</w:t>
      </w:r>
      <w:r>
        <w:t xml:space="preserve"> K). The value lies between the property-corrected correlation (51.0 at the CFD conditions) and the</w:t>
      </w:r>
      <w:r>
        <w:t xml:space="preserve"> </w:t>
      </w:r>
      <w:r>
        <w:t xml:space="preserve">constant-property correlations (Gnielinski 63.5, Dittus–Boelter 68.6), and inside the expected band of 44–67. The CFD implies a</w:t>
      </w:r>
      <w:r>
        <w:t xml:space="preserve"> </w:t>
      </w:r>
      <w:r>
        <w:t xml:space="preserve">property-ratio exponent of about 0.36 instead of the 0.5 assumed in the analytical model.</w:t>
      </w:r>
    </w:p>
    <w:p>
      <w:pPr>
        <w:pStyle w:val="BodyText"/>
      </w:pPr>
      <w:r>
        <w:drawing>
          <wp:inline>
            <wp:extent cx="5334000" cy="2677447"/>
            <wp:effectExtent b="0" l="0" r="0" t="0"/>
            <wp:docPr descr="image" title="" id="185" name="Picture"/>
            <a:graphic>
              <a:graphicData uri="http://schemas.openxmlformats.org/drawingml/2006/picture">
                <pic:pic>
                  <pic:nvPicPr>
                    <pic:cNvPr descr="fig15_nusselt_friction_nt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8.7:</w:t>
      </w:r>
      <w:r>
        <w:t xml:space="preserve"> </w:t>
      </w:r>
      <w:r>
        <w:t xml:space="preserve">Local Nusselt number (a) and Darcy friction factor (b) along the duct compared with correlations; the shaded band is the fully developed window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= 18–29.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bookmarkEnd w:id="187"/>
    <w:bookmarkStart w:id="188" w:name="friction-factor"/>
    <w:p>
      <w:pPr>
        <w:pStyle w:val="Heading2"/>
      </w:pPr>
      <w:r>
        <w:t xml:space="preserve">8.9 Friction Factor</w:t>
      </w:r>
    </w:p>
    <w:p>
      <w:pPr>
        <w:pStyle w:val="FirstParagraph"/>
      </w:pPr>
      <w:r>
        <w:t xml:space="preserve">The fully developed Darcy friction factor,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8</m:t>
        </m:r>
        <m:sSub>
          <m:e>
            <m:r>
              <m:t>τ</m:t>
            </m:r>
          </m:e>
          <m:sub>
            <m:r>
              <m:t>w</m:t>
            </m:r>
          </m:sub>
        </m:sSub>
        <m:sSub>
          <m:e>
            <m:r>
              <m:t>ρ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over the same window, is 0.02163, 10.4 % below the Petukhov value of</w:t>
      </w:r>
      <w:r>
        <w:t xml:space="preserve"> </w:t>
      </w:r>
      <w:r>
        <w:t xml:space="preserve">0.0241 (Figure 8.7b). This marginally misses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10 % requirement set in Section 1 (PR-04), which is recorded rather than</w:t>
      </w:r>
      <w:r>
        <w:t xml:space="preserve"> </w:t>
      </w:r>
      <w:r>
        <w:t xml:space="preserve">re-interpreted. The mesh study (Chapter 9) traces the difference mainly to gas heating: the variable-property effect reduces the</w:t>
      </w:r>
      <w:r>
        <w:t xml:space="preserve"> </w:t>
      </w:r>
      <w:r>
        <w:t xml:space="preserve">friction factor by a factor of 0.910 beyond the constant-property Reynolds-number change, which the constant-property correlation omits.</w:t>
      </w:r>
    </w:p>
    <w:bookmarkEnd w:id="188"/>
    <w:bookmarkStart w:id="192" w:name="sec:yplus"/>
    <w:p>
      <w:pPr>
        <w:pStyle w:val="Heading2"/>
      </w:pPr>
      <w:r>
        <w:t xml:space="preserve">8.10 y+</w:t>
      </w:r>
    </w:p>
    <w:p>
      <w:pPr>
        <w:pStyle w:val="FirstParagraph"/>
      </w:pPr>
      <w:r>
        <w:t xml:space="preserve">On the conjugate wall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</m:oMath>
      <w:r>
        <w:t xml:space="preserve"> </w:t>
      </w:r>
      <w:r>
        <w:t xml:space="preserve">ranges from 0.208 to 0.585 with an area mean of 0.241 (Figure 8.8); 100 % of the area has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99.07 % has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0.5</m:t>
        </m:r>
      </m:oMath>
      <w:r>
        <w:t xml:space="preserve">. The maximum occurs in the first slab, where the wall shear is highest. Wall shear and wall heat</w:t>
      </w:r>
      <w:r>
        <w:t xml:space="preserve"> </w:t>
      </w:r>
      <w:r>
        <w:t xml:space="preserve">flux are therefore resolved, not modelled by a wall function.</w:t>
      </w:r>
    </w:p>
    <w:p>
      <w:pPr>
        <w:pStyle w:val="BodyText"/>
      </w:pPr>
      <w:r>
        <w:drawing>
          <wp:inline>
            <wp:extent cx="5334000" cy="2332675"/>
            <wp:effectExtent b="0" l="0" r="0" t="0"/>
            <wp:docPr descr="image" title="" id="190" name="Picture"/>
            <a:graphic>
              <a:graphicData uri="http://schemas.openxmlformats.org/drawingml/2006/picture">
                <pic:pic>
                  <pic:nvPicPr>
                    <pic:cNvPr descr="fig09_yplus_nt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8.8:</w:t>
      </w:r>
      <w:r>
        <w:t xml:space="preserve"> </w:t>
      </w:r>
      <w:r>
        <w:t xml:space="preserve">Wall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</m:oMath>
      <w:r>
        <w:t xml:space="preserve"> </w:t>
      </w:r>
      <w:r>
        <w:t xml:space="preserve">on the fluid–solid interface: (a) unwrapped distribution, (b) along the duct, (c) area-weighted histogram.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 The four-fold circumferential pattern in (a) is geometric (thinner first cells at the O-grid diagonals).</w:t>
      </w:r>
    </w:p>
    <w:bookmarkEnd w:id="192"/>
    <w:bookmarkStart w:id="194" w:name="analytical-vs-cfd-comparison"/>
    <w:p>
      <w:pPr>
        <w:pStyle w:val="Heading2"/>
      </w:pPr>
      <w:r>
        <w:t xml:space="preserve">8.11 Analytical vs CFD Comparison</w:t>
      </w:r>
    </w:p>
    <w:p>
      <w:pPr>
        <w:pStyle w:val="FirstParagraph"/>
      </w:pPr>
      <w:r>
        <w:t xml:space="preserve">Table 8.2 compares the Section 2 analytical estimates with the CFD. The two are different modelling levels and neither was</w:t>
      </w:r>
      <w:r>
        <w:t xml:space="preserve"> </w:t>
      </w:r>
      <w:r>
        <w:t xml:space="preserve">adjusted towards the other. The conservation-based quantities agree to within the exact faceting effect. The maximum solid temperature is</w:t>
      </w:r>
      <w:r>
        <w:t xml:space="preserve"> </w:t>
      </w:r>
      <w:r>
        <w:t xml:space="preserve">19.1 K lower in the CFD (562.58 K against the analytical 581.71 K): 15.0 K of the difference comes from the higher CFD film coefficient and 4.2 K from axial</w:t>
      </w:r>
      <w:r>
        <w:t xml:space="preserve"> </w:t>
      </w:r>
      <w:r>
        <w:t xml:space="preserve">conduction towards the adiabatic outlet end, which the one-dimensional model cannot represent. Mesh refinement moves the CFD further from</w:t>
      </w:r>
      <w:r>
        <w:t xml:space="preserve"> </w:t>
      </w:r>
      <w:r>
        <w:t xml:space="preserve">the analytical value (Chapter 9), so the gap is a model difference, not a mesh artefact. Table B.1 lists the analytical</w:t>
      </w:r>
      <w:r>
        <w:t xml:space="preserve"> </w:t>
      </w:r>
      <w:r>
        <w:t xml:space="preserve">pressure-drop components.</w:t>
      </w:r>
    </w:p>
    <w:bookmarkStart w:id="193" w:name="tab:anvscfd"/>
    <w:p>
      <w:pPr>
        <w:pStyle w:val="TableCaption"/>
      </w:pPr>
      <w:r>
        <w:t xml:space="preserve">Table 8.2: Section 2 analytical estimates compared with the baseline CFD (different modelling levels)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8.2: Section 2 analytical estimates compared with the baseline CFD (different modelling level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Analytical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CFD 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[W]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602.755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0.071 %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the 48-gon lateral-area ratio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faceting of the CFD section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[Pa]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438.13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0.77 %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 7.7 % lower, profile-development term higher; partly compensating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solid 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562.58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19.1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CFD film coefficient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15.0 K) and axial conduction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4.2 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7.285 (exit)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7.361 (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570 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+1.0 %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1-D conduction confirmed away from the ends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+9.3 %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 implies property exponent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≈</m:t>
              </m:r>
              <m:r>
                <m:t>0.36</m:t>
              </m:r>
            </m:oMath>
            <w:r>
              <w:t xml:space="preserve"> </w:t>
            </w:r>
            <w:r>
              <w:t xml:space="preserve">instead of 0.5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0.02163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10.4 %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gas-heating (variable-property) effect, F-029</w:t>
            </w:r>
          </w:p>
        </w:tc>
      </w:tr>
    </w:tbl>
    <w:bookmarkEnd w:id="193"/>
    <w:p>
      <w:pPr>
        <w:pStyle w:val="BodyTex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M036–M043 and M071–M075; explanations from</w:t>
      </w:r>
      <w:r>
        <w:t xml:space="preserve"> </w:t>
      </w:r>
      <w:r>
        <w:rPr>
          <w:rStyle w:val="VerbatimChar"/>
        </w:rPr>
        <w:t xml:space="preserve">CFD_VS_ANALYTICAL.md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§5b. Neither level was adjusted to match the other.</w:t>
      </w:r>
    </w:p>
    <w:bookmarkEnd w:id="194"/>
    <w:bookmarkEnd w:id="195"/>
    <w:bookmarkStart w:id="223" w:name="ch:mi"/>
    <w:p>
      <w:pPr>
        <w:pStyle w:val="Heading1"/>
      </w:pPr>
      <w:r>
        <w:t xml:space="preserve">9 CFD Mesh Independence</w:t>
      </w:r>
    </w:p>
    <w:bookmarkStart w:id="197" w:name="purpose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The mesh study estimates how much of each baseline result is discretisation error, and whether the medium mesh is adequate as the thermal</w:t>
      </w:r>
      <w:r>
        <w:t xml:space="preserve"> </w:t>
      </w:r>
      <w:r>
        <w:t xml:space="preserve">input to the structural analysis. The coarse and fine meshes were solved with physics, boundary conditions, solution staging and convergence</w:t>
      </w:r>
      <w:r>
        <w:t xml:space="preserve"> </w:t>
      </w:r>
      <w:r>
        <w:t xml:space="preserve">criteria identical to the medium baseline. Both converged at iteration 600 and held at 700; the fine solution conserves mass and energy to</w:t>
      </w:r>
      <w:r>
        <w:t xml:space="preserve"> </w:t>
      </w:r>
      <m:oMath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 % and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 %. Table 9.1 lists the results and Figure 9.1 plots four of them.</w:t>
      </w:r>
    </w:p>
    <w:bookmarkStart w:id="196" w:name="tab:mi"/>
    <w:p>
      <w:pPr>
        <w:pStyle w:val="TableCaption"/>
      </w:pPr>
      <w:r>
        <w:t xml:space="preserve">Table 9.1: CFD mesh-independence study: three meshes and Richardson extrapolation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9.1: CFD mesh-independence study: three meshes and Richardson extrapolation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Coarse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[Pa]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441.81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(geometry)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[W]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603.186</w:t>
            </w:r>
            <w:r>
              <w:rPr>
                <w:vertAlign w:val="superscript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(geometry)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solid 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mid-span 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y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/ E</w:t>
            </w:r>
          </w:p>
        </w:tc>
      </w:tr>
    </w:tbl>
    <w:bookmarkEnd w:id="19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M033–M070. Status: B approximately convergent; D affected by the polygon geometry; E inconclusive (sampling position).</w:t>
      </w:r>
      <w:r>
        <w:t xml:space="preserve"> </w:t>
      </w:r>
      <w:r>
        <w:rPr>
          <w:vertAlign w:val="superscript"/>
        </w:rPr>
        <w:t xml:space="preserve">a</w:t>
      </w:r>
      <w:r>
        <w:t xml:space="preserve"> </w:t>
      </w:r>
      <w:r>
        <w:t xml:space="preserve">geometry-adjusted estimate.</w:t>
      </w:r>
      <w:r>
        <w:t xml:space="preserve"> </w:t>
      </w:r>
      <w:r>
        <w:rPr>
          <w:vertAlign w:val="superscript"/>
        </w:rPr>
        <w:t xml:space="preserve">b</w:t>
      </w:r>
      <w:r>
        <w:t xml:space="preserve"> </w:t>
      </w:r>
      <w:r>
        <w:t xml:space="preserve">exact circle value recovered by extrapolating the raw values (check of the procedure).</w:t>
      </w:r>
    </w:p>
    <w:bookmarkEnd w:id="197"/>
    <w:bookmarkStart w:id="198" w:name="coarse-mesh"/>
    <w:p>
      <w:pPr>
        <w:pStyle w:val="Heading2"/>
      </w:pPr>
      <w:r>
        <w:t xml:space="preserve">9.2 Coarse Mesh</w:t>
      </w:r>
    </w:p>
    <w:p>
      <w:pPr>
        <w:pStyle w:val="FirstParagraph"/>
      </w:pPr>
      <w:r>
        <w:t xml:space="preserve">The coarse mesh (51,840 cells) gives a maximum solid temperature of 565.40 K, 7.3 K above the extrapolated value; from coarse to medium the Nusselt number</w:t>
      </w:r>
      <w:r>
        <w:t xml:space="preserve"> </w:t>
      </w:r>
      <w:r>
        <w:t xml:space="preserve">changes by +1.48 %. It was used only to complete the three-level family and was rejected for downstream use.</w:t>
      </w:r>
    </w:p>
    <w:bookmarkEnd w:id="198"/>
    <w:bookmarkStart w:id="199" w:name="medium-mesh"/>
    <w:p>
      <w:pPr>
        <w:pStyle w:val="Heading2"/>
      </w:pPr>
      <w:r>
        <w:t xml:space="preserve">9.3 Medium Mesh</w:t>
      </w:r>
    </w:p>
    <w:p>
      <w:pPr>
        <w:pStyle w:val="FirstParagraph"/>
      </w:pPr>
      <w:r>
        <w:t xml:space="preserve">The medium mesh (159,840 cells) is the official baseline. Its maximum solid temperature is 4.4 K above the extrapolated value and its</w:t>
      </w:r>
      <w:r>
        <w:t xml:space="preserve"> </w:t>
      </w:r>
      <w:r>
        <w:t xml:space="preserve">volume-mean solid temperature 3.1 K above; the mid-span through-wall temperature difference is 0.04 K low. For the structural analysis these</w:t>
      </w:r>
      <w:r>
        <w:t xml:space="preserve"> </w:t>
      </w:r>
      <w:r>
        <w:t xml:space="preserve">errors are small and act in the conservative direction (slightly hotter wall, slightly larger restrained force).</w:t>
      </w:r>
    </w:p>
    <w:bookmarkEnd w:id="199"/>
    <w:bookmarkStart w:id="212" w:name="fine-mesh"/>
    <w:p>
      <w:pPr>
        <w:pStyle w:val="Heading2"/>
      </w:pPr>
      <w:r>
        <w:t xml:space="preserve">9.4 Fine Mesh</w:t>
      </w:r>
    </w:p>
    <w:p>
      <w:pPr>
        <w:pStyle w:val="FirstParagraph"/>
      </w:pPr>
      <w:r>
        <w:t xml:space="preserve">The fine mesh (500,580 cells) is the verification reference. From medium to fine the pressure drop changes by +0.23 %, the maximum solid</w:t>
      </w:r>
      <w:r>
        <w:t xml:space="preserve"> </w:t>
      </w:r>
      <w:r>
        <w:t xml:space="preserve">temperature by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1.75 K (</w:t>
      </w:r>
      <m:oMath>
        <m:r>
          <m:rPr>
            <m:sty m:val="p"/>
          </m:rPr>
          <m:t>−</m:t>
        </m:r>
      </m:oMath>
      <w:r>
        <w:t xml:space="preserve">0.66 % of the temperature rise), the Nusselt number by +0.91 %, the friction factor by +0.85 % and the</w:t>
      </w:r>
      <w:r>
        <w:t xml:space="preserve"> </w:t>
      </w:r>
      <w:r>
        <w:t xml:space="preserve">through-wall temperature difference by +0.21 %. Its maximum solid temperature, 560.83 K, is quoted wherever the fine result is referred to.</w:t>
      </w:r>
    </w:p>
    <w:p>
      <w:pPr>
        <w:pStyle w:val="BodyText"/>
      </w:pPr>
      <w:r>
        <w:drawing>
          <wp:inline>
            <wp:extent cx="5334000" cy="3841698"/>
            <wp:effectExtent b="0" l="0" r="0" t="0"/>
            <wp:docPr descr="image" title="" id="201" name="Picture"/>
            <a:graphic>
              <a:graphicData uri="http://schemas.openxmlformats.org/drawingml/2006/picture">
                <pic:pic>
                  <pic:nvPicPr>
                    <pic:cNvPr descr="MI01_cells_vs_pressure_drop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Pressure drop [Pa]</w:t>
      </w:r>
    </w:p>
    <w:p>
      <w:pPr>
        <w:pStyle w:val="BodyText"/>
      </w:pPr>
      <w:r>
        <w:drawing>
          <wp:inline>
            <wp:extent cx="5334000" cy="3628457"/>
            <wp:effectExtent b="0" l="0" r="0" t="0"/>
            <wp:docPr descr="image" title="" id="204" name="Picture"/>
            <a:graphic>
              <a:graphicData uri="http://schemas.openxmlformats.org/drawingml/2006/picture">
                <pic:pic>
                  <pic:nvPicPr>
                    <pic:cNvPr descr="MI04_cells_vs_max_solid_temperature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8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Maximum solid temperature [K]</w:t>
      </w:r>
    </w:p>
    <w:p>
      <w:pPr>
        <w:pStyle w:val="BodyText"/>
      </w:pPr>
      <w:r>
        <w:drawing>
          <wp:inline>
            <wp:extent cx="5334000" cy="3775703"/>
            <wp:effectExtent b="0" l="0" r="0" t="0"/>
            <wp:docPr descr="image" title="" id="207" name="Picture"/>
            <a:graphic>
              <a:graphicData uri="http://schemas.openxmlformats.org/drawingml/2006/picture">
                <pic:pic>
                  <pic:nvPicPr>
                    <pic:cNvPr descr="MI06_cells_vs_nusselt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(c) Fully developed Nusselt number</w:t>
      </w:r>
    </w:p>
    <w:p>
      <w:pPr>
        <w:pStyle w:val="BodyText"/>
      </w:pPr>
      <w:r>
        <w:drawing>
          <wp:inline>
            <wp:extent cx="5334000" cy="3679354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MI07_cells_vs_friction_factor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(d) Fully developed Darcy friction factor</w:t>
      </w:r>
    </w:p>
    <w:p>
      <w:pPr>
        <w:pStyle w:val="BodyText"/>
      </w:pPr>
      <w:r>
        <w:rPr>
          <w:bCs/>
          <w:b/>
        </w:rPr>
        <w:t xml:space="preserve">Figure 9.1:</w:t>
      </w:r>
      <w:r>
        <w:t xml:space="preserve"> </w:t>
      </w:r>
      <w:r>
        <w:t xml:space="preserve">Mesh-independence study: raw CFD results on the three meshes, geometry-adjusted values, Richardson extrapolation and GCI</w:t>
      </w:r>
      <w:r>
        <w:rPr>
          <w:vertAlign w:val="subscript"/>
        </w:rPr>
        <w:t xml:space="preserve">fine</w:t>
      </w:r>
      <w:r>
        <w:t xml:space="preserve"> </w:t>
      </w:r>
      <w:r>
        <w:t xml:space="preserve">error bars.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 In (b) the extrapolated line belongs to the bulk-corrected series (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= 1.26, 558.06 K); the raw series gives</w:t>
      </w:r>
      <w:r>
        <w:rPr>
          <w:iCs/>
          <w:i/>
        </w:rPr>
        <w:t xml:space="preserve"> </w:t>
      </w:r>
      <m:oMath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= 1.31 and 558.13 K (Table 9.2).</w:t>
      </w:r>
    </w:p>
    <w:bookmarkEnd w:id="212"/>
    <w:bookmarkStart w:id="213" w:name="geometryfaceting-effect"/>
    <w:p>
      <w:pPr>
        <w:pStyle w:val="Heading2"/>
      </w:pPr>
      <w:r>
        <w:t xml:space="preserve">9.5 Geometry/Faceting Effect</w:t>
      </w:r>
    </w:p>
    <w:p>
      <w:pPr>
        <w:pStyle w:val="FirstParagraph"/>
      </w:pPr>
      <w:r>
        <w:t xml:space="preserve">The three meshes approximate the circular sections by inscribed polygons with 32, 48 and 72 sides. The flow area, heated area and therefore</w:t>
      </w:r>
      <w:r>
        <w:t xml:space="preserve"> </w:t>
      </w:r>
      <w:r>
        <w:t xml:space="preserve">the mass flow, heat input and outlet temperature change with the number of sides by exactly known ratios. These changes are geometry, not</w:t>
      </w:r>
      <w:r>
        <w:t xml:space="preserve"> </w:t>
      </w:r>
      <w:r>
        <w:t xml:space="preserve">discretisation error, and were separated exactly before any convergence assessment (decision D-035). Corrected to the true circle, the mass</w:t>
      </w:r>
      <w:r>
        <w:t xml:space="preserve"> </w:t>
      </w:r>
      <w:r>
        <w:t xml:space="preserve">flow is 8.68694 g/s and the heat input 603.186 W on all three meshes; Richardson extrapolation of the raw values recovers the exact circle</w:t>
      </w:r>
      <w:r>
        <w:t xml:space="preserve"> </w:t>
      </w:r>
      <w:r>
        <w:t xml:space="preserve">values to within 0.004 %, which checks the procedure. Of the raw changes, nearly all of those in mass flow, heat rate and outlet temperature are geometric,</w:t>
      </w:r>
      <w:r>
        <w:t xml:space="preserve"> </w:t>
      </w:r>
      <w:r>
        <w:t xml:space="preserve">only 5–7 % of the change in maximum solid temperature, and a negligible part of the changes in Nusselt number and friction factor.</w:t>
      </w:r>
    </w:p>
    <w:bookmarkEnd w:id="213"/>
    <w:bookmarkStart w:id="214" w:name="pressure-drop-convergence"/>
    <w:p>
      <w:pPr>
        <w:pStyle w:val="Heading2"/>
      </w:pPr>
      <w:r>
        <w:t xml:space="preserve">9.6 Pressure-Drop Convergence</w:t>
      </w:r>
    </w:p>
    <w:p>
      <w:pPr>
        <w:pStyle w:val="FirstParagraph"/>
      </w:pPr>
      <w:r>
        <w:t xml:space="preserve">The raw pressure drop increases monotonically (437.09, 438.13, 439.12 Pa), but the geometric part of the change opposes the resolution trend,</w:t>
      </w:r>
      <w:r>
        <w:t xml:space="preserve"> </w:t>
      </w:r>
      <w:r>
        <w:t xml:space="preserve">so the raw values give no credible order. The geometry-adjusted estimate has an apparent order of 1.05 and extrapolates to 441.8 Pa with a</w:t>
      </w:r>
      <w:r>
        <w:t xml:space="preserve"> </w:t>
      </w:r>
      <w:r>
        <w:t xml:space="preserve">fine-mesh GCI of 0.89 % (3.9 Pa). The medium value is 0.8 % below that estimate.</w:t>
      </w:r>
    </w:p>
    <w:bookmarkEnd w:id="214"/>
    <w:bookmarkStart w:id="216" w:name="thermal-convergence"/>
    <w:p>
      <w:pPr>
        <w:pStyle w:val="Heading2"/>
      </w:pPr>
      <w:r>
        <w:t xml:space="preserve">9.7 Thermal Convergence</w:t>
      </w:r>
    </w:p>
    <w:p>
      <w:pPr>
        <w:pStyle w:val="FirstParagraph"/>
      </w:pPr>
      <w:r>
        <w:t xml:space="preserve">The maximum solid temperature decreases monotonically (565.40, 562.58, 560.83 K) with an apparent order of 1.31, extrapolating to 558.13 K</w:t>
      </w:r>
      <w:r>
        <w:t xml:space="preserve"> </w:t>
      </w:r>
      <w:r>
        <w:t xml:space="preserve">with GCI</w:t>
      </w:r>
      <w:r>
        <w:rPr>
          <w:vertAlign w:val="subscript"/>
        </w:rPr>
        <w:t xml:space="preserve">fine</w:t>
      </w:r>
      <w:r>
        <w:t xml:space="preserve"> </w:t>
      </w:r>
      <w:r>
        <w:t xml:space="preserve">= 3.4 K, 1.3 % of the temperature rise (Table 9.2). Refinement raises the heat-transfer coefficient slightly</w:t>
      </w:r>
      <w:r>
        <w:t xml:space="preserve"> </w:t>
      </w:r>
      <w:r>
        <w:t xml:space="preserve">and therefore lowers the wall temperature, which moves the CFD further from the analytical 581.71 K. The mid-span through-wall temperature</w:t>
      </w:r>
      <w:r>
        <w:t xml:space="preserve"> </w:t>
      </w:r>
      <w:r>
        <w:t xml:space="preserve">difference converges to 7.620 K with GCI</w:t>
      </w:r>
      <w:r>
        <w:rPr>
          <w:vertAlign w:val="subscript"/>
        </w:rPr>
        <w:t xml:space="preserve">fine</w:t>
      </w:r>
      <w:r>
        <w:t xml:space="preserve"> </w:t>
      </w:r>
      <w:r>
        <w:t xml:space="preserve">= 0.029 K.</w:t>
      </w:r>
    </w:p>
    <w:bookmarkStart w:id="215" w:name="tab:gci"/>
    <w:p>
      <w:pPr>
        <w:pStyle w:val="TableCaption"/>
      </w:pPr>
      <w:r>
        <w:t xml:space="preserve">Table 9.2: Convergence indicators (Celik et al. procedure,</w:t>
      </w:r>
      <w:r>
        <w:t xml:space="preserve"> </w:t>
      </w:r>
      <m:oMath>
        <m:sSub>
          <m:e>
            <m:r>
              <m:t>r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= 1.4631,</w:t>
      </w:r>
      <w:r>
        <w:t xml:space="preserve"> </w:t>
      </w:r>
      <m:oMath>
        <m:sSub>
          <m:e>
            <m:r>
              <m:t>r</m:t>
            </m:r>
          </m:e>
          <m:sub>
            <m:r>
              <m:t>32</m:t>
            </m:r>
          </m:sub>
        </m:sSub>
      </m:oMath>
      <w:r>
        <w:t xml:space="preserve"> </w:t>
      </w:r>
      <w:r>
        <w:t xml:space="preserve">= 1.4555)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9.2: Convergence indicators (Celik et al. procedure, r_{21} = 1.4631, r_{32} = 1.455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Apparent order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Extrapolated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GCI</w:t>
            </w:r>
            <w:r>
              <w:rPr>
                <w:vertAlign w:val="subscript"/>
              </w:rPr>
              <w:t xml:space="preserve">fine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, geometry-adjusted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441.8 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0.89 % (3.9 Pa)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solid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558.1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 K (1.3 % of rise)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mid-span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7.620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sSub>
                <m:e>
                  <m:r>
                    <m:t>u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1.8 %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1.8 %</w:t>
            </w:r>
          </w:p>
        </w:tc>
      </w:tr>
    </w:tbl>
    <w:bookmarkEnd w:id="215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§12.4 and</w:t>
      </w:r>
      <w:r>
        <w:t xml:space="preserve"> </w:t>
      </w:r>
      <w:r>
        <w:rPr>
          <w:rStyle w:val="VerbatimChar"/>
        </w:rPr>
        <w:t xml:space="preserve">09_Mesh_Independence/Mesh_Independence_Report.md</w:t>
      </w:r>
      <w:r>
        <w:t xml:space="preserve"> </w:t>
      </w:r>
      <w:r>
        <w:t xml:space="preserve">[14]</w:t>
      </w:r>
      <w:r>
        <w:t xml:space="preserve">. Convergence is monotonic but the apparent order is below the formal value of 2.</w:t>
      </w:r>
    </w:p>
    <w:bookmarkEnd w:id="216"/>
    <w:bookmarkStart w:id="217" w:name="nusselt-number-convergence"/>
    <w:p>
      <w:pPr>
        <w:pStyle w:val="Heading2"/>
      </w:pPr>
      <w:r>
        <w:t xml:space="preserve">9.8 Nusselt Number Convergence</w:t>
      </w:r>
    </w:p>
    <w:p>
      <w:pPr>
        <w:pStyle w:val="FirstParagraph"/>
      </w:pPr>
      <w:r>
        <w:t xml:space="preserve">The fully developed Nusselt number increases monotonically (53.38, 54.17, 54.66) with an apparent order of 1.30 and extrapolates to 55.43</w:t>
      </w:r>
      <w:r>
        <w:t xml:space="preserve"> </w:t>
      </w:r>
      <w:r>
        <w:t xml:space="preserve">(GCI 1.8 %). Every value lies inside the expected band of 44–67. Convergence is monotonic for all quantities, but the apparent orders of</w:t>
      </w:r>
      <w:r>
        <w:t xml:space="preserve"> </w:t>
      </w:r>
      <w:r>
        <w:t xml:space="preserve">1.2–1.6 are below the formal second order, because the first layer is identical on all meshes and the directional refinement ratios are not</w:t>
      </w:r>
      <w:r>
        <w:t xml:space="preserve"> </w:t>
      </w:r>
      <w:r>
        <w:t xml:space="preserve">equal. The status of every flow and thermal quantity is therefore</w:t>
      </w:r>
      <w:r>
        <w:t xml:space="preserve"> </w:t>
      </w:r>
      <w:r>
        <w:t xml:space="preserve">“</w:t>
      </w:r>
      <w:r>
        <w:t xml:space="preserve">approximately convergent</w:t>
      </w:r>
      <w:r>
        <w:t xml:space="preserve">”</w:t>
      </w:r>
      <w:r>
        <w:t xml:space="preserve">; strict mesh independence is not claimed.</w:t>
      </w:r>
    </w:p>
    <w:bookmarkEnd w:id="217"/>
    <w:bookmarkStart w:id="221" w:name="friction-factor-behavior"/>
    <w:p>
      <w:pPr>
        <w:pStyle w:val="Heading2"/>
      </w:pPr>
      <w:r>
        <w:t xml:space="preserve">9.9 Friction-Factor Behavior</w:t>
      </w:r>
    </w:p>
    <w:p>
      <w:pPr>
        <w:pStyle w:val="FirstParagraph"/>
      </w:pPr>
      <w:r>
        <w:t xml:space="preserve">The friction factor rises with refinement (0.02134, 0.02163, 0.02181) towards an extrapolated 0.02212, still 8.4 % below the Petukhov</w:t>
      </w:r>
      <w:r>
        <w:t xml:space="preserve"> </w:t>
      </w:r>
      <w:r>
        <w:t xml:space="preserve">value. An isothermal diagnostic run on the medium mesh (energy equation off) gives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= 0.02304, only 2.6 % below Petukhov</w:t>
      </w:r>
      <w:r>
        <w:t xml:space="preserve"> </w:t>
      </w:r>
      <w:r>
        <w:t xml:space="preserve">(Figure 9.2). The medium-mesh gap of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10.4 % decomposes exactly into a Reynolds-number basis factor of 1.011, an isothermal SST</w:t>
      </w:r>
      <w:r>
        <w:t xml:space="preserve"> </w:t>
      </w:r>
      <w:r>
        <w:t xml:space="preserve">factor of 0.974 and a heating factor of 0.910. The difference is therefore mainly a gas-heating (variable-property) effect, not a mesh defect;</w:t>
      </w:r>
      <w:r>
        <w:t xml:space="preserve"> </w:t>
      </w:r>
      <w:r>
        <w:t xml:space="preserve">about five percentage points remain unexplained by the standard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0.1</m:t>
            </m:r>
          </m:sup>
        </m:sSup>
      </m:oMath>
      <w:r>
        <w:t xml:space="preserve"> </w:t>
      </w:r>
      <w:r>
        <w:t xml:space="preserve">heating correction (finding F-034).</w:t>
      </w:r>
    </w:p>
    <w:p>
      <w:pPr>
        <w:pStyle w:val="BodyText"/>
      </w:pPr>
      <w:r>
        <w:drawing>
          <wp:inline>
            <wp:extent cx="5334000" cy="2973322"/>
            <wp:effectExtent b="0" l="0" r="0" t="0"/>
            <wp:docPr descr="image" title="" id="219" name="Picture"/>
            <a:graphic>
              <a:graphicData uri="http://schemas.openxmlformats.org/drawingml/2006/picture">
                <pic:pic>
                  <pic:nvPicPr>
                    <pic:cNvPr descr="MI11_F029_friction_evidence_nt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9.2:</w:t>
      </w:r>
      <w:r>
        <w:t xml:space="preserve"> </w:t>
      </w:r>
      <w:r>
        <w:t xml:space="preserve">Local Darcy friction factor on the three heated meshes and in the isothermal diagnostic, compared with Petukhov with and without the heating correction.</w:t>
      </w:r>
    </w:p>
    <w:p>
      <w:pPr>
        <w:pStyle w:val="BodyText"/>
      </w:pPr>
      <w:r>
        <w:rPr>
          <w:iCs/>
          <w:i/>
        </w:rPr>
        <w:t xml:space="preserve">Plotted with matplotlib from data exported from the converged ANSYS Fluent solution; not a GUI screenshot.</w:t>
      </w:r>
    </w:p>
    <w:bookmarkEnd w:id="221"/>
    <w:bookmarkStart w:id="222" w:name="final-mesh-selection"/>
    <w:p>
      <w:pPr>
        <w:pStyle w:val="Heading2"/>
      </w:pPr>
      <w:r>
        <w:t xml:space="preserve">9.10 Final Mesh Selection</w:t>
      </w:r>
    </w:p>
    <w:p>
      <w:pPr>
        <w:pStyle w:val="FirstParagraph"/>
      </w:pPr>
      <w:r>
        <w:t xml:space="preserve">The medium mesh was retained for all downstream work, with the fine mesh as the verification reference (D-034). The reasons are:</w:t>
      </w:r>
    </w:p>
    <w:p>
      <w:pPr>
        <w:numPr>
          <w:ilvl w:val="0"/>
          <w:numId w:val="1004"/>
        </w:numPr>
      </w:pPr>
      <w:r>
        <w:t xml:space="preserve">its error is small and conservative for thermal stress and growth (maximum solid temperature +4.4 K, volume mean +3.1 K above the extrapolated values);</w:t>
      </w:r>
    </w:p>
    <w:p>
      <w:pPr>
        <w:numPr>
          <w:ilvl w:val="0"/>
          <w:numId w:val="1004"/>
        </w:numPr>
      </w:pPr>
      <w:r>
        <w:t xml:space="preserve">the mesh error is about one quarter of the 19 K difference between the CFD and the analytical model, so the dominant thermal uncertainty is the</w:t>
      </w:r>
      <w:r>
        <w:t xml:space="preserve"> </w:t>
      </w:r>
      <w:r>
        <w:t xml:space="preserve">heat-transfer and friction modelling, which a finer mesh does not reduce;</w:t>
      </w:r>
    </w:p>
    <w:p>
      <w:pPr>
        <w:numPr>
          <w:ilvl w:val="0"/>
          <w:numId w:val="1004"/>
        </w:numPr>
      </w:pPr>
      <w:r>
        <w:t xml:space="preserve">the fine mesh costs 3.4 times the run time and 4 times the storage;</w:t>
      </w:r>
    </w:p>
    <w:p>
      <w:pPr>
        <w:numPr>
          <w:ilvl w:val="0"/>
          <w:numId w:val="1004"/>
        </w:numPr>
      </w:pPr>
      <w:r>
        <w:t xml:space="preserve">the medium solid fits a 1:1 structural mesh under the 128,000-node Student limit, whereas the fine solid would not.</w:t>
      </w:r>
    </w:p>
    <w:p>
      <w:pPr>
        <w:pStyle w:val="FirstParagraph"/>
      </w:pPr>
      <w:r>
        <w:t xml:space="preserve">The structural consequence of the mesh error was carried forward as an uncertainty band: LC2 stress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10.1 / +2.8 MPa, local peak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13.7 / +4.3 MPa 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+1.8 /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0.5 % (Chapter 16).</w:t>
      </w:r>
    </w:p>
    <w:bookmarkEnd w:id="222"/>
    <w:bookmarkEnd w:id="223"/>
    <w:bookmarkStart w:id="241" w:name="ch:mapping"/>
    <w:p>
      <w:pPr>
        <w:pStyle w:val="Heading1"/>
      </w:pPr>
      <w:r>
        <w:t xml:space="preserve">10 Thermal Field Transfer</w:t>
      </w:r>
    </w:p>
    <w:bookmarkStart w:id="224" w:name="cfd-to-mechanical-workflow"/>
    <w:p>
      <w:pPr>
        <w:pStyle w:val="Heading2"/>
      </w:pPr>
      <w:r>
        <w:t xml:space="preserve">10.1 CFD-to-Mechanical Workflow</w:t>
      </w:r>
    </w:p>
    <w:p>
      <w:pPr>
        <w:pStyle w:val="FirstParagraph"/>
      </w:pPr>
      <w:r>
        <w:t xml:space="preserve">The converged medium-mesh solution was transferred to ANSYS Mechanical without re-solving any thermal problem: the Fluent solid temperature</w:t>
      </w:r>
      <w:r>
        <w:t xml:space="preserve"> </w:t>
      </w:r>
      <w:r>
        <w:t xml:space="preserve">field is imported directly into Static Structural as a body temperature (decision D-039). The source case and data files were hash-verified</w:t>
      </w:r>
      <w:r>
        <w:t xml:space="preserve"> </w:t>
      </w:r>
      <w:r>
        <w:t xml:space="preserve">before and after every structural run and are unchanged. Nineteen read-back checks confirmed that the source is the converged second-order</w:t>
      </w:r>
      <w:r>
        <w:t xml:space="preserve"> </w:t>
      </w:r>
      <w:r>
        <w:t xml:space="preserve">solution with the correct solid material and a temperature range inside the property tables.</w:t>
      </w:r>
    </w:p>
    <w:bookmarkEnd w:id="224"/>
    <w:bookmarkStart w:id="225" w:name="one-way-coupling"/>
    <w:p>
      <w:pPr>
        <w:pStyle w:val="Heading2"/>
      </w:pPr>
      <w:r>
        <w:t xml:space="preserve">10.2 One-Way Coupling</w:t>
      </w:r>
    </w:p>
    <w:p>
      <w:pPr>
        <w:pStyle w:val="FirstParagraph"/>
      </w:pPr>
      <w:r>
        <w:t xml:space="preserve">The coupling is one-way: CFD temperature to structure, with no feedback of deformation to the flow. The analytical thermal growth of the bore radius,</w:t>
      </w:r>
      <w:r>
        <w:t xml:space="preserve"> </w:t>
      </w:r>
      <w:r>
        <w:t xml:space="preserve">34.94 µm, changes the flow area by only 0.70 %, so the flow field is not affected by the deformation. A two-way or fluid–structure interaction analysis would not change the conclusions and was not performed.</w:t>
      </w:r>
    </w:p>
    <w:bookmarkEnd w:id="225"/>
    <w:bookmarkStart w:id="226" w:name="temperature-mapping"/>
    <w:p>
      <w:pPr>
        <w:pStyle w:val="Heading2"/>
      </w:pPr>
      <w:r>
        <w:t xml:space="preserve">10.3 Temperature Mapping</w:t>
      </w:r>
    </w:p>
    <w:p>
      <w:pPr>
        <w:pStyle w:val="FirstParagraph"/>
      </w:pPr>
      <w:r>
        <w:t xml:space="preserve">The first method tried, an External Data point cloud of cell and face centroids with triangulation, failed validation: it flagged 77,088</w:t>
      </w:r>
      <w:r>
        <w:t xml:space="preserve"> </w:t>
      </w:r>
      <w:r>
        <w:t xml:space="preserve">of the 111,216 nodes of the structural mesh then in use as outside the cloud, left 27,696 nodes without a temperature and produced errors of up to 4.0 K. Kriging and</w:t>
      </w:r>
      <w:r>
        <w:t xml:space="preserve"> </w:t>
      </w:r>
      <w:r>
        <w:t xml:space="preserve">radial-basis interpolation failed in batch mode, and a Workbench Fluent-system route held only the initial 300 K field. These attempts are</w:t>
      </w:r>
      <w:r>
        <w:t xml:space="preserve"> </w:t>
      </w:r>
      <w:r>
        <w:t xml:space="preserve">kept as evidence. The accepted method is mesh-based External Data:</w:t>
      </w:r>
    </w:p>
    <w:p>
      <w:pPr>
        <w:numPr>
          <w:ilvl w:val="0"/>
          <w:numId w:val="1005"/>
        </w:numPr>
      </w:pPr>
      <w:r>
        <w:t xml:space="preserve">the master mesh is the Fluent solid mesh itself, rebuilt from the case file as an MAPDL archive;</w:t>
      </w:r>
    </w:p>
    <w:p>
      <w:pPr>
        <w:numPr>
          <w:ilvl w:val="0"/>
          <w:numId w:val="1005"/>
        </w:numPr>
      </w:pPr>
      <w:r>
        <w:t xml:space="preserve">the data are Fluent’s own node temperatures (48,048 nodes), exported in EnSight format and keyed by node number;</w:t>
      </w:r>
    </w:p>
    <w:p>
      <w:pPr>
        <w:numPr>
          <w:ilvl w:val="0"/>
          <w:numId w:val="1005"/>
        </w:numPr>
      </w:pPr>
      <w:r>
        <w:t xml:space="preserve">Mechanical maps them with the Bucket Volume search and Shape Function interpolation; the outside option is Nearest Node.</w:t>
      </w:r>
    </w:p>
    <w:p>
      <w:pPr>
        <w:pStyle w:val="FirstParagraph"/>
      </w:pPr>
      <w:r>
        <w:t xml:space="preserve">The 9,408 structural nodes on the outer surface that lie in the 0.038 mm chord gap between the true circle and the 48-sided CFD polygon</w:t>
      </w:r>
      <w:r>
        <w:t xml:space="preserve"> </w:t>
      </w:r>
      <w:r>
        <w:t xml:space="preserve">receive shape-function values of the adjacent source element (verified), not a nearest-node copy.</w:t>
      </w:r>
    </w:p>
    <w:bookmarkEnd w:id="226"/>
    <w:bookmarkStart w:id="237" w:name="mapping-validation"/>
    <w:p>
      <w:pPr>
        <w:pStyle w:val="Heading2"/>
      </w:pPr>
      <w:r>
        <w:t xml:space="preserve">10.4 Mapping Validation</w:t>
      </w:r>
    </w:p>
    <w:p>
      <w:pPr>
        <w:pStyle w:val="FirstParagraph"/>
      </w:pPr>
      <w:r>
        <w:t xml:space="preserve">Table 10.1 and Figures 10.1–10.2 summarise the checks of the transfer;</w:t>
      </w:r>
      <w:r>
        <w:t xml:space="preserve"> </w:t>
      </w:r>
      <w:r>
        <w:t xml:space="preserve">“</w:t>
      </w:r>
      <w:r>
        <w:t xml:space="preserve">validation</w:t>
      </w:r>
      <w:r>
        <w:t xml:space="preserve">”</w:t>
      </w:r>
      <w:r>
        <w:t xml:space="preserve"> </w:t>
      </w:r>
      <w:r>
        <w:t xml:space="preserve">here means a numerical comparison with the Fluent source field and an</w:t>
      </w:r>
      <w:r>
        <w:t xml:space="preserve"> </w:t>
      </w:r>
      <w:r>
        <w:t xml:space="preserve">independent reference, not an experimental validation. All 108,252 structural nodes received a</w:t>
      </w:r>
      <w:r>
        <w:t xml:space="preserve"> </w:t>
      </w:r>
      <w:r>
        <w:t xml:space="preserve">temperature; the mapped range, 423.84–562.56 K, matches the source node range of 423.84–562.54 K. The mid-span through-wall temperature</w:t>
      </w:r>
      <w:r>
        <w:t xml:space="preserve"> </w:t>
      </w:r>
      <w:r>
        <w:t xml:space="preserve">difference (7.580 K mapped against 7.581 K in Fluent) and the volume mean (525.520 K against 525.483 K) are preserved. In Mechanical the imported field is displayed</w:t>
      </w:r>
      <w:r>
        <w:t xml:space="preserve"> </w:t>
      </w:r>
      <w:r>
        <w:t xml:space="preserve">in degrees Celsius, 150.69–289.41 °C.</w:t>
      </w:r>
    </w:p>
    <w:bookmarkStart w:id="227" w:name="tab:mapping"/>
    <w:p>
      <w:pPr>
        <w:pStyle w:val="TableCaption"/>
      </w:pPr>
      <w:r>
        <w:t xml:space="preserve">Table 10.1: Numerical checks of the CFD-to-Mechanical temperature transfer (Section 7A)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0.1: Numerical checks of the CFD-to-Mechanical temperature transfer (Section 7A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converged medium solution; Fluent node temperatures 423.84–562.54 K (48,048 nodes)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108,252 / 108,252 structural nodes mapped; 0 unmapped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Mapped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423.84–562.56 K (identical in LC1 and LC2)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(A) against exact shape-function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0.081 K inside the source mesh; mean 0.002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(B) against independent finite-volume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2.57 K at the bore within ∼11 mm of the inlet; ≤ 0.25 K over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14–586 mm; mean 0.039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Mid-span through-wall</w:t>
            </w:r>
            <w:r>
              <w:t xml:space="preserve"> </w:t>
            </w:r>
            <m:oMath>
              <m: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mapped 7.580 K against Fluent 7.581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Volume-mean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525.520 K against Fluent 525.483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Parametric cases (9B-2)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cases passed; error (A) 0.086–0.154 K</w:t>
            </w:r>
          </w:p>
        </w:tc>
      </w:tr>
    </w:tbl>
    <w:bookmarkEnd w:id="227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07_Thermal_Analysis/THERMAL_MAPPING_NOTES.md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CFD_TO_MECHANICAL_MAPPING_AUDIT.md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§13.1 and §19.2.</w:t>
      </w:r>
    </w:p>
    <w:p>
      <w:pPr>
        <w:pStyle w:val="BodyText"/>
      </w:pPr>
      <w:r>
        <w:drawing>
          <wp:inline>
            <wp:extent cx="5334000" cy="3764106"/>
            <wp:effectExtent b="0" l="0" r="0" t="0"/>
            <wp:docPr descr="image" title="" id="229" name="Picture"/>
            <a:graphic>
              <a:graphicData uri="http://schemas.openxmlformats.org/drawingml/2006/picture">
                <pic:pic>
                  <pic:nvPicPr>
                    <pic:cNvPr descr="F7A_03_side_by_side_and_difference_nt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10.1:</w:t>
      </w:r>
      <w:r>
        <w:t xml:space="preserve"> </w:t>
      </w:r>
      <w:r>
        <w:t xml:space="preserve">Fluent source temperature (top), temperature mapped onto the Mechanical nodes (middle) and difference from an independent</w:t>
      </w:r>
      <w:r>
        <w:t xml:space="preserve"> </w:t>
      </w:r>
      <w:r>
        <w:t xml:space="preserve">finite-volume reference (bottom), circumferential means [K].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p>
      <w:pPr>
        <w:pStyle w:val="BodyText"/>
      </w:pPr>
      <w:r>
        <w:drawing>
          <wp:inline>
            <wp:extent cx="5334000" cy="3577113"/>
            <wp:effectExtent b="0" l="0" r="0" t="0"/>
            <wp:docPr descr="image" title="" id="232" name="Picture"/>
            <a:graphic>
              <a:graphicData uri="http://schemas.openxmlformats.org/drawingml/2006/picture">
                <pic:pic>
                  <pic:nvPicPr>
                    <pic:cNvPr descr="F7A_04_axial_wall_temperature_nt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Inner and outer wall temperature and through-wall</w:t>
      </w:r>
      <w:r>
        <w:rPr>
          <w:iCs/>
          <w:i/>
        </w:rPr>
        <w:t xml:space="preserve"> </w:t>
      </w:r>
      <m:oMath>
        <m:r>
          <m:t>Δ</m:t>
        </m:r>
        <m: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along the duct</w:t>
      </w:r>
    </w:p>
    <w:p>
      <w:pPr>
        <w:pStyle w:val="BodyText"/>
      </w:pPr>
      <w:r>
        <w:drawing>
          <wp:inline>
            <wp:extent cx="5334000" cy="3151505"/>
            <wp:effectExtent b="0" l="0" r="0" t="0"/>
            <wp:docPr descr="image" title="" id="235" name="Picture"/>
            <a:graphic>
              <a:graphicData uri="http://schemas.openxmlformats.org/drawingml/2006/picture">
                <pic:pic>
                  <pic:nvPicPr>
                    <pic:cNvPr descr="F7A_05_through_wall_midspan_nt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Through-wall profile at mid-span</w:t>
      </w:r>
    </w:p>
    <w:p>
      <w:pPr>
        <w:pStyle w:val="BodyText"/>
      </w:pPr>
      <w:r>
        <w:rPr>
          <w:bCs/>
          <w:b/>
        </w:rPr>
        <w:t xml:space="preserve">Figure 10.2:</w:t>
      </w:r>
      <w:r>
        <w:t xml:space="preserve"> </w:t>
      </w:r>
      <w:r>
        <w:t xml:space="preserve">Mapped temperatures compared with the Fluent source values.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237"/>
    <w:bookmarkStart w:id="238" w:name="mapping-error"/>
    <w:p>
      <w:pPr>
        <w:pStyle w:val="Heading2"/>
      </w:pPr>
      <w:r>
        <w:t xml:space="preserve">10.5 Mapping Error</w:t>
      </w:r>
    </w:p>
    <w:p>
      <w:pPr>
        <w:pStyle w:val="FirstParagraph"/>
      </w:pPr>
      <w:r>
        <w:t xml:space="preserve">Two error measures are distinguished. Error (A) compares the mapped value with the exact shape-function evaluation of the source node</w:t>
      </w:r>
      <w:r>
        <w:t xml:space="preserve"> </w:t>
      </w:r>
      <w:r>
        <w:t xml:space="preserve">field: at most 0.081 K inside the source mesh, mean 0.002 K. This is the error of the transfer itself. Error (B) compares the mapped value</w:t>
      </w:r>
      <w:r>
        <w:t xml:space="preserve"> </w:t>
      </w:r>
      <w:r>
        <w:t xml:space="preserve">with an independent finite-volume reference built from the cell and face values: at most 2.57 K, at the bore within about 11 mm of the inlet,</w:t>
      </w:r>
      <w:r>
        <w:t xml:space="preserve"> </w:t>
      </w:r>
      <w:r>
        <w:t xml:space="preserve">and at most 0.25 K over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14–586 mm. Error (B) reflects Fluent’s reconstruction of node values from cell values in the region of the</w:t>
      </w:r>
      <w:r>
        <w:t xml:space="preserve"> </w:t>
      </w:r>
      <w:r>
        <w:t xml:space="preserve">steepest gradients; it is a property of the source data, identical on every structural mesh. Its effect was bounded 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9.8 MPa on the</w:t>
      </w:r>
      <w:r>
        <w:t xml:space="preserve"> </w:t>
      </w:r>
      <w:r>
        <w:t xml:space="preserve">LC1 inlet peak stress and 1.6 % on the LC2 peak; interior values are unaffected. Every parametric case was mapped with the same method and</w:t>
      </w:r>
      <w:r>
        <w:t xml:space="preserve"> </w:t>
      </w:r>
      <w:r>
        <w:t xml:space="preserve">passed the same checks, with error (A) between 0.086 and 0.154 K.</w:t>
      </w:r>
    </w:p>
    <w:bookmarkEnd w:id="238"/>
    <w:bookmarkStart w:id="239" w:name="reference-temperature"/>
    <w:p>
      <w:pPr>
        <w:pStyle w:val="Heading2"/>
      </w:pPr>
      <w:r>
        <w:t xml:space="preserve">10.6 Reference Temperature</w:t>
      </w:r>
    </w:p>
    <w:p>
      <w:pPr>
        <w:pStyle w:val="FirstParagraph"/>
      </w:pPr>
      <w:r>
        <w:t xml:space="preserve">The stress-free reference temperature is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= 300 K, equal to the inlet air temperature (decision D-041).</w:t>
      </w:r>
      <w:r>
        <w:t xml:space="preserve"> </w:t>
      </w:r>
      <w:r>
        <w:t xml:space="preserve">The thermal load is the full spatial field</w:t>
      </w:r>
      <w:r>
        <w:t xml:space="preserve"> </w:t>
      </w:r>
      <m:oMath>
        <m:r>
          <m:t>Δ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, which ranges from 123.8 to 262.6 K; neither the analytical mean</w:t>
      </w:r>
      <w:r>
        <w:t xml:space="preserve"> </w:t>
      </w:r>
      <w:r>
        <w:t xml:space="preserve">temperature nor the CFD maximum is used as a uniform substitute. The reference value was read back from every solver input file.</w:t>
      </w:r>
    </w:p>
    <w:bookmarkEnd w:id="239"/>
    <w:bookmarkStart w:id="240" w:name="X9f7bd68e7614bac6f3ecb2bc4973f960d32e3cb"/>
    <w:p>
      <w:pPr>
        <w:pStyle w:val="Heading2"/>
      </w:pPr>
      <w:r>
        <w:t xml:space="preserve">10.7 Temperature-Dependent Material Properties</w:t>
      </w:r>
    </w:p>
    <w:p>
      <w:pPr>
        <w:pStyle w:val="FirstParagraph"/>
      </w:pPr>
      <w:r>
        <w:t xml:space="preserve">The structural material uses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from the VDM table (204 GPa at 20 °C to 180 GPa at 400 °C) and the secant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from 12.8 to</w:t>
      </w:r>
      <w:r>
        <w:t xml:space="preserve"> </w:t>
      </w:r>
      <m:oMath>
        <m:r>
          <m:t>14.8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/K, re-referenced by the solver from the 70 °F datum of the data to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. Every node lies</w:t>
      </w:r>
      <w:r>
        <w:t xml:space="preserve"> </w:t>
      </w:r>
      <w:r>
        <w:t xml:space="preserve">inside the tabulated temperature range, so no property is extrapolated.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interpolated at the node temperature only for the yield</w:t>
      </w:r>
      <w:r>
        <w:t xml:space="preserve"> </w:t>
      </w:r>
      <w:r>
        <w:t xml:space="preserve">assessment.</w:t>
      </w:r>
    </w:p>
    <w:bookmarkEnd w:id="240"/>
    <w:bookmarkEnd w:id="241"/>
    <w:bookmarkStart w:id="278" w:name="ch:struct"/>
    <w:p>
      <w:pPr>
        <w:pStyle w:val="Heading1"/>
      </w:pPr>
      <w:r>
        <w:t xml:space="preserve">11 Thermo-Structural Analysis</w:t>
      </w:r>
    </w:p>
    <w:bookmarkStart w:id="243" w:name="structural-model"/>
    <w:p>
      <w:pPr>
        <w:pStyle w:val="Heading2"/>
      </w:pPr>
      <w:r>
        <w:t xml:space="preserve">11.1 Structural Model</w:t>
      </w:r>
    </w:p>
    <w:p>
      <w:pPr>
        <w:pStyle w:val="FirstParagraph"/>
      </w:pPr>
      <w:r>
        <w:t xml:space="preserve">The structural model (Table 11.1) is a linear static ANSYS Mechanical</w:t>
      </w:r>
      <w:r>
        <w:t xml:space="preserve"> </w:t>
      </w:r>
      <w:r>
        <w:t xml:space="preserve">[15]</w:t>
      </w:r>
      <w:r>
        <w:t xml:space="preserve"> </w:t>
      </w:r>
      <w:r>
        <w:t xml:space="preserve">model of the Inconel 718 annulus loaded only by the mapped</w:t>
      </w:r>
      <w:r>
        <w:t xml:space="preserve"> </w:t>
      </w:r>
      <w:r>
        <w:t xml:space="preserve">temperature field. Before any solve, a gate of 61 automated checks compared the written solver inputs with the prepared model section by</w:t>
      </w:r>
      <w:r>
        <w:t xml:space="preserve"> </w:t>
      </w:r>
      <w:r>
        <w:t xml:space="preserve">section (nodes, elements, temperatures, material, constraints). Each load case solved in about one minute with the sparse direct solver.</w:t>
      </w:r>
    </w:p>
    <w:bookmarkStart w:id="242" w:name="tab:smodel"/>
    <w:p>
      <w:pPr>
        <w:pStyle w:val="TableCaption"/>
      </w:pPr>
      <w:r>
        <w:t xml:space="preserve">Table 11.1: Structural model of the baseline (Section 7B)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1.1: Structural model of the baseline (Section 7B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ANSYS Mechanical / MAPDL 2026 R1 (Student licence, measured limit 128,000 nodes)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SOLID186 quadratic hexahedra, 36 circumferential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 through-wall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130 axial (bias 4, 2.13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8.51 mm); 108,252 nodes / 23,400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0.237 (average 0.688); aspect ratio ≤ 4.88; Jacobian ratio ≤ 1.205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CFD solid temperature on every node;</w:t>
            </w:r>
            <w:r>
              <w:t xml:space="preserve"> </w:t>
            </w:r>
            <m:oMath>
              <m: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 secant</w:t>
            </w:r>
            <w:r>
              <w:t xml:space="preserve"> </w:t>
            </w:r>
            <m:oMath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ν</m:t>
              </m:r>
            </m:oMath>
            <w:r>
              <w:t xml:space="preserve"> </w:t>
            </w:r>
            <w:r>
              <w:t xml:space="preserve">= 0.294 [ASSUMED];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used only for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static, small deflection, sparse direct 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LC1 (free expansion), LC2 (axially restrained, S1), LC2P (LC2 + 443.41 Pa bore pressure)</w:t>
            </w:r>
          </w:p>
        </w:tc>
      </w:tr>
    </w:tbl>
    <w:bookmarkEnd w:id="24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M081–M083;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§13.1 and §14.1.</w:t>
      </w:r>
    </w:p>
    <w:bookmarkEnd w:id="243"/>
    <w:bookmarkStart w:id="250" w:name="structural-mesh"/>
    <w:p>
      <w:pPr>
        <w:pStyle w:val="Heading2"/>
      </w:pPr>
      <w:r>
        <w:t xml:space="preserve">11.2 Structural Mesh</w:t>
      </w:r>
    </w:p>
    <w:p>
      <w:pPr>
        <w:pStyle w:val="FirstParagraph"/>
      </w:pPr>
      <w:r>
        <w:t xml:space="preserve">Mesh B uses quadratic 20-node hexahedra (SOLID186), five through the wall (2.0 mm each), 36 around the circumference and 130 along the axis,</w:t>
      </w:r>
      <w:r>
        <w:t xml:space="preserve"> </w:t>
      </w:r>
      <w:r>
        <w:t xml:space="preserve">graded towards the inlet where the temperature gradients are largest (Figure 11.1). With 108,252 nodes it uses 84.6 % of the</w:t>
      </w:r>
      <w:r>
        <w:t xml:space="preserve"> </w:t>
      </w:r>
      <w:r>
        <w:t xml:space="preserve">measured Student limit. Its adequacy is demonstrated by the seven-mesh study of Chapter 12.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245" name="Picture"/>
            <a:graphic>
              <a:graphicData uri="http://schemas.openxmlformats.org/drawingml/2006/picture">
                <pic:pic>
                  <pic:nvPicPr>
                    <pic:cNvPr descr="B_mesh_iso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Isometric view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248" name="Picture"/>
            <a:graphic>
              <a:graphicData uri="http://schemas.openxmlformats.org/drawingml/2006/picture">
                <pic:pic>
                  <pic:nvPicPr>
                    <pic:cNvPr descr="B_mesh_end_face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End face: 36</w:t>
      </w:r>
      <w:r>
        <w:rPr>
          <w:iCs/>
          <w:i/>
        </w:rPr>
        <w:t xml:space="preserve"> </w:t>
      </w:r>
      <m:oMath>
        <m:r>
          <m:rPr>
            <m:sty m:val="p"/>
          </m:rPr>
          <m:t>×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5 elements</w:t>
      </w:r>
    </w:p>
    <w:p>
      <w:pPr>
        <w:pStyle w:val="BodyText"/>
      </w:pPr>
      <w:r>
        <w:rPr>
          <w:bCs/>
          <w:b/>
        </w:rPr>
        <w:t xml:space="preserve">Figure 11.1:</w:t>
      </w:r>
      <w:r>
        <w:t xml:space="preserve"> </w:t>
      </w:r>
      <w:r>
        <w:t xml:space="preserve">Structural mesh B: 108,252 nodes, 23,400 SOLID186 elements.</w:t>
      </w:r>
    </w:p>
    <w:p>
      <w:pPr>
        <w:pStyle w:val="BodyText"/>
      </w:pPr>
      <w:r>
        <w:rPr>
          <w:iCs/>
          <w:i/>
        </w:rPr>
        <w:t xml:space="preserve">ANSYS Mechanical image export (Graphics.ExportImage) of the solved result object, unedited. The white margins of the export are trimmed for layout.</w:t>
      </w:r>
    </w:p>
    <w:bookmarkEnd w:id="250"/>
    <w:bookmarkStart w:id="257" w:name="lc1-free-expansion"/>
    <w:p>
      <w:pPr>
        <w:pStyle w:val="Heading2"/>
      </w:pPr>
      <w:r>
        <w:t xml:space="preserve">11.3 LC1 Free Expansion</w:t>
      </w:r>
    </w:p>
    <w:p>
      <w:pPr>
        <w:pStyle w:val="FirstParagraph"/>
      </w:pPr>
      <w:r>
        <w:t xml:space="preserve">In LC1 the duct is supported in a statically determinate way and can expand freely; the reactions are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N, confirming that no</w:t>
      </w:r>
      <w:r>
        <w:t xml:space="preserve"> </w:t>
      </w:r>
      <w:r>
        <w:t xml:space="preserve">spurious restraint exists. The maximum total deformation is 1.8443 mm at the outer edge of the outlet face, and the free axial growth</w:t>
      </w:r>
      <w:r>
        <w:t xml:space="preserve"> </w:t>
      </w:r>
      <w:r>
        <w:t xml:space="preserve">(area-weighted mean over the end face) is 1.8409 mm (Figure 11.2). An independent integration of the thermal strain over the same</w:t>
      </w:r>
      <w:r>
        <w:t xml:space="preserve"> </w:t>
      </w:r>
      <w:r>
        <w:t xml:space="preserve">temperature field gives the same growth to</w:t>
      </w:r>
      <w:r>
        <w:t xml:space="preserve"> 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The growth is 12.2 % below the Section 2 estimate of 2.096 mm because the CFD mean</w:t>
      </w:r>
      <w:r>
        <w:t xml:space="preserve"> </w:t>
      </w:r>
      <w:r>
        <w:t xml:space="preserve">temperature rise (about 225.5 K) is lower than the analytical one (254.7 K).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252" name="Picture"/>
            <a:graphic>
              <a:graphicData uri="http://schemas.openxmlformats.org/drawingml/2006/picture">
                <pic:pic>
                  <pic:nvPicPr>
                    <pic:cNvPr descr="LC1_Total_Deformation_iso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Total deformation [m]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255" name="Picture"/>
            <a:graphic>
              <a:graphicData uri="http://schemas.openxmlformats.org/drawingml/2006/picture">
                <pic:pic>
                  <pic:nvPicPr>
                    <pic:cNvPr descr="LC1_Equivalent_Stress_averaged_iso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Von Mises stress [Pa]</w:t>
      </w:r>
    </w:p>
    <w:p>
      <w:pPr>
        <w:pStyle w:val="BodyText"/>
      </w:pPr>
      <w:r>
        <w:rPr>
          <w:bCs/>
          <w:b/>
        </w:rPr>
        <w:t xml:space="preserve">Figure 11.2:</w:t>
      </w:r>
      <w:r>
        <w:t xml:space="preserve"> </w:t>
      </w:r>
      <w:r>
        <w:t xml:space="preserve">LC1 free expansion: maximum deformation 1.8443 mm at the outlet end; maximum von Mises stress 24.28 MPa at the bore near the inlet.</w:t>
      </w:r>
    </w:p>
    <w:p>
      <w:pPr>
        <w:pStyle w:val="BodyText"/>
      </w:pPr>
      <w:r>
        <w:rPr>
          <w:iCs/>
          <w:i/>
        </w:rPr>
        <w:t xml:space="preserve">ANSYS Mechanical image export (Graphics.ExportImage) of the solved result object, unedited.</w:t>
      </w:r>
    </w:p>
    <w:p>
      <w:pPr>
        <w:pStyle w:val="BodyText"/>
      </w:pPr>
      <w:r>
        <w:t xml:space="preserve">The LC1 stresses come only from the non-uniform temperature. Along most of the duct the bore carries about 18 MPa von Mises (18.20 MPa at</w:t>
      </w:r>
      <w:r>
        <w:t xml:space="preserve"> </w:t>
      </w:r>
      <w:r>
        <w:t xml:space="preserve">mid-span), the value predicted by the thick-cylinder solution, Equation (3.16), evaluated on the CFD field (18.55 MPa). The</w:t>
      </w:r>
      <w:r>
        <w:t xml:space="preserve"> </w:t>
      </w:r>
      <w:r>
        <w:t xml:space="preserve">maximum, 24.28 MPa at the bore 6.5 mm from the inlet face (427.81 K), is an end effect of the steep axial and radial gradients in the first</w:t>
      </w:r>
      <w:r>
        <w:t xml:space="preserve"> </w:t>
      </w:r>
      <w:r>
        <w:t xml:space="preserve">slab (Figure 11.4a). This peak lies in the region where the mapped temperatures carry the Fluent node-reconstruction limitation,</w:t>
      </w:r>
      <w:r>
        <w:t xml:space="preserve"> </w:t>
      </w:r>
      <w:r>
        <w:t xml:space="preserve">so its value is bounded 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9.8 MPa (Chapter 10); it drives no conclusion.</w:t>
      </w:r>
    </w:p>
    <w:bookmarkEnd w:id="257"/>
    <w:bookmarkStart w:id="264" w:name="lc2-axially-restrained-expansion"/>
    <w:p>
      <w:pPr>
        <w:pStyle w:val="Heading2"/>
      </w:pPr>
      <w:r>
        <w:t xml:space="preserve">11.4 LC2 Axially Restrained Expansion</w:t>
      </w:r>
    </w:p>
    <w:p>
      <w:pPr>
        <w:pStyle w:val="FirstParagraph"/>
      </w:pPr>
      <w:r>
        <w:t xml:space="preserve">In LC2 both end faces are held axially. The axial growth is prevented, the maximum total deformation drops to 0.1349 mm (outer surface,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</m:oMath>
      <w:r>
        <w:t xml:space="preserve"> </w:t>
      </w:r>
      <w:r>
        <w:t xml:space="preserve">244 mm), and the duct carries an almost uniform axial compression (Figure 11.3). The end faces react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548,936.6 N,</w:t>
      </w:r>
      <w:r>
        <w:t xml:space="preserve"> </w:t>
      </w:r>
      <w:r>
        <w:t xml:space="preserve">balanced to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N and equal to the analytical restrained force of the same temperature field, Equation (3.15),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The mean axial stress is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259" name="Picture"/>
            <a:graphic>
              <a:graphicData uri="http://schemas.openxmlformats.org/drawingml/2006/picture">
                <pic:pic>
                  <pic:nvPicPr>
                    <pic:cNvPr descr="LC2_Total_Deformation_iso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Total deformation [m]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262" name="Picture"/>
            <a:graphic>
              <a:graphicData uri="http://schemas.openxmlformats.org/drawingml/2006/picture">
                <pic:pic>
                  <pic:nvPicPr>
                    <pic:cNvPr descr="LC2_Equivalent_Stress_averaged_iso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Von Mises stress [Pa]</w:t>
      </w:r>
    </w:p>
    <w:p>
      <w:pPr>
        <w:pStyle w:val="BodyText"/>
      </w:pPr>
      <w:r>
        <w:rPr>
          <w:bCs/>
          <w:b/>
        </w:rPr>
        <w:t xml:space="preserve">Figure 11.3:</w:t>
      </w:r>
      <w:r>
        <w:t xml:space="preserve"> </w:t>
      </w:r>
      <w:r>
        <w:t xml:space="preserve">LC2 axially restrained expansion (S1 supports): maximum deformation 0.1349 mm; maximum von Mises stress 605.16 MPa at the outer edge of the inlet face.</w:t>
      </w:r>
    </w:p>
    <w:p>
      <w:pPr>
        <w:pStyle w:val="BodyText"/>
      </w:pPr>
      <w:r>
        <w:rPr>
          <w:iCs/>
          <w:i/>
        </w:rPr>
        <w:t xml:space="preserve">ANSYS Mechanical image export (Graphics.ExportImage) of the solved result object, unedited.</w:t>
      </w:r>
    </w:p>
    <w:bookmarkEnd w:id="264"/>
    <w:bookmarkStart w:id="265" w:name="temperature-dependent-elastic-properties"/>
    <w:p>
      <w:pPr>
        <w:pStyle w:val="Heading2"/>
      </w:pPr>
      <w:r>
        <w:t xml:space="preserve">11.5 Temperature-Dependent Elastic Properties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decreases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increases with temperature, the restrained stress</w:t>
      </w:r>
      <w:r>
        <w:t xml:space="preserve"> </w:t>
      </w:r>
      <m:oMath>
        <m:r>
          <m:t>E</m:t>
        </m:r>
        <m:r>
          <m:t>α</m:t>
        </m:r>
        <m:r>
          <m:t>Δ</m:t>
        </m:r>
        <m:r>
          <m:t>T</m:t>
        </m:r>
      </m:oMath>
      <w:r>
        <w:t xml:space="preserve"> </w:t>
      </w:r>
      <w:r>
        <w:t xml:space="preserve">is not proportional to the temperature</w:t>
      </w:r>
      <w:r>
        <w:t xml:space="preserve"> </w:t>
      </w:r>
      <w:r>
        <w:t xml:space="preserve">rise alone. The analytical model evaluated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once at the mean temperature; the FE model evaluates them at every node. Section 2</w:t>
      </w:r>
      <w:r>
        <w:t xml:space="preserve"> </w:t>
      </w:r>
      <w:r>
        <w:t xml:space="preserve">rescaled to the CFD mean temperature rise gives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581.9 MPa, within 0.1 % of the FE mean axial stress of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MPa. The difference from</w:t>
      </w:r>
      <w:r>
        <w:t xml:space="preserve"> </w:t>
      </w:r>
      <w:r>
        <w:t xml:space="preserve">the original analytical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657.2 MPa (</w:t>
      </w:r>
      <m:oMath>
        <m:r>
          <m:rPr>
            <m:sty m:val="p"/>
          </m:rPr>
          <m:t>−</m:t>
        </m:r>
      </m:oMath>
      <w:r>
        <w:t xml:space="preserve">11.4 %) is therefore the temperature basis, not the structural model.</w:t>
      </w:r>
    </w:p>
    <w:bookmarkEnd w:id="265"/>
    <w:bookmarkStart w:id="273" w:name="thermal-stress-1"/>
    <w:p>
      <w:pPr>
        <w:pStyle w:val="Heading2"/>
      </w:pPr>
      <w:r>
        <w:t xml:space="preserve">11.6 Thermal Stress</w:t>
      </w:r>
    </w:p>
    <w:p>
      <w:pPr>
        <w:pStyle w:val="FirstParagraph"/>
      </w:pPr>
      <w:r>
        <w:t xml:space="preserve">Table 11.2 summarises both load cases. The LC2 peak von Mises stress of 605.16 MPa occurs at the outer edge of the inlet face</w:t>
      </w:r>
      <w:r>
        <w:t xml:space="preserve"> </w:t>
      </w:r>
      <w:r>
        <w:t xml:space="preserve">(437.99 K), where the uniform compression combines with the steep temperature gradient of the inlet end (Figure 11.4b). In the interior the von Mises stress is 587–591 MPa, with axial stresses of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593.4 MPa at the outer surface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564.9 MPa at the bore at mid-span. The column load is the end force of 548.94 kN, equivalent to the mean axial</w:t>
      </w:r>
      <w:r>
        <w:t xml:space="preserve"> </w:t>
      </w:r>
      <w:r>
        <w:t xml:space="preserve">stress of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MPa; the 605.16 MPa is a local peak and not the column load.</w:t>
      </w:r>
    </w:p>
    <w:bookmarkStart w:id="266" w:name="tab:lcres"/>
    <w:p>
      <w:pPr>
        <w:pStyle w:val="TableCaption"/>
      </w:pPr>
      <w:r>
        <w:t xml:space="preserve">Table 11.2: Static structural results of the baseline (mesh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1.2: Static structural results of the baseline (mesh B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LC1 free expansion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LC2 restrained (S1)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total deformation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axial growth</w:t>
            </w:r>
            <w:r>
              <w:t xml:space="preserve"> </w:t>
            </w:r>
            <m:oMath>
              <m:r>
                <m:t>Δ</m:t>
              </m:r>
              <m:r>
                <m:t>L</m:t>
              </m:r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von Mises stress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of the 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bore,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6.5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outer edge of the inlet 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at the maximum 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Mid-span bore von Mises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end reaction 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548,936.6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axial stress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</w:t>
            </w:r>
            <w:r>
              <w:t xml:space="preserve"> </w:t>
            </w: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582.440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effect LC2P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LC2 on the peak [Pa]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+45</w:t>
            </w:r>
          </w:p>
        </w:tc>
      </w:tr>
    </w:tbl>
    <w:bookmarkEnd w:id="26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M084–M097 (VERIFIED from the MAPDL nodal and reaction tables).</w:t>
      </w:r>
    </w:p>
    <w:p>
      <w:pPr>
        <w:pStyle w:val="BodyText"/>
      </w:pPr>
      <w:r>
        <w:t xml:space="preserve">The ratio of restrained to gradient stress is 32 at mid-span and 25 between the peaks: the axial restraint, not the through-wall temperature</w:t>
      </w:r>
      <w:r>
        <w:t xml:space="preserve"> </w:t>
      </w:r>
      <w:r>
        <w:t xml:space="preserve">gradient, dominates the thermal stress. This confirms in kind the Section 2 prediction of a factor of about 40.</w:t>
      </w:r>
    </w:p>
    <w:p>
      <w:pPr>
        <w:pStyle w:val="BodyText"/>
      </w:pPr>
      <w:r>
        <w:drawing>
          <wp:inline>
            <wp:extent cx="5334000" cy="4062046"/>
            <wp:effectExtent b="0" l="0" r="0" t="0"/>
            <wp:docPr descr="image" title="" id="268" name="Picture"/>
            <a:graphic>
              <a:graphicData uri="http://schemas.openxmlformats.org/drawingml/2006/picture">
                <pic:pic>
                  <pic:nvPicPr>
                    <pic:cNvPr descr="F7B_01_LC1_axial_profiles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LC1: temperature, axial displacement and von Mises stress</w:t>
      </w:r>
    </w:p>
    <w:p>
      <w:pPr>
        <w:pStyle w:val="BodyText"/>
      </w:pPr>
      <w:r>
        <w:drawing>
          <wp:inline>
            <wp:extent cx="5334000" cy="5434297"/>
            <wp:effectExtent b="0" l="0" r="0" t="0"/>
            <wp:docPr descr="image" title="" id="271" name="Picture"/>
            <a:graphic>
              <a:graphicData uri="http://schemas.openxmlformats.org/drawingml/2006/picture">
                <pic:pic>
                  <pic:nvPicPr>
                    <pic:cNvPr descr="F7B_02_LC2_axial_profiles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LC2: temperature, axial displacement, von Mises and axial stress</w:t>
      </w:r>
    </w:p>
    <w:p>
      <w:pPr>
        <w:pStyle w:val="BodyText"/>
      </w:pPr>
      <w:r>
        <w:rPr>
          <w:bCs/>
          <w:b/>
        </w:rPr>
        <w:t xml:space="preserve">Figure 11.4:</w:t>
      </w:r>
      <w:r>
        <w:t xml:space="preserve"> </w:t>
      </w:r>
      <w:r>
        <w:t xml:space="preserve">Axial profiles (circumferential means at the bore and outer surface) along the duct for LC1 and LC2.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273"/>
    <w:bookmarkStart w:id="274" w:name="deformation"/>
    <w:p>
      <w:pPr>
        <w:pStyle w:val="Heading2"/>
      </w:pPr>
      <w:r>
        <w:t xml:space="preserve">11.7 Deformation</w:t>
      </w:r>
    </w:p>
    <w:p>
      <w:pPr>
        <w:pStyle w:val="FirstParagraph"/>
      </w:pPr>
      <w:r>
        <w:t xml:space="preserve">The LC1 growth is distributed along the duct in proportion to the local temperature rise, so the axial displacement grows faster towards the</w:t>
      </w:r>
      <w:r>
        <w:t xml:space="preserve"> </w:t>
      </w:r>
      <w:r>
        <w:t xml:space="preserve">hot outlet (Figure 11.4a). In LC2 the axial displacement is small and mainly an internal redistribution: the axial displacement reaches</w:t>
      </w:r>
      <w:r>
        <w:t xml:space="preserve"> </w:t>
      </w:r>
      <w:r>
        <w:t xml:space="preserve">at most 0.109 mm, and the maximum radial displacement is 0.0897 mm. The small LC2 deformation hides a large stored strain energy, which is</w:t>
      </w:r>
      <w:r>
        <w:t xml:space="preserve"> </w:t>
      </w:r>
      <w:r>
        <w:t xml:space="preserve">the reason the restrained duct must also be assessed for stability.</w:t>
      </w:r>
    </w:p>
    <w:bookmarkEnd w:id="274"/>
    <w:bookmarkStart w:id="275" w:name="reaction-forces"/>
    <w:p>
      <w:pPr>
        <w:pStyle w:val="Heading2"/>
      </w:pPr>
      <w:r>
        <w:t xml:space="preserve">11.8 Reaction Forces</w:t>
      </w:r>
    </w:p>
    <w:p>
      <w:pPr>
        <w:pStyle w:val="FirstParagraph"/>
      </w:pPr>
      <w:r>
        <w:t xml:space="preserve">In LC2 the axial force is constant along the length and equal to the end</w:t>
      </w:r>
      <w:r>
        <w:t xml:space="preserve"> </w:t>
      </w:r>
      <w:r>
        <w:t xml:space="preserve">reaction; in LC1 the section force computed from the corner-node stresses is about 125 N, i.e. zero to within about 0.02 % of the LC2 force, as it must be for a free body. The three</w:t>
      </w:r>
      <w:r>
        <w:t xml:space="preserve"> </w:t>
      </w:r>
      <w:r>
        <w:t xml:space="preserve">mid-span hoop nodes of LC2 react about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N; they only suppress rigid-body rotation.</w:t>
      </w:r>
    </w:p>
    <w:bookmarkEnd w:id="275"/>
    <w:bookmarkStart w:id="277" w:name="pressure-load-effect"/>
    <w:p>
      <w:pPr>
        <w:pStyle w:val="Heading2"/>
      </w:pPr>
      <w:r>
        <w:t xml:space="preserve">11.9 Pressure-Load Effect</w:t>
      </w:r>
    </w:p>
    <w:p>
      <w:pPr>
        <w:pStyle w:val="FirstParagraph"/>
      </w:pPr>
      <w:r>
        <w:t xml:space="preserve">The fluid pressure acts on the bore. Load case LC2P applied the highest CFD wall pressure, 443.41 Pa gauge, uniformly over the whole bore as</w:t>
      </w:r>
      <w:r>
        <w:t xml:space="preserve"> </w:t>
      </w:r>
      <w:r>
        <w:t xml:space="preserve">a bound (atmospheric pressure acts on all surfaces and was not applied). The peak von Mises stress changed from 605.160873 to 605.160918 MPa,</w:t>
      </w:r>
      <w:r>
        <w:t xml:space="preserve"> </w:t>
      </w:r>
      <w:r>
        <w:t xml:space="preserve">i.e. by +45 Pa or</w:t>
      </w:r>
      <w:r>
        <w:t xml:space="preserve"> </w:t>
      </w:r>
      <m:oMath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 %; a Lamé check of the pressure-induced stress agreed within 0.3 %.</w:t>
      </w:r>
      <w:r>
        <w:t xml:space="preserve"> </w:t>
      </w:r>
      <w:r>
        <w:t xml:space="preserve">Pressure loading is negligible compared with the thermal loading and was not re-applied in the parametric cases, whose pressure drops are</w:t>
      </w:r>
      <w:r>
        <w:t xml:space="preserve"> </w:t>
      </w:r>
      <w:r>
        <w:t xml:space="preserve">of the same order.</w:t>
      </w:r>
    </w:p>
    <w:p>
      <w:pPr>
        <w:pStyle w:val="BodyText"/>
      </w:pPr>
      <w:r>
        <w:t xml:space="preserve">The first-yield assessment of the LC2 static state is given in Table 11.3. The local yield strength at the critical node</w:t>
      </w:r>
      <w:r>
        <w:t xml:space="preserve"> </w:t>
      </w:r>
      <w:r>
        <w:t xml:space="preserve">(164.8 °C) is 1047.0 MPa, giving a utilisation of 0.578 and a first-yield load factor of 1.730: the static state is elastic, and the</w:t>
      </w:r>
      <w:r>
        <w:t xml:space="preserve"> </w:t>
      </w:r>
      <w:r>
        <w:t xml:space="preserve">thermal load would have to rise by 73 % before the first point yields. This is a statement about the static stress state only. It is not a</w:t>
      </w:r>
      <w:r>
        <w:t xml:space="preserve"> </w:t>
      </w:r>
      <w:r>
        <w:t xml:space="preserve">structural margin, because the restrained duct becomes unstable before that load level is reached under the S1 supports</w:t>
      </w:r>
      <w:r>
        <w:t xml:space="preserve"> </w:t>
      </w:r>
      <w:r>
        <w:t xml:space="preserve">(Chapter 13).</w:t>
      </w:r>
    </w:p>
    <w:bookmarkStart w:id="276" w:name="tab:yield"/>
    <w:p>
      <w:pPr>
        <w:pStyle w:val="TableCaption"/>
      </w:pPr>
      <w:r>
        <w:t xml:space="preserve">Table 11.3: First-yield assessment of the LC2 static state (not a structural margin; see Chapter 13)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1.3: First-yield assessment of the LC2 static state (not a structural margin; see Chapter 13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node temperature 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yield strength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at the critical node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utilisation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First-yield load factor (1/utilisation)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First-yield margin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 utilisation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</w:tr>
    </w:tbl>
    <w:bookmarkEnd w:id="27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M093–M096;</w:t>
      </w:r>
      <w:r>
        <w:t xml:space="preserve"> </w:t>
      </w:r>
      <w:r>
        <w:rPr>
          <w:rStyle w:val="VerbatimChar"/>
        </w:rPr>
        <w:t xml:space="preserve">STRUCTURAL_RESULTS.md</w:t>
      </w:r>
      <w:r>
        <w:t xml:space="preserve">.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interpolated linearly in the VDM table at the node temperature; the Engineering Data scalar of 1020 MPa is a lower bound and is not used.</w:t>
      </w:r>
    </w:p>
    <w:bookmarkEnd w:id="277"/>
    <w:bookmarkEnd w:id="278"/>
    <w:bookmarkStart w:id="293" w:name="ch:smesh"/>
    <w:p>
      <w:pPr>
        <w:pStyle w:val="Heading1"/>
      </w:pPr>
      <w:r>
        <w:t xml:space="preserve">12 Structural Mesh Sensitivity</w:t>
      </w:r>
    </w:p>
    <w:bookmarkStart w:id="279" w:name="method"/>
    <w:p>
      <w:pPr>
        <w:pStyle w:val="Heading2"/>
      </w:pPr>
      <w:r>
        <w:t xml:space="preserve">12.1 Method</w:t>
      </w:r>
    </w:p>
    <w:p>
      <w:pPr>
        <w:pStyle w:val="FirstParagraph"/>
      </w:pPr>
      <w:r>
        <w:t xml:space="preserve">The structural discretisation error was estimated separately from the CFD error: the same mapped temperature field was solved for LC1, LC2,</w:t>
      </w:r>
      <w:r>
        <w:t xml:space="preserve"> </w:t>
      </w:r>
      <w:r>
        <w:t xml:space="preserve">LC2P and linear buckling on seven structural meshes. A uniform refinement of mesh B is impossible under the 128,000-node limit (the smallest</w:t>
      </w:r>
      <w:r>
        <w:t xml:space="preserve"> </w:t>
      </w:r>
      <w:r>
        <w:t xml:space="preserve">uniform refinement that adds one through-wall element needs 151,359 nodes). The study therefore combines three elements:</w:t>
      </w:r>
    </w:p>
    <w:p>
      <w:pPr>
        <w:numPr>
          <w:ilvl w:val="0"/>
          <w:numId w:val="1006"/>
        </w:numPr>
      </w:pPr>
      <w:r>
        <w:t xml:space="preserve">a coarsening family XC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 with a constant ratio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1.303 and the baseline as the finest level, which permits</w:t>
      </w:r>
      <w:r>
        <w:t xml:space="preserve"> </w:t>
      </w:r>
      <w:r>
        <w:t xml:space="preserve">a three-level Richardson/GCI estimate</w:t>
      </w:r>
      <w:r>
        <w:t xml:space="preserve"> </w:t>
      </w:r>
      <w:r>
        <w:t xml:space="preserve">[14]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one licence-limited refinement per direction: FR (through-wall), FA (axial) and FC (circumferential), each at 98.7–99.3 % of the limit;</w:t>
      </w:r>
    </w:p>
    <w:p>
      <w:pPr>
        <w:numPr>
          <w:ilvl w:val="0"/>
          <w:numId w:val="1006"/>
        </w:numPr>
      </w:pPr>
      <w:r>
        <w:t xml:space="preserve">a local check IL with a stronger axial bias at the inlet (first element 1.36 mm instead of 2.13 mm).</w:t>
      </w:r>
    </w:p>
    <w:p>
      <w:pPr>
        <w:pStyle w:val="FirstParagraph"/>
      </w:pPr>
      <w:r>
        <w:t xml:space="preserve">Every mesh passed a pre-solve gate; the temperature mapping was repeated on each mesh with the same result (0 unmapped nodes, error (A)</w:t>
      </w:r>
      <w:r>
        <w:t xml:space="preserve"> </w:t>
      </w:r>
      <w:r>
        <w:t xml:space="preserve">≤ 0.09 K).</w:t>
      </w:r>
    </w:p>
    <w:bookmarkEnd w:id="279"/>
    <w:bookmarkStart w:id="284" w:name="structural-mesh-levels"/>
    <w:p>
      <w:pPr>
        <w:pStyle w:val="Heading2"/>
      </w:pPr>
      <w:r>
        <w:t xml:space="preserve">12.2 Structural Mesh Levels</w:t>
      </w:r>
    </w:p>
    <w:p>
      <w:pPr>
        <w:pStyle w:val="FirstParagraph"/>
      </w:pPr>
      <w:r>
        <w:t xml:space="preserve">Table 12.1 lists the meshes and their governing results; Figure 12.1 shows the end faces and node counts. Mesh B was</w:t>
      </w:r>
      <w:r>
        <w:t xml:space="preserve"> </w:t>
      </w:r>
      <w:r>
        <w:t xml:space="preserve">re-meshed through the study pipeline and reproduced the official Section 7B solution bit-identically, which confirms that the study compares</w:t>
      </w:r>
      <w:r>
        <w:t xml:space="preserve"> </w:t>
      </w:r>
      <w:r>
        <w:t xml:space="preserve">like with like.</w:t>
      </w:r>
    </w:p>
    <w:bookmarkStart w:id="280" w:name="tab:smesh"/>
    <w:p>
      <w:pPr>
        <w:pStyle w:val="TableCaption"/>
      </w:pPr>
      <w:r>
        <w:t xml:space="preserve">Table 12.1: Structural mesh variants and governing results (Section 8B)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2.1: Structural mesh variants and governing results (Section 8B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Divisions (circ. 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wall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axial, bias)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LC2 max VM [MPa]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76, 4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98, 4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130, 4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 (wall)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130, 4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 (axial)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152, 4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 (circ.)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130, 4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(inlet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130, 8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280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M111–M124; node counts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§16.1. Largest change against mesh B: 4.9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(LC2 peak, XC) and 5.4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drawing>
          <wp:inline>
            <wp:extent cx="5334000" cy="2315674"/>
            <wp:effectExtent b="0" l="0" r="0" t="0"/>
            <wp:docPr descr="image" title="" id="282" name="Picture"/>
            <a:graphic>
              <a:graphicData uri="http://schemas.openxmlformats.org/drawingml/2006/picture">
                <pic:pic>
                  <pic:nvPicPr>
                    <pic:cNvPr descr="F8B_01_structural_mesh_comparison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12.1:</w:t>
      </w:r>
      <w:r>
        <w:t xml:space="preserve"> </w:t>
      </w:r>
      <w:r>
        <w:t xml:space="preserve">Structural mesh family: end-face meshes exported from Mechanical (top) and node counts against the 128,000-node Student limit (bottom).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284"/>
    <w:bookmarkStart w:id="285" w:name="lc1-sensitivity"/>
    <w:p>
      <w:pPr>
        <w:pStyle w:val="Heading2"/>
      </w:pPr>
      <w:r>
        <w:t xml:space="preserve">12.3 LC1 Sensitivity</w:t>
      </w:r>
    </w:p>
    <w:p>
      <w:pPr>
        <w:pStyle w:val="FirstParagraph"/>
      </w:pPr>
      <w:r>
        <w:t xml:space="preserve">The LC1 deformation and free growth change by at most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between meshes. The mid-span bore hoop stress is the only quantity with a</w:t>
      </w:r>
      <w:r>
        <w:t xml:space="preserve"> </w:t>
      </w:r>
      <w:r>
        <w:t xml:space="preserve">visible trend: on mesh B it is 18.309 MPa against a one-dimensional generalised-plane-strain exact value of 18.698 MPa</w:t>
      </w:r>
      <w:r>
        <w:t xml:space="preserve"> </w:t>
      </w:r>
      <w:r>
        <w:t xml:space="preserve">for the same imposed temperatures,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2.1 % (</w:t>
      </w:r>
      <m:oMath>
        <m:r>
          <m:rPr>
            <m:sty m:val="p"/>
          </m:rPr>
          <m:t>−</m:t>
        </m:r>
      </m:oMath>
      <w:r>
        <w:t xml:space="preserve">1.5 % on FR). The interpolated temperature reproduces the exact solution within 0.1 %, so</w:t>
      </w:r>
      <w:r>
        <w:t xml:space="preserve"> </w:t>
      </w:r>
      <w:r>
        <w:t xml:space="preserve">the bias comes from surface-stress recovery on 2 mm quadratic elements; it is small in absolute terms (0.39 MPa) and its sign is known</w:t>
      </w:r>
      <w:r>
        <w:t xml:space="preserve"> </w:t>
      </w:r>
      <w:r>
        <w:t xml:space="preserve">(under-prediction). The LC1 inlet peak changes by +1.1 % (FR, FA), +0.9 % (IL)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0.3 % (FC), far inside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9.8 MPa</w:t>
      </w:r>
      <w:r>
        <w:t xml:space="preserve"> </w:t>
      </w:r>
      <w:r>
        <w:t xml:space="preserve">temperature-transfer bound.</w:t>
      </w:r>
    </w:p>
    <w:bookmarkEnd w:id="285"/>
    <w:bookmarkStart w:id="289" w:name="lc2-sensitivity"/>
    <w:p>
      <w:pPr>
        <w:pStyle w:val="Heading2"/>
      </w:pPr>
      <w:r>
        <w:t xml:space="preserve">12.4 LC2 Sensitivity</w:t>
      </w:r>
    </w:p>
    <w:p>
      <w:pPr>
        <w:pStyle w:val="FirstParagraph"/>
      </w:pPr>
      <w:r>
        <w:t xml:space="preserve">The governing LC2 results are converged. The peak von Mises stress is 605.161 MPa on B and changes by +0.0098 % (FR),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0.0035 % (FA),</w:t>
      </w:r>
      <w:r>
        <w:t xml:space="preserve"> </w:t>
      </w:r>
      <w:r>
        <w:t xml:space="preserve">+0.0015 % (FC)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0.0045 % (IL); the coarsening family is monotonic and extrapolates to 605.187 MPa with a GCI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The</w:t>
      </w:r>
      <w:r>
        <w:t xml:space="preserve"> </w:t>
      </w:r>
      <w:r>
        <w:t xml:space="preserve">mean axial stress stays at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582.440 MPa within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(Figure 12.2).</w:t>
      </w:r>
    </w:p>
    <w:p>
      <w:pPr>
        <w:pStyle w:val="BodyText"/>
      </w:pPr>
      <w:r>
        <w:drawing>
          <wp:inline>
            <wp:extent cx="5334000" cy="1372952"/>
            <wp:effectExtent b="0" l="0" r="0" t="0"/>
            <wp:docPr descr="image" title="" id="287" name="Picture"/>
            <a:graphic>
              <a:graphicData uri="http://schemas.openxmlformats.org/drawingml/2006/picture">
                <pic:pic>
                  <pic:nvPicPr>
                    <pic:cNvPr descr="F8B_02_LC2_stress_vs_mesh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12.2:</w:t>
      </w:r>
      <w:r>
        <w:t xml:space="preserve"> </w:t>
      </w:r>
      <w:r>
        <w:t xml:space="preserve">LC2 stresses against relative element size: peak von Mises at the inlet-face outer edge, mean axial stress and interior maximum.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289"/>
    <w:bookmarkStart w:id="290" w:name="peak-stress-behavior"/>
    <w:p>
      <w:pPr>
        <w:pStyle w:val="Heading2"/>
      </w:pPr>
      <w:r>
        <w:t xml:space="preserve">12.5 Peak-Stress Behavior</w:t>
      </w:r>
    </w:p>
    <w:p>
      <w:pPr>
        <w:pStyle w:val="FirstParagraph"/>
      </w:pPr>
      <w:r>
        <w:t xml:space="preserve">The LC2 peak sits at a physical location, the outer edge of the inlet face, and is identical on every mesh. It is not a singularity: the</w:t>
      </w:r>
      <w:r>
        <w:t xml:space="preserve"> </w:t>
      </w:r>
      <w:r>
        <w:t xml:space="preserve">difference between unaveraged and averaged nodal stresses there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and the peak is stable under every refinement to within</w:t>
      </w:r>
      <w:r>
        <w:t xml:space="preserve"> </w:t>
      </w:r>
      <w:r>
        <w:t xml:space="preserve">0.01 %. The symmetry-type face support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create an artificial stress concentration because it</w:t>
      </w:r>
      <w:r>
        <w:t xml:space="preserve"> </w:t>
      </w:r>
      <w:r>
        <w:t xml:space="preserve">restrains only the axial displacement of a plane face.</w:t>
      </w:r>
    </w:p>
    <w:bookmarkEnd w:id="290"/>
    <w:bookmarkStart w:id="291" w:name="result-stability"/>
    <w:p>
      <w:pPr>
        <w:pStyle w:val="Heading2"/>
      </w:pPr>
      <w:r>
        <w:t xml:space="preserve">12.6 Result Stability</w:t>
      </w:r>
    </w:p>
    <w:p>
      <w:pPr>
        <w:pStyle w:val="FirstParagraph"/>
      </w:pPr>
      <w:r>
        <w:t xml:space="preserve">Across all seven meshes the largest change of the LC2 peak against mesh B is</w:t>
      </w:r>
      <w:r>
        <w:t xml:space="preserve"> </w:t>
      </w:r>
      <m:oMath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(on the coarsest mesh XC) and the largest</w:t>
      </w:r>
      <w:r>
        <w:t xml:space="preserve"> </w:t>
      </w:r>
      <w:r>
        <w:t xml:space="preserve">change of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 between the fine meshes and B,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changes by at most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(Chapter 13).</w:t>
      </w:r>
      <w:r>
        <w:t xml:space="preserve"> </w:t>
      </w:r>
      <w:r>
        <w:t xml:space="preserve">The structural discretisation error is therefore one to two orders of magnitude smaller than the effect of the CFD mesh on the same quantities</w:t>
      </w:r>
      <w:r>
        <w:t xml:space="preserve"> </w:t>
      </w:r>
      <w:r>
        <w:t xml:space="preserve">(Chapter 9) and several orders smaller than the effect of the supports (Chapter 14).</w:t>
      </w:r>
    </w:p>
    <w:bookmarkEnd w:id="291"/>
    <w:bookmarkStart w:id="292" w:name="final-structural-mesh"/>
    <w:p>
      <w:pPr>
        <w:pStyle w:val="Heading2"/>
      </w:pPr>
      <w:r>
        <w:t xml:space="preserve">12.7 Final Structural Mesh</w:t>
      </w:r>
    </w:p>
    <w:p>
      <w:pPr>
        <w:pStyle w:val="FirstParagraph"/>
      </w:pPr>
      <w:r>
        <w:t xml:space="preserve">Mesh B was retained for all further structural work (decision D-056). It is not the finest mesh, but the governing LC2 and buckling results are</w:t>
      </w:r>
      <w:r>
        <w:t xml:space="preserve"> </w:t>
      </w:r>
      <w:r>
        <w:t xml:space="preserve">converged on it; the fine meshes improve only the LC1 surface stresses, which drive no conclusion, while using 99 % of the licence. The</w:t>
      </w:r>
      <w:r>
        <w:t xml:space="preserve"> </w:t>
      </w:r>
      <w:r>
        <w:t xml:space="preserve">thickness cases use meshes with the same 2.0 mm radial element size (four and six elements through the 8 and 12 mm walls); check meshes with five</w:t>
      </w:r>
      <w:r>
        <w:t xml:space="preserve"> </w:t>
      </w:r>
      <w:r>
        <w:t xml:space="preserve">through-wall elements changed their LC2 mean stress 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at most</w:t>
      </w:r>
      <w:r>
        <w:t xml:space="preserve"> </w:t>
      </w:r>
      <m:oMath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and their LC2 peak by at most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292"/>
    <w:bookmarkEnd w:id="293"/>
    <w:bookmarkStart w:id="317" w:name="ch:buckling"/>
    <w:p>
      <w:pPr>
        <w:pStyle w:val="Heading1"/>
      </w:pPr>
      <w:r>
        <w:t xml:space="preserve">13 Buckling Analysis</w:t>
      </w:r>
    </w:p>
    <w:bookmarkStart w:id="294" w:name="why-buckling-was-investigated"/>
    <w:p>
      <w:pPr>
        <w:pStyle w:val="Heading2"/>
      </w:pPr>
      <w:r>
        <w:t xml:space="preserve">13.1 Why Buckling Was Investigated</w:t>
      </w:r>
    </w:p>
    <w:p>
      <w:pPr>
        <w:pStyle w:val="FirstParagraph"/>
      </w:pPr>
      <w:r>
        <w:t xml:space="preserve">The LC2 static state stores a compressive force of 548.94 kN in a column with a slenderness ratio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of 53.67. A static stress check</w:t>
      </w:r>
      <w:r>
        <w:t xml:space="preserve"> </w:t>
      </w:r>
      <w:r>
        <w:t xml:space="preserve">alone cannot tell whether that state is stable: a yield utilisation of 0.578 says nothing about the load at which the straight equilibrium</w:t>
      </w:r>
      <w:r>
        <w:t xml:space="preserve"> </w:t>
      </w:r>
      <w:r>
        <w:t xml:space="preserve">bifurcates into a laterally deflected one. Because the LC2 restraint is exactly the condition that creates the compressive force, its</w:t>
      </w:r>
      <w:r>
        <w:t xml:space="preserve"> </w:t>
      </w:r>
      <w:r>
        <w:t xml:space="preserve">stability had to be examined before the static result could be interpreted.</w:t>
      </w:r>
    </w:p>
    <w:bookmarkEnd w:id="294"/>
    <w:bookmarkStart w:id="295" w:name="applied-thermal-compression"/>
    <w:p>
      <w:pPr>
        <w:pStyle w:val="Heading2"/>
      </w:pPr>
      <w:r>
        <w:t xml:space="preserve">13.2 Applied Thermal Compression</w:t>
      </w:r>
    </w:p>
    <w:p>
      <w:pPr>
        <w:pStyle w:val="FirstParagraph"/>
      </w:pPr>
      <w:r>
        <w:t xml:space="preserve">The column load is the LC2 end reaction,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548,936.6 N, equivalent to a mean axial stress of 582.44 MPa over the section area of</w:t>
      </w:r>
      <w:r>
        <w:t xml:space="preserve"> </w:t>
      </w:r>
      <w:r>
        <w:t xml:space="preserve">942.48 mm</w:t>
      </w:r>
      <w:r>
        <w:rPr>
          <w:vertAlign w:val="superscript"/>
        </w:rPr>
        <w:t xml:space="preserve">2</w:t>
      </w:r>
      <w:r>
        <w:t xml:space="preserve">. The 605.16 MPa von Mises peak is a local stress, not the column load. The load is thermal and displacement-controlled: it is</w:t>
      </w:r>
      <w:r>
        <w:t xml:space="preserve"> </w:t>
      </w:r>
      <w:r>
        <w:t xml:space="preserve">the force needed to hold the thermally expanded duct at its original length. In the linear buckling analysis the load factor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multiplies this entire thermal pre-stress;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1.108 therefore corresponds to about 10.8 % more restrained thermal strain, or</w:t>
      </w:r>
      <w:r>
        <w:t xml:space="preserve"> </w:t>
      </w:r>
      <w:r>
        <w:t xml:space="preserve">roughly 24 K more mean temperature rise.</w:t>
      </w:r>
    </w:p>
    <w:bookmarkEnd w:id="295"/>
    <w:bookmarkStart w:id="297" w:name="euler-estimate"/>
    <w:p>
      <w:pPr>
        <w:pStyle w:val="Heading2"/>
      </w:pPr>
      <w:r>
        <w:t xml:space="preserve">13.3 Euler Estimate</w:t>
      </w:r>
    </w:p>
    <w:p>
      <w:pPr>
        <w:pStyle w:val="FirstParagraph"/>
      </w:pPr>
      <w:r>
        <w:t xml:space="preserve">Hand estimates were made before the FE analysis (Table 13.1), using Equation (3.18) with a Rayleigh average of the</w:t>
      </w:r>
      <w:r>
        <w:t xml:space="preserve"> </w:t>
      </w:r>
      <w:r>
        <w:t xml:space="preserve">axially varying modulus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and, separately, with the shear correction. For the guided end condition of the LC2 supports (</w:t>
      </w:r>
      <m:oMath>
        <m:r>
          <m:t>K</m:t>
        </m:r>
      </m:oMath>
      <w:r>
        <w:t xml:space="preserve"> </w:t>
      </w:r>
      <w:r>
        <w:t xml:space="preserve">= 1) they give</w:t>
      </w:r>
      <w:r>
        <w:t xml:space="preserve"> </w:t>
      </w:r>
      <w:r>
        <w:t xml:space="preserve">load factors of 1.119 (Euler) and 1.104 (Euler + shear). All end conditions give intermediate columns (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below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60.2), and the</w:t>
      </w:r>
      <w:r>
        <w:t xml:space="preserve"> </w:t>
      </w:r>
      <w:r>
        <w:t xml:space="preserve">elastic Euler stress of about 650 MPa exceeds the conventional proportional limit. The conventional Johnson estimate for the guided column</w:t>
      </w:r>
      <w:r>
        <w:t xml:space="preserve"> </w:t>
      </w:r>
      <w:r>
        <w:t xml:space="preserve">is 1.058, and the squash load corresponds to a factor of 1.755. Local or shell buckling is not credible: with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= 1.5 the tube is far</w:t>
      </w:r>
      <w:r>
        <w:t xml:space="preserve"> </w:t>
      </w:r>
      <w:r>
        <w:t xml:space="preserve">outside thin-shell theory and compact by the round-HSS criterion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&lt;</m:t>
        </m:r>
        <m:r>
          <m:t>0.11</m:t>
        </m:r>
        <m:r>
          <m:t>E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</w:t>
      </w:r>
      <m:oMath>
        <m:r>
          <m:t>4</m:t>
        </m:r>
        <m:r>
          <m:rPr>
            <m:sty m:val="p"/>
          </m:rPr>
          <m:t>&lt;</m:t>
        </m:r>
        <m:r>
          <m:t>20.2</m:t>
        </m:r>
      </m:oMath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Start w:id="296" w:name="tab:section"/>
    <w:p>
      <w:pPr>
        <w:pStyle w:val="TableCaption"/>
      </w:pPr>
      <w:r>
        <w:t xml:space="preserve">Table 13.1: Column properties and hand estimates of the buckling load factor (Section 8A)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3.1: Column properties and hand estimates of the buckling load factor (Section 8A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 condition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Euler,</w:t>
            </w:r>
            <w: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Euler + shear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Guided (rotation fixed, sway free) = 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Pinned–pinned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Fixed–pinned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Fixed–fixed (no sway)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= 942.48 mm</w:t>
            </w:r>
            <w:r>
              <w:rPr>
                <w:vertAlign w:val="superscript"/>
              </w:rPr>
              <w:t xml:space="preserve">2</w:t>
            </w:r>
            <w:r>
              <w:t xml:space="preserve">;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= 117,810 mm</w:t>
            </w:r>
            <w:r>
              <w:rPr>
                <w:vertAlign w:val="superscript"/>
              </w:rPr>
              <w:t xml:space="preserve">4</w:t>
            </w:r>
            <w:r>
              <w:t xml:space="preserve">;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= 11.18 mm;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 </w:t>
            </w:r>
            <w:r>
              <w:t xml:space="preserve">= 53.67;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60.2; Johnson (guided) 1.058; squash 1.755</w:t>
            </w:r>
          </w:p>
        </w:tc>
      </w:tr>
    </w:tbl>
    <w:bookmarkEnd w:id="29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08_Structural_Analysis/Buckling/BUCKLING_RESULTS.md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§15.1. Load factor =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548,936.6 N. The shear correction uses the Engesser form with Cowper’s coefficient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0.620</w:t>
      </w:r>
      <w:r>
        <w:t xml:space="preserve"> </w:t>
      </w:r>
      <w:r>
        <w:t xml:space="preserve">[8]</w:t>
      </w:r>
      <w:r>
        <w:t xml:space="preserve">.</w:t>
      </w:r>
    </w:p>
    <w:bookmarkEnd w:id="297"/>
    <w:bookmarkStart w:id="298" w:name="ansys-linear-buckling"/>
    <w:p>
      <w:pPr>
        <w:pStyle w:val="Heading2"/>
      </w:pPr>
      <w:r>
        <w:t xml:space="preserve">13.4 ANSYS Linear Buckling</w:t>
      </w:r>
    </w:p>
    <w:p>
      <w:pPr>
        <w:pStyle w:val="FirstParagraph"/>
      </w:pPr>
      <w:r>
        <w:t xml:space="preserve">The Eigenvalue Buckling system was linked to the LC2 static solution in a save-as copy of the project, as a perturbation restart that keeps</w:t>
      </w:r>
      <w:r>
        <w:t xml:space="preserve"> </w:t>
      </w:r>
      <w:r>
        <w:t xml:space="preserve">all LC2 boundary conditions. The re-solved LC2 pre-stress in the copy reproduced the Section 7B values exactly (peak von Mises and end</w:t>
      </w:r>
      <w:r>
        <w:t xml:space="preserve"> </w:t>
      </w:r>
      <w:r>
        <w:t xml:space="preserve">reaction). The full 108,252-node model solved within the Student licence. Before the project model was solved, the workflow was benchmarked</w:t>
      </w:r>
      <w:r>
        <w:t xml:space="preserve"> </w:t>
      </w:r>
      <w:r>
        <w:t xml:space="preserve">on a constant-property toy tube whose Euler loads are known in closed form for both end conditions.</w:t>
      </w:r>
    </w:p>
    <w:bookmarkEnd w:id="298"/>
    <w:bookmarkStart w:id="305" w:name="mode-shapes"/>
    <w:p>
      <w:pPr>
        <w:pStyle w:val="Heading2"/>
      </w:pPr>
      <w:r>
        <w:t xml:space="preserve">13.5 Mode Shapes</w:t>
      </w:r>
    </w:p>
    <w:p>
      <w:pPr>
        <w:pStyle w:val="FirstParagraph"/>
      </w:pPr>
      <w:r>
        <w:t xml:space="preserve">The first mode (Figure 13.1) is a global column mode: the end planes stay perpendicular to the axis but translate sideways in</w:t>
      </w:r>
      <w:r>
        <w:t xml:space="preserve"> </w:t>
      </w:r>
      <w:r>
        <w:t xml:space="preserve">opposite directions; the lateral deflection is zero at mid-span and the bending curvature is largest at the rotation-held end sections. The</w:t>
      </w:r>
      <w:r>
        <w:t xml:space="preserve"> </w:t>
      </w:r>
      <w:r>
        <w:t xml:space="preserve">cross-section moves as a rigid section (99.9999 %); there is no ovalisation, shell or local mode. The shape correlates with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z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 </w:t>
      </w:r>
      <w:r>
        <w:t xml:space="preserve">to 0.999997. Modes 1 and 2 are an orthogonal pair with the same eigenvalue, as expected for an</w:t>
      </w:r>
      <w:r>
        <w:t xml:space="preserve"> </w:t>
      </w:r>
      <w:r>
        <w:t xml:space="preserve">axisymmetric column.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300" name="Picture"/>
            <a:graphic>
              <a:graphicData uri="http://schemas.openxmlformats.org/drawingml/2006/picture">
                <pic:pic>
                  <pic:nvPicPr>
                    <pic:cNvPr descr="LC2_Linear_Buckling_Mode_1_Total_Deformation_iso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Isometric view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303" name="Picture"/>
            <a:graphic>
              <a:graphicData uri="http://schemas.openxmlformats.org/drawingml/2006/picture">
                <pic:pic>
                  <pic:nvPicPr>
                    <pic:cNvPr descr="LC2_Linear_Buckling_Mode_1_Total_Deformation_side_YZ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Side view</w:t>
      </w:r>
    </w:p>
    <w:p>
      <w:pPr>
        <w:pStyle w:val="BodyText"/>
      </w:pPr>
      <w:r>
        <w:rPr>
          <w:bCs/>
          <w:b/>
        </w:rPr>
        <w:t xml:space="preserve">Figure 13.1:</w:t>
      </w:r>
      <w:r>
        <w:t xml:space="preserve"> </w:t>
      </w:r>
      <w:r>
        <w:t xml:space="preserve">First buckling mode of the restrained duct under S1 (load multiplier 1.108; normalised eigenvector, amplitude arbitrary).</w:t>
      </w:r>
    </w:p>
    <w:p>
      <w:pPr>
        <w:pStyle w:val="BodyText"/>
      </w:pPr>
      <w:r>
        <w:rPr>
          <w:iCs/>
          <w:i/>
        </w:rPr>
        <w:t xml:space="preserve">ANSYS Mechanical image export (Graphics.ExportImage) of the solved result object, unedited.</w:t>
      </w:r>
    </w:p>
    <w:bookmarkEnd w:id="305"/>
    <w:bookmarkStart w:id="313" w:name="buckling-factor"/>
    <w:p>
      <w:pPr>
        <w:pStyle w:val="Heading2"/>
      </w:pPr>
      <w:r>
        <w:t xml:space="preserve">13.6 Buckling Factor</w:t>
      </w:r>
    </w:p>
    <w:p>
      <w:pPr>
        <w:pStyle w:val="FirstParagraph"/>
      </w:pPr>
      <w:r>
        <w:t xml:space="preserve">The first eigenvalue is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 (Table 13.2), giving a critical load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N</m:t>
        </m:r>
      </m:oMath>
      <w:r>
        <w:t xml:space="preserve"> </w:t>
      </w:r>
      <w:r>
        <w:t xml:space="preserve">= 608.25 kN. The next</w:t>
      </w:r>
      <w:r>
        <w:t xml:space="preserve"> </w:t>
      </w:r>
      <w:r>
        <w:t xml:space="preserve">eigenvalue pair is 4.298. The FE value lies between the Euler estimate with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1.0 %) and the shear-corrected estimate (+0.4 %),</w:t>
      </w:r>
      <w:r>
        <w:t xml:space="preserve"> </w:t>
      </w:r>
      <w:r>
        <w:t xml:space="preserve">which is the expected position for a stocky tube (Figure 13.2).</w:t>
      </w:r>
    </w:p>
    <w:bookmarkStart w:id="306" w:name="tab:buckling"/>
    <w:p>
      <w:pPr>
        <w:pStyle w:val="TableCaption"/>
      </w:pPr>
      <w:r>
        <w:t xml:space="preserve">Table 13.2: Linear eigenvalue buckling results of the baseline under S1 (Section 8A)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3.2: Linear eigenvalue buckling results of the baseline under S1 (Section 8A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 axial compression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(LC2 end reaction) [N]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548,936.6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(orthogonal pair)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eigenvalue 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load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t>N</m:t>
              </m:r>
            </m:oMath>
            <w:r>
              <w:t xml:space="preserve"> </w:t>
            </w:r>
            <w:r>
              <w:t xml:space="preserve">[kN]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Dominant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 guided-column sway,</w:t>
            </w:r>
            <w: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z</m:t>
                  </m:r>
                  <m:r>
                    <m:rPr>
                      <m:sty m:val="p"/>
                    </m:rPr>
                    <m:t>/</m:t>
                  </m:r>
                  <m:r>
                    <m:t>L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First-yield load factor (LC2)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inelastic (Johnson)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</w:t>
            </w:r>
          </w:p>
        </w:tc>
      </w:tr>
    </w:tbl>
    <w:bookmarkEnd w:id="30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M091, M096, M098–M100, M107;</w:t>
      </w:r>
      <w:r>
        <w:t xml:space="preserve"> </w:t>
      </w:r>
      <w:r>
        <w:rPr>
          <w:rStyle w:val="VerbatimChar"/>
        </w:rPr>
        <w:t xml:space="preserve">BUCKLING_RESULTS.md</w:t>
      </w:r>
      <w:r>
        <w:t xml:space="preserve">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idealised linear stability indicator, not a collapse load and not a factor of safety.</w:t>
      </w:r>
    </w:p>
    <w:p>
      <w:pPr>
        <w:pStyle w:val="BodyText"/>
      </w:pPr>
      <w:r>
        <w:drawing>
          <wp:inline>
            <wp:extent cx="5334000" cy="2847535"/>
            <wp:effectExtent b="0" l="0" r="0" t="0"/>
            <wp:docPr descr="image" title="" id="308" name="Picture"/>
            <a:graphic>
              <a:graphicData uri="http://schemas.openxmlformats.org/drawingml/2006/picture">
                <pic:pic>
                  <pic:nvPicPr>
                    <pic:cNvPr descr="F8A_03_critical_load_summary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Critical axial force [kN]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image" title="" id="311" name="Picture"/>
            <a:graphic>
              <a:graphicData uri="http://schemas.openxmlformats.org/drawingml/2006/picture">
                <pic:pic>
                  <pic:nvPicPr>
                    <pic:cNvPr descr="F8A_04_load_factor_comparison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Buckling load factors</w:t>
      </w:r>
    </w:p>
    <w:p>
      <w:pPr>
        <w:pStyle w:val="BodyText"/>
      </w:pPr>
      <w:r>
        <w:rPr>
          <w:bCs/>
          <w:b/>
        </w:rPr>
        <w:t xml:space="preserve">Figure 13.2:</w:t>
      </w:r>
      <w:r>
        <w:t xml:space="preserve"> </w:t>
      </w:r>
      <w:r>
        <w:t xml:space="preserve">Hand estimates and FE results against the applied restrained force: elastic Euler, shear-corrected, conventional Johnson (inelastic) and FE linear buckling.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313"/>
    <w:bookmarkStart w:id="314" w:name="buckling-mesh-sensitivity"/>
    <w:p>
      <w:pPr>
        <w:pStyle w:val="Heading2"/>
      </w:pPr>
      <w:r>
        <w:t xml:space="preserve">13.7 Buckling Mesh Sensitivity</w:t>
      </w:r>
    </w:p>
    <w:p>
      <w:pPr>
        <w:pStyle w:val="FirstParagraph"/>
      </w:pPr>
      <w:r>
        <w:t xml:space="preserve">The same buckling analysis was repeated on the six meshes of Chapter 12 that carry a buckling solution (Table F.1).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ranges from 1.1079876 (XC) to 1.1080483 (FA); the coarsening family is monotonic with a GCI of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 and the fine meshes lie within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of mesh B. The mode is the same guided-sway shape on every mesh. The buckling</w:t>
      </w:r>
      <w:r>
        <w:t xml:space="preserve"> </w:t>
      </w:r>
      <w:r>
        <w:t xml:space="preserve">result is not sensitive to the structural mesh.</w:t>
      </w:r>
    </w:p>
    <w:bookmarkEnd w:id="314"/>
    <w:bookmarkStart w:id="315" w:name="yield-vs-buckling"/>
    <w:p>
      <w:pPr>
        <w:pStyle w:val="Heading2"/>
      </w:pPr>
      <w:r>
        <w:t xml:space="preserve">13.8 Yield vs Buckling</w:t>
      </w:r>
    </w:p>
    <w:p>
      <w:pPr>
        <w:pStyle w:val="FirstParagraph"/>
      </w:pPr>
      <w:r>
        <w:t xml:space="preserve">Two different load factors describe the idealised LC2 state and are reported side by side:</w:t>
      </w:r>
    </w:p>
    <w:p>
      <w:pPr>
        <w:numPr>
          <w:ilvl w:val="0"/>
          <w:numId w:val="1007"/>
        </w:numPr>
      </w:pPr>
      <w:r>
        <w:t xml:space="preserve">the first-yield factor, 1.730: the thermal load multiplier at which the most highly stressed point reaches the local yield strength;</w:t>
      </w:r>
    </w:p>
    <w:p>
      <w:pPr>
        <w:numPr>
          <w:ilvl w:val="0"/>
          <w:numId w:val="1007"/>
        </w:numPr>
      </w:pPr>
      <w:r>
        <w:t xml:space="preserve">the linear buckling factor,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1.108: the multiplier at which the perfect, elastic column bifurcates.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below the first-yield factor, the idealised S1 model is stability-limited: elastic bifurcation is reached before first</w:t>
      </w:r>
      <w:r>
        <w:t xml:space="preserve"> </w:t>
      </w:r>
      <w:r>
        <w:t xml:space="preserve">yield. With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this close to 1, the idealised model is close to instability at the applied thermal load. The yield utilisation of</w:t>
      </w:r>
      <w:r>
        <w:t xml:space="preserve"> </w:t>
      </w:r>
      <w:r>
        <w:t xml:space="preserve">0.578 is therefore not a structural margin. Expressed on the Section 2 temperature basis (254.7 K mean rise instead of 225.5 K), the same</w:t>
      </w:r>
      <w:r>
        <w:t xml:space="preserve"> </w:t>
      </w:r>
      <w:r>
        <w:t xml:space="preserve">analysis would give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</m:oMath>
      <w:r>
        <w:t xml:space="preserve"> </w:t>
      </w:r>
      <w:r>
        <w:t xml:space="preserve">0.98. No single factor of safety is formed in this project.</w:t>
      </w:r>
    </w:p>
    <w:bookmarkEnd w:id="315"/>
    <w:bookmarkStart w:id="316" w:name="Xac6c3d93def72deaccffffd43b54d3966e7d311"/>
    <w:p>
      <w:pPr>
        <w:pStyle w:val="Heading2"/>
      </w:pPr>
      <w:r>
        <w:t xml:space="preserve">13.9 Limitations of Linear Eigenvalue Buckling</w:t>
      </w:r>
    </w:p>
    <w:p>
      <w:pPr>
        <w:pStyle w:val="FirstParagraph"/>
      </w:pP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stability indicator for an idealised elastic model.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guaranteed real-world collapse load. The</w:t>
      </w:r>
      <w:r>
        <w:t xml:space="preserve"> </w:t>
      </w:r>
      <w:r>
        <w:t xml:space="preserve">analysis assumes:</w:t>
      </w:r>
    </w:p>
    <w:p>
      <w:pPr>
        <w:numPr>
          <w:ilvl w:val="0"/>
          <w:numId w:val="1008"/>
        </w:numPr>
      </w:pPr>
      <w:r>
        <w:t xml:space="preserve">a perfectly straight tube without out-of-straightness, load eccentricity or residual stress;</w:t>
      </w:r>
    </w:p>
    <w:p>
      <w:pPr>
        <w:numPr>
          <w:ilvl w:val="0"/>
          <w:numId w:val="1008"/>
        </w:numPr>
      </w:pPr>
      <w:r>
        <w:t xml:space="preserve">linear elastic material, although the columns are intermediate and the elastic buckling stress exceeds the proportional limit;</w:t>
      </w:r>
    </w:p>
    <w:p>
      <w:pPr>
        <w:numPr>
          <w:ilvl w:val="0"/>
          <w:numId w:val="1008"/>
        </w:numPr>
      </w:pPr>
      <w:r>
        <w:t xml:space="preserve">small deflections, with no post-buckling path;</w:t>
      </w:r>
    </w:p>
    <w:p>
      <w:pPr>
        <w:numPr>
          <w:ilvl w:val="0"/>
          <w:numId w:val="1008"/>
        </w:numPr>
      </w:pPr>
      <w:r>
        <w:t xml:space="preserve">idealised supports whose relation to a real flange is undefined.</w:t>
      </w:r>
    </w:p>
    <w:p>
      <w:pPr>
        <w:pStyle w:val="FirstParagraph"/>
      </w:pPr>
      <w:r>
        <w:t xml:space="preserve">A real, imperfect duct would deflect laterally at loads below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 and inelastic behaviour lowers its capacity further; the</w:t>
      </w:r>
      <w:r>
        <w:t xml:space="preserve"> </w:t>
      </w:r>
      <w:r>
        <w:t xml:space="preserve">conventional Johnson estimate of 1.058 indicates the direction of that reduction, not its material-specific size. Rotational flexibility of</w:t>
      </w:r>
      <w:r>
        <w:t xml:space="preserve"> </w:t>
      </w:r>
      <w:r>
        <w:t xml:space="preserve">real end fixtures would lower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below the S1 value, so S1 is not a lower bound. An imperfection-sensitive, geometrically and</w:t>
      </w:r>
      <w:r>
        <w:t xml:space="preserve"> </w:t>
      </w:r>
      <w:r>
        <w:t xml:space="preserve">materially nonlinear analysis would be required to determine a collapse load (Chapter 19). An elastic, geometrically</w:t>
      </w:r>
      <w:r>
        <w:t xml:space="preserve"> </w:t>
      </w:r>
      <w:r>
        <w:t xml:space="preserve">nonlinear imperfection-sensitivity extension is reported in Section 14.7; it does not determine a collapse load.</w:t>
      </w:r>
    </w:p>
    <w:bookmarkEnd w:id="316"/>
    <w:bookmarkEnd w:id="317"/>
    <w:bookmarkStart w:id="355" w:name="ch:supports"/>
    <w:p>
      <w:pPr>
        <w:pStyle w:val="Heading1"/>
      </w:pPr>
      <w:r>
        <w:t xml:space="preserve">14 Support Sensitivity</w:t>
      </w:r>
    </w:p>
    <w:bookmarkStart w:id="319" w:name="importance-of-end-restraint"/>
    <w:p>
      <w:pPr>
        <w:pStyle w:val="Heading2"/>
      </w:pPr>
      <w:r>
        <w:t xml:space="preserve">14.1 Importance of End Restraint</w:t>
      </w:r>
    </w:p>
    <w:p>
      <w:pPr>
        <w:pStyle w:val="FirstParagraph"/>
      </w:pPr>
      <w:r>
        <w:t xml:space="preserve">The end supports enter the problem twice. Axially, they decide whether the thermal growth is free (LC1) or prevented (LC2), and hence whether</w:t>
      </w:r>
      <w:r>
        <w:t xml:space="preserve"> </w:t>
      </w:r>
      <w:r>
        <w:t xml:space="preserve">a compressive force exists at all. Laterally and rotationally, they set the effective length of the resulting column and therefore its</w:t>
      </w:r>
      <w:r>
        <w:t xml:space="preserve"> </w:t>
      </w:r>
      <w:r>
        <w:t xml:space="preserve">buckling load. The real flange of the duct is not defined in this project, so three idealised scenarios with the same axial</w:t>
      </w:r>
      <w:r>
        <w:t xml:space="preserve"> </w:t>
      </w:r>
      <w:r>
        <w:t xml:space="preserve">restraint but different lateral and rotational restraint were analysed at the baseline design (Table 14.1). They are listed</w:t>
      </w:r>
      <w:r>
        <w:t xml:space="preserve"> </w:t>
      </w:r>
      <w:r>
        <w:t xml:space="preserve">in the order in which they were defined; they are not a ranking.</w:t>
      </w:r>
    </w:p>
    <w:bookmarkStart w:id="318" w:name="tab:support"/>
    <w:p>
      <w:pPr>
        <w:pStyle w:val="TableCaption"/>
      </w:pPr>
      <w:r>
        <w:t xml:space="preserve">Table 14.1: Support sensitivity at the baseline design (listed in order of definition, not ranked)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4.1: Support sensitivity at the baseline design (listed in order of definition, not rank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VM [MPa]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[kN]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 first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guided 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=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sway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 bifurcation (1.108 &lt; 1.730)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clamped–clamped 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= 0.5)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clamped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yield (1.730 &lt; 4.300)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clamped–pinned 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= 0.699)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1,225.36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fixed–pinned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yield (1.730 &lt; 2.232)</w:t>
            </w:r>
          </w:p>
        </w:tc>
      </w:tr>
    </w:tbl>
    <w:bookmarkEnd w:id="318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M090, M098–M110. End reaction 548,936.6 N and mean axial stress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 in all three scenarios. The mechanism column compares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the first-yield factor of the idealised model only.</w:t>
      </w:r>
    </w:p>
    <w:bookmarkEnd w:id="319"/>
    <w:bookmarkStart w:id="320" w:name="s1"/>
    <w:p>
      <w:pPr>
        <w:pStyle w:val="Heading2"/>
      </w:pPr>
      <w:r>
        <w:t xml:space="preserve">14.2 S1</w:t>
      </w:r>
    </w:p>
    <w:p>
      <w:pPr>
        <w:pStyle w:val="FirstParagraph"/>
      </w:pPr>
      <w:r>
        <w:t xml:space="preserve">S1 is the LC2 support of the baseline: both end faces are held axially over their full area, which keeps them plane and prevents end rotation,</w:t>
      </w:r>
      <w:r>
        <w:t xml:space="preserve"> </w:t>
      </w:r>
      <w:r>
        <w:t xml:space="preserve">while the ends remain free to translate sideways. Structurally this is a guided (sway) column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 Its first mode is the sway mode of</w:t>
      </w:r>
      <w:r>
        <w:t xml:space="preserve"> </w:t>
      </w:r>
      <w:r>
        <w:t xml:space="preserve">Figure 13.1 with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 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608.25 kN.</w:t>
      </w:r>
    </w:p>
    <w:bookmarkEnd w:id="320"/>
    <w:bookmarkStart w:id="321" w:name="s2"/>
    <w:p>
      <w:pPr>
        <w:pStyle w:val="Heading2"/>
      </w:pPr>
      <w:r>
        <w:t xml:space="preserve">14.3 S2</w:t>
      </w:r>
    </w:p>
    <w:p>
      <w:pPr>
        <w:pStyle w:val="FirstParagraph"/>
      </w:pPr>
      <w:r>
        <w:t xml:space="preserve">S2 adds lateral restraint at both ends (</w:t>
      </w:r>
      <m:oMath>
        <m:sSub>
          <m:e>
            <m:r>
              <m:t>U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every end-face node): both ends are clamped against translation and rotation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t xml:space="preserve">). The first mode becomes the clamped-column shape with its maximum at mid-span (Figure 14.1a), 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rises to</w:t>
      </w:r>
      <w:r>
        <w:t xml:space="preserve"> </w:t>
      </w:r>
      <w:r>
        <w:t xml:space="preserve">4.300 (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2,360.40 kN). The corresponding elastic buckling stress would be about 2500 MPa, far above yield, so a laterally held duct</w:t>
      </w:r>
      <w:r>
        <w:t xml:space="preserve"> </w:t>
      </w:r>
      <w:r>
        <w:t xml:space="preserve">would reach first yield or inelastic buckling long before this elastic bifurcation (Johnson estimate 1.58, squash 1.755).</w:t>
      </w:r>
    </w:p>
    <w:bookmarkEnd w:id="321"/>
    <w:bookmarkStart w:id="328" w:name="s3"/>
    <w:p>
      <w:pPr>
        <w:pStyle w:val="Heading2"/>
      </w:pPr>
      <w:r>
        <w:t xml:space="preserve">14.4 S3</w:t>
      </w:r>
    </w:p>
    <w:p>
      <w:pPr>
        <w:pStyle w:val="FirstParagraph"/>
      </w:pPr>
      <w:r>
        <w:t xml:space="preserve">S3 clamps the inlet face and pins the outlet: the outlet face is tied to a deformable remote point on the axis that is held in position but</w:t>
      </w:r>
      <w:r>
        <w:t xml:space="preserve"> </w:t>
      </w:r>
      <w:r>
        <w:t xml:space="preserve">free to rotate (</w:t>
      </w:r>
      <m:oMath>
        <m:r>
          <m:t>K</m:t>
        </m:r>
        <m:r>
          <m:rPr>
            <m:sty m:val="p"/>
          </m:rPr>
          <m:t>=</m:t>
        </m:r>
        <m:r>
          <m:t>0.699</m:t>
        </m:r>
      </m:oMath>
      <w:r>
        <w:t xml:space="preserve">). This was the first use of a remote-point support in the project, so the exact formulation written by Mechanical</w:t>
      </w:r>
      <w:r>
        <w:t xml:space="preserve"> </w:t>
      </w:r>
      <w:r>
        <w:t xml:space="preserve">(pilot node with target element, contact elements on the outlet faces, bonded multipoint constraint) was first copied into the constant-property</w:t>
      </w:r>
      <w:r>
        <w:t xml:space="preserve"> </w:t>
      </w:r>
      <w:r>
        <w:t xml:space="preserve">toy tube (benchmark B03). The benchmark passed in two runs: the reactions matched</w:t>
      </w:r>
      <w:r>
        <w:t xml:space="preserve"> </w:t>
      </w:r>
      <m:oMath>
        <m:r>
          <m:t>E</m:t>
        </m:r>
        <m:r>
          <m:t>α</m:t>
        </m:r>
        <m:r>
          <m:t>Δ</m:t>
        </m:r>
        <m:r>
          <m:t>T</m:t>
        </m:r>
        <m:r>
          <m:t>A</m:t>
        </m:r>
      </m:oMath>
      <w:r>
        <w:t xml:space="preserve">, no rigid-body motion occurred, and the toy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2.2377 fell between the plain (2.2908) and shear-corrected (2.2256) fixed–pinned Euler values. The real S3 case then gave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2.232 (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1,225.36 kN) with the fixed–pinned mode shape, maximum lateral deflection at 0.605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from the clamped end</w:t>
      </w:r>
      <w:r>
        <w:t xml:space="preserve"> </w:t>
      </w:r>
      <w:r>
        <w:t xml:space="preserve">(Figure 14.1b).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323" name="Picture"/>
            <a:graphic>
              <a:graphicData uri="http://schemas.openxmlformats.org/drawingml/2006/picture">
                <pic:pic>
                  <pic:nvPicPr>
                    <pic:cNvPr descr="LC2NS_Linear_Buckling_Mode_1_Total_Deformation_iso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S2, both ends clamped (load multiplier 4.2999)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image" title="" id="326" name="Picture"/>
            <a:graphic>
              <a:graphicData uri="http://schemas.openxmlformats.org/drawingml/2006/picture">
                <pic:pic>
                  <pic:nvPicPr>
                    <pic:cNvPr descr="S3_BK_Mode_1_iso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S3, clamped–pinned (load multiplier 2.2322)</w:t>
      </w:r>
    </w:p>
    <w:p>
      <w:pPr>
        <w:pStyle w:val="BodyText"/>
      </w:pPr>
      <w:r>
        <w:rPr>
          <w:bCs/>
          <w:b/>
        </w:rPr>
        <w:t xml:space="preserve">Figure 14.1:</w:t>
      </w:r>
      <w:r>
        <w:t xml:space="preserve"> </w:t>
      </w:r>
      <w:r>
        <w:t xml:space="preserve">First buckling modes of the support-sensitivity scenarios (normalised eigenvectors).</w:t>
      </w:r>
    </w:p>
    <w:p>
      <w:pPr>
        <w:pStyle w:val="BodyText"/>
      </w:pPr>
      <w:r>
        <w:rPr>
          <w:iCs/>
          <w:i/>
        </w:rPr>
        <w:t xml:space="preserve">ANSYS Mechanical image export (Graphics.ExportImage) of the solved result object, unedited.</w:t>
      </w:r>
    </w:p>
    <w:bookmarkEnd w:id="328"/>
    <w:bookmarkStart w:id="335" w:name="buckling-factor-sensitivity"/>
    <w:p>
      <w:pPr>
        <w:pStyle w:val="Heading2"/>
      </w:pPr>
      <w:r>
        <w:t xml:space="preserve">14.5 Buckling-Factor Sensitivity</w:t>
      </w:r>
    </w:p>
    <w:p>
      <w:pPr>
        <w:pStyle w:val="FirstParagraph"/>
      </w:pPr>
      <w:r>
        <w:t xml:space="preserve">The static state is identical in all three scenarios to better than 0.01 %: peak von Mises 605.16 MPa, mean axial stress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 and</w:t>
      </w:r>
      <w:r>
        <w:t xml:space="preserve"> </w:t>
      </w:r>
      <w:r>
        <w:t xml:space="preserve">end force 548,936.6 N (Figure 14.2b). The stability, by contrast, changes by a factor of 3.9: the FE ratios S1 : S3 : S2 are</w:t>
      </w:r>
      <w:r>
        <w:t xml:space="preserve"> </w:t>
      </w:r>
      <w:r>
        <w:t xml:space="preserve">1 : 2.015 : 3.881, close to the Euler ratios 1 : 2.047 : 4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1, 0.699 and 0.5 (Figure 14.2a). Greater lateral and rotational</w:t>
      </w:r>
      <w:r>
        <w:t xml:space="preserve"> </w:t>
      </w:r>
      <w:r>
        <w:t xml:space="preserve">restraint of the ends shortens the effective length and raises the idealised buckling factor. The governing mechanism changes with it: under</w:t>
      </w:r>
      <w:r>
        <w:t xml:space="preserve"> </w:t>
      </w:r>
      <w:r>
        <w:t xml:space="preserve">S1 the elastic bifurcation comes before first yield (1.108 &lt; 1.730); under S2 and S3 first yield comes first (1.730 &lt; 2.232 and 4.300).</w:t>
      </w:r>
    </w:p>
    <w:p>
      <w:pPr>
        <w:pStyle w:val="BodyText"/>
      </w:pPr>
      <w:r>
        <w:drawing>
          <wp:inline>
            <wp:extent cx="5334000" cy="3394868"/>
            <wp:effectExtent b="0" l="0" r="0" t="0"/>
            <wp:docPr descr="image" title="" id="330" name="Picture"/>
            <a:graphic>
              <a:graphicData uri="http://schemas.openxmlformats.org/drawingml/2006/picture">
                <pic:pic>
                  <pic:nvPicPr>
                    <pic:cNvPr descr="F14_support_vs_lambda1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First buckling load factor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</w:p>
    <w:p>
      <w:pPr>
        <w:pStyle w:val="BodyText"/>
      </w:pPr>
      <w:r>
        <w:drawing>
          <wp:inline>
            <wp:extent cx="5334000" cy="3394868"/>
            <wp:effectExtent b="0" l="0" r="0" t="0"/>
            <wp:docPr descr="image" title="" id="333" name="Picture"/>
            <a:graphic>
              <a:graphicData uri="http://schemas.openxmlformats.org/drawingml/2006/picture">
                <pic:pic>
                  <pic:nvPicPr>
                    <pic:cNvPr descr="F15_support_vs_LC2_stress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Maximum von Mises stress of the static state [MPa]</w:t>
      </w:r>
    </w:p>
    <w:p>
      <w:pPr>
        <w:pStyle w:val="BodyText"/>
      </w:pPr>
      <w:r>
        <w:rPr>
          <w:bCs/>
          <w:b/>
        </w:rPr>
        <w:t xml:space="preserve">Figure 14.2:</w:t>
      </w:r>
      <w:r>
        <w:t xml:space="preserve"> </w:t>
      </w:r>
      <w:r>
        <w:t xml:space="preserve">Support sensitivity at the baseline design: stability depends strongly on the end restraint, the static stress does not.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335"/>
    <w:bookmarkStart w:id="336" w:name="implications-of-support-uncertainty"/>
    <w:p>
      <w:pPr>
        <w:pStyle w:val="Heading2"/>
      </w:pPr>
      <w:r>
        <w:t xml:space="preserve">14.6 Implications of Support Uncertainty</w:t>
      </w:r>
    </w:p>
    <w:p>
      <w:pPr>
        <w:pStyle w:val="FirstParagraph"/>
      </w:pPr>
      <w:r>
        <w:t xml:space="preserve">The end-support definition is the largest single uncertainty in the structural conclusion. A beam-column estimate calibrated to the FE</w:t>
      </w:r>
      <w:r>
        <w:t xml:space="preserve"> </w:t>
      </w:r>
      <w:r>
        <w:t xml:space="preserve">results (rotation-fixed ends) shows the relative lateral stiffness between the ends that would be needed: about 0.45 kN/mm 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t xml:space="preserve">1.5, about 0.71 kN/mm to reach the first-yield factor of 1.73, and about 3.9 kN/mm for full no-sway behaviour. Conversely, rotational</w:t>
      </w:r>
      <w:r>
        <w:t xml:space="preserve"> </w:t>
      </w:r>
      <w:r>
        <w:t xml:space="preserve">flexibility of real flanges would lower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below the S1 value (a conceptual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 gives about 0.28). None of S1, S2 or S3 is</w:t>
      </w:r>
      <w:r>
        <w:t xml:space="preserve"> </w:t>
      </w:r>
      <w:r>
        <w:t xml:space="preserve">therefore a bound on a real installation, and none is recommended here: the scenarios show the model’s response to a boundary condition that</w:t>
      </w:r>
      <w:r>
        <w:t xml:space="preserve"> </w:t>
      </w:r>
      <w:r>
        <w:t xml:space="preserve">must be defined from the real mounting design before any statement about the stability of a component can be made (open task T-034).</w:t>
      </w:r>
    </w:p>
    <w:bookmarkEnd w:id="336"/>
    <w:bookmarkStart w:id="354" w:name="sec:lsdyna"/>
    <w:p>
      <w:pPr>
        <w:pStyle w:val="Heading2"/>
      </w:pPr>
      <w:r>
        <w:t xml:space="preserve">14.7 Additional Nonlinear Buckling Analysis Using ANSYS LS-DYNA</w:t>
      </w:r>
    </w:p>
    <w:p>
      <w:pPr>
        <w:pStyle w:val="FirstParagraph"/>
      </w:pPr>
      <w:r>
        <w:t xml:space="preserve">This section reports an additional nonlinear buckling analysis using ANSYS LS-DYNA, carried out as a follow-on extension of the</w:t>
      </w:r>
      <w:r>
        <w:t xml:space="preserve"> </w:t>
      </w:r>
      <w:r>
        <w:t xml:space="preserve">thermo-structural analysis of Chapters 13 and 14. It is not part of the internship work programme described in</w:t>
      </w:r>
      <w:r>
        <w:t xml:space="preserve"> </w:t>
      </w:r>
      <w:r>
        <w:t xml:space="preserve">Chapter 1 and does not change any result of the preceding chapters; the Mechanical linear buckling result (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608.25 kN under S1) remains the reference.</w:t>
      </w:r>
    </w:p>
    <w:bookmarkStart w:id="337" w:name="purpose-and-model"/>
    <w:p>
      <w:pPr>
        <w:pStyle w:val="Heading3"/>
      </w:pPr>
      <w:r>
        <w:t xml:space="preserve">Purpose and Model</w:t>
      </w:r>
    </w:p>
    <w:p>
      <w:pPr>
        <w:pStyle w:val="FirstParagraph"/>
      </w:pPr>
      <w:r>
        <w:t xml:space="preserve">The linear eigenvalue analysis gives the bifurcation load of a perfectly straight, elastic column (Chapter 13). It cannot show how a duct</w:t>
      </w:r>
      <w:r>
        <w:t xml:space="preserve"> </w:t>
      </w:r>
      <w:r>
        <w:t xml:space="preserve">with an initial out-of-straightness deflects as the thermal load rises. The extension therefore follows the geometrically nonlinear</w:t>
      </w:r>
      <w:r>
        <w:t xml:space="preserve"> </w:t>
      </w:r>
      <w:r>
        <w:t xml:space="preserve">(large-deflection) load path of the S1 / LC2 configuration with small imperfections in the shape of the first buckling mode.</w:t>
      </w:r>
    </w:p>
    <w:p>
      <w:pPr>
        <w:pStyle w:val="BodyText"/>
      </w:pPr>
      <w:r>
        <w:t xml:space="preserve">The LS-DYNA model is the LC2 model of Chapter 11 carried over unchanged:</w:t>
      </w:r>
    </w:p>
    <w:p>
      <w:pPr>
        <w:numPr>
          <w:ilvl w:val="0"/>
          <w:numId w:val="1009"/>
        </w:numPr>
      </w:pPr>
      <w:r>
        <w:t xml:space="preserve">the same mesh (108,252 nodes, 23,400 twenty-node solid elements);</w:t>
      </w:r>
    </w:p>
    <w:p>
      <w:pPr>
        <w:numPr>
          <w:ilvl w:val="0"/>
          <w:numId w:val="1009"/>
        </w:numPr>
      </w:pPr>
      <w:r>
        <w:t xml:space="preserve">the same CFD-derived temperature field mapped from the medium Fluent solution, with the reference temperature of 300 K;</w:t>
      </w:r>
    </w:p>
    <w:p>
      <w:pPr>
        <w:numPr>
          <w:ilvl w:val="0"/>
          <w:numId w:val="1009"/>
        </w:numPr>
      </w:pPr>
      <w:r>
        <w:t xml:space="preserve">the same LC2 support condition (S1);</w:t>
      </w:r>
    </w:p>
    <w:p>
      <w:pPr>
        <w:numPr>
          <w:ilvl w:val="0"/>
          <w:numId w:val="1009"/>
        </w:numPr>
      </w:pPr>
      <w:r>
        <w:t xml:space="preserve">temperature-dependent elastic Inconel 718 properties.</w:t>
      </w:r>
    </w:p>
    <w:p>
      <w:pPr>
        <w:pStyle w:val="FirstParagraph"/>
      </w:pPr>
      <w:r>
        <w:t xml:space="preserve">Before any nonlinear run, the LS-DYNA model was verified against Mechanical. The static LC2 state gives a peak von Mises stress of</w:t>
      </w:r>
      <w:r>
        <w:t xml:space="preserve"> </w:t>
      </w:r>
      <w:r>
        <w:t xml:space="preserve">605.160 MPa against 605.161 MPa at the same location. The LS-DYNA linear buckling factor is 1.1095, +0.13 % from the Mechanical value, or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0.64 % after the documented large-deformation effect is removed. The mode shape agrees with the Mechanical mode 1 to 0.9999998.</w:t>
      </w:r>
    </w:p>
    <w:p>
      <w:pPr>
        <w:pStyle w:val="BodyText"/>
      </w:pPr>
      <w:r>
        <w:t xml:space="preserve">In the nonlinear analysis the temperature rise above 300 K is scaled by a load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up to 1.3. The load steps are fine</w:t>
      </w:r>
      <w:r>
        <w:t xml:space="preserve"> </w:t>
      </w:r>
      <w:r>
        <w:t xml:space="preserve">(</w:t>
      </w:r>
      <m:oMath>
        <m:r>
          <m:t>Δ</m:t>
        </m:r>
        <m:r>
          <m:t>λ</m:t>
        </m:r>
      </m:oMath>
      <w:r>
        <w:t xml:space="preserve"> </w:t>
      </w:r>
      <w:r>
        <w:t xml:space="preserve">= 0.005) between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1.0 and 1.2, around the expected instability. The imperfection is the normalised first buckling</w:t>
      </w:r>
      <w:r>
        <w:t xml:space="preserve"> </w:t>
      </w:r>
      <w:r>
        <w:t xml:space="preserve">mode, applied with peak lateral amplitudes of 0.1 mm (case C1), 0.6 mm (C3) and 1.2 mm (C5). These amplitudes are numerical sensitivity</w:t>
      </w:r>
      <w:r>
        <w:t xml:space="preserve"> </w:t>
      </w:r>
      <w:r>
        <w:t xml:space="preserve">values, not manufacturing tolerances. A perfect-geometry run (C0) serves as a reference path. All four runs terminated normally.</w:t>
      </w:r>
    </w:p>
    <w:bookmarkEnd w:id="337"/>
    <w:bookmarkStart w:id="342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Table 14.2 summarises the three-point imperfection sensitivity study, and Figure 14.3 shows the load paths.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Load path.</w:t>
      </w:r>
      <w:r>
        <w:t xml:space="preserve"> </w:t>
      </w:r>
      <w:r>
        <w:t xml:space="preserve">All imperfect cases deflect laterally from the start of loading. The axial compression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(the end reaction)</w:t>
      </w:r>
      <w:r>
        <w:t xml:space="preserve"> </w:t>
      </w:r>
      <w:r>
        <w:t xml:space="preserve">flattens towards the critical load as the deflection grows.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Effect of amplitude below the critical load.</w:t>
      </w:r>
      <w:r>
        <w:t xml:space="preserve"> </w:t>
      </w:r>
      <w:r>
        <w:t xml:space="preserve">The imperfection amplitude governs where the response leaves the perfect path,</w:t>
      </w:r>
      <w:r>
        <w:t xml:space="preserve"> </w:t>
      </w:r>
      <w:r>
        <w:t xml:space="preserve">defined here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falling 1 % below the perfect-geometry value: 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1.070 (C1), 0.825 (C3) and 0.375 (C5). It also governs</w:t>
      </w:r>
      <w:r>
        <w:t xml:space="preserve"> </w:t>
      </w:r>
      <w:r>
        <w:t xml:space="preserve">the response at the LC2 temperature field (</w:t>
      </w:r>
      <m:oMath>
        <m:r>
          <m:t>λ</m:t>
        </m:r>
      </m:oMath>
      <w:r>
        <w:t xml:space="preserve"> </w:t>
      </w:r>
      <w:r>
        <w:t xml:space="preserve">= 1):</w:t>
      </w:r>
    </w:p>
    <w:p>
      <w:pPr>
        <w:numPr>
          <w:ilvl w:val="1"/>
          <w:numId w:val="1011"/>
        </w:numPr>
      </w:pPr>
      <m:oMath>
        <m:r>
          <m:t>N</m:t>
        </m:r>
      </m:oMath>
      <w:r>
        <w:t xml:space="preserve"> </w:t>
      </w:r>
      <w:r>
        <w:t xml:space="preserve">is 552.2, 531.2 and 503.5 kN;</w:t>
      </w:r>
    </w:p>
    <w:p>
      <w:pPr>
        <w:numPr>
          <w:ilvl w:val="1"/>
          <w:numId w:val="1011"/>
        </w:numPr>
      </w:pPr>
      <w:r>
        <w:t xml:space="preserve">the peak von Mises stress is 690, 966 and 1104 MPa;</w:t>
      </w:r>
    </w:p>
    <w:p>
      <w:pPr>
        <w:numPr>
          <w:ilvl w:val="1"/>
          <w:numId w:val="1011"/>
        </w:numPr>
      </w:pPr>
      <w:r>
        <w:t xml:space="preserve">the end faces translate sideways by 0.85, 3.71 and 5.32 mm.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Maximum load.</w:t>
      </w:r>
      <w:r>
        <w:t xml:space="preserve"> </w:t>
      </w:r>
      <w:r>
        <w:t xml:space="preserve">The smallest imperfection reaches a maximum of 601.0 kN 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1.185 and then decreases slowly while the</w:t>
      </w:r>
      <w:r>
        <w:t xml:space="preserve"> </w:t>
      </w:r>
      <w:r>
        <w:t xml:space="preserve">sway continues to grow. C3 and C5 are still rising at the end of the analysis (</w:t>
      </w:r>
      <m:oMath>
        <m:r>
          <m:t>λ</m:t>
        </m:r>
      </m:oMath>
      <w:r>
        <w:t xml:space="preserve"> </w:t>
      </w:r>
      <w:r>
        <w:t xml:space="preserve">= 1.3), at 572.4 and 545.3 kN.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Characteristic load.</w:t>
      </w:r>
      <w:r>
        <w:t xml:space="preserve"> </w:t>
      </w:r>
      <w:r>
        <w:t xml:space="preserve">Southwell plots of the pre-critical branches give 612.3 (C1), 611.1 (C3) and 607.7 kN (C5).</w:t>
      </w:r>
    </w:p>
    <w:bookmarkStart w:id="338" w:name="tab:lsdyna"/>
    <w:p>
      <w:pPr>
        <w:pStyle w:val="TableCaption"/>
      </w:pPr>
      <w:r>
        <w:t xml:space="preserve">Table 14.2: Additional LS-DYNA nonlinear analysis: three-point imperfection sensitivity under S1 / LC2 (elastic, geometrically nonlinear)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4.2: Additional LS-DYNA nonlinear analysis: three-point imperfection sensitivity under S1 / LC2 (elastic, geometrically nonlinear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1 % drop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1) [kN]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VM (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1)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Yield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λ</m:t>
              </m:r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1.3)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Southwell [kN]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601.0 kN at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1.185 (maximum)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572.4 kN at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1.3, still rising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545.3 kN at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1.3, still rising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607.7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 (perfect)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instability flagged (720.7 kN at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= 1.3)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not identifiable</w:t>
            </w:r>
          </w:p>
        </w:tc>
      </w:tr>
    </w:tbl>
    <w:bookmarkEnd w:id="338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15_LS_DYNA_Extension/12C_Nonlinear_Buckling/IMPERFECTION_SENSITIVITY.csv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FINAL_12C_RESULTS.md</w:t>
      </w:r>
      <w:r>
        <w:t xml:space="preserve"> </w:t>
      </w:r>
      <w:r>
        <w:t xml:space="preserve">(additional LS-DYNA analysis); Mechanical reference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 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608.25 kN from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M098–M099.</w:t>
      </w:r>
      <w:r>
        <w:t xml:space="preserve"> </w:t>
      </w:r>
      <m:oMath>
        <m:r>
          <m:t>A</m:t>
        </m:r>
      </m:oMath>
      <w:r>
        <w:t xml:space="preserve">: imperfection amplitude. 1 % drop: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falls 1 % below the perfect path.</w:t>
      </w:r>
      <w:r>
        <w:t xml:space="preserve"> </w:t>
      </w:r>
      <m:oMath>
        <m:r>
          <m:t>N</m:t>
        </m:r>
      </m:oMath>
      <w:r>
        <w:t xml:space="preserve">: axial compression (end reaction); VM: peak von Mises stress. Yield</w:t>
      </w:r>
      <w:r>
        <w:t xml:space="preserve"> </w:t>
      </w:r>
      <m:oMath>
        <m:r>
          <m:t>λ</m:t>
        </m:r>
      </m:oMath>
      <w:r>
        <w:t xml:space="preserve">: first local yield, i.e. the peak von Mises stress equals the local yield estimate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of the elastic model. The perfect-geometry run C0 is a reference path;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 is 0.79 % above the Mechanical 548.94 kN because of the large-deformation formulation. Load values are not factors of safety.</w:t>
      </w:r>
    </w:p>
    <w:p>
      <w:pPr>
        <w:pStyle w:val="BodyText"/>
      </w:pPr>
      <w:r>
        <w:drawing>
          <wp:inline>
            <wp:extent cx="5334000" cy="1971963"/>
            <wp:effectExtent b="0" l="0" r="0" t="0"/>
            <wp:docPr descr="image" title="" id="340" name="Picture"/>
            <a:graphic>
              <a:graphicData uri="http://schemas.openxmlformats.org/drawingml/2006/picture">
                <pic:pic>
                  <pic:nvPicPr>
                    <pic:cNvPr descr="LSD_load_lateral_nt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14.3:</w:t>
      </w:r>
      <w:r>
        <w:t xml:space="preserve"> </w:t>
      </w:r>
      <w:r>
        <w:t xml:space="preserve">Additional LS-DYNA analysis: axial compression against the</w:t>
      </w:r>
      <w:r>
        <w:t xml:space="preserve"> </w:t>
      </w:r>
      <w:r>
        <w:t xml:space="preserve">total relative sway of the end faces for the three imperfection amplitudes and the perfect-geometry reference (left), and the same paths</w:t>
      </w:r>
      <w:r>
        <w:t xml:space="preserve"> </w:t>
      </w:r>
      <w:r>
        <w:t xml:space="preserve">normalised by the Mechanical critical load and the initial sway (right).</w:t>
      </w:r>
    </w:p>
    <w:p>
      <w:pPr>
        <w:pStyle w:val="BodyText"/>
      </w:pPr>
      <w:r>
        <w:rPr>
          <w:iCs/>
          <w:i/>
        </w:rPr>
        <w:t xml:space="preserve">Plotted with matplotlib from the LS-DYNA solver output (binout and nodout) of the additional analysis; title strip cropped.</w:t>
      </w:r>
    </w:p>
    <w:bookmarkEnd w:id="342"/>
    <w:bookmarkStart w:id="352" w:name="X28857dbbe094ef814fe3ebf59c712a10ff17890"/>
    <w:p>
      <w:pPr>
        <w:pStyle w:val="Heading3"/>
      </w:pPr>
      <w:r>
        <w:t xml:space="preserve">Comparison with the Mechanical Linear Buckling Result</w:t>
      </w:r>
    </w:p>
    <w:p>
      <w:pPr>
        <w:pStyle w:val="FirstParagraph"/>
      </w:pPr>
      <w:r>
        <w:t xml:space="preserve">The Southwell characteristic-load estimates of 607.7–612.3 kN lie within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0.1 % to +0.7 % of the Mechanical critical load of</w:t>
      </w:r>
      <w:r>
        <w:t xml:space="preserve"> </w:t>
      </w:r>
      <w:r>
        <w:t xml:space="preserve">608.25 kN (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1.108), as shown in Figure 14.4.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Imperfection-sensitive response.</w:t>
      </w:r>
      <w:r>
        <w:t xml:space="preserve"> </w:t>
      </w:r>
      <w:r>
        <w:t xml:space="preserve">The amplitude strongly affects:</w:t>
      </w:r>
    </w:p>
    <w:p>
      <w:pPr>
        <w:numPr>
          <w:ilvl w:val="1"/>
          <w:numId w:val="1013"/>
        </w:numPr>
      </w:pPr>
      <w:r>
        <w:t xml:space="preserve">the onset of lateral deformation;</w:t>
      </w:r>
    </w:p>
    <w:p>
      <w:pPr>
        <w:numPr>
          <w:ilvl w:val="1"/>
          <w:numId w:val="1013"/>
        </w:numPr>
      </w:pPr>
      <w:r>
        <w:t xml:space="preserve">the displacement and stress at a given load;</w:t>
      </w:r>
    </w:p>
    <w:p>
      <w:pPr>
        <w:numPr>
          <w:ilvl w:val="1"/>
          <w:numId w:val="1013"/>
        </w:numPr>
      </w:pPr>
      <w:r>
        <w:t xml:space="preserve">the maximum load reached within</w:t>
      </w:r>
      <w:r>
        <w:t xml:space="preserve"> </w:t>
      </w:r>
      <m:oMath>
        <m:r>
          <m:t>λ</m:t>
        </m:r>
        <m:r>
          <m:rPr>
            <m:sty m:val="p"/>
          </m:rPr>
          <m:t>≤</m:t>
        </m:r>
      </m:oMath>
      <w:r>
        <w:t xml:space="preserve"> </w:t>
      </w:r>
      <w:r>
        <w:t xml:space="preserve">1.3: 98.8, 94.1 and 89.7 %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Insensitive characteristic load.</w:t>
      </w:r>
      <w:r>
        <w:t xml:space="preserve"> </w:t>
      </w:r>
      <w:r>
        <w:t xml:space="preserve">The characteristic global buckling load is relatively insensitive to the tested amplitudes</w:t>
      </w:r>
      <w:r>
        <w:t xml:space="preserve"> </w:t>
      </w:r>
      <w:r>
        <w:t xml:space="preserve">and supports the magnitude of the linear eigenvalue prediction.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Perfect-geometry run.</w:t>
      </w:r>
      <w:r>
        <w:t xml:space="preserve"> </w:t>
      </w:r>
      <w:r>
        <w:t xml:space="preserve">C0 stays straight beyond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(720.7 kN 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1.3) without flagging a bifurcation, because</w:t>
      </w:r>
      <w:r>
        <w:t xml:space="preserve"> </w:t>
      </w:r>
      <w:r>
        <w:t xml:space="preserve">the solver ignores negative eigenvalues by default. A perfect-geometry bifurcation load is therefore not identifiable from the LS-DYNA</w:t>
      </w:r>
      <w:r>
        <w:t xml:space="preserve"> </w:t>
      </w:r>
      <w:r>
        <w:t xml:space="preserve">analysis, and the Mechanical eigenvalue remains the linear perfect-geometry reference.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Global mode.</w:t>
      </w:r>
      <w:r>
        <w:t xml:space="preserve"> </w:t>
      </w:r>
      <w:r>
        <w:t xml:space="preserve">In every case the response is a global sideways (guided-sway) bending of the whole duct, the same shape as</w:t>
      </w:r>
      <w:r>
        <w:t xml:space="preserve"> </w:t>
      </w:r>
      <w:r>
        <w:t xml:space="preserve">Mechanical mode 1 (Figure 14.5):</w:t>
      </w:r>
    </w:p>
    <w:p>
      <w:pPr>
        <w:numPr>
          <w:ilvl w:val="1"/>
          <w:numId w:val="1014"/>
        </w:numPr>
      </w:pPr>
      <w:r>
        <w:t xml:space="preserve">the mid-span lateral displacement stays below 0.2 % of the end-face translation;</w:t>
      </w:r>
    </w:p>
    <w:p>
      <w:pPr>
        <w:numPr>
          <w:ilvl w:val="1"/>
          <w:numId w:val="1014"/>
        </w:numPr>
      </w:pPr>
      <w:r>
        <w:t xml:space="preserve">the ovalisation is at most 0.041 mm;</w:t>
      </w:r>
    </w:p>
    <w:p>
      <w:pPr>
        <w:numPr>
          <w:ilvl w:val="1"/>
          <w:numId w:val="1014"/>
        </w:numPr>
      </w:pPr>
      <w:r>
        <w:t xml:space="preserve">there is no local or shell-type mode;</w:t>
      </w:r>
    </w:p>
    <w:p>
      <w:pPr>
        <w:numPr>
          <w:ilvl w:val="1"/>
          <w:numId w:val="1014"/>
        </w:numPr>
      </w:pPr>
      <w:r>
        <w:t xml:space="preserve">the highest stress is at the outer edge of the inlet face, the critical location of Chapter 11.</w:t>
      </w:r>
    </w:p>
    <w:p>
      <w:pPr>
        <w:pStyle w:val="FirstParagraph"/>
      </w:pPr>
      <w:r>
        <w:t xml:space="preserve">None of these load values is a factor of safety or a real-world capacity, and the analysis is not an experimental validation.</w:t>
      </w:r>
    </w:p>
    <w:p>
      <w:pPr>
        <w:pStyle w:val="BodyText"/>
      </w:pPr>
      <w:r>
        <w:drawing>
          <wp:inline>
            <wp:extent cx="5334000" cy="2430630"/>
            <wp:effectExtent b="0" l="0" r="0" t="0"/>
            <wp:docPr descr="image" title="" id="344" name="Picture"/>
            <a:graphic>
              <a:graphicData uri="http://schemas.openxmlformats.org/drawingml/2006/picture">
                <pic:pic>
                  <pic:nvPicPr>
                    <pic:cNvPr descr="LSD_mechanical_vs_nonlinear_nt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Mechanical and LS-DYNA linear critical loads; maximum attained</w:t>
      </w:r>
      <w:r>
        <w:rPr>
          <w:iCs/>
          <w:i/>
        </w:rPr>
        <w:t xml:space="preserve"> </w:t>
      </w:r>
      <m:oMath>
        <m:r>
          <m:t>N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(bars) and Southwell estimates (markers) of the nonlinear cases</w:t>
      </w:r>
    </w:p>
    <w:p>
      <w:pPr>
        <w:pStyle w:val="BodyText"/>
      </w:pPr>
      <w:r>
        <w:drawing>
          <wp:inline>
            <wp:extent cx="5334000" cy="3038288"/>
            <wp:effectExtent b="0" l="0" r="0" t="0"/>
            <wp:docPr descr="image" title="" id="347" name="Picture"/>
            <a:graphic>
              <a:graphicData uri="http://schemas.openxmlformats.org/drawingml/2006/picture">
                <pic:pic>
                  <pic:nvPicPr>
                    <pic:cNvPr descr="LSD_amplitude_vs_characteristic_load_nt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Imperfection amplitude against maximum attained load, Southwell estimate and onset load</w:t>
      </w:r>
    </w:p>
    <w:p>
      <w:pPr>
        <w:pStyle w:val="BodyText"/>
      </w:pPr>
      <w:r>
        <w:rPr>
          <w:bCs/>
          <w:b/>
        </w:rPr>
        <w:t xml:space="preserve">Figure 14.4:</w:t>
      </w:r>
      <w:r>
        <w:t xml:space="preserve"> </w:t>
      </w:r>
      <w:r>
        <w:t xml:space="preserve">Mechanical linear buckling against the additional</w:t>
      </w:r>
      <w:r>
        <w:t xml:space="preserve"> </w:t>
      </w:r>
      <w:r>
        <w:t xml:space="preserve">LS-DYNA nonlinear analysis. In (a), 8A denotes the Mechanical linear buckling result of Chapter 13 and 12B G6 the LS-DYNA linear</w:t>
      </w:r>
      <w:r>
        <w:t xml:space="preserve"> </w:t>
      </w:r>
      <w:r>
        <w:t xml:space="preserve">buckling verification run. Load values are not factors of safety.</w:t>
      </w:r>
    </w:p>
    <w:p>
      <w:pPr>
        <w:pStyle w:val="BodyText"/>
      </w:pPr>
      <w:r>
        <w:rPr>
          <w:iCs/>
          <w:i/>
        </w:rPr>
        <w:t xml:space="preserve">Plotted with matplotlib from the LS-DYNA solver output of the additional analysis and the Mechanical result (</w:t>
      </w:r>
      <w:r>
        <w:rPr>
          <w:rStyle w:val="VerbatimChar"/>
          <w:iCs/>
          <w:i/>
        </w:rPr>
        <w:t xml:space="preserve">MASTER_PROJECT_DATA.csv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M099); title strips cropped.</w:t>
      </w:r>
    </w:p>
    <w:p>
      <w:pPr>
        <w:pStyle w:val="BodyText"/>
      </w:pPr>
      <w:r>
        <w:drawing>
          <wp:inline>
            <wp:extent cx="5334000" cy="1971963"/>
            <wp:effectExtent b="0" l="0" r="0" t="0"/>
            <wp:docPr descr="image" title="" id="350" name="Picture"/>
            <a:graphic>
              <a:graphicData uri="http://schemas.openxmlformats.org/drawingml/2006/picture">
                <pic:pic>
                  <pic:nvPicPr>
                    <pic:cNvPr descr="LSD_deformed_shape_C5_nt.pn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14.5:</w:t>
      </w:r>
      <w:r>
        <w:t xml:space="preserve"> </w:t>
      </w:r>
      <w:r>
        <w:t xml:space="preserve">Additional LS-DYNA analysis, case C5 (1.2 mm): lateral deflection</w:t>
      </w:r>
      <w:r>
        <w:t xml:space="preserve"> </w:t>
      </w:r>
      <w:r>
        <w:t xml:space="preserve">along the duct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1.15–1.30 (left), and the deformed outline 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1.30 against the imperfect geometry (right, lateral</w:t>
      </w:r>
      <w:r>
        <w:t xml:space="preserve"> </w:t>
      </w:r>
      <w:r>
        <w:t xml:space="preserve">axis stretched). Global guided sway, with the ends moving in opposite directions.</w:t>
      </w:r>
    </w:p>
    <w:p>
      <w:pPr>
        <w:pStyle w:val="BodyText"/>
      </w:pPr>
      <w:r>
        <w:rPr>
          <w:iCs/>
          <w:i/>
        </w:rPr>
        <w:t xml:space="preserve">Plotted with matplotlib from the LS-DYNA d3plot output of the additional analysis; title strip cropped.</w:t>
      </w:r>
    </w:p>
    <w:bookmarkEnd w:id="352"/>
    <w:bookmarkStart w:id="353" w:name="limitations-of-the-elastic-model"/>
    <w:p>
      <w:pPr>
        <w:pStyle w:val="Heading3"/>
      </w:pPr>
      <w:r>
        <w:t xml:space="preserve">Limitations of the Elastic Model</w:t>
      </w:r>
    </w:p>
    <w:p>
      <w:pPr>
        <w:pStyle w:val="FirstParagraph"/>
      </w:pPr>
      <w:r>
        <w:t xml:space="preserve">The LS-DYNA model uses elastic, temperature-dependent material behaviour. The project contains no defensible temperature-dependent plastic</w:t>
      </w:r>
      <w:r>
        <w:t xml:space="preserve"> </w:t>
      </w:r>
      <w:r>
        <w:t xml:space="preserve">stress–strain curve for Inconel 718 (task T-036), so the analysis is not elastic–plastic and does not predict post-yield or collapse</w:t>
      </w:r>
      <w:r>
        <w:t xml:space="preserve"> </w:t>
      </w:r>
      <w:r>
        <w:t xml:space="preserve">behaviour.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Yield is reached within the load range.</w:t>
      </w:r>
      <w:r>
        <w:t xml:space="preserve"> </w:t>
      </w:r>
      <w:r>
        <w:t xml:space="preserve">The peak von Mises stress reaches the local yield estimate 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1.109</w:t>
      </w:r>
      <w:r>
        <w:t xml:space="preserve"> </w:t>
      </w:r>
      <w:r>
        <w:t xml:space="preserve">(C1), 1.031 (C3) and 0.974 (C5). C5 slightly exceeds the yield estimate before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1, and all three cases reach yield during</w:t>
      </w:r>
      <w:r>
        <w:t xml:space="preserve"> </w:t>
      </w:r>
      <w:r>
        <w:t xml:space="preserve">the extended loading range.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Consequences.</w:t>
      </w:r>
      <w:r>
        <w:t xml:space="preserve"> </w:t>
      </w:r>
      <w:r>
        <w:t xml:space="preserve">The later portions of the load paths lie outside the validated elastic constitutive range. The stresses</w:t>
      </w:r>
      <w:r>
        <w:t xml:space="preserve"> </w:t>
      </w:r>
      <w:r>
        <w:t xml:space="preserve">computed there are not physical, and no part of the extended response is a collapse load. The Southwell characteristic-load</w:t>
      </w:r>
      <w:r>
        <w:t xml:space="preserve"> </w:t>
      </w:r>
      <w:r>
        <w:t xml:space="preserve">comparison, which uses the pre-critical branches, is the meaningful result.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Other limitations.</w:t>
      </w:r>
    </w:p>
    <w:p>
      <w:pPr>
        <w:numPr>
          <w:ilvl w:val="1"/>
          <w:numId w:val="1016"/>
        </w:numPr>
      </w:pPr>
      <w:r>
        <w:t xml:space="preserve">The imperfection amplitudes are numerical rather than measured.</w:t>
      </w:r>
    </w:p>
    <w:p>
      <w:pPr>
        <w:numPr>
          <w:ilvl w:val="1"/>
          <w:numId w:val="1016"/>
        </w:numPr>
      </w:pPr>
      <w:r>
        <w:t xml:space="preserve">Only three amplitudes were analysed.</w:t>
      </w:r>
    </w:p>
    <w:p>
      <w:pPr>
        <w:numPr>
          <w:ilvl w:val="1"/>
          <w:numId w:val="1016"/>
        </w:numPr>
      </w:pPr>
      <w:r>
        <w:t xml:space="preserve">No mesh-refinement or load-step study was made for the nonlinear response.</w:t>
      </w:r>
    </w:p>
    <w:p>
      <w:pPr>
        <w:numPr>
          <w:ilvl w:val="1"/>
          <w:numId w:val="1016"/>
        </w:numPr>
      </w:pPr>
      <w:r>
        <w:t xml:space="preserve">The end restraint remains the idealised S1 condition discussed above.</w:t>
      </w:r>
    </w:p>
    <w:bookmarkEnd w:id="353"/>
    <w:bookmarkEnd w:id="354"/>
    <w:bookmarkEnd w:id="355"/>
    <w:bookmarkStart w:id="397" w:name="ch:param"/>
    <w:p>
      <w:pPr>
        <w:pStyle w:val="Heading1"/>
      </w:pPr>
      <w:r>
        <w:t xml:space="preserve">15 Parametric Study</w:t>
      </w:r>
    </w:p>
    <w:bookmarkStart w:id="357" w:name="study-design"/>
    <w:p>
      <w:pPr>
        <w:pStyle w:val="Heading2"/>
      </w:pPr>
      <w:r>
        <w:t xml:space="preserve">15.1 Study Design</w:t>
      </w:r>
    </w:p>
    <w:p>
      <w:pPr>
        <w:pStyle w:val="FirstParagraph"/>
      </w:pPr>
      <w:r>
        <w:t xml:space="preserve">The parametric study asks how the flow, thermal and structural responses change with the two operating variables and one design variable</w:t>
      </w:r>
      <w:r>
        <w:t xml:space="preserve"> </w:t>
      </w:r>
      <w:r>
        <w:t xml:space="preserve">(Table 15.1). It is a one-factor-at-a-time design around P00 with the S1 supports throughout; the support question is treated</w:t>
      </w:r>
      <w:r>
        <w:t xml:space="preserve"> </w:t>
      </w:r>
      <w:r>
        <w:t xml:space="preserve">separately (Chapter 14). Every case is an actual simulation chain:</w:t>
      </w:r>
    </w:p>
    <w:p>
      <w:pPr>
        <w:numPr>
          <w:ilvl w:val="0"/>
          <w:numId w:val="1017"/>
        </w:numPr>
      </w:pPr>
      <w:r>
        <w:t xml:space="preserve">a converged Fluent CFD solution of its own (Section 9B-1), with the same physics, staging and convergence criteria as P00;</w:t>
      </w:r>
    </w:p>
    <w:p>
      <w:pPr>
        <w:numPr>
          <w:ilvl w:val="0"/>
          <w:numId w:val="1017"/>
        </w:numPr>
      </w:pPr>
      <w:r>
        <w:t xml:space="preserve">mapping of its own solid temperature field with the method of Chapter 10;</w:t>
      </w:r>
    </w:p>
    <w:p>
      <w:pPr>
        <w:numPr>
          <w:ilvl w:val="0"/>
          <w:numId w:val="1017"/>
        </w:numPr>
      </w:pPr>
      <w:r>
        <w:t xml:space="preserve">Mechanical LC1 and LC2 solutions and a linear buckling solution on the LC2 pre-stress (Section 9B-2).</w:t>
      </w:r>
    </w:p>
    <w:p>
      <w:pPr>
        <w:pStyle w:val="FirstParagraph"/>
      </w:pPr>
      <w:r>
        <w:t xml:space="preserve">No screening estimate, uniform temperature or interpolated value enters any result of this chapter. A control case, C00, repeated the whole</w:t>
      </w:r>
      <w:r>
        <w:t xml:space="preserve"> </w:t>
      </w:r>
      <w:r>
        <w:t xml:space="preserve">pipeline for P00 and reproduced it (LC2 peak within</w:t>
      </w:r>
      <w:r>
        <w:t xml:space="preserve"> </w:t>
      </w:r>
      <m:oMath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within</w:t>
      </w:r>
      <w:r>
        <w:t xml:space="preserve"> </w:t>
      </w:r>
      <m:oMath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).</w:t>
      </w:r>
    </w:p>
    <w:bookmarkStart w:id="356" w:name="tab:pmatrix"/>
    <w:p>
      <w:pPr>
        <w:pStyle w:val="TableCaption"/>
      </w:pPr>
      <w:r>
        <w:t xml:space="preserve">Table 15.1: Parametric case matrix (one factor at a time around P00; S1 supports)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5.1: Parametric case matrix (one factor at a time around P00; S1 supports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constant / mesh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159,840 CFD cells; mesh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 / V03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inlet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21.15 / 25.85 m/s (</w:t>
            </w:r>
            <m:oMath>
              <m:r>
                <m:rPr>
                  <m:sty m:val="p"/>
                </m:rPr>
                <m:t>∓</m:t>
              </m:r>
            </m:oMath>
            <w:r>
              <w:t xml:space="preserve">10 %)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″</m:t>
              </m:r>
            </m:oMath>
            <w:r>
              <w:t xml:space="preserve">, geometry; P00 meshes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Q01 / Q03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outer-wall heat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 / 8800 W/m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∓</m:t>
              </m:r>
            </m:oMath>
            <w:r>
              <w:t xml:space="preserve">10 %)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, geometry; P00 meshes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 / 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12 mm (</w:t>
            </w:r>
            <m:oMath>
              <m:r>
                <m:rPr>
                  <m:sty m:val="p"/>
                </m:rPr>
                <m:t>∓</m:t>
              </m:r>
            </m:oMath>
            <w:r>
              <w:t xml:space="preserve">20 %;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36 / 44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heat input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held (</w:t>
            </w:r>
            <m:oMath>
              <m:r>
                <m:t>q</m:t>
              </m:r>
              <m:r>
                <m:rPr>
                  <m:sty m:val="p"/>
                </m:rPr>
                <m:t>″</m:t>
              </m:r>
            </m:oMath>
            <w:r>
              <w:t xml:space="preserve"> </w:t>
            </w:r>
            <w:r>
              <w:t xml:space="preserve">= 8888.9 / 7272.7 W/m</w:t>
            </w:r>
            <w:r>
              <w:rPr>
                <w:vertAlign w:val="superscript"/>
              </w:rPr>
              <w:t xml:space="preserve">2</w:t>
            </w:r>
            <w:r>
              <w:t xml:space="preserve">); new CFD meshes 155,520 / 168,480 cells, FE meshes 89,424 / 127,080 nodes</w:t>
            </w:r>
          </w:p>
        </w:tc>
      </w:tr>
    </w:tbl>
    <w:bookmarkEnd w:id="356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§17–§19. Range limits: the 600 K air property table (low</w:t>
      </w:r>
      <w:r>
        <w:t xml:space="preserve"> </w:t>
      </w:r>
      <m:oMath>
        <m:r>
          <m:t>V</m:t>
        </m:r>
      </m:oMath>
      <w:r>
        <w:t xml:space="preserve">, high</w:t>
      </w:r>
      <w:r>
        <w:t xml:space="preserve"> </w:t>
      </w:r>
      <m:oMath>
        <m:r>
          <m:t>q</m:t>
        </m:r>
        <m:r>
          <m:rPr>
            <m:sty m:val="p"/>
          </m:rPr>
          <m:t>″</m:t>
        </m:r>
      </m:oMath>
      <w:r>
        <w:t xml:space="preserve">) and the 128,000-node licence (thick wall).</w:t>
      </w:r>
    </w:p>
    <w:p>
      <w:pPr>
        <w:pStyle w:val="BodyText"/>
      </w:pPr>
      <w:r>
        <w:t xml:space="preserve">The ranges are limited by the solver data rather than chosen arbitrarily. Lower velocity and higher heat flux raise the air temperature at</w:t>
      </w:r>
      <w:r>
        <w:t xml:space="preserve"> </w:t>
      </w:r>
      <w:r>
        <w:t xml:space="preserve">the wall; the air property table ends at 600 K, and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10 % velocity and +10 % heat-flux cases reach 580.4 K and 583.4 K on the air side.</w:t>
      </w:r>
      <w:r>
        <w:t xml:space="preserve"> </w:t>
      </w:r>
      <w:r>
        <w:t xml:space="preserve">The 12 mm wall is the thickest that a 2 mm radial element size allows under the 128,000-node licence (127,080 nodes).</w:t>
      </w:r>
    </w:p>
    <w:bookmarkEnd w:id="357"/>
    <w:bookmarkStart w:id="367" w:name="velocity-cases"/>
    <w:p>
      <w:pPr>
        <w:pStyle w:val="Heading2"/>
      </w:pPr>
      <w:r>
        <w:t xml:space="preserve">15.2 Velocity Cases</w:t>
      </w:r>
    </w:p>
    <w:p>
      <w:pPr>
        <w:pStyle w:val="FirstParagraph"/>
      </w:pPr>
      <w:r>
        <w:t xml:space="preserve">V01 and V03 change the inlet velocity by</w:t>
      </w:r>
      <w:r>
        <w:t xml:space="preserve"> </w:t>
      </w:r>
      <m:oMath>
        <m:r>
          <m:rPr>
            <m:sty m:val="p"/>
          </m:rPr>
          <m:t>∓</m:t>
        </m:r>
      </m:oMath>
      <w:r>
        <w:t xml:space="preserve">10 % at unchanged heat input. Velocity sets the cooling capacity: at 21.15 m/s the air leaves</w:t>
      </w:r>
      <w:r>
        <w:t xml:space="preserve"> </w:t>
      </w:r>
      <w:r>
        <w:t xml:space="preserve">7.6 K hotter, the maximum solid temperature rises by 24.9 K and the solid mean by 21.5 K; at 25.85 m/s the changes are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6.2 K,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20.5 K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17.7 K. The pressure drop changes by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13.3 and +14.1 % (Figure 15.1a), a local exponent of about 1.37, lower than the</w:t>
      </w:r>
      <w:r>
        <w:t xml:space="preserve"> </w:t>
      </w:r>
      <w:r>
        <w:t xml:space="preserve">1.75–2 of isothermal turbulent flow because part of the static pressure drop accelerates the heated air, and that part grows when the air</w:t>
      </w:r>
      <w:r>
        <w:t xml:space="preserve"> </w:t>
      </w:r>
      <w:r>
        <w:t xml:space="preserve">heats more.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59" name="Picture"/>
            <a:graphic>
              <a:graphicData uri="http://schemas.openxmlformats.org/drawingml/2006/picture">
                <pic:pic>
                  <pic:nvPicPr>
                    <pic:cNvPr descr="F01_V_vs_pressure_drop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Pressure drop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62" name="Picture"/>
            <a:graphic>
              <a:graphicData uri="http://schemas.openxmlformats.org/drawingml/2006/picture">
                <pic:pic>
                  <pic:nvPicPr>
                    <pic:cNvPr descr="F03_V_vs_max_solid_temperature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Maximum solid temperature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65" name="Picture"/>
            <a:graphic>
              <a:graphicData uri="http://schemas.openxmlformats.org/drawingml/2006/picture">
                <pic:pic>
                  <pic:nvPicPr>
                    <pic:cNvPr descr="F05_V_vs_lambda1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(c) First buckling load factor (S1)</w:t>
      </w:r>
    </w:p>
    <w:p>
      <w:pPr>
        <w:pStyle w:val="BodyText"/>
      </w:pPr>
      <w:r>
        <w:rPr>
          <w:bCs/>
          <w:b/>
        </w:rPr>
        <w:t xml:space="preserve">Figure 15.1:</w:t>
      </w:r>
      <w:r>
        <w:t xml:space="preserve"> </w:t>
      </w:r>
      <w:r>
        <w:t xml:space="preserve">Effect of inlet velocity (21.15, 23.5, 25.85 m/s); the dashed line only connects the three solved cases.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367"/>
    <w:bookmarkStart w:id="377" w:name="heat-flux-cases"/>
    <w:p>
      <w:pPr>
        <w:pStyle w:val="Heading2"/>
      </w:pPr>
      <w:r>
        <w:t xml:space="preserve">15.3 Heat-Flux Cases</w:t>
      </w:r>
    </w:p>
    <w:p>
      <w:pPr>
        <w:pStyle w:val="FirstParagraph"/>
      </w:pPr>
      <w:r>
        <w:t xml:space="preserve">Q01 and Q03 change the outer-wall heat flux by</w:t>
      </w:r>
      <w:r>
        <w:t xml:space="preserve"> </w:t>
      </w:r>
      <m:oMath>
        <m:r>
          <m:rPr>
            <m:sty m:val="p"/>
          </m:rPr>
          <m:t>∓</m:t>
        </m:r>
      </m:oMath>
      <w:r>
        <w:t xml:space="preserve">10 %. The heat flux is the thermal load itself: the maximum solid temperature changes by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28.1 and +28.6 K and the outlet temperature by</w:t>
      </w:r>
      <w:r>
        <w:t xml:space="preserve"> </w:t>
      </w:r>
      <m:oMath>
        <m:r>
          <m:rPr>
            <m:sty m:val="p"/>
          </m:rPr>
          <m:t>∓</m:t>
        </m:r>
      </m:oMath>
      <w:r>
        <w:t xml:space="preserve">6.9 K (Figure 15.2). The solid-mean temperature rise above the inlet changes by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10.8 and +11.0 %, slightly more than in proportion; the cause (temperature-dependent air and Inconel properties are a plausible</w:t>
      </w:r>
      <w:r>
        <w:t xml:space="preserve"> </w:t>
      </w:r>
      <w:r>
        <w:t xml:space="preserve">explanation) was not isolated. The pressure drop changes by only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4.2 %, through the air temperature.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69" name="Picture"/>
            <a:graphic>
              <a:graphicData uri="http://schemas.openxmlformats.org/drawingml/2006/picture">
                <pic:pic>
                  <pic:nvPicPr>
                    <pic:cNvPr descr="F07_q_vs_max_solid_temperature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Maximum solid temperature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72" name="Picture"/>
            <a:graphic>
              <a:graphicData uri="http://schemas.openxmlformats.org/drawingml/2006/picture">
                <pic:pic>
                  <pic:nvPicPr>
                    <pic:cNvPr descr="F08_q_vs_LC2_stress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LC2 maximum von Mises stress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75" name="Picture"/>
            <a:graphic>
              <a:graphicData uri="http://schemas.openxmlformats.org/drawingml/2006/picture">
                <pic:pic>
                  <pic:nvPicPr>
                    <pic:cNvPr descr="F09_q_vs_lambda1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(c) First buckling load factor (S1)</w:t>
      </w:r>
    </w:p>
    <w:p>
      <w:pPr>
        <w:pStyle w:val="BodyText"/>
      </w:pPr>
      <w:r>
        <w:rPr>
          <w:bCs/>
          <w:b/>
        </w:rPr>
        <w:t xml:space="preserve">Figure 15.2:</w:t>
      </w:r>
      <w:r>
        <w:t xml:space="preserve"> </w:t>
      </w:r>
      <w:r>
        <w:t xml:space="preserve">Effect of outer-wall heat flux (7200, 8000, 8800 W/m</w:t>
      </w:r>
      <w:r>
        <w:rPr>
          <w:vertAlign w:val="superscript"/>
        </w:rPr>
        <w:t xml:space="preserve">2</w:t>
      </w:r>
      <w:r>
        <w:t xml:space="preserve">).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End w:id="377"/>
    <w:bookmarkStart w:id="378" w:name="wall-thickness-cases"/>
    <w:p>
      <w:pPr>
        <w:pStyle w:val="Heading2"/>
      </w:pPr>
      <w:r>
        <w:t xml:space="preserve">15.4 Wall-Thickness Cases</w:t>
      </w:r>
    </w:p>
    <w:p>
      <w:pPr>
        <w:pStyle w:val="FirstParagraph"/>
      </w:pPr>
      <w:r>
        <w:t xml:space="preserve">T01 and T03 change the wall thickness to 8 and 12 mm (outer diameter 36 and 44 mm) with the bore unchanged. To isolate the section effect,</w:t>
      </w:r>
      <w:r>
        <w:t xml:space="preserve"> </w:t>
      </w:r>
      <w:r>
        <w:t xml:space="preserve">the total heat input is held at the baseline value, so the outer-wall flux becomes 8888.9 and 7272.7 W/m</w:t>
      </w:r>
      <w:r>
        <w:rPr>
          <w:vertAlign w:val="superscript"/>
        </w:rPr>
        <w:t xml:space="preserve">2</w:t>
      </w:r>
      <w:r>
        <w:t xml:space="preserve">. New CAD models, CFD meshes</w:t>
      </w:r>
      <w:r>
        <w:t xml:space="preserve"> </w:t>
      </w:r>
      <w:r>
        <w:t xml:space="preserve">(9 and 12 solid layers) and structural meshes (four and six 2.0 mm elements through the wall) were built. The outlet temperature and pressure drop are unchanged,</w:t>
      </w:r>
      <w:r>
        <w:t xml:space="preserve"> </w:t>
      </w:r>
      <w:r>
        <w:t xml:space="preserve">and the solid temperatures move by less than 1 K: the through-wall temperature difference (6.44 / 7.58 / 8.61 K for 8 / 10 / 12 mm) and the</w:t>
      </w:r>
      <w:r>
        <w:t xml:space="preserve"> </w:t>
      </w:r>
      <w:r>
        <w:t xml:space="preserve">axial conduction through the changed cross-section act in opposite directions. A check solution of T03 with 18 instead of 12 solid layers</w:t>
      </w:r>
      <w:r>
        <w:t xml:space="preserve"> </w:t>
      </w:r>
      <w:r>
        <w:t xml:space="preserve">changed the node temperatures by at most 0.197 K.</w:t>
      </w:r>
    </w:p>
    <w:bookmarkEnd w:id="378"/>
    <w:bookmarkStart w:id="380" w:name="cfd-results"/>
    <w:p>
      <w:pPr>
        <w:pStyle w:val="Heading2"/>
      </w:pPr>
      <w:r>
        <w:t xml:space="preserve">15.5 CFD Results</w:t>
      </w:r>
    </w:p>
    <w:p>
      <w:pPr>
        <w:pStyle w:val="FirstParagraph"/>
      </w:pPr>
      <w:r>
        <w:t xml:space="preserve">Table 15.2 lists the CFD results. Every case converged at iteration 600 and held at 700, with mass and energy imbalances of at most</w:t>
      </w:r>
      <w:r>
        <w:t xml:space="preserve"> </w:t>
      </w:r>
      <m:oMath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rPr>
                <m:nor/>
                <m:sty m:val="p"/>
              </m:rPr>
              <m:t>+</m:t>
            </m:r>
          </m:sup>
        </m:sSubSup>
      </m:oMath>
      <w:r>
        <w:t xml:space="preserve"> </w:t>
      </w:r>
      <w:r>
        <w:t xml:space="preserve">between 0.524 and 0.645, and all temperatures inside the property tables. An independent</w:t>
      </w:r>
      <w:r>
        <w:t xml:space="preserve"> </w:t>
      </w:r>
      <w:r>
        <w:t xml:space="preserve">verification script re-derived the CFD results from the raw case outputs (309 of 309 checks passed).</w:t>
      </w:r>
    </w:p>
    <w:bookmarkStart w:id="379" w:name="tab:pcfd"/>
    <w:p>
      <w:pPr>
        <w:pStyle w:val="TableCaption"/>
      </w:pPr>
      <w:r>
        <w:t xml:space="preserve">Table 15.2: Parametric CFD results (actual Fluent solutions, 9B-1)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5.2: Parametric CFD results (actual Fluent solutions, 9B-1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[Pa]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[W]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526.38</w:t>
            </w:r>
          </w:p>
        </w:tc>
      </w:tr>
    </w:tbl>
    <w:bookmarkEnd w:id="379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(</w:t>
      </w:r>
      <m:oMath>
        <m:r>
          <m:t>Δ</m:t>
        </m:r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: VERIFIED);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  <m:sSub>
          <m:e>
            <m:r>
              <m:t>e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, interface maximum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and solid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T</m:t>
                </m:r>
              </m:e>
            </m:acc>
          </m:e>
          <m:sub>
            <m:r>
              <m:t>s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10_Parametric_Study/CFD_Results/PARAMETRIC_CFD_TABLE.md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§18.3.</w:t>
      </w:r>
    </w:p>
    <w:bookmarkEnd w:id="380"/>
    <w:bookmarkStart w:id="382" w:name="structural-results"/>
    <w:p>
      <w:pPr>
        <w:pStyle w:val="Heading2"/>
      </w:pPr>
      <w:r>
        <w:t xml:space="preserve">15.6 Structural Results</w:t>
      </w:r>
    </w:p>
    <w:p>
      <w:pPr>
        <w:pStyle w:val="FirstParagraph"/>
      </w:pPr>
      <w:r>
        <w:t xml:space="preserve">The static structural results are given in Table 15.3. For velocity and heat flux, every structural response follows the change</w:t>
      </w:r>
      <w:r>
        <w:t xml:space="preserve"> </w:t>
      </w:r>
      <w:r>
        <w:t xml:space="preserve">of the wall temperature: the LC1 growth, the LC2 end force, the LC2 stresses and the utilisation all change with normalised sensitivities</w:t>
      </w:r>
      <w:r>
        <w:t xml:space="preserve"> </w:t>
      </w:r>
      <w:r>
        <w:t xml:space="preserve">between 0.87 and 1.20 in magnitude. The LC2 peak von Mises stress changes slightly less than the mean axial stress (for V01 +9.56 % against</w:t>
      </w:r>
      <w:r>
        <w:t xml:space="preserve"> </w:t>
      </w:r>
      <w:r>
        <w:t xml:space="preserve">+9.72 %), because the temperature at the critical inlet-edge node changes less than the duct mean. For thickness the stress level barely</w:t>
      </w:r>
      <w:r>
        <w:t xml:space="preserve"> </w:t>
      </w:r>
      <w:r>
        <w:t xml:space="preserve">changes (LC2 peak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0.47 / +0.43 %), while the end force scales with the section area (</w:t>
      </w:r>
      <m:oMath>
        <m:r>
          <m:rPr>
            <m:sty m:val="p"/>
          </m:rPr>
          <m:t>−</m:t>
        </m:r>
      </m:oMath>
      <w:r>
        <w:t xml:space="preserve">25.6 / +28.5 %). The critical locations do not move</w:t>
      </w:r>
      <w:r>
        <w:t xml:space="preserve"> </w:t>
      </w:r>
      <w:r>
        <w:t xml:space="preserve">in any case: LC2 at the outer edge of the inlet face, LC1 at the bore 6.5 mm from the inlet. No case is yield-limited; the highest</w:t>
      </w:r>
      <w:r>
        <w:t xml:space="preserve"> </w:t>
      </w:r>
      <w:r>
        <w:t xml:space="preserve">utilisation is 0.6446 (Q03).</w:t>
      </w:r>
    </w:p>
    <w:bookmarkStart w:id="381" w:name="tab:pstruct"/>
    <w:p>
      <w:pPr>
        <w:pStyle w:val="TableCaption"/>
      </w:pPr>
      <w:r>
        <w:t xml:space="preserve">Table 15.3: Parametric static structural results (actual Mechanical solutions, 9B-2; S1 supports)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5.3: Parametric static structural results (actual Mechanical solutions, 9B-2; S1 supports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LC1 def. [mm]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  <m:r>
                <m:t>L</m:t>
              </m:r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LC1 VM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LC2 VM [MPa]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[MPa]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[K]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582.440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639.053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557.544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535.853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538.526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518.230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673.024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647.830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602.309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580.048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429.52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607.735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584.750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0.5813</w:t>
            </w:r>
          </w:p>
        </w:tc>
      </w:tr>
    </w:tbl>
    <w:bookmarkEnd w:id="381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(LC1 deformation, LC1/LC2 von Mises, utilisation: VERIFIED);</w:t>
      </w:r>
      <w:r>
        <w:t xml:space="preserve"> </w:t>
      </w:r>
      <m:oMath>
        <m:r>
          <m:t>Δ</m:t>
        </m:r>
        <m:r>
          <m:t>L</m:t>
        </m:r>
      </m:oMath>
      <w:r>
        <w:t xml:space="preserve">, mean axial stress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σ</m:t>
                </m:r>
              </m:e>
            </m:acc>
          </m:e>
          <m:sub>
            <m:r>
              <m:t>z</m:t>
            </m:r>
          </m:sub>
        </m:sSub>
      </m:oMath>
      <w:r>
        <w:t xml:space="preserve">, critical temperature and local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10_Parametric_Study/Results/PARAMETRIC_STRUCTURAL_RESULTS.csv</w:t>
      </w:r>
      <w:r>
        <w:t xml:space="preserve">.</w:t>
      </w:r>
    </w:p>
    <w:bookmarkEnd w:id="382"/>
    <w:bookmarkStart w:id="393" w:name="buckling-results"/>
    <w:p>
      <w:pPr>
        <w:pStyle w:val="Heading2"/>
      </w:pPr>
      <w:r>
        <w:t xml:space="preserve">15.7 Buckling Results</w:t>
      </w:r>
    </w:p>
    <w:p>
      <w:pPr>
        <w:pStyle w:val="FirstParagraph"/>
      </w:pPr>
      <w:r>
        <w:t xml:space="preserve">Table 15.4 gives the buckling results. The mode is the global guided-sway shape in every case. Velocity and heat flux change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 the end force, with the critical load itself almost constant (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changes by less than 0.8 %) because the section and</w:t>
      </w:r>
      <w:r>
        <w:t xml:space="preserve"> </w:t>
      </w:r>
      <w:r>
        <w:t xml:space="preserve">the modulus change little. Thickness changes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 the section: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scales with the bending stiffness (</w:t>
      </w:r>
      <m:oMath>
        <m:r>
          <m:rPr>
            <m:sty m:val="p"/>
          </m:rPr>
          <m:t>−</m:t>
        </m:r>
      </m:oMath>
      <w:r>
        <w:t xml:space="preserve">36.6 / +49.3 %),</w:t>
      </w:r>
      <w:r>
        <w:t xml:space="preserve"> </w:t>
      </w:r>
      <w:r>
        <w:t xml:space="preserve">the end force with the area, 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∝</m:t>
        </m:r>
        <m:r>
          <m:t>I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 </m:t>
            </m:r>
            <m:sSub>
              <m:e>
                <m:r>
                  <m:t>ε</m:t>
                </m:r>
              </m:e>
              <m:sub>
                <m:r>
                  <m:t>t</m:t>
                </m:r>
                <m:r>
                  <m:t>h</m:t>
                </m:r>
              </m:sub>
            </m:sSub>
          </m:e>
        </m:d>
        <m:r>
          <m:rPr>
            <m:sty m:val="p"/>
          </m:rPr>
          <m:t>∝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t xml:space="preserve">, so the thin wall loses and the thick wall gains</w:t>
      </w:r>
      <w:r>
        <w:t xml:space="preserve"> </w:t>
      </w:r>
      <w:r>
        <w:t xml:space="preserve">stability margin in the idealised sense (Figure 15.3).</w:t>
      </w:r>
    </w:p>
    <w:p>
      <w:pPr>
        <w:pStyle w:val="BodyText"/>
      </w:pPr>
      <w:r>
        <w:t xml:space="preserve">Under S1,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 below 1 for</w:t>
      </w:r>
      <w:r>
        <w:t xml:space="preserve"> </w:t>
      </w:r>
      <w:r>
        <w:rPr>
          <w:bCs/>
          <w:b/>
        </w:rPr>
        <w:t xml:space="preserve">Q03</w:t>
      </w:r>
      <w:r>
        <w:t xml:space="preserve"> </w:t>
      </w:r>
      <w:r>
        <w:t xml:space="preserve">(0.98834) and</w:t>
      </w:r>
      <w:r>
        <w:t xml:space="preserve"> </w:t>
      </w:r>
      <w:r>
        <w:rPr>
          <w:bCs/>
          <w:b/>
        </w:rPr>
        <w:t xml:space="preserve">T01</w:t>
      </w:r>
      <w:r>
        <w:t xml:space="preserve"> </w:t>
      </w:r>
      <w:r>
        <w:t xml:space="preserve">(0.94497). For these two cases the LC2 static stresses are</w:t>
      </w:r>
      <w:r>
        <w:t xml:space="preserve"> </w:t>
      </w:r>
      <w:r>
        <w:t xml:space="preserve">idealised pre-buckling equilibrium results: the linear stability criterion indicates loss of stability before the applied load level, and</w:t>
      </w:r>
      <w:r>
        <w:t xml:space="preserve"> </w:t>
      </w:r>
      <w:r>
        <w:t xml:space="preserve">they are not presented as physically stable operating states.</w:t>
      </w:r>
      <w:r>
        <w:t xml:space="preserve"> </w:t>
      </w:r>
      <w:r>
        <w:rPr>
          <w:bCs/>
          <w:b/>
        </w:rPr>
        <w:t xml:space="preserve">V01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1.00307) lies 0.31 % above 1, extremely close to the</w:t>
      </w:r>
      <w:r>
        <w:t xml:space="preserve"> </w:t>
      </w:r>
      <w:r>
        <w:t xml:space="preserve">limit; its side of 1 is inside the thermal and material uncertainty bands. In all seven S1 cases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below the first-yield factor, so</w:t>
      </w:r>
      <w:r>
        <w:t xml:space="preserve"> </w:t>
      </w:r>
      <w:r>
        <w:t xml:space="preserve">every case is stability-first in the idealised model.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84" name="Picture"/>
            <a:graphic>
              <a:graphicData uri="http://schemas.openxmlformats.org/drawingml/2006/picture">
                <pic:pic>
                  <pic:nvPicPr>
                    <pic:cNvPr descr="F11_t_vs_LC2_stress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LC2 maximum von Mises stress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87" name="Picture"/>
            <a:graphic>
              <a:graphicData uri="http://schemas.openxmlformats.org/drawingml/2006/picture">
                <pic:pic>
                  <pic:nvPicPr>
                    <pic:cNvPr descr="F12_t_vs_lambda1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First buckling load factor (S1)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390" name="Picture"/>
            <a:graphic>
              <a:graphicData uri="http://schemas.openxmlformats.org/drawingml/2006/picture">
                <pic:pic>
                  <pic:nvPicPr>
                    <pic:cNvPr descr="F13_t_vs_critical_buckling_load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(c) Critical buckling load</w:t>
      </w:r>
    </w:p>
    <w:p>
      <w:pPr>
        <w:pStyle w:val="BodyText"/>
      </w:pPr>
      <w:r>
        <w:rPr>
          <w:bCs/>
          <w:b/>
        </w:rPr>
        <w:t xml:space="preserve">Figure 15.3:</w:t>
      </w:r>
      <w:r>
        <w:t xml:space="preserve"> </w:t>
      </w:r>
      <w:r>
        <w:t xml:space="preserve">Effect of wall thickness (8, 10, 12 mm) at constant total heat input.</w:t>
      </w:r>
    </w:p>
    <w:p>
      <w:pPr>
        <w:pStyle w:val="BodyText"/>
      </w:pPr>
      <w:r>
        <w:rPr>
          <w:iCs/>
          <w:i/>
        </w:rPr>
        <w:t xml:space="preserve">Plotted with matplotlib from the solver output tables of this project.</w:t>
      </w:r>
    </w:p>
    <w:bookmarkStart w:id="392" w:name="tab:pbk"/>
    <w:p>
      <w:pPr>
        <w:pStyle w:val="TableCaption"/>
      </w:pPr>
      <w:r>
        <w:t xml:space="preserve">Table 15.4: Parametric linear buckling results under S1 (actual eigenvalue solutions, 9B-2)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5.4: Parametric linear buckling results under S1 (actual eigenvalue solutions, 9B-2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[kN]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[kN]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First-yield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0.31 % above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1: pre-buckling equilibrium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1: pre-buckling equilibrium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buckling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: VERIFIED); end force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first-yield factor from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§19.3. Mode 1 is the global guided-sway shape in every case. For Q03 and T01 the LC2 static stresses are idealised pre-buckling equilibrium results: the linear stability criterion indicates loss of stability before the applied load level.</w:t>
      </w:r>
    </w:p>
    <w:bookmarkEnd w:id="393"/>
    <w:bookmarkStart w:id="395" w:name="sensitivity-trends"/>
    <w:p>
      <w:pPr>
        <w:pStyle w:val="Heading2"/>
      </w:pPr>
      <w:r>
        <w:t xml:space="preserve">15.8 Sensitivity Trends</w:t>
      </w:r>
    </w:p>
    <w:p>
      <w:pPr>
        <w:pStyle w:val="FirstParagraph"/>
      </w:pPr>
      <w:r>
        <w:t xml:space="preserve">Table 15.5 compares the three variables through normalised sensitivities, which remove the different step sizes. Velocity acts</w:t>
      </w:r>
      <w:r>
        <w:t xml:space="preserve"> </w:t>
      </w:r>
      <w:r>
        <w:t xml:space="preserve">most strongly on the pressure drop (</w:t>
      </w:r>
      <m:oMath>
        <m:r>
          <m:t>S</m:t>
        </m:r>
      </m:oMath>
      <w:r>
        <w:t xml:space="preserve"> </w:t>
      </w:r>
      <w:r>
        <w:t xml:space="preserve">= +1.37); heat flux most strongly on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1.20</m:t>
        </m:r>
      </m:oMath>
      <w:r>
        <w:t xml:space="preserve">) and on the thermal growth; thickness most</w:t>
      </w:r>
      <w:r>
        <w:t xml:space="preserve"> </w:t>
      </w:r>
      <w:r>
        <w:t xml:space="preserve">strongly on the critical load (</w:t>
      </w:r>
      <m:oMath>
        <m:r>
          <m:t>S</m:t>
        </m:r>
      </m:oMath>
      <w:r>
        <w:t xml:space="preserve"> </w:t>
      </w:r>
      <w:r>
        <w:t xml:space="preserve">= +2.15) and the end force, with a negligible effect on temperatures (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≤</m:t>
        </m:r>
        <m:r>
          <m:t>0.009</m:t>
        </m:r>
      </m:oMath>
      <w:r>
        <w:t xml:space="preserve">). The normalised effect</w:t>
      </w:r>
      <w:r>
        <w:t xml:space="preserve"> </w:t>
      </w:r>
      <w:r>
        <w:t xml:space="preserve">of thickness on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(+0.77) is of the same order as those of velocity (+0.94) and heat flux (</w:t>
      </w:r>
      <m:oMath>
        <m:r>
          <m:rPr>
            <m:sty m:val="p"/>
          </m:rPr>
          <m:t>−</m:t>
        </m:r>
      </m:oMath>
      <w:r>
        <w:t xml:space="preserve">1.20), although it acts through a</w:t>
      </w:r>
      <w:r>
        <w:t xml:space="preserve"> </w:t>
      </w:r>
      <w:r>
        <w:t xml:space="preserve">different mechanism. The 9A analytical screening, prepared before the simulations, agreed with the FE values of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within</w:t>
      </w:r>
      <w:r>
        <w:t xml:space="preserve"> </w:t>
      </w:r>
      <w:r>
        <w:t xml:space="preserve">0.78 %, but placed V01 at or below 1; the FE result (1.0031) supersedes it, and no conclusion of this report uses a screening value.</w:t>
      </w:r>
    </w:p>
    <w:bookmarkStart w:id="394" w:name="tab:psens"/>
    <w:p>
      <w:pPr>
        <w:pStyle w:val="TableCaption"/>
      </w:pPr>
      <w:r>
        <w:t xml:space="preserve">Table 15.5: Normalised sensitivities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y</m:t>
            </m:r>
            <m:r>
              <m:rPr>
                <m:sty m:val="p"/>
              </m:rPr>
              <m:t>/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x</m:t>
            </m:r>
            <m:r>
              <m:rPr>
                <m:sty m:val="p"/>
              </m:rPr>
              <m:t>/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from the one-factor steps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5.5: Normalised sensitivities S = (\Delta y/y_0)/(\Delta x/x_0) from the one-factor step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Response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Velocity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Heat flux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Thickness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drop</w:t>
            </w:r>
            <w:r>
              <w:t xml:space="preserve"> </w:t>
            </w:r>
            <m:oMath>
              <m:r>
                <m:t>Δ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+1.367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</w:t>
            </w:r>
            <w:r>
              <w:t xml:space="preserve"> </w:t>
            </w: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solid temperature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 axial growth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max von Mises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end reaction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+1.354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+0.938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+0.772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+0.061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+2.146</w:t>
            </w:r>
          </w:p>
        </w:tc>
      </w:tr>
    </w:tbl>
    <w:bookmarkEnd w:id="394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10_Parametric_Study/Results/PARAMETRIC_TRENDS.md</w:t>
      </w:r>
      <w:r>
        <w:t xml:space="preserve"> </w:t>
      </w:r>
      <w:r>
        <w:t xml:space="preserve">(central differences over the low/high cases). Families are compared only through</w:t>
      </w:r>
      <w:r>
        <w:t xml:space="preserve"> </w:t>
      </w:r>
      <m:oMath>
        <m:r>
          <m:t>S</m:t>
        </m:r>
      </m:oMath>
      <w:r>
        <w:t xml:space="preserve">, because the step sizes differ (</w:t>
      </w:r>
      <m:oMath>
        <m:r>
          <m:rPr>
            <m:sty m:val="p"/>
          </m:rPr>
          <m:t>±</m:t>
        </m:r>
      </m:oMath>
      <w:r>
        <w:t xml:space="preserve">10 % for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″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20 % for</w:t>
      </w:r>
      <w:r>
        <w:t xml:space="preserve"> </w:t>
      </w:r>
      <m:oMath>
        <m:r>
          <m:t>t</m:t>
        </m:r>
      </m:oMath>
      <w:r>
        <w:t xml:space="preserve">).</w:t>
      </w:r>
    </w:p>
    <w:bookmarkEnd w:id="395"/>
    <w:bookmarkStart w:id="396" w:name="X4551851a71a5dc02b315828ec5fcb8f4552cd70"/>
    <w:p>
      <w:pPr>
        <w:pStyle w:val="Heading2"/>
      </w:pPr>
      <w:r>
        <w:t xml:space="preserve">15.9 Limitations of One-Factor-at-a-Time Analysis</w:t>
      </w:r>
    </w:p>
    <w:p>
      <w:pPr>
        <w:pStyle w:val="FirstParagraph"/>
      </w:pPr>
      <w:r>
        <w:t xml:space="preserve">The design varies one parameter at a time about P00. It cannot identify interactions: the screening estimated the velocity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heat-flux</w:t>
      </w:r>
      <w:r>
        <w:t xml:space="preserve"> </w:t>
      </w:r>
      <w:r>
        <w:t xml:space="preserve">interaction at about 8–11 % of the main effects, so combined off-baseline states (for example low velocity and high heat flux together) cannot</w:t>
      </w:r>
      <w:r>
        <w:t xml:space="preserve"> </w:t>
      </w:r>
      <w:r>
        <w:t xml:space="preserve">be obtained by adding the one-factor changes. The mid-point deviation from linearity describes curvature along one axis only. No response</w:t>
      </w:r>
      <w:r>
        <w:t xml:space="preserve"> </w:t>
      </w:r>
      <w:r>
        <w:t xml:space="preserve">surface was fitted and nothing is extrapolated beyond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10 % (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″</m:t>
        </m:r>
      </m:oMath>
      <w:r>
        <w:t xml:space="preserve">) and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20 % (</w:t>
      </w:r>
      <m:oMath>
        <m:r>
          <m:t>t</m:t>
        </m:r>
      </m:oMath>
      <w:r>
        <w:t xml:space="preserve">) steps.</w:t>
      </w:r>
    </w:p>
    <w:bookmarkEnd w:id="396"/>
    <w:bookmarkEnd w:id="397"/>
    <w:bookmarkStart w:id="411" w:name="ch:unc"/>
    <w:p>
      <w:pPr>
        <w:pStyle w:val="Heading1"/>
      </w:pPr>
      <w:r>
        <w:t xml:space="preserve">16 Uncertainty and Limitations</w:t>
      </w:r>
    </w:p>
    <w:p>
      <w:pPr>
        <w:pStyle w:val="FirstParagraph"/>
      </w:pPr>
      <w:r>
        <w:t xml:space="preserve">Nine sources of uncertainty were identified and are kept separate (Table 16.1). They are of different kinds – discretisation</w:t>
      </w:r>
      <w:r>
        <w:t xml:space="preserve"> </w:t>
      </w:r>
      <w:r>
        <w:t xml:space="preserve">errors, model-form and idealisation errors, data scatter and assumptions – several have a known sign and some are not quantified. A combined</w:t>
      </w:r>
      <w:r>
        <w:t xml:space="preserve"> </w:t>
      </w:r>
      <w:r>
        <w:t xml:space="preserve">uncertainty percentage would therefore have no mathematical basis and is not formed. The evidence supports the ranking primary (end restraint</w:t>
      </w:r>
      <w:r>
        <w:t xml:space="preserve"> </w:t>
      </w:r>
      <w:r>
        <w:t xml:space="preserve">and stability modelling)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secondary (thermal field and material data)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smaller (mapping, structural mesh, Poisson’s ratio).</w:t>
      </w:r>
    </w:p>
    <w:bookmarkStart w:id="398" w:name="tab:unc"/>
    <w:p>
      <w:pPr>
        <w:pStyle w:val="TableCaption"/>
      </w:pPr>
      <w:r>
        <w:t xml:space="preserve">Table 16.1: Uncertainty register: nine separate sources (no combined percentage is formed)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6.1: Uncertainty register: nine separate sources (no combined percentage is formed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/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End-restraint definition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1.108 / 2.232 / 4.300 (S1 / S3 / S2) at identical static stress: factor 3.9; mechanism 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imperfection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modelled in the Mechanical study (numerical amplitudes only in the additional elastic LS-DYNA analysis, Section 14.7); reduces real capacity below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 an unknown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Inelastic buckling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columns (</w:t>
            </w:r>
            <m:oMath>
              <m:r>
                <m:t>K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 </w:t>
            </w:r>
            <w:r>
              <w:t xml:space="preserve">49.7–58.3 &lt;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60); Johnson estimate 1.058 for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 model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quantified; 19.1 K CFD–analytical gap 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; ≈30 K on the mean rise;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0.98 on the Section 2 temperature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CFD mesh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5.1 / +1.6 K; LC2 stress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10.1 / +2.8 MPa;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+1.8 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0.5 %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2 %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typical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0.081 K interior; LC1 inlet peak bound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9.8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LC2 peak ≤</w:t>
            </w:r>
            <w:r>
              <w:t xml:space="preserve"> </w:t>
            </w:r>
            <m:oMath>
              <m:r>
                <m:t>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; LC1 bore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2.1 %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Poisson’s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1.4 % on LC1; none on LC2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</w:t>
            </w:r>
          </w:p>
        </w:tc>
      </w:tr>
    </w:tbl>
    <w:bookmarkEnd w:id="398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11_Final_Audit/MASTER_UNCERTAINTIES.md</w:t>
      </w:r>
      <w:r>
        <w:t xml:space="preserve">. Sources are of different kind and sign (discretisation, model form, data scatter, assumption); a root-sum-square or linear sum would have no mathematical basis.</w:t>
      </w:r>
    </w:p>
    <w:bookmarkStart w:id="399" w:name="data-availability-limitation"/>
    <w:p>
      <w:pPr>
        <w:pStyle w:val="Heading2"/>
      </w:pPr>
      <w:r>
        <w:t xml:space="preserve">16.1 Data-Availability Limitation</w:t>
      </w:r>
    </w:p>
    <w:p>
      <w:pPr>
        <w:pStyle w:val="FirstParagraph"/>
      </w:pPr>
      <w:r>
        <w:t xml:space="preserve">The original internship files were not retained, so no result can be compared with the analysis made during the internship, and nothing</w:t>
      </w:r>
      <w:r>
        <w:t xml:space="preserve"> </w:t>
      </w:r>
      <w:r>
        <w:t xml:space="preserve">in this report is a recovered value. The analysed problem is representative of the internship problem, not a reproduction of it.</w:t>
      </w:r>
    </w:p>
    <w:bookmarkEnd w:id="399"/>
    <w:bookmarkStart w:id="400" w:name="cfd-model-form"/>
    <w:p>
      <w:pPr>
        <w:pStyle w:val="Heading2"/>
      </w:pPr>
      <w:r>
        <w:t xml:space="preserve">16.2 CFD Model Form</w:t>
      </w:r>
    </w:p>
    <w:p>
      <w:pPr>
        <w:pStyle w:val="FirstParagraph"/>
      </w:pPr>
      <w:r>
        <w:t xml:space="preserve">The turbulence and property models were not varied. Indicators of the model-form uncertainty are the 9 % difference between the CFD Nusselt</w:t>
      </w:r>
      <w:r>
        <w:t xml:space="preserve"> </w:t>
      </w:r>
      <w:r>
        <w:t xml:space="preserve">number and the property-corrected correlation, the 10.4 % difference in friction factor (mostly a gas-heating effect, about five points</w:t>
      </w:r>
      <w:r>
        <w:t xml:space="preserve"> </w:t>
      </w:r>
      <w:r>
        <w:t xml:space="preserve">unexplained), the 19.1 K difference in maximum solid temperature from the analytical model and the difference of about 30 K in mean</w:t>
      </w:r>
      <w:r>
        <w:t xml:space="preserve"> </w:t>
      </w:r>
      <w:r>
        <w:t xml:space="preserve">temperature rise. The last one matters structurally: on the Section 2 temperature basis the S1 buckling factor would be about 0.98 instead of</w:t>
      </w:r>
      <w:r>
        <w:t xml:space="preserve"> </w:t>
      </w:r>
      <w:r>
        <w:t xml:space="preserve">1.108. Uniform heating, neglected radiation and the assumed inlet turbulence intensity add further, unquantified, model-form uncertainty.</w:t>
      </w:r>
    </w:p>
    <w:bookmarkEnd w:id="400"/>
    <w:bookmarkStart w:id="401" w:name="cfd-mesh"/>
    <w:p>
      <w:pPr>
        <w:pStyle w:val="Heading2"/>
      </w:pPr>
      <w:r>
        <w:t xml:space="preserve">16.3 CFD Mesh</w:t>
      </w:r>
    </w:p>
    <w:p>
      <w:pPr>
        <w:pStyle w:val="FirstParagraph"/>
      </w:pPr>
      <w:r>
        <w:t xml:space="preserve">The medium mesh is approximately convergent. Its band against the extrapolated solution is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5.1 / +1.6 K on the maximum solid temperature, which</w:t>
      </w:r>
      <w:r>
        <w:t xml:space="preserve"> </w:t>
      </w:r>
      <w:r>
        <w:t xml:space="preserve">propagates to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10.1 / +2.8 MPa on the LC2 stress,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13.7 / +4.3 MPa on the local peak, +1.8 /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0.5 % on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32 / +9 µm on</w:t>
      </w:r>
      <w:r>
        <w:t xml:space="preserve"> </w:t>
      </w:r>
      <w:r>
        <w:t xml:space="preserve">the free growth. The medium field is slightly hot, so the structural results lean conservative.</w:t>
      </w:r>
    </w:p>
    <w:bookmarkEnd w:id="401"/>
    <w:bookmarkStart w:id="402" w:name="temperature-mapping-1"/>
    <w:p>
      <w:pPr>
        <w:pStyle w:val="Heading2"/>
      </w:pPr>
      <w:r>
        <w:t xml:space="preserve">16.4 Temperature Mapping</w:t>
      </w:r>
    </w:p>
    <w:p>
      <w:pPr>
        <w:pStyle w:val="FirstParagraph"/>
      </w:pPr>
      <w:r>
        <w:t xml:space="preserve">The transfer error is at most 0.081 K inside the source mesh. Within about 11 mm of the inlet the source node values carry the Fluent</w:t>
      </w:r>
      <w:r>
        <w:t xml:space="preserve"> </w:t>
      </w:r>
      <w:r>
        <w:t xml:space="preserve">reconstruction limitation of up to 2.6 K, which bounds the LC1 inlet peak at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9.8 MPa and the LC2 peak at 1.6 %. The re-numbering of source</w:t>
      </w:r>
      <w:r>
        <w:t xml:space="preserve"> </w:t>
      </w:r>
      <w:r>
        <w:t xml:space="preserve">nodes between otherwise identical cases changes the mapped field by at most 0.081 K and the LC2 peak by</w:t>
      </w:r>
      <w:r>
        <w:t xml:space="preserve"> </w:t>
      </w:r>
      <m:oMath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bookmarkEnd w:id="402"/>
    <w:bookmarkStart w:id="403" w:name="structural-mesh-1"/>
    <w:p>
      <w:pPr>
        <w:pStyle w:val="Heading2"/>
      </w:pPr>
      <w:r>
        <w:t xml:space="preserve">16.5 Structural Mesh</w:t>
      </w:r>
    </w:p>
    <w:p>
      <w:pPr>
        <w:pStyle w:val="FirstParagraph"/>
      </w:pPr>
      <w:r>
        <w:t xml:space="preserve">The governing LC2 results 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change by at most</w:t>
      </w:r>
      <w:r>
        <w:t xml:space="preserve"> </w:t>
      </w:r>
      <m:oMath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across seven meshes. The LC1 mid-span bore</w:t>
      </w:r>
      <w:r>
        <w:t xml:space="preserve"> </w:t>
      </w:r>
      <w:r>
        <w:t xml:space="preserve">stress is under-predicted by 2.1 % on mesh B (sign known). On one thickness check mesh the LC2 inlet-edge peak changed by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above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class-A tolerance at a single node; this was reported, not relaxed.</w:t>
      </w:r>
    </w:p>
    <w:bookmarkEnd w:id="403"/>
    <w:bookmarkStart w:id="404" w:name="material-data"/>
    <w:p>
      <w:pPr>
        <w:pStyle w:val="Heading2"/>
      </w:pPr>
      <w:r>
        <w:t xml:space="preserve">16.6 Material Data</w:t>
      </w:r>
    </w:p>
    <w:p>
      <w:pPr>
        <w:pStyle w:val="FirstParagraph"/>
      </w:pPr>
      <w:r>
        <w:t xml:space="preserve">The properties are generic datasheet values, not lot-specific. An uncertainty of about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2 % 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acts directly on the</w:t>
      </w:r>
      <w:r>
        <w:t xml:space="preserve"> </w:t>
      </w:r>
      <w:r>
        <w:t xml:space="preserve">restrained stress and end force (</w:t>
      </w:r>
      <m:oMath>
        <m:r>
          <m:rPr>
            <m:sty m:val="p"/>
          </m:rPr>
          <m:t>∝</m:t>
        </m:r>
        <m:r>
          <m:t>E</m:t>
        </m:r>
        <m:r>
          <m:t>α</m:t>
        </m:r>
      </m:oMath>
      <w:r>
        <w:t xml:space="preserve">). The yield strengths are typical rather than minimum-guaranteed values, so the utilisation</w:t>
      </w:r>
      <w:r>
        <w:t xml:space="preserve"> </w:t>
      </w:r>
      <w:r>
        <w:t xml:space="preserve">is not a certified margin. No temperature-dependent stress–strain curve is available.</w:t>
      </w:r>
    </w:p>
    <w:bookmarkEnd w:id="404"/>
    <w:bookmarkStart w:id="405" w:name="poissons-ratio"/>
    <w:p>
      <w:pPr>
        <w:pStyle w:val="Heading2"/>
      </w:pPr>
      <w:r>
        <w:t xml:space="preserve">16.7 Poisson’s Ratio</w:t>
      </w:r>
    </w:p>
    <w:p>
      <w:pPr>
        <w:pStyle w:val="FirstParagraph"/>
      </w:pPr>
      <m:oMath>
        <m:r>
          <m:t>ν</m:t>
        </m:r>
      </m:oMath>
      <w:r>
        <w:t xml:space="preserve"> </w:t>
      </w:r>
      <w:r>
        <w:t xml:space="preserve">= 0.294 is assumed; the literature range is 0.284–0.294. It affects the LC1 radial and hoop stresses by about 1.4 % and the uniaxial LC2</w:t>
      </w:r>
      <w:r>
        <w:t xml:space="preserve"> </w:t>
      </w:r>
      <w:r>
        <w:t xml:space="preserve">axial stress not at all;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only through the shear correction.</w:t>
      </w:r>
    </w:p>
    <w:bookmarkEnd w:id="405"/>
    <w:bookmarkStart w:id="406" w:name="end-restraint"/>
    <w:p>
      <w:pPr>
        <w:pStyle w:val="Heading2"/>
      </w:pPr>
      <w:r>
        <w:t xml:space="preserve">16.8 End Restraint</w:t>
      </w:r>
    </w:p>
    <w:p>
      <w:pPr>
        <w:pStyle w:val="FirstParagraph"/>
      </w:pPr>
      <w:r>
        <w:t xml:space="preserve">The real flange stiffness is undefined. The idealised supports change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1.108 (S1) to 2.232 (S3) and 4.300 (S2) at identical</w:t>
      </w:r>
      <w:r>
        <w:t xml:space="preserve"> </w:t>
      </w:r>
      <w:r>
        <w:t xml:space="preserve">static stress and switch the governing mechanism from bifurcation-first to first-yield-first. Rotational flexibility would lower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below</w:t>
      </w:r>
      <w:r>
        <w:t xml:space="preserve"> </w:t>
      </w:r>
      <w:r>
        <w:t xml:space="preserve">S1. This is the primary uncertainty of every stability statement in the report.</w:t>
      </w:r>
    </w:p>
    <w:bookmarkEnd w:id="406"/>
    <w:bookmarkStart w:id="407" w:name="geometric-imperfections"/>
    <w:p>
      <w:pPr>
        <w:pStyle w:val="Heading2"/>
      </w:pPr>
      <w:r>
        <w:t xml:space="preserve">16.9 Geometric Imperfections</w:t>
      </w:r>
    </w:p>
    <w:p>
      <w:pPr>
        <w:pStyle w:val="FirstParagraph"/>
      </w:pPr>
      <w:r>
        <w:t xml:space="preserve">The tube is modelled perfectly straight, without out-of-straightness, eccentricity of the end load or residual stress. A real tube deflects</w:t>
      </w:r>
      <w:r>
        <w:t xml:space="preserve"> </w:t>
      </w:r>
      <w:r>
        <w:t xml:space="preserve">laterally below the bifurcation load and its capacity is lower; the size of the reduction is unknown without an imperfection-sensitive</w:t>
      </w:r>
      <w:r>
        <w:t xml:space="preserve"> </w:t>
      </w:r>
      <w:r>
        <w:t xml:space="preserve">nonlinear analysis. The additional LS-DYNA analysis (Section 14.7) quantifies the elastic response for three numerical imperfection</w:t>
      </w:r>
      <w:r>
        <w:t xml:space="preserve"> </w:t>
      </w:r>
      <w:r>
        <w:t xml:space="preserve">amplitudes; without measured imperfection data and an inelastic material model, the reduction for a real tube remains unknown.</w:t>
      </w:r>
    </w:p>
    <w:bookmarkEnd w:id="407"/>
    <w:bookmarkStart w:id="408" w:name="inelastic-buckling"/>
    <w:p>
      <w:pPr>
        <w:pStyle w:val="Heading2"/>
      </w:pPr>
      <w:r>
        <w:t xml:space="preserve">16.10 Inelastic Buckling</w:t>
      </w:r>
    </w:p>
    <w:p>
      <w:pPr>
        <w:pStyle w:val="FirstParagraph"/>
      </w:pPr>
      <w:r>
        <w:t xml:space="preserve">All cases are intermediate columns (</w:t>
      </w:r>
      <m:oMath>
        <m:r>
          <m:t>K</m:t>
        </m:r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= 49.7–58.3 under S1, below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</m:oMath>
      <w:r>
        <w:t xml:space="preserve"> </w:t>
      </w:r>
      <w:r>
        <w:t xml:space="preserve">60) with an elastic buckling stress above the conventional</w:t>
      </w:r>
      <w:r>
        <w:t xml:space="preserve"> </w:t>
      </w:r>
      <w:r>
        <w:t xml:space="preserve">proportional limit. The linear elastic eigenvalue analysis cannot capture the resulting inelastic reduction; the conventional Johnson factors</w:t>
      </w:r>
      <w:r>
        <w:t xml:space="preserve"> </w:t>
      </w:r>
      <w:r>
        <w:t xml:space="preserve">(1.058 guided, 1.414 fixed–pinned, 1.581 fixed–fixed) indicate its direction but are not material-specific.</w:t>
      </w:r>
    </w:p>
    <w:bookmarkEnd w:id="408"/>
    <w:bookmarkStart w:id="409" w:name="missing-experimental-validation"/>
    <w:p>
      <w:pPr>
        <w:pStyle w:val="Heading2"/>
      </w:pPr>
      <w:r>
        <w:t xml:space="preserve">16.11 Missing Experimental Validation</w:t>
      </w:r>
    </w:p>
    <w:p>
      <w:pPr>
        <w:pStyle w:val="FirstParagraph"/>
      </w:pPr>
      <w:r>
        <w:t xml:space="preserve">No measured data exist. The CFD is verified against conservation laws, correlations and mesh studies, and the structural model against</w:t>
      </w:r>
      <w:r>
        <w:t xml:space="preserve"> </w:t>
      </w:r>
      <w:r>
        <w:t xml:space="preserve">closed-form solutions and equilibrium checks, but neither is validated against experiment. Agreement with correlations shows consistency,</w:t>
      </w:r>
      <w:r>
        <w:t xml:space="preserve"> </w:t>
      </w:r>
      <w:r>
        <w:t xml:space="preserve">not accuracy with respect to a physical duct.</w:t>
      </w:r>
    </w:p>
    <w:bookmarkEnd w:id="409"/>
    <w:bookmarkStart w:id="410" w:name="interaction-effects"/>
    <w:p>
      <w:pPr>
        <w:pStyle w:val="Heading2"/>
      </w:pPr>
      <w:r>
        <w:t xml:space="preserve">16.12 Interaction Effects</w:t>
      </w:r>
    </w:p>
    <w:p>
      <w:pPr>
        <w:pStyle w:val="FirstParagraph"/>
      </w:pPr>
      <w:r>
        <w:t xml:space="preserve">The parametric study is one factor at a time over a narrow envelope (</w:t>
      </w:r>
      <m:oMath>
        <m:r>
          <m:rPr>
            <m:sty m:val="p"/>
          </m:rPr>
          <m:t>±</m:t>
        </m:r>
      </m:oMath>
      <w:r>
        <w:t xml:space="preserve">10 % in velocity and heat flux,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20 % in thickness). Interactions</w:t>
      </w:r>
      <w:r>
        <w:t xml:space="preserve"> </w:t>
      </w:r>
      <w:r>
        <w:t xml:space="preserve">of about 8–11 % of the main effects were estimated for velocity and heat flux but not simulated. Transient start-up, thermal cycling and</w:t>
      </w:r>
      <w:r>
        <w:t xml:space="preserve"> </w:t>
      </w:r>
      <w:r>
        <w:t xml:space="preserve">fatigue are outside the scope.</w:t>
      </w:r>
    </w:p>
    <w:bookmarkEnd w:id="410"/>
    <w:bookmarkEnd w:id="411"/>
    <w:bookmarkStart w:id="421" w:name="ch:discussion"/>
    <w:p>
      <w:pPr>
        <w:pStyle w:val="Heading1"/>
      </w:pPr>
      <w:r>
        <w:t xml:space="preserve">17 Engineering Discussion</w:t>
      </w:r>
    </w:p>
    <w:bookmarkStart w:id="412" w:name="flow-behavior"/>
    <w:p>
      <w:pPr>
        <w:pStyle w:val="Heading2"/>
      </w:pPr>
      <w:r>
        <w:t xml:space="preserve">17.1 Flow Behavior</w:t>
      </w:r>
    </w:p>
    <w:p>
      <w:pPr>
        <w:pStyle w:val="FirstParagraph"/>
      </w:pPr>
      <w:r>
        <w:t xml:space="preserve">The flow is a developing turbulent pipe flow with strong heating. Two features distinguish it from a textbook isothermal case. First, the</w:t>
      </w:r>
      <w:r>
        <w:t xml:space="preserve"> </w:t>
      </w:r>
      <w:r>
        <w:t xml:space="preserve">air density falls by about a fifth along the duct, so the flow accelerates and a third of the static pressure drop (149 Pa of 438 Pa) goes into</w:t>
      </w:r>
      <w:r>
        <w:t xml:space="preserve"> </w:t>
      </w:r>
      <w:r>
        <w:t xml:space="preserve">acceleration rather than friction. Second, heating lowers the wall friction relative to the constant-property correlation by about 9 %. The</w:t>
      </w:r>
      <w:r>
        <w:t xml:space="preserve"> </w:t>
      </w:r>
      <w:r>
        <w:t xml:space="preserve">second effect explains why the friction factor misses the Petukhov value by slightly more than 10 %, and it is a property of the physics, not</w:t>
      </w:r>
      <w:r>
        <w:t xml:space="preserve"> </w:t>
      </w:r>
      <w:r>
        <w:t xml:space="preserve">of the mesh. For the structural question, the flow matters mainly through the heat-transfer coefficient it produces.</w:t>
      </w:r>
    </w:p>
    <w:bookmarkEnd w:id="412"/>
    <w:bookmarkStart w:id="413" w:name="thermal-behavior"/>
    <w:p>
      <w:pPr>
        <w:pStyle w:val="Heading2"/>
      </w:pPr>
      <w:r>
        <w:t xml:space="preserve">17.2 Thermal Behavior</w:t>
      </w:r>
    </w:p>
    <w:p>
      <w:pPr>
        <w:pStyle w:val="FirstParagraph"/>
      </w:pPr>
      <w:r>
        <w:t xml:space="preserve">The thermal behaviour is controlled by the air-side film. The metal carries only a few percent of the thermal resistance, so the wall is</w:t>
      </w:r>
      <w:r>
        <w:t xml:space="preserve"> </w:t>
      </w:r>
      <w:r>
        <w:t xml:space="preserve">almost isothermal through its thickness (7.6 K across 10 mm at mid-span) but runs about 186 K above the bulk air near the outlet. Along the duct</w:t>
      </w:r>
      <w:r>
        <w:t xml:space="preserve"> </w:t>
      </w:r>
      <w:r>
        <w:t xml:space="preserve">the wall temperature follows the bulk temperature plus the film temperature difference, modified at both ends by conduction: the inlet end is</w:t>
      </w:r>
      <w:r>
        <w:t xml:space="preserve"> </w:t>
      </w:r>
      <w:r>
        <w:t xml:space="preserve">cooled by the high heat-transfer coefficient of the thermal entrance, which draws heat axially through the wall, and the outlet end is</w:t>
      </w:r>
      <w:r>
        <w:t xml:space="preserve"> </w:t>
      </w:r>
      <w:r>
        <w:t xml:space="preserve">warmed by the adiabatic end face. This is why the CFD maximum is 19 K below the one-dimensional estimate and why the mean temperature rise, which</w:t>
      </w:r>
      <w:r>
        <w:t xml:space="preserve"> </w:t>
      </w:r>
      <w:r>
        <w:t xml:space="preserve">drives the structural loads, is about 11 % lower than in the analytical model. The conjugate CFD was therefore necessary: the one-dimensional</w:t>
      </w:r>
      <w:r>
        <w:t xml:space="preserve"> </w:t>
      </w:r>
      <w:r>
        <w:t xml:space="preserve">model overestimates the structural loads because it cannot represent the entrance and end effects.</w:t>
      </w:r>
    </w:p>
    <w:bookmarkEnd w:id="413"/>
    <w:bookmarkStart w:id="414" w:name="structural-behavior"/>
    <w:p>
      <w:pPr>
        <w:pStyle w:val="Heading2"/>
      </w:pPr>
      <w:r>
        <w:t xml:space="preserve">17.3 Structural Behavior</w:t>
      </w:r>
    </w:p>
    <w:p>
      <w:pPr>
        <w:pStyle w:val="FirstParagraph"/>
      </w:pPr>
      <w:r>
        <w:t xml:space="preserve">The structural behaviour is governed by restraint rather than by the gradient. Free expansion produces a growth of 1.84 mm but only 24 MPa of</w:t>
      </w:r>
      <w:r>
        <w:t xml:space="preserve"> </w:t>
      </w:r>
      <w:r>
        <w:t xml:space="preserve">stress, confined to the inlet end; restrained expansion stores the same strain as a nearly uniform compression of 582 MPa. The thermal</w:t>
      </w:r>
      <w:r>
        <w:t xml:space="preserve"> </w:t>
      </w:r>
      <w:r>
        <w:t xml:space="preserve">problem therefore translates into a restraint problem: the stress level depends on how much of the growth the mounting prevents, not on</w:t>
      </w:r>
      <w:r>
        <w:t xml:space="preserve"> </w:t>
      </w:r>
      <w:r>
        <w:t xml:space="preserve">the temperature distribution within the wall. The static state is elastic in every case, with the peak at the inlet-face edge where the</w:t>
      </w:r>
      <w:r>
        <w:t xml:space="preserve"> </w:t>
      </w:r>
      <w:r>
        <w:t xml:space="preserve">compression and the inlet gradient combine.</w:t>
      </w:r>
    </w:p>
    <w:bookmarkEnd w:id="414"/>
    <w:bookmarkStart w:id="415" w:name="buckling-behavior"/>
    <w:p>
      <w:pPr>
        <w:pStyle w:val="Heading2"/>
      </w:pPr>
      <w:r>
        <w:t xml:space="preserve">17.4 Buckling Behavior</w:t>
      </w:r>
    </w:p>
    <w:p>
      <w:pPr>
        <w:pStyle w:val="FirstParagraph"/>
      </w:pPr>
      <w:r>
        <w:t xml:space="preserve">The restrained duct is a stocky column carrying a thermal, displacement-controlled load close to its idealised Euler load. Under S1 the first</w:t>
      </w:r>
      <w:r>
        <w:t xml:space="preserve"> </w:t>
      </w:r>
      <w:r>
        <w:t xml:space="preserve">bifurcation appears at 1.108 times the applied load, before first yield. Two points qualify this result. The load is thermal, so a small</w:t>
      </w:r>
      <w:r>
        <w:t xml:space="preserve"> </w:t>
      </w:r>
      <w:r>
        <w:t xml:space="preserve">change in mean temperature (about 24 K) changes the load factor by the full 10.8 %; the stability statement is therefore as uncertain as the</w:t>
      </w:r>
      <w:r>
        <w:t xml:space="preserve"> </w:t>
      </w:r>
      <w:r>
        <w:t xml:space="preserve">mean wall temperature, which itself differs by 30 K between the analytical and CFD models. And the linear eigenvalue is an upper-bound-type</w:t>
      </w:r>
      <w:r>
        <w:t xml:space="preserve"> </w:t>
      </w:r>
      <w:r>
        <w:t xml:space="preserve">indicator for a perfect column; imperfections and inelastic behaviour act only to lower the real capacity. The additional LS-DYNA</w:t>
      </w:r>
      <w:r>
        <w:t xml:space="preserve"> </w:t>
      </w:r>
      <w:r>
        <w:t xml:space="preserve">analysis (Section 14.7) is consistent with this: with mode-shaped imperfections the lateral deflection and stress grow well below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 while the Southwell characteristic-load estimates stay within 1 % of the linear critical load.</w:t>
      </w:r>
    </w:p>
    <w:bookmarkEnd w:id="415"/>
    <w:bookmarkStart w:id="416" w:name="effect-of-velocity"/>
    <w:p>
      <w:pPr>
        <w:pStyle w:val="Heading2"/>
      </w:pPr>
      <w:r>
        <w:t xml:space="preserve">17.5 Effect of Velocity</w:t>
      </w:r>
    </w:p>
    <w:p>
      <w:pPr>
        <w:pStyle w:val="FirstParagraph"/>
      </w:pPr>
      <w:r>
        <w:t xml:space="preserve">Velocity primarily affects cooling, Reynolds number and pressure drop. It changes the heat-transfer coefficient and the air temperature rise,</w:t>
      </w:r>
      <w:r>
        <w:t xml:space="preserve"> </w:t>
      </w:r>
      <w:r>
        <w:t xml:space="preserve">and through them the wall temperature; the structural response then follows the temperature. A 10 % lower velocity raises the wall</w:t>
      </w:r>
      <w:r>
        <w:t xml:space="preserve"> </w:t>
      </w:r>
      <w:r>
        <w:t xml:space="preserve">temperatures by about 25 K, the restrained force by 9.7 % and lowers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1.003, while the critical load itself hardly changes. The</w:t>
      </w:r>
      <w:r>
        <w:t xml:space="preserve"> </w:t>
      </w:r>
      <w:r>
        <w:t xml:space="preserve">pressure-drop penalty of higher velocity (+14.1 % for +10 % velocity) is the price of the cooler wall.</w:t>
      </w:r>
    </w:p>
    <w:bookmarkEnd w:id="416"/>
    <w:bookmarkStart w:id="417" w:name="effect-of-heat-flux"/>
    <w:p>
      <w:pPr>
        <w:pStyle w:val="Heading2"/>
      </w:pPr>
      <w:r>
        <w:t xml:space="preserve">17.6 Effect of Heat Flux</w:t>
      </w:r>
    </w:p>
    <w:p>
      <w:pPr>
        <w:pStyle w:val="FirstParagraph"/>
      </w:pPr>
      <w:r>
        <w:t xml:space="preserve">Heat flux directly drives temperature and thermal stress. It acts on the wall temperature rise almost in proportion (slightly more than</w:t>
      </w:r>
      <w:r>
        <w:t xml:space="preserve"> </w:t>
      </w:r>
      <w:r>
        <w:t xml:space="preserve">proportionally), and every thermal-structural response follows: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10 % flux gives about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11 % restrained force and LC2 stress and moves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1.255 to 0.988. It is the variable to which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most sensitive. The pressure drop changes only through the gas</w:t>
      </w:r>
      <w:r>
        <w:t xml:space="preserve"> </w:t>
      </w:r>
      <w:r>
        <w:t xml:space="preserve">temperature.</w:t>
      </w:r>
    </w:p>
    <w:bookmarkEnd w:id="417"/>
    <w:bookmarkStart w:id="418" w:name="effect-of-wall-thickness"/>
    <w:p>
      <w:pPr>
        <w:pStyle w:val="Heading2"/>
      </w:pPr>
      <w:r>
        <w:t xml:space="preserve">17.7 Effect of Wall Thickness</w:t>
      </w:r>
    </w:p>
    <w:p>
      <w:pPr>
        <w:pStyle w:val="FirstParagraph"/>
      </w:pPr>
      <w:r>
        <w:t xml:space="preserve">Wall thickness strongly affects stiffness and buckling capacity while having relatively little thermal effect under the constant-total-heat-input</w:t>
      </w:r>
      <w:r>
        <w:t xml:space="preserve"> </w:t>
      </w:r>
      <w:r>
        <w:t xml:space="preserve">definition. Temperatures change by less than 1 K and the stress level by less than 0.5 %, but the end force scales with the area and the</w:t>
      </w:r>
      <w:r>
        <w:t xml:space="preserve"> </w:t>
      </w:r>
      <w:r>
        <w:t xml:space="preserve">critical load with the bending stiffness. A thicker wall carries a larger force but gains more capacity, because the radius of gyration</w:t>
      </w:r>
      <w:r>
        <w:t xml:space="preserve"> </w:t>
      </w:r>
      <w:r>
        <w:t xml:space="preserve">grows; a thinner wall loses capacity faster than it loses force. Thickness is therefore a structural design variable, not a thermal one, in</w:t>
      </w:r>
      <w:r>
        <w:t xml:space="preserve"> </w:t>
      </w:r>
      <w:r>
        <w:t xml:space="preserve">this range. With the heat flux held constant instead of the total heat input, the thermal effect would differ; that alternative was not studied.</w:t>
      </w:r>
    </w:p>
    <w:bookmarkEnd w:id="418"/>
    <w:bookmarkStart w:id="419" w:name="effect-of-support-condition"/>
    <w:p>
      <w:pPr>
        <w:pStyle w:val="Heading2"/>
      </w:pPr>
      <w:r>
        <w:t xml:space="preserve">17.8 Effect of Support Condition</w:t>
      </w:r>
    </w:p>
    <w:p>
      <w:pPr>
        <w:pStyle w:val="FirstParagraph"/>
      </w:pPr>
      <w:r>
        <w:t xml:space="preserve">The support condition dominates the idealised buckling factor. With identical static stress, the three idealised supports change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r>
        <w:t xml:space="preserve">a factor of 3.9, far more than any operating or design variable in the study, and they decide whether bifurcation or first yield is reached</w:t>
      </w:r>
      <w:r>
        <w:t xml:space="preserve"> </w:t>
      </w:r>
      <w:r>
        <w:t xml:space="preserve">first. The mesh resolution, by comparison, changes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less than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the structural side and by up to about 2 % through the</w:t>
      </w:r>
      <w:r>
        <w:t xml:space="preserve"> </w:t>
      </w:r>
      <w:r>
        <w:t xml:space="preserve">CFD temperature field. The mesh is not the dominant uncertainty; the boundary condition is.</w:t>
      </w:r>
    </w:p>
    <w:bookmarkEnd w:id="419"/>
    <w:bookmarkStart w:id="420" w:name="physical-interpretation"/>
    <w:p>
      <w:pPr>
        <w:pStyle w:val="Heading2"/>
      </w:pPr>
      <w:r>
        <w:t xml:space="preserve">17.9 Physical Interpretation</w:t>
      </w:r>
    </w:p>
    <w:p>
      <w:pPr>
        <w:pStyle w:val="FirstParagraph"/>
      </w:pPr>
      <w:r>
        <w:t xml:space="preserve">Taken together, the results describe a chain in which each link amplifies the importance of the next. The air film sets the wall</w:t>
      </w:r>
      <w:r>
        <w:t xml:space="preserve"> </w:t>
      </w:r>
      <w:r>
        <w:t xml:space="preserve">temperature; the restraint converts that temperature into a large compressive force; and the end fixity decides whether that force is</w:t>
      </w:r>
      <w:r>
        <w:t xml:space="preserve"> </w:t>
      </w:r>
      <w:r>
        <w:t xml:space="preserve">stable. Pressure loading is negligible throughout (</w:t>
      </w:r>
      <m:oMath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 % of the peak stress). The engineering implication, within the</w:t>
      </w:r>
      <w:r>
        <w:t xml:space="preserve"> </w:t>
      </w:r>
      <w:r>
        <w:t xml:space="preserve">idealised model, is that the design question for such a duct is less about reducing the through-wall gradient than about how</w:t>
      </w:r>
      <w:r>
        <w:t xml:space="preserve"> </w:t>
      </w:r>
      <w:r>
        <w:t xml:space="preserve">much axial growth the mounting prevents and how the ends are restrained laterally and rotationally. Allowing controlled axial growth, or</w:t>
      </w:r>
      <w:r>
        <w:t xml:space="preserve"> </w:t>
      </w:r>
      <w:r>
        <w:t xml:space="preserve">providing defined lateral end restraint, are the two routes the model identifies; neither was analysed as a design and both would need the</w:t>
      </w:r>
      <w:r>
        <w:t xml:space="preserve"> </w:t>
      </w:r>
      <w:r>
        <w:t xml:space="preserve">real mounting to be defined.</w:t>
      </w:r>
    </w:p>
    <w:bookmarkEnd w:id="420"/>
    <w:bookmarkEnd w:id="421"/>
    <w:bookmarkStart w:id="422" w:name="ch:conclusions"/>
    <w:p>
      <w:pPr>
        <w:pStyle w:val="Heading1"/>
      </w:pPr>
      <w:r>
        <w:t xml:space="preserve">18 Conclusions</w:t>
      </w:r>
    </w:p>
    <w:p>
      <w:pPr>
        <w:pStyle w:val="FirstParagraph"/>
      </w:pPr>
      <w:r>
        <w:t xml:space="preserve">The following conclusions apply within the idealised numerical model; they are simulation results that have not been</w:t>
      </w:r>
      <w:r>
        <w:t xml:space="preserve"> </w:t>
      </w:r>
      <w:r>
        <w:t xml:space="preserve">validated against measurement.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CFD.</w:t>
      </w:r>
      <w:r>
        <w:t xml:space="preserve"> </w:t>
      </w:r>
      <w:r>
        <w:t xml:space="preserve">The baseline Fluent solution of the heated duct is converged (iteration 600, confirmed at 700) and conserves mass and</w:t>
      </w:r>
      <w:r>
        <w:t xml:space="preserve"> </w:t>
      </w:r>
      <w:r>
        <w:t xml:space="preserve">energy to</w:t>
      </w:r>
      <w:r>
        <w:t xml:space="preserve"> </w:t>
      </w:r>
      <m:oMath>
        <m:r>
          <m:t>7.0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 % and</w:t>
      </w:r>
      <w:r>
        <w:t xml:space="preserve"> </w:t>
      </w:r>
      <m:oMath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 %. The wall is resolved (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≤</m:t>
        </m:r>
      </m:oMath>
      <w:r>
        <w:t xml:space="preserve"> </w:t>
      </w:r>
      <w:r>
        <w:t xml:space="preserve">0.585). The pressure drop is 438.13 Pa, the</w:t>
      </w:r>
      <w:r>
        <w:t xml:space="preserve"> </w:t>
      </w:r>
      <w:r>
        <w:t xml:space="preserve">fully developed Nusselt number 54.17 and the friction factor 0.02163, 10.4 % below Petukhov, mainly because of gas heating.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Mesh independence.</w:t>
      </w:r>
      <w:r>
        <w:t xml:space="preserve"> </w:t>
      </w:r>
      <w:r>
        <w:t xml:space="preserve">The three-mesh study, with the polygon-faceting effect separated exactly, shows approximately convergent</w:t>
      </w:r>
      <w:r>
        <w:t xml:space="preserve"> </w:t>
      </w:r>
      <w:r>
        <w:t xml:space="preserve">behaviour (apparent order 1.2–1.6). The medium mesh is 4.4 K hotter than the extrapolated solution at the maximum solid temperature; its</w:t>
      </w:r>
      <w:r>
        <w:t xml:space="preserve"> </w:t>
      </w:r>
      <w:r>
        <w:t xml:space="preserve">error is small and conservative for the structural phase. Strict mesh independence is not claimed.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Thermal field.</w:t>
      </w:r>
      <w:r>
        <w:t xml:space="preserve"> </w:t>
      </w:r>
      <w:r>
        <w:t xml:space="preserve">The air film carries most of the thermal resistance. The maximum solid temperature is 562.58 K on the medium mesh (fine mesh</w:t>
      </w:r>
      <w:r>
        <w:t xml:space="preserve"> </w:t>
      </w:r>
      <w:r>
        <w:t xml:space="preserve">560.83 K, extrapolated 558.13 K) against 581.7 K in the one-dimensional analytical model; the through-wall temperature difference is only</w:t>
      </w:r>
      <w:r>
        <w:t xml:space="preserve"> </w:t>
      </w:r>
      <w:r>
        <w:t xml:space="preserve">7.58 K at mid-span.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Structural response.</w:t>
      </w:r>
      <w:r>
        <w:t xml:space="preserve"> </w:t>
      </w:r>
      <w:r>
        <w:t xml:space="preserve">Free expansion gives 1.8443 mm of maximum deformation and a 24.28 MPa peak von Mises stress. Full axial</w:t>
      </w:r>
      <w:r>
        <w:t xml:space="preserve"> </w:t>
      </w:r>
      <w:r>
        <w:t xml:space="preserve">restraint gives an end force of 548.94 kN, a mean axial stress of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582.44 MPa and a local peak von Mises stress of 605.16 MPa,</w:t>
      </w:r>
      <w:r>
        <w:t xml:space="preserve"> </w:t>
      </w:r>
      <w:r>
        <w:t xml:space="preserve">57.8 % of the local yield strength. Restraint, not the through-wall gradient, dominates the thermal stress (32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at mid-span).</w:t>
      </w:r>
      <w:r>
        <w:t xml:space="preserve"> </w:t>
      </w:r>
      <w:r>
        <w:t xml:space="preserve">The structural results are insensitive to the structural mesh (≤</w:t>
      </w:r>
      <w:r>
        <w:t xml:space="preserve"> </w:t>
      </w:r>
      <m:oMath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and to the fluid pressure (</w:t>
      </w:r>
      <m:oMath>
        <m:r>
          <m:t>7.4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 %).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Buckling.</w:t>
      </w:r>
      <w:r>
        <w:t xml:space="preserve"> </w:t>
      </w:r>
      <w:r>
        <w:t xml:space="preserve">Under the baseline S1 support the linear eigenvalue buckling factor is 1.108, below the first-yield factor of 1.730:</w:t>
      </w:r>
      <w:r>
        <w:t xml:space="preserve"> </w:t>
      </w:r>
      <w:r>
        <w:t xml:space="preserve">the idealised S1 model is stability-limited and close to instability.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stability indicator of a perfect elastic</w:t>
      </w:r>
      <w:r>
        <w:t xml:space="preserve"> </w:t>
      </w:r>
      <w:r>
        <w:t xml:space="preserve">column, not a collapse load and not a factor of safety.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Parametric study.</w:t>
      </w:r>
      <w:r>
        <w:t xml:space="preserve"> </w:t>
      </w:r>
      <w:r>
        <w:t xml:space="preserve">Velocity acts mainly on cooling and pressure drop and on the structure through the temperature; heat flux</w:t>
      </w:r>
      <w:r>
        <w:t xml:space="preserve"> </w:t>
      </w:r>
      <w:r>
        <w:t xml:space="preserve">drives temperature and thermal stress directly; wall thickness acts on stiffness and buckling capacity with little thermal effect. Under</w:t>
      </w:r>
      <w:r>
        <w:t xml:space="preserve"> </w:t>
      </w:r>
      <w:r>
        <w:t xml:space="preserve">S1,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 below 1 for +10 % heat flux (Q03, 0.988) and the 8 mm wall (T01, 0.945); their static stresses are pre-buckling</w:t>
      </w:r>
      <w:r>
        <w:t xml:space="preserve"> </w:t>
      </w:r>
      <w:r>
        <w:t xml:space="preserve">equilibrium results.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10 % velocity case lies at 1.003.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Support sensitivity.</w:t>
      </w:r>
      <w:r>
        <w:t xml:space="preserve"> </w:t>
      </w:r>
      <w:r>
        <w:t xml:space="preserve">The end restraint changes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1.108 (S1) to 2.232 (S3) and 4.300 (S2) at identical static stress</w:t>
      </w:r>
      <w:r>
        <w:t xml:space="preserve"> </w:t>
      </w:r>
      <w:r>
        <w:t xml:space="preserve">and switches the governing mechanism from bifurcation-first to first-yield-first. The supports are the dominant uncertainty of the</w:t>
      </w:r>
      <w:r>
        <w:t xml:space="preserve"> </w:t>
      </w:r>
      <w:r>
        <w:t xml:space="preserve">stability conclusion.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Additional nonlinear LS-DYNA analysis (extension).</w:t>
      </w:r>
      <w:r>
        <w:t xml:space="preserve"> </w:t>
      </w:r>
      <w:r>
        <w:t xml:space="preserve">With numerical mode-1 imperfections of 0.1, 0.6 and 1.2 mm, the</w:t>
      </w:r>
      <w:r>
        <w:t xml:space="preserve"> </w:t>
      </w:r>
      <w:r>
        <w:t xml:space="preserve">Southwell characteristic-load estimates (607.7–612.3 kN) are close to the linear critical load of 608.25 kN: the characteristic</w:t>
      </w:r>
      <w:r>
        <w:t xml:space="preserve"> </w:t>
      </w:r>
      <w:r>
        <w:t xml:space="preserve">global buckling load is relatively insensitive to the tested amplitudes, while the onset of lateral deformation, the deflection</w:t>
      </w:r>
      <w:r>
        <w:t xml:space="preserve"> </w:t>
      </w:r>
      <w:r>
        <w:t xml:space="preserve">and the stress at a given load are strongly imperfection-sensitive. The model is elastic and first local yield is reached 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0.974–1.109, so the later parts of the load paths lie outside its validated range. The result is not a real-world</w:t>
      </w:r>
      <w:r>
        <w:t xml:space="preserve"> </w:t>
      </w:r>
      <w:r>
        <w:t xml:space="preserve">capacity, a factor of safety or an experimental validation (Section 14.7).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Limitations.</w:t>
      </w:r>
      <w:r>
        <w:t xml:space="preserve"> </w:t>
      </w:r>
      <w:r>
        <w:t xml:space="preserve">The real end restraint and inelastic material behaviour were not modelled, geometric imperfections only as</w:t>
      </w:r>
      <w:r>
        <w:t xml:space="preserve"> </w:t>
      </w:r>
      <w:r>
        <w:t xml:space="preserve">numerical amplitudes in the additional elastic LS-DYNA analysis, the CFD model form was not varied, and no experimental data exist. The original internship data are unavailable.</w:t>
      </w:r>
    </w:p>
    <w:p>
      <w:pPr>
        <w:pStyle w:val="FirstParagraph"/>
      </w:pPr>
      <w:r>
        <w:t xml:space="preserve">The evidence therefore supports a quantified characterisation of the thermal-stress mechanism of the heated duct, its sensitivity to the</w:t>
      </w:r>
      <w:r>
        <w:t xml:space="preserve"> </w:t>
      </w:r>
      <w:r>
        <w:t xml:space="preserve">operating and design parameters and its dependence on the end restraint. It does not support a statement that a real component is</w:t>
      </w:r>
      <w:r>
        <w:t xml:space="preserve"> </w:t>
      </w:r>
      <w:r>
        <w:t xml:space="preserve">structurally adequate.</w:t>
      </w:r>
    </w:p>
    <w:bookmarkEnd w:id="422"/>
    <w:bookmarkStart w:id="424" w:name="ch:future"/>
    <w:p>
      <w:pPr>
        <w:pStyle w:val="Heading1"/>
      </w:pPr>
      <w:r>
        <w:t xml:space="preserve">19 Future Work</w:t>
      </w:r>
    </w:p>
    <w:p>
      <w:pPr>
        <w:pStyle w:val="FirstParagraph"/>
      </w:pPr>
      <w:r>
        <w:t xml:space="preserve">The following work would close the open items identified in Chapter 16. None of it has been performed, except that item 3</w:t>
      </w:r>
      <w:r>
        <w:t xml:space="preserve"> </w:t>
      </w:r>
      <w:r>
        <w:t xml:space="preserve">is addressed in part by the additional elastic LS-DYNA analysis of Section 14.7.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Experimental validation.</w:t>
      </w:r>
      <w:r>
        <w:t xml:space="preserve"> </w:t>
      </w:r>
      <w:r>
        <w:t xml:space="preserve">Wall thermocouples and pressure taps on a representative heated-duct rig would allow the thermal field and</w:t>
      </w:r>
      <w:r>
        <w:t xml:space="preserve"> </w:t>
      </w:r>
      <w:r>
        <w:t xml:space="preserve">pressure drop to be validated rather than only verified; this is the only route to model-form uncertainty estimates.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End-support characterisation.</w:t>
      </w:r>
      <w:r>
        <w:t xml:space="preserve"> </w:t>
      </w:r>
      <w:r>
        <w:t xml:space="preserve">Define the lateral and rotational stiffness of the real mounting from its design or from</w:t>
      </w:r>
      <w:r>
        <w:t xml:space="preserve"> </w:t>
      </w:r>
      <w:r>
        <w:t xml:space="preserve">measurement, and repeat the buckling analysis with elastic supports (task T-034).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Geometric imperfections and nonlinear buckling.</w:t>
      </w:r>
      <w:r>
        <w:t xml:space="preserve"> </w:t>
      </w:r>
      <w:r>
        <w:t xml:space="preserve">Seed an imperfection shaped like mode 1 with tolerance-based amplitudes and follow</w:t>
      </w:r>
      <w:r>
        <w:t xml:space="preserve"> </w:t>
      </w:r>
      <w:r>
        <w:t xml:space="preserve">the geometrically nonlinear load–deflection path to the limit point (task T-035). The additional LS-DYNA analysis covers the</w:t>
      </w:r>
      <w:r>
        <w:t xml:space="preserve"> </w:t>
      </w:r>
      <w:r>
        <w:t xml:space="preserve">elastic part with numerical amplitudes of 0.1–1.2 mm; tolerance-based amplitudes, an elastic–plastic material model and the</w:t>
      </w:r>
      <w:r>
        <w:t xml:space="preserve"> </w:t>
      </w:r>
      <w:r>
        <w:t xml:space="preserve">limit point remain open.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Material plasticity and temperature-dependent inelastic behaviour.</w:t>
      </w:r>
      <w:r>
        <w:t xml:space="preserve"> </w:t>
      </w:r>
      <w:r>
        <w:t xml:space="preserve">Use temperature-dependent stress–strain curves of age-hardened</w:t>
      </w:r>
      <w:r>
        <w:t xml:space="preserve"> </w:t>
      </w:r>
      <w:r>
        <w:t xml:space="preserve">Inconel 718, preferably specification-minimum data, for an elastic–plastic analysis and an inelastic buckling assessment (task T-036);</w:t>
      </w:r>
      <w:r>
        <w:t xml:space="preserve"> </w:t>
      </w:r>
      <w:r>
        <w:t xml:space="preserve">source Poisson’s ratio and minimum-guaranteed yield strengths (task T-014).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Radiation.</w:t>
      </w:r>
      <w:r>
        <w:t xml:space="preserve"> </w:t>
      </w:r>
      <w:r>
        <w:t xml:space="preserve">Quantify internal surface-to-surface radiation in the bore, which was neglected and estimated to be conservative for the</w:t>
      </w:r>
      <w:r>
        <w:t xml:space="preserve"> </w:t>
      </w:r>
      <w:r>
        <w:t xml:space="preserve">wall temperature (task T-009).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Advanced turbulence and property modelling.</w:t>
      </w:r>
      <w:r>
        <w:t xml:space="preserve"> </w:t>
      </w:r>
      <w:r>
        <w:t xml:space="preserve">Compare alternative turbulence and near-wall formulations and study the inlet</w:t>
      </w:r>
      <w:r>
        <w:t xml:space="preserve"> </w:t>
      </w:r>
      <w:r>
        <w:t xml:space="preserve">turbulence intensity, to explain the remaining friction-factor difference and quantify the heat-transfer model-form uncertainty.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Designed parametric study.</w:t>
      </w:r>
      <w:r>
        <w:t xml:space="preserve"> </w:t>
      </w:r>
      <w:r>
        <w:t xml:space="preserve">Replace the one-factor study with a factorial or response-surface design over velocity, heat flux and</w:t>
      </w:r>
      <w:r>
        <w:t xml:space="preserve"> </w:t>
      </w:r>
      <w:r>
        <w:t xml:space="preserve">thickness, including interactions; extend the air property table beyond 600 K if the envelope is widened.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Non-uniform heating and transients.</w:t>
      </w:r>
      <w:r>
        <w:t xml:space="preserve"> </w:t>
      </w:r>
      <w:r>
        <w:t xml:space="preserve">Circumferentially non-uniform heating would add thermal bending that interacts with the column</w:t>
      </w:r>
      <w:r>
        <w:t xml:space="preserve"> </w:t>
      </w:r>
      <w:r>
        <w:t xml:space="preserve">mode; transient start-up and thermal cycling would allow a low-cycle-fatigue assessment.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Two-way fluid–structure coupling, if justified.</w:t>
      </w:r>
      <w:r>
        <w:t xml:space="preserve"> </w:t>
      </w:r>
      <w:r>
        <w:t xml:space="preserve">Only if a future configuration produced deformations that change the flow passage</w:t>
      </w:r>
      <w:r>
        <w:t xml:space="preserve"> </w:t>
      </w:r>
      <w:r>
        <w:t xml:space="preserve">significantly; for the present duct the flow-area change of 0.70 % does not justify it.</w:t>
      </w:r>
    </w:p>
    <w:bookmarkStart w:id="42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[]</w:t>
      </w:r>
    </w:p>
    <w:bookmarkEnd w:id="423"/>
    <w:bookmarkEnd w:id="424"/>
    <w:bookmarkStart w:id="426" w:name="app:params"/>
    <w:p>
      <w:pPr>
        <w:pStyle w:val="Heading1"/>
      </w:pPr>
      <w:r>
        <w:t xml:space="preserve">Appendix A Baseline Parameters</w:t>
      </w:r>
    </w:p>
    <w:p>
      <w:pPr>
        <w:pStyle w:val="FirstParagraph"/>
      </w:pPr>
      <w:r>
        <w:t xml:space="preserve">Table A.1 lists the complete input set of the official baseline P00; the geometry is in Table 2.1,</w:t>
      </w:r>
      <w:r>
        <w:t xml:space="preserve"> </w:t>
      </w:r>
      <w:r>
        <w:t xml:space="preserve">the operating point in Table 2.2 and the material data in Tables 4.1 and 4.2. All inputs are class B</w:t>
      </w:r>
      <w:r>
        <w:t xml:space="preserve"> </w:t>
      </w:r>
      <w:r>
        <w:t xml:space="preserve">(selected with a stated rationale); no input is class A (taken from an original internship document).</w:t>
      </w:r>
    </w:p>
    <w:bookmarkStart w:id="425" w:name="tab:appA"/>
    <w:p>
      <w:pPr>
        <w:pStyle w:val="TableCaption"/>
      </w:pPr>
      <w:r>
        <w:t xml:space="preserve">Table A.1: Complete input set of the baseline P00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A.1: Complete input set of the baseline P0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and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20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40 /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10 /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600 mm (D-008)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air, incompressible ideal gas; property tables 250–600 K (D-009, D-021)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K, 23.5 m/s, 0 Pa gauge at 101,325 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 W/m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uniform on the outer wall; adiabatic end faces (D-015)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Inconel 718;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8190 kg/m</w:t>
            </w:r>
            <w:r>
              <w:rPr>
                <w:vertAlign w:val="superscript"/>
              </w:rPr>
              <w:t xml:space="preserve">3</w:t>
            </w:r>
            <w:r>
              <w:t xml:space="preserve">;</w:t>
            </w:r>
            <w: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 secant</w:t>
            </w:r>
            <w:r>
              <w:t xml:space="preserve"> </w:t>
            </w:r>
            <m:oMath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(D-010, D-026, D-036)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reference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 (D-041)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LC1 three-node determinate; LC2 = S1 (D-042, D-043)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CFD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159,840 cells (D-034)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108,252 nodes / 23,400 SOLID186 (D-040, D-056)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Parametric ranges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10 %,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″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10 %,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8 / 12 mm with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held (D-058, D-060)</w:t>
            </w:r>
          </w:p>
        </w:tc>
      </w:tr>
    </w:tbl>
    <w:bookmarkEnd w:id="425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MASTER_ASSUMPTIONS.md</w:t>
      </w:r>
      <w:r>
        <w:t xml:space="preserve"> </w:t>
      </w:r>
      <w:r>
        <w:t xml:space="preserve">§2; decision numbers refer to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. All inputs are selected (class B) with a stated rationale.</w:t>
      </w:r>
    </w:p>
    <w:bookmarkEnd w:id="426"/>
    <w:bookmarkStart w:id="437" w:name="app:analytical"/>
    <w:p>
      <w:pPr>
        <w:pStyle w:val="Heading1"/>
      </w:pPr>
      <w:r>
        <w:t xml:space="preserve">Appendix B Analytical Calculations</w:t>
      </w:r>
    </w:p>
    <w:p>
      <w:pPr>
        <w:pStyle w:val="FirstParagraph"/>
      </w:pPr>
      <w:r>
        <w:t xml:space="preserve">The Section 2 analytical baseline was computed by a self-testing Python script before any mesh existed (</w:t>
      </w:r>
      <w:r>
        <w:rPr>
          <w:rStyle w:val="VerbatimChar"/>
        </w:rPr>
        <w:t xml:space="preserve">baseline_calculations.py</w:t>
      </w:r>
      <w:r>
        <w:t xml:space="preserve">,</w:t>
      </w:r>
      <w:r>
        <w:t xml:space="preserve"> </w:t>
      </w:r>
      <w:r>
        <w:t xml:space="preserve">18 sanity checks passed, energy balance closed to 0.0005 %). Its main results are listed in Table B.1; Figure B.1</w:t>
      </w:r>
      <w:r>
        <w:t xml:space="preserve"> </w:t>
      </w:r>
      <w:r>
        <w:t xml:space="preserve">shows three of its plots. Worked examples of the key relations:</w:t>
      </w:r>
    </w:p>
    <w:p>
      <w:pPr>
        <w:numPr>
          <w:ilvl w:val="0"/>
          <w:numId w:val="1020"/>
        </w:numPr>
      </w:pPr>
      <w:r>
        <w:t xml:space="preserve">Heat input: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sSub>
          <m:e>
            <m:r>
              <m:rPr>
                <m:sty m:val="p"/>
              </m:rPr>
              <m:t>″</m:t>
            </m:r>
          </m:e>
          <m:sub>
            <m:r>
              <m:t>o</m:t>
            </m:r>
          </m:sub>
        </m:sSub>
        <m:r>
          <m:t> </m:t>
        </m:r>
        <m:r>
          <m:t>π</m:t>
        </m:r>
        <m:sSub>
          <m:e>
            <m:r>
              <m:t>D</m:t>
            </m:r>
          </m:e>
          <m:sub>
            <m:r>
              <m:t>o</m:t>
            </m:r>
          </m:sub>
        </m:sSub>
        <m:r>
          <m:t>L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×</m:t>
        </m:r>
        <m:r>
          <m:t>π</m:t>
        </m:r>
        <m:r>
          <m:rPr>
            <m:sty m:val="p"/>
          </m:rPr>
          <m:t>×</m:t>
        </m:r>
        <m:r>
          <m:t>0.040</m:t>
        </m:r>
        <m:r>
          <m:rPr>
            <m:sty m:val="p"/>
          </m:rPr>
          <m:t>×</m:t>
        </m:r>
        <m:r>
          <m:t>0.600</m:t>
        </m:r>
        <m:r>
          <m:rPr>
            <m:sty m:val="p"/>
          </m:rPr>
          <m:t>=</m:t>
        </m:r>
        <m:r>
          <m:t>603.19</m:t>
        </m:r>
      </m:oMath>
      <w:r>
        <w:t xml:space="preserve"> </w:t>
      </w:r>
      <w:r>
        <w:t xml:space="preserve">W.</w:t>
      </w:r>
    </w:p>
    <w:p>
      <w:pPr>
        <w:numPr>
          <w:ilvl w:val="0"/>
          <w:numId w:val="1020"/>
        </w:numPr>
      </w:pPr>
      <w:r>
        <w:t xml:space="preserve">Bulk temperature rise: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̇"/>
              </m:accPr>
              <m:e>
                <m:r>
                  <m:t>m</m:t>
                </m:r>
              </m:e>
            </m:acc>
            <m:r>
              <m:t> 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p</m:t>
                </m:r>
              </m:sub>
            </m:sSub>
          </m:e>
        </m:d>
        <m:r>
          <m:rPr>
            <m:sty m:val="p"/>
          </m:rPr>
          <m:t>=</m:t>
        </m:r>
        <m:r>
          <m:t>603.19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8.686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1008.5</m:t>
            </m:r>
          </m:e>
        </m:d>
        <m:r>
          <m:rPr>
            <m:sty m:val="p"/>
          </m:rPr>
          <m:t>=</m:t>
        </m:r>
        <m:r>
          <m:t>68.85</m:t>
        </m:r>
      </m:oMath>
      <w:r>
        <w:t xml:space="preserve"> </w:t>
      </w:r>
      <w:r>
        <w:t xml:space="preserve">K,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the mean</w:t>
      </w:r>
      <w:r>
        <w:t xml:space="preserve"> </w:t>
      </w:r>
      <w:r>
        <w:t xml:space="preserve">specific heat over the bulk temperature range, giving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= 368.85 K.</w:t>
      </w:r>
    </w:p>
    <w:p>
      <w:pPr>
        <w:numPr>
          <w:ilvl w:val="0"/>
          <w:numId w:val="1020"/>
        </w:numPr>
      </w:pPr>
      <w:r>
        <w:t xml:space="preserve">Inlet Reynolds number: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=</m:t>
        </m:r>
        <m:r>
          <m:t>G</m:t>
        </m:r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μ</m:t>
        </m:r>
        <m:r>
          <m:rPr>
            <m:sty m:val="p"/>
          </m:rPr>
          <m:t>=</m:t>
        </m:r>
        <m:r>
          <m:t>27.650</m:t>
        </m:r>
        <m:r>
          <m:rPr>
            <m:sty m:val="p"/>
          </m:rPr>
          <m:t>×</m:t>
        </m:r>
        <m:r>
          <m:t>0.020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1.846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r>
          <m:t>29</m:t>
        </m:r>
        <m:r>
          <m:rPr>
            <m:sty m:val="p"/>
          </m:rPr>
          <m:t>,</m:t>
        </m:r>
        <m:r>
          <m:t>957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Restrained stress: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E</m:t>
        </m:r>
        <m:r>
          <m:t>α</m:t>
        </m:r>
        <m:r>
          <m:t>Δ</m:t>
        </m:r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188.1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×</m:t>
        </m:r>
        <m:r>
          <m:t>13.72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254.7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657.2</m:t>
        </m:r>
      </m:oMath>
      <w:r>
        <w:t xml:space="preserve"> </w:t>
      </w:r>
      <w:r>
        <w:t xml:space="preserve">MPa, and free growth</w:t>
      </w:r>
      <w:r>
        <w:t xml:space="preserve"> </w:t>
      </w:r>
      <m:oMath>
        <m:r>
          <m:t>Δ</m:t>
        </m:r>
        <m:r>
          <m:t>L</m:t>
        </m:r>
        <m:r>
          <m:rPr>
            <m:sty m:val="p"/>
          </m:rPr>
          <m:t>=</m:t>
        </m:r>
        <m:r>
          <m:t>α</m:t>
        </m:r>
        <m:r>
          <m:t>Δ</m:t>
        </m:r>
        <m:acc>
          <m:accPr>
            <m:chr m:val="‾"/>
          </m:accPr>
          <m:e>
            <m:r>
              <m:t>T</m:t>
            </m:r>
          </m:e>
        </m:acc>
        <m:r>
          <m:t>L</m:t>
        </m:r>
        <m:r>
          <m:rPr>
            <m:sty m:val="p"/>
          </m:rPr>
          <m:t>=</m:t>
        </m:r>
        <m:r>
          <m:t>3.494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600</m:t>
        </m:r>
        <m:r>
          <m:rPr>
            <m:sty m:val="p"/>
          </m:rPr>
          <m:t>=</m:t>
        </m:r>
        <m:r>
          <m:t>2.096</m:t>
        </m:r>
      </m:oMath>
      <w:r>
        <w:t xml:space="preserve"> </w:t>
      </w:r>
      <w:r>
        <w:t xml:space="preserve">mm.</w:t>
      </w:r>
    </w:p>
    <w:p>
      <w:pPr>
        <w:numPr>
          <w:ilvl w:val="0"/>
          <w:numId w:val="1020"/>
        </w:numPr>
      </w:pPr>
      <w:r>
        <w:t xml:space="preserve">Critical load from the FE eigenvalue: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N</m:t>
        </m:r>
        <m:r>
          <m:rPr>
            <m:sty m:val="p"/>
          </m:rPr>
          <m:t>=</m:t>
        </m:r>
        <m:r>
          <m:t>1.10805</m:t>
        </m:r>
        <m:r>
          <m:rPr>
            <m:sty m:val="p"/>
          </m:rPr>
          <m:t>×</m:t>
        </m:r>
        <m:r>
          <m:t>548</m:t>
        </m:r>
        <m:r>
          <m:rPr>
            <m:sty m:val="p"/>
          </m:rPr>
          <m:t>,</m:t>
        </m:r>
        <m:r>
          <m:t>936.6</m:t>
        </m:r>
        <m:r>
          <m:rPr>
            <m:sty m:val="p"/>
          </m:rPr>
          <m:t>=</m:t>
        </m:r>
        <m:r>
          <m:t>608.25</m:t>
        </m:r>
      </m:oMath>
      <w:r>
        <w:t xml:space="preserve"> </w:t>
      </w:r>
      <w:r>
        <w:t xml:space="preserve">kN; mean axial stress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548</m:t>
        </m:r>
        <m:r>
          <m:rPr>
            <m:sty m:val="p"/>
          </m:rPr>
          <m:t>,</m:t>
        </m:r>
        <m:r>
          <m:t>936.6</m:t>
        </m:r>
        <m:r>
          <m:rPr>
            <m:sty m:val="p"/>
          </m:rPr>
          <m:t>/</m:t>
        </m:r>
        <m:r>
          <m:t>942.48</m:t>
        </m:r>
        <m:r>
          <m:rPr>
            <m:sty m:val="p"/>
          </m:rPr>
          <m:t>=</m:t>
        </m:r>
        <m:r>
          <m:t>582.44</m:t>
        </m:r>
      </m:oMath>
      <w:r>
        <w:t xml:space="preserve"> </w:t>
      </w:r>
      <w:r>
        <w:t xml:space="preserve">MPa.</w:t>
      </w:r>
    </w:p>
    <w:bookmarkStart w:id="427" w:name="tab:appB"/>
    <w:p>
      <w:pPr>
        <w:pStyle w:val="TableCaption"/>
      </w:pPr>
      <w:r>
        <w:t xml:space="preserve">Table B.1: Section 2 analytical baseline (ANALYTICAL level, 1-D correlations; not a CFD or FE result)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B.1: Section 2 analytical baseline (ANALYTICAL level, 1-D correlations; not a CFD or FE result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flow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Reynolds number inlet / outlet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29,957 / 25,548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Darcy friction factor (Petukhov)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friction / acceleration / 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263.2 / 149.1 / 29.2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CFD-comparable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input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603.186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Outlet bulk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u</m:t>
              </m:r>
            </m:oMath>
            <w:r>
              <w:t xml:space="preserve"> </w:t>
            </w:r>
            <w:r>
              <w:t xml:space="preserve">exit: Dittus–Boelter / Gnielinski / corrected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66.79 / 61.87 / 49.58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exit, corrected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</w:t>
            </w:r>
            <w:r>
              <w:rPr>
                <w:vertAlign w:val="superscript"/>
              </w:rPr>
              <w:t xml:space="preserve">2</w:t>
            </w:r>
            <w:r>
              <w:t xml:space="preserve"> K)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/ outer wall temperature, 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574.43 / 581.71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Through-wall</w:t>
            </w:r>
            <w:r>
              <w:t xml:space="preserve"> </w:t>
            </w:r>
            <m:oMath>
              <m: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(exit)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solid temperature (length-averaged mid-wall)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axial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 peak von Mises (Timoshenko)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axial stress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  <m:r>
                <m:t>α</m:t>
              </m:r>
              <m: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657.227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at 281.6 °C / LC2 utilisation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1023.7 / 0.6420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MPa /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/ LC1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Richardson / Brinkman number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1.82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427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02_Engineering_Calculations/baseline_results.csv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MASTER_PROJECT_DATA.csv</w:t>
      </w:r>
      <w:r>
        <w:t xml:space="preserve"> </w:t>
      </w:r>
      <w:r>
        <w:t xml:space="preserve">rows M071–M080.</w:t>
      </w:r>
    </w:p>
    <w:p>
      <w:pPr>
        <w:pStyle w:val="BodyText"/>
      </w:pPr>
      <w:r>
        <w:drawing>
          <wp:inline>
            <wp:extent cx="5334000" cy="2921192"/>
            <wp:effectExtent b="0" l="0" r="0" t="0"/>
            <wp:docPr descr="image" title="" id="429" name="Picture"/>
            <a:graphic>
              <a:graphicData uri="http://schemas.openxmlformats.org/drawingml/2006/picture">
                <pic:pic>
                  <pic:nvPicPr>
                    <pic:cNvPr descr="01_axial_temperatures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(a) Axial temperature development</w:t>
      </w:r>
    </w:p>
    <w:p>
      <w:pPr>
        <w:pStyle w:val="BodyText"/>
      </w:pPr>
      <w:r>
        <w:drawing>
          <wp:inline>
            <wp:extent cx="5334000" cy="3483428"/>
            <wp:effectExtent b="0" l="0" r="0" t="0"/>
            <wp:docPr descr="image" title="" id="432" name="Picture"/>
            <a:graphic>
              <a:graphicData uri="http://schemas.openxmlformats.org/drawingml/2006/picture">
                <pic:pic>
                  <pic:nvPicPr>
                    <pic:cNvPr descr="03_radial_wall_temperature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(b) Radial wall temperature</w:t>
      </w:r>
    </w:p>
    <w:p>
      <w:pPr>
        <w:pStyle w:val="BodyText"/>
      </w:pPr>
      <w:r>
        <w:drawing>
          <wp:inline>
            <wp:extent cx="5334000" cy="3352301"/>
            <wp:effectExtent b="0" l="0" r="0" t="0"/>
            <wp:docPr descr="image" title="" id="435" name="Picture"/>
            <a:graphic>
              <a:graphicData uri="http://schemas.openxmlformats.org/drawingml/2006/picture">
                <pic:pic>
                  <pic:nvPicPr>
                    <pic:cNvPr descr="05_pressure_breakdown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(c) Pressure-drop breakdown [Pa]</w:t>
      </w:r>
    </w:p>
    <w:p>
      <w:pPr>
        <w:pStyle w:val="BodyText"/>
      </w:pPr>
      <w:r>
        <w:rPr>
          <w:bCs/>
          <w:b/>
        </w:rPr>
        <w:t xml:space="preserve">Figure B.1:</w:t>
      </w:r>
      <w:r>
        <w:t xml:space="preserve"> </w:t>
      </w:r>
      <w:r>
        <w:t xml:space="preserve">Section 2 analytical baseline plots (ANALYTICAL level, produced before any CFD run).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02_Engineering_Calculations/calculation_plots/</w:t>
      </w:r>
      <w:r>
        <w:rPr>
          <w:iCs/>
          <w:i/>
        </w:rPr>
        <w:t xml:space="preserve">; matplotlib plots of the analytical model.</w:t>
      </w:r>
    </w:p>
    <w:bookmarkEnd w:id="437"/>
    <w:bookmarkStart w:id="438" w:name="app:mesh"/>
    <w:p>
      <w:pPr>
        <w:pStyle w:val="Heading1"/>
      </w:pPr>
      <w:r>
        <w:t xml:space="preserve">Appendix C Mesh Tables</w:t>
      </w:r>
    </w:p>
    <w:p>
      <w:pPr>
        <w:pStyle w:val="FirstParagraph"/>
      </w:pPr>
      <w:r>
        <w:t xml:space="preserve">The CFD mesh family is defined in Tables 7.1 and 7.2 and the structural mesh variants in Table 12.1.</w:t>
      </w:r>
      <w:r>
        <w:t xml:space="preserve"> </w:t>
      </w:r>
      <w:r>
        <w:t xml:space="preserve">On the coarse, medium and fine CFD meshes</w:t>
      </w:r>
      <w:r>
        <w:t xml:space="preserve"> </w:t>
      </w:r>
      <m:oMath>
        <m:sSubSup>
          <m:e>
            <m:r>
              <m:t>y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  <m:sup>
            <m:r>
              <m:rPr>
                <m:nor/>
                <m:sty m:val="p"/>
              </m:rPr>
              <m:t>+</m:t>
            </m:r>
          </m:sup>
        </m:sSubSup>
      </m:oMath>
      <w:r>
        <w:t xml:space="preserve"> </w:t>
      </w:r>
      <w:r>
        <w:t xml:space="preserve">is 0.522, 0.585 and 0.653, always in the first slab, with 100 % of the wall at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nor/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438"/>
    <w:bookmarkStart w:id="439" w:name="app:conv"/>
    <w:p>
      <w:pPr>
        <w:pStyle w:val="Heading1"/>
      </w:pPr>
      <w:r>
        <w:t xml:space="preserve">Appendix D CFD Monitor and Convergence Data</w:t>
      </w:r>
    </w:p>
    <w:p>
      <w:pPr>
        <w:pStyle w:val="FirstParagraph"/>
      </w:pPr>
      <w:r>
        <w:t xml:space="preserve">The convergence criteria and final residuals are in Table 6.3 and the history in Figure 8.1. The evaluation at</w:t>
      </w:r>
      <w:r>
        <w:t xml:space="preserve"> </w:t>
      </w:r>
      <w:r>
        <w:t xml:space="preserve">iteration 400 was not possible (too few second-order iterations), 500 was refused (scheme-switch transient), 600 met every criterion and</w:t>
      </w:r>
      <w:r>
        <w:t xml:space="preserve"> </w:t>
      </w:r>
      <w:r>
        <w:t xml:space="preserve">700 confirmed it. The fluid stayed within 299.998–553.42 K and the solid within 300.0–562.133 K throughout, inside both property tables,</w:t>
      </w:r>
      <w:r>
        <w:t xml:space="preserve"> </w:t>
      </w:r>
      <w:r>
        <w:t xml:space="preserve">with no limiter, divergence or reversed-flow message. All other CFD cases used the same staging and criteria.</w:t>
      </w:r>
    </w:p>
    <w:bookmarkEnd w:id="439"/>
    <w:bookmarkStart w:id="441" w:name="app:struct"/>
    <w:p>
      <w:pPr>
        <w:pStyle w:val="Heading1"/>
      </w:pPr>
      <w:r>
        <w:t xml:space="preserve">Appendix E Structural Results</w:t>
      </w:r>
    </w:p>
    <w:p>
      <w:pPr>
        <w:pStyle w:val="FirstParagraph"/>
      </w:pPr>
      <w:r>
        <w:t xml:space="preserve">The main static results are in Table 11.2 and the first-yield assessment in Table 11.3. Table E.1 adds the</w:t>
      </w:r>
      <w:r>
        <w:t xml:space="preserve"> </w:t>
      </w:r>
      <w:r>
        <w:t xml:space="preserve">equilibrium and consistency checks. Stress singularities were checked on mesh B: averaged and unaveraged peaks differ by 0.30 % (LC1) and</w:t>
      </w:r>
      <w:r>
        <w:t xml:space="preserve"> </w:t>
      </w:r>
      <w:r>
        <w:t xml:space="preserve">0.004 % (LC2), and the energy-norm error is concentrated in the first 15 mm. An independent verification script re-derived the static results</w:t>
      </w:r>
      <w:r>
        <w:t xml:space="preserve"> </w:t>
      </w:r>
      <w:r>
        <w:t xml:space="preserve">from the raw MAPDL tables.</w:t>
      </w:r>
    </w:p>
    <w:bookmarkStart w:id="440" w:name="tab:appE"/>
    <w:p>
      <w:pPr>
        <w:pStyle w:val="TableCaption"/>
      </w:pPr>
      <w:r>
        <w:t xml:space="preserve">Table E.1: Additional structural results of the baseline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E.1: Additional structural results of the baseline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 reaction resultant [N]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end reactions balanced to [N]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reaction vs analytical restrained force of the same 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agreement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interior von Mises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587–591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axial stress at mid-span, outer / bore [MPa]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593.4 /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564.9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maximum radial displacement [mm]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LC1 free growth vs independent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t> </m:t>
              </m:r>
              <m:r>
                <m:t>d</m:t>
              </m:r>
              <m:r>
                <m:t>z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agreement to</w:t>
            </w:r>
            <w:r>
              <w:t xml:space="preserve"> </w:t>
            </w: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LC2P peak von Mises [MPa]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605.160918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LC2 peak von Mises [MPa] (same precision)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605.160873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Energy-norm error LC1 / LC2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0.70 % / 0.012 %</w:t>
            </w:r>
          </w:p>
        </w:tc>
      </w:tr>
    </w:tbl>
    <w:bookmarkEnd w:id="440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08_Structural_Analysis/STRUCTURAL_RESULTS.md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§14.1,</w:t>
      </w:r>
      <w:r>
        <w:t xml:space="preserve"> </w:t>
      </w:r>
      <w:r>
        <w:rPr>
          <w:rStyle w:val="VerbatimChar"/>
        </w:rPr>
        <w:t xml:space="preserve">FINAL_ENGINEERING_AUDIT.md</w:t>
      </w:r>
      <w:r>
        <w:t xml:space="preserve"> </w:t>
      </w:r>
      <w:r>
        <w:t xml:space="preserve">§10.</w:t>
      </w:r>
    </w:p>
    <w:bookmarkEnd w:id="441"/>
    <w:bookmarkStart w:id="443" w:name="app:buckling"/>
    <w:p>
      <w:pPr>
        <w:pStyle w:val="Heading1"/>
      </w:pPr>
      <w:r>
        <w:t xml:space="preserve">Appendix F Buckling Results</w:t>
      </w:r>
    </w:p>
    <w:p>
      <w:pPr>
        <w:pStyle w:val="FirstParagraph"/>
      </w:pPr>
      <w:r>
        <w:t xml:space="preserve">The hand estimates are in Table 13.1, the FE baseline results in Table 13.2 and the support scenarios in</w:t>
      </w:r>
      <w:r>
        <w:t xml:space="preserve"> </w:t>
      </w:r>
      <w:r>
        <w:t xml:space="preserve">Table 14.1. Table F.1 lists the first eigenvalue on every structural mesh. The workflow was benchmarked on a</w:t>
      </w:r>
      <w:r>
        <w:t xml:space="preserve"> </w:t>
      </w:r>
      <w:r>
        <w:t xml:space="preserve">constant-property toy tube: the Section 8A benchmark reproduced the closed-form Euler loads for the guided and no-sway end conditions, and</w:t>
      </w:r>
      <w:r>
        <w:t xml:space="preserve"> </w:t>
      </w:r>
      <w:r>
        <w:t xml:space="preserve">benchmark B03 gave a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 the plain and shear-corrected fixed–pinned values for the S3 remote-point formulation.</w:t>
      </w:r>
    </w:p>
    <w:bookmarkStart w:id="442" w:name="tab:appF"/>
    <w:p>
      <w:pPr>
        <w:pStyle w:val="TableCaption"/>
      </w:pPr>
      <w:r>
        <w:t xml:space="preserve">Table F.1: First eigenvalue on every structural mesh (S1 supports)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F.1: First eigenvalue on every structural mesh (S1 supports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(7 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1.1079876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127,080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1.1080410</w:t>
            </w:r>
          </w:p>
        </w:tc>
      </w:tr>
    </w:tbl>
    <w:bookmarkEnd w:id="442"/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PROJECT_STATE.md</w:t>
      </w:r>
      <w:r>
        <w:t xml:space="preserve"> </w:t>
      </w:r>
      <w:r>
        <w:t xml:space="preserve">§16.1 and</w:t>
      </w:r>
      <w:r>
        <w:t xml:space="preserve"> </w:t>
      </w:r>
      <w:r>
        <w:rPr>
          <w:rStyle w:val="VerbatimChar"/>
        </w:rPr>
        <w:t xml:space="preserve">BUCKLING_MESH_COMPARISON.md</w:t>
      </w:r>
      <w:r>
        <w:t xml:space="preserve">. Family monotonic (apparent order 4.9, GCI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); fine meshes within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of B;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= 608.22–608.25 kN on all meshes.</w:t>
      </w:r>
    </w:p>
    <w:bookmarkEnd w:id="443"/>
    <w:bookmarkStart w:id="444" w:name="app:param"/>
    <w:p>
      <w:pPr>
        <w:pStyle w:val="Heading1"/>
      </w:pPr>
      <w:r>
        <w:t xml:space="preserve">Appendix G Parametric Tables</w:t>
      </w:r>
    </w:p>
    <w:p>
      <w:pPr>
        <w:pStyle w:val="FirstParagraph"/>
      </w:pPr>
      <w:r>
        <w:t xml:space="preserve">The parametric results are in Tables 15.2, 15.3, 15.4 and 15.5; the changes from P00 are discussed in</w:t>
      </w:r>
      <w:r>
        <w:t xml:space="preserve"> </w:t>
      </w:r>
      <w:r>
        <w:t xml:space="preserve">Chapter 15, and the machine-readable tables are in the project folder</w:t>
      </w:r>
      <w:r>
        <w:t xml:space="preserve"> </w:t>
      </w:r>
      <w:r>
        <w:rPr>
          <w:rStyle w:val="VerbatimChar"/>
        </w:rPr>
        <w:t xml:space="preserve">10_Parametric_Study</w:t>
      </w:r>
      <w:r>
        <w:t xml:space="preserve">. The independent verification</w:t>
      </w:r>
      <w:r>
        <w:t xml:space="preserve"> </w:t>
      </w:r>
      <w:r>
        <w:rPr>
          <w:rStyle w:val="VerbatimChar"/>
        </w:rPr>
        <w:t xml:space="preserve">verify_9B2.py</w:t>
      </w:r>
      <w:r>
        <w:t xml:space="preserve"> </w:t>
      </w:r>
      <w:r>
        <w:t xml:space="preserve">passed 45 of 46 checks; the single failure is the thickness check-mesh tolerance noted in Chapter 16,</w:t>
      </w:r>
      <w:r>
        <w:t xml:space="preserve"> </w:t>
      </w:r>
      <w:r>
        <w:t xml:space="preserve">reported rather than relaxed.</w:t>
      </w:r>
    </w:p>
    <w:bookmarkEnd w:id="444"/>
    <w:bookmarkStart w:id="445" w:name="app:trace"/>
    <w:p>
      <w:pPr>
        <w:pStyle w:val="Heading1"/>
      </w:pPr>
      <w:r>
        <w:t xml:space="preserve">Appendix H Traceability</w:t>
      </w:r>
    </w:p>
    <w:p>
      <w:pPr>
        <w:pStyle w:val="FirstParagraph"/>
      </w:pPr>
      <w:r>
        <w:rPr>
          <w:bCs/>
          <w:b/>
        </w:rPr>
        <w:t xml:space="preserve">Status of the work.</w:t>
      </w:r>
      <w:r>
        <w:t xml:space="preserve"> </w:t>
      </w:r>
      <w:r>
        <w:t xml:space="preserve">The note on the analysis record at the front of the report applies to every value; only the engineer,</w:t>
      </w:r>
      <w:r>
        <w:t xml:space="preserve"> </w:t>
      </w:r>
      <w:r>
        <w:t xml:space="preserve">programme, organisation, period and tool set are documented internship facts.</w:t>
      </w:r>
    </w:p>
    <w:p>
      <w:pPr>
        <w:pStyle w:val="BodyText"/>
      </w:pPr>
      <w:r>
        <w:rPr>
          <w:bCs/>
          <w:b/>
        </w:rPr>
        <w:t xml:space="preserve">Numbers.</w:t>
      </w:r>
      <w:r>
        <w:t xml:space="preserve"> </w:t>
      </w:r>
      <w:r>
        <w:t xml:space="preserve">Every result value in the tables is read by</w:t>
      </w:r>
      <w:r>
        <w:t xml:space="preserve"> </w:t>
      </w:r>
      <w:r>
        <w:rPr>
          <w:rStyle w:val="VerbatimChar"/>
        </w:rPr>
        <w:t xml:space="preserve">gen_tables.py</w:t>
      </w:r>
      <w:r>
        <w:t xml:space="preserve"> </w:t>
      </w:r>
      <w:r>
        <w:t xml:space="preserve">from the Section 10A master dataset</w:t>
      </w:r>
      <w:r>
        <w:t xml:space="preserve"> </w:t>
      </w:r>
      <w:r>
        <w:rPr>
          <w:rStyle w:val="VerbatimChar"/>
        </w:rPr>
        <w:t xml:space="preserve">11_Final_Audit/MASTER_PROJECT_DATA.csv</w:t>
      </w:r>
      <w:r>
        <w:t xml:space="preserve">: of its 182 rows, 124 are VERIFIED (recomputed from the raw solver or report file),</w:t>
      </w:r>
      <w:r>
        <w:t xml:space="preserve"> </w:t>
      </w:r>
      <w:r>
        <w:t xml:space="preserve">3 CROSS-CHECKED, 29 REPORTED (post-processing quantities from the section result files), 20 INPUT, 2 DECISION and 4 INTERPRETATION, and none</w:t>
      </w:r>
      <w:r>
        <w:t xml:space="preserve"> </w:t>
      </w:r>
      <w:r>
        <w:t xml:space="preserve">is a MISMATCH. Other values (solver settings, mesh controls, property tables) are quoted from the section documents named in each table note.</w:t>
      </w:r>
      <w:r>
        <w:t xml:space="preserve"> </w:t>
      </w:r>
      <w:r>
        <w:rPr>
          <w:rStyle w:val="VerbatimChar"/>
        </w:rPr>
        <w:t xml:space="preserve">qc_10B.py</w:t>
      </w:r>
      <w:r>
        <w:t xml:space="preserve"> </w:t>
      </w:r>
      <w:r>
        <w:t xml:space="preserve">traces every number of the report to the master dataset or a project document (</w:t>
      </w:r>
      <w:r>
        <w:rPr>
          <w:rStyle w:val="VerbatimChar"/>
        </w:rPr>
        <w:t xml:space="preserve">Final_Report/REPORT_QC_CHECKLIST.md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Modelling levels and figures.</w:t>
      </w:r>
      <w:r>
        <w:t xml:space="preserve"> </w:t>
      </w:r>
      <w:r>
        <w:t xml:space="preserve">581.7 K (analytical), 562.58 K (CFD medium) and 560.83 K (CFD fine), or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657.2 MPa (analytical</w:t>
      </w:r>
      <w:r>
        <w:t xml:space="preserve"> </w:t>
      </w:r>
      <w:r>
        <w:t xml:space="preserve">restrained stress) and 605.16 MPa (FE peak von Mises), belong to different modelling levels: they are different models or quantities, not</w:t>
      </w:r>
      <w:r>
        <w:t xml:space="preserve"> </w:t>
      </w:r>
      <w:r>
        <w:t xml:space="preserve">contradictions. All figures are hash-verified project files (</w:t>
      </w:r>
      <w:r>
        <w:rPr>
          <w:rStyle w:val="VerbatimChar"/>
        </w:rPr>
        <w:t xml:space="preserve">Figures/figure_sources.json</w:t>
      </w:r>
      <w:r>
        <w:t xml:space="preserve">); none is an ANSYS GUI screenshot.</w:t>
      </w:r>
    </w:p>
    <w:bookmarkEnd w:id="445"/>
    <w:bookmarkStart w:id="466" w:name="bibliography"/>
    <w:p>
      <w:pPr>
        <w:pStyle w:val="Heading1"/>
      </w:pPr>
      <w:r>
        <w:t xml:space="preserve">References</w:t>
      </w:r>
    </w:p>
    <w:bookmarkStart w:id="465" w:name="refs"/>
    <w:bookmarkStart w:id="446" w:name="ref-menter199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F. R. Menter,</w:t>
      </w:r>
      <w:r>
        <w:t xml:space="preserve"> </w:t>
      </w:r>
      <w:r>
        <w:t xml:space="preserve">“Two-equation eddy-viscosity turbulence models for engineering applications,”</w:t>
      </w:r>
      <w:r>
        <w:t xml:space="preserve"> </w:t>
      </w:r>
      <w:r>
        <w:rPr>
          <w:iCs/>
          <w:i/>
        </w:rPr>
        <w:t xml:space="preserve">AIAA Journal</w:t>
      </w:r>
      <w:r>
        <w:t xml:space="preserve">, vol. 32, no. 8, pp. 1598–1605, 1994.</w:t>
      </w:r>
    </w:p>
    <w:bookmarkEnd w:id="446"/>
    <w:bookmarkStart w:id="447" w:name="ref-petukhov197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S. Petukhov,</w:t>
      </w:r>
      <w:r>
        <w:t xml:space="preserve"> </w:t>
      </w:r>
      <w:r>
        <w:t xml:space="preserve">“Heat transfer and friction in turbulent pipe flow with variable physical properties,”</w:t>
      </w:r>
      <w:r>
        <w:t xml:space="preserve"> </w:t>
      </w:r>
      <w:r>
        <w:rPr>
          <w:iCs/>
          <w:i/>
        </w:rPr>
        <w:t xml:space="preserve">Advances in Heat Transfer</w:t>
      </w:r>
      <w:r>
        <w:t xml:space="preserve">, vol. 6, pp. 503–564, 1970.</w:t>
      </w:r>
    </w:p>
    <w:bookmarkEnd w:id="447"/>
    <w:bookmarkStart w:id="448" w:name="ref-kayslond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W. M. Kays and A. L. London,</w:t>
      </w:r>
      <w:r>
        <w:t xml:space="preserve"> </w:t>
      </w:r>
      <w:r>
        <w:rPr>
          <w:iCs/>
          <w:i/>
        </w:rPr>
        <w:t xml:space="preserve">Compact heat exchangers</w:t>
      </w:r>
      <w:r>
        <w:t xml:space="preserve">. New York: McGraw-Hill.</w:t>
      </w:r>
    </w:p>
    <w:bookmarkEnd w:id="448"/>
    <w:bookmarkStart w:id="449" w:name="ref-gnielinski1976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V. Gnielinski,</w:t>
      </w:r>
      <w:r>
        <w:t xml:space="preserve"> </w:t>
      </w:r>
      <w:r>
        <w:t xml:space="preserve">“New equations for heat and mass transfer in turbulent pipe and channel flow,”</w:t>
      </w:r>
      <w:r>
        <w:t xml:space="preserve"> </w:t>
      </w:r>
      <w:r>
        <w:rPr>
          <w:iCs/>
          <w:i/>
        </w:rPr>
        <w:t xml:space="preserve">International Chemical Engineering</w:t>
      </w:r>
      <w:r>
        <w:t xml:space="preserve">, vol. 16, no. 2, pp. 359–368, 1976.</w:t>
      </w:r>
    </w:p>
    <w:bookmarkEnd w:id="449"/>
    <w:bookmarkStart w:id="450" w:name="ref-dittus193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F. W. Dittus and L. M. K. Boelter,</w:t>
      </w:r>
      <w:r>
        <w:t xml:space="preserve"> </w:t>
      </w:r>
      <w:r>
        <w:t xml:space="preserve">“Heat transfer in automobile radiators of the tubular type,”</w:t>
      </w:r>
      <w:r>
        <w:t xml:space="preserve"> </w:t>
      </w:r>
      <w:r>
        <w:rPr>
          <w:iCs/>
          <w:i/>
        </w:rPr>
        <w:t xml:space="preserve">University of California Publications in Engineering</w:t>
      </w:r>
      <w:r>
        <w:t xml:space="preserve">, vol. 2, no. 13, pp. 443–461, 1930.</w:t>
      </w:r>
    </w:p>
    <w:bookmarkEnd w:id="450"/>
    <w:bookmarkStart w:id="451" w:name="ref-kayscrawfor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M. Kays and M. E. Crawford,</w:t>
      </w:r>
      <w:r>
        <w:t xml:space="preserve"> </w:t>
      </w:r>
      <w:r>
        <w:rPr>
          <w:iCs/>
          <w:i/>
        </w:rPr>
        <w:t xml:space="preserve">Convective heat and mass transfer</w:t>
      </w:r>
      <w:r>
        <w:t xml:space="preserve">. New York: McGraw-Hill.</w:t>
      </w:r>
    </w:p>
    <w:bookmarkEnd w:id="451"/>
    <w:bookmarkStart w:id="452" w:name="ref-timoshenko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P. Timoshenko and J. N. Goodier,</w:t>
      </w:r>
      <w:r>
        <w:t xml:space="preserve"> </w:t>
      </w:r>
      <w:r>
        <w:rPr>
          <w:iCs/>
          <w:i/>
        </w:rPr>
        <w:t xml:space="preserve">Theory of elasticity</w:t>
      </w:r>
      <w:r>
        <w:t xml:space="preserve">. New York: McGraw-Hill.</w:t>
      </w:r>
    </w:p>
    <w:bookmarkEnd w:id="452"/>
    <w:bookmarkStart w:id="453" w:name="ref-cowper1966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R. Cowper,</w:t>
      </w:r>
      <w:r>
        <w:t xml:space="preserve"> </w:t>
      </w:r>
      <w:r>
        <w:t xml:space="preserve">“The shear coefficient in</w:t>
      </w:r>
      <w:r>
        <w:t xml:space="preserve"> </w:t>
      </w:r>
      <w:r>
        <w:t xml:space="preserve">Timoshenko’s</w:t>
      </w:r>
      <w:r>
        <w:t xml:space="preserve"> </w:t>
      </w:r>
      <w:r>
        <w:t xml:space="preserve">beam theory,”</w:t>
      </w:r>
      <w:r>
        <w:t xml:space="preserve"> </w:t>
      </w:r>
      <w:r>
        <w:rPr>
          <w:iCs/>
          <w:i/>
        </w:rPr>
        <w:t xml:space="preserve">Journal of Applied Mechanics</w:t>
      </w:r>
      <w:r>
        <w:t xml:space="preserve">, vol. 33, no. 2, pp. 335–340, 1966.</w:t>
      </w:r>
    </w:p>
    <w:bookmarkEnd w:id="453"/>
    <w:bookmarkStart w:id="454" w:name="ref-incropera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F. P. Incropera and D. P. DeWitt,</w:t>
      </w:r>
      <w:r>
        <w:t xml:space="preserve"> </w:t>
      </w:r>
      <w:r>
        <w:rPr>
          <w:iCs/>
          <w:i/>
        </w:rPr>
        <w:t xml:space="preserve">Fundamentals of heat and mass transfer</w:t>
      </w:r>
      <w:r>
        <w:t xml:space="preserve">. New York: John Wiley &amp; Sons.</w:t>
      </w:r>
    </w:p>
    <w:bookmarkEnd w:id="454"/>
    <w:bookmarkStart w:id="456" w:name="ref-cenge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Y. A. Çengel,</w:t>
      </w:r>
      <w:r>
        <w:t xml:space="preserve"> </w:t>
      </w:r>
      <w:r>
        <w:t xml:space="preserve">“Properties of air at 1 atm pressure,</w:t>
      </w:r>
      <w:r>
        <w:t xml:space="preserve"> </w:t>
      </w:r>
      <w:r>
        <w:t xml:space="preserve">Table A-15</w:t>
      </w:r>
      <w:r>
        <w:t xml:space="preserve">.”</w:t>
      </w:r>
      <w:r>
        <w:t xml:space="preserve"> </w:t>
      </w:r>
      <w:r>
        <w:t xml:space="preserve">Course material hosted at The Pennsylvania State University. Available:</w:t>
      </w:r>
      <w:r>
        <w:t xml:space="preserve"> </w:t>
      </w:r>
      <w:hyperlink r:id="rId455">
        <w:r>
          <w:rPr>
            <w:rStyle w:val="Hyperlink"/>
          </w:rPr>
          <w:t xml:space="preserve">https://www.me.psu.edu/cimbala/me433/Links/Table_A_9_CC_Properties_of_Air.pdf</w:t>
        </w:r>
      </w:hyperlink>
    </w:p>
    <w:bookmarkEnd w:id="456"/>
    <w:bookmarkStart w:id="458" w:name="ref-vdm718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VDM Metals,</w:t>
      </w:r>
      <w:r>
        <w:t xml:space="preserve"> </w:t>
      </w:r>
      <w:r>
        <w:t xml:space="preserve">“</w:t>
      </w:r>
      <w:r>
        <w:t xml:space="preserve">VDM Alloy 718 (Nicrofer 5219 Nb)</w:t>
      </w:r>
      <w:r>
        <w:t xml:space="preserve">, material data sheet no. 4127.”</w:t>
      </w:r>
      <w:r>
        <w:t xml:space="preserve"> </w:t>
      </w:r>
      <w:r>
        <w:t xml:space="preserve">Manufacturer data sheet. Available:</w:t>
      </w:r>
      <w:r>
        <w:t xml:space="preserve"> </w:t>
      </w:r>
      <w:hyperlink r:id="rId457">
        <w:r>
          <w:rPr>
            <w:rStyle w:val="Hyperlink"/>
          </w:rPr>
          <w:t xml:space="preserve">https://www.vdm-metals.com/fileadmin/user_upload/Downloads/Data_Sheets/Data_Sheet_VDM_Alloy_718.pdf</w:t>
        </w:r>
      </w:hyperlink>
    </w:p>
    <w:bookmarkEnd w:id="458"/>
    <w:bookmarkStart w:id="460" w:name="ref-htm718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High Temp Metals,</w:t>
      </w:r>
      <w:r>
        <w:t xml:space="preserve"> </w:t>
      </w:r>
      <w:r>
        <w:t xml:space="preserve">“</w:t>
      </w:r>
      <w:r>
        <w:t xml:space="preserve">Inconel 718</w:t>
      </w:r>
      <w:r>
        <w:t xml:space="preserve"> </w:t>
      </w:r>
      <w:r>
        <w:t xml:space="preserve">technical data (special metals properties).”</w:t>
      </w:r>
      <w:r>
        <w:t xml:space="preserve"> </w:t>
      </w:r>
      <w:r>
        <w:t xml:space="preserve">Supplier technical data. Available:</w:t>
      </w:r>
      <w:r>
        <w:t xml:space="preserve"> </w:t>
      </w:r>
      <w:hyperlink r:id="rId459">
        <w:r>
          <w:rPr>
            <w:rStyle w:val="Hyperlink"/>
          </w:rPr>
          <w:t xml:space="preserve">https://www.hightempmetals.com/techdata/hitempInconel718data.php</w:t>
        </w:r>
      </w:hyperlink>
    </w:p>
    <w:bookmarkEnd w:id="460"/>
    <w:bookmarkStart w:id="461" w:name="ref-ansysfluen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ANSYS, Inc.,</w:t>
      </w:r>
      <w:r>
        <w:t xml:space="preserve"> </w:t>
      </w:r>
      <w:r>
        <w:rPr>
          <w:iCs/>
          <w:i/>
        </w:rPr>
        <w:t xml:space="preserve">Ansys Fluent</w:t>
      </w:r>
      <w:r>
        <w:rPr>
          <w:iCs/>
          <w:i/>
        </w:rPr>
        <w:t xml:space="preserve">, release 2026 R1 (student licence)</w:t>
      </w:r>
      <w:r>
        <w:t xml:space="preserve">. Canonsburg, PA: ANSYS, Inc.</w:t>
      </w:r>
    </w:p>
    <w:bookmarkEnd w:id="461"/>
    <w:bookmarkStart w:id="462" w:name="ref-celik2008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I. B. Celik, U. Ghia, P. J. Roache, C. J. Freitas, H. Coleman, and P. E. Raad,</w:t>
      </w:r>
      <w:r>
        <w:t xml:space="preserve"> </w:t>
      </w:r>
      <w:r>
        <w:t xml:space="preserve">“Procedure for estimation and reporting of uncertainty due to discretization in</w:t>
      </w:r>
      <w:r>
        <w:t xml:space="preserve"> </w:t>
      </w:r>
      <w:r>
        <w:t xml:space="preserve">CFD</w:t>
      </w:r>
      <w:r>
        <w:t xml:space="preserve"> </w:t>
      </w:r>
      <w:r>
        <w:t xml:space="preserve">applications,”</w:t>
      </w:r>
      <w:r>
        <w:t xml:space="preserve"> </w:t>
      </w:r>
      <w:r>
        <w:rPr>
          <w:iCs/>
          <w:i/>
        </w:rPr>
        <w:t xml:space="preserve">Journal of Fluids Engineering</w:t>
      </w:r>
      <w:r>
        <w:t xml:space="preserve">, vol. 130, no. 7, p. 078001, 2008.</w:t>
      </w:r>
    </w:p>
    <w:bookmarkEnd w:id="462"/>
    <w:bookmarkStart w:id="463" w:name="ref-ansysmech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ANSYS, Inc.,</w:t>
      </w:r>
      <w:r>
        <w:t xml:space="preserve"> </w:t>
      </w:r>
      <w:r>
        <w:rPr>
          <w:iCs/>
          <w:i/>
        </w:rPr>
        <w:t xml:space="preserve">Ansys Workbench, SpaceClaim, Mechanical and Mechanical APDL</w:t>
      </w:r>
      <w:r>
        <w:rPr>
          <w:iCs/>
          <w:i/>
        </w:rPr>
        <w:t xml:space="preserve">, release 2026 R1 (student licence)</w:t>
      </w:r>
      <w:r>
        <w:t xml:space="preserve">. Canonsburg, PA: ANSYS, Inc.</w:t>
      </w:r>
    </w:p>
    <w:bookmarkEnd w:id="463"/>
    <w:bookmarkStart w:id="464" w:name="ref-aisc360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American Institute of Steel Construction,</w:t>
      </w:r>
      <w:r>
        <w:t xml:space="preserve"> </w:t>
      </w:r>
      <w:r>
        <w:rPr>
          <w:iCs/>
          <w:i/>
        </w:rPr>
        <w:t xml:space="preserve">ANSI/AISC 360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 for structural steel buildings, with commentary</w:t>
      </w:r>
      <w:r>
        <w:t xml:space="preserve">. Chicago: American Institute of Steel Construction.</w:t>
      </w:r>
    </w:p>
    <w:bookmarkEnd w:id="464"/>
    <w:bookmarkEnd w:id="465"/>
    <w:bookmarkEnd w:id="4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8" Target="media/rId42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431" Target="media/rId431.png" /><Relationship Type="http://schemas.openxmlformats.org/officeDocument/2006/relationships/image" Id="rId88" Target="media/rId88.png" /><Relationship Type="http://schemas.openxmlformats.org/officeDocument/2006/relationships/image" Id="rId434" Target="media/rId434.png" /><Relationship Type="http://schemas.openxmlformats.org/officeDocument/2006/relationships/image" Id="rId247" Target="media/rId247.png" /><Relationship Type="http://schemas.openxmlformats.org/officeDocument/2006/relationships/image" Id="rId244" Target="media/rId244.png" /><Relationship Type="http://schemas.openxmlformats.org/officeDocument/2006/relationships/image" Id="rId38" Target="media/rId38.png" /><Relationship Type="http://schemas.openxmlformats.org/officeDocument/2006/relationships/image" Id="rId358" Target="media/rId358.png" /><Relationship Type="http://schemas.openxmlformats.org/officeDocument/2006/relationships/image" Id="rId361" Target="media/rId361.png" /><Relationship Type="http://schemas.openxmlformats.org/officeDocument/2006/relationships/image" Id="rId364" Target="media/rId364.png" /><Relationship Type="http://schemas.openxmlformats.org/officeDocument/2006/relationships/image" Id="rId368" Target="media/rId368.png" /><Relationship Type="http://schemas.openxmlformats.org/officeDocument/2006/relationships/image" Id="rId371" Target="media/rId371.png" /><Relationship Type="http://schemas.openxmlformats.org/officeDocument/2006/relationships/image" Id="rId374" Target="media/rId374.png" /><Relationship Type="http://schemas.openxmlformats.org/officeDocument/2006/relationships/image" Id="rId383" Target="media/rId383.png" /><Relationship Type="http://schemas.openxmlformats.org/officeDocument/2006/relationships/image" Id="rId386" Target="media/rId386.png" /><Relationship Type="http://schemas.openxmlformats.org/officeDocument/2006/relationships/image" Id="rId389" Target="media/rId389.png" /><Relationship Type="http://schemas.openxmlformats.org/officeDocument/2006/relationships/image" Id="rId329" Target="media/rId329.png" /><Relationship Type="http://schemas.openxmlformats.org/officeDocument/2006/relationships/image" Id="rId332" Target="media/rId332.png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234" Target="media/rId234.png" /><Relationship Type="http://schemas.openxmlformats.org/officeDocument/2006/relationships/image" Id="rId267" Target="media/rId267.png" /><Relationship Type="http://schemas.openxmlformats.org/officeDocument/2006/relationships/image" Id="rId270" Target="media/rId270.png" /><Relationship Type="http://schemas.openxmlformats.org/officeDocument/2006/relationships/image" Id="rId307" Target="media/rId307.png" /><Relationship Type="http://schemas.openxmlformats.org/officeDocument/2006/relationships/image" Id="rId310" Target="media/rId31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54" Target="media/rId254.png" /><Relationship Type="http://schemas.openxmlformats.org/officeDocument/2006/relationships/image" Id="rId251" Target="media/rId251.png" /><Relationship Type="http://schemas.openxmlformats.org/officeDocument/2006/relationships/image" Id="rId322" Target="media/rId322.png" /><Relationship Type="http://schemas.openxmlformats.org/officeDocument/2006/relationships/image" Id="rId261" Target="media/rId261.png" /><Relationship Type="http://schemas.openxmlformats.org/officeDocument/2006/relationships/image" Id="rId299" Target="media/rId299.png" /><Relationship Type="http://schemas.openxmlformats.org/officeDocument/2006/relationships/image" Id="rId302" Target="media/rId302.png" /><Relationship Type="http://schemas.openxmlformats.org/officeDocument/2006/relationships/image" Id="rId258" Target="media/rId258.png" /><Relationship Type="http://schemas.openxmlformats.org/officeDocument/2006/relationships/image" Id="rId346" Target="media/rId346.png" /><Relationship Type="http://schemas.openxmlformats.org/officeDocument/2006/relationships/image" Id="rId349" Target="media/rId349.png" /><Relationship Type="http://schemas.openxmlformats.org/officeDocument/2006/relationships/image" Id="rId339" Target="media/rId339.png" /><Relationship Type="http://schemas.openxmlformats.org/officeDocument/2006/relationships/image" Id="rId343" Target="media/rId343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8" Target="media/rId218.png" /><Relationship Type="http://schemas.openxmlformats.org/officeDocument/2006/relationships/image" Id="rId20" Target="media/rId20.png" /><Relationship Type="http://schemas.openxmlformats.org/officeDocument/2006/relationships/image" Id="rId325" Target="media/rId325.png" /><Relationship Type="http://schemas.openxmlformats.org/officeDocument/2006/relationships/image" Id="rId150" Target="media/rId150.png" /><Relationship Type="http://schemas.openxmlformats.org/officeDocument/2006/relationships/image" Id="rId157" Target="media/rId157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7" Target="media/rId177.png" /><Relationship Type="http://schemas.openxmlformats.org/officeDocument/2006/relationships/image" Id="rId189" Target="media/rId189.png" /><Relationship Type="http://schemas.openxmlformats.org/officeDocument/2006/relationships/image" Id="rId160" Target="media/rId160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53" Target="media/rId153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44" Target="media/rId14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33" Target="media/rId133.png" /><Relationship Type="http://schemas.openxmlformats.org/officeDocument/2006/relationships/image" Id="rId129" Target="media/rId129.png" /><Relationship Type="http://schemas.openxmlformats.org/officeDocument/2006/relationships/image" Id="rId136" Target="media/rId136.png" /><Relationship Type="http://schemas.openxmlformats.org/officeDocument/2006/relationships/hyperlink" Id="rId459" Target="https://www.hightempmetals.com/techdata/hitempInconel718data.php" TargetMode="External" /><Relationship Type="http://schemas.openxmlformats.org/officeDocument/2006/relationships/hyperlink" Id="rId455" Target="https://www.me.psu.edu/cimbala/me433/Links/Table_A_9_CC_Properties_of_Air.pdf" TargetMode="External" /><Relationship Type="http://schemas.openxmlformats.org/officeDocument/2006/relationships/hyperlink" Id="rId457" Target="https://www.vdm-metals.com/fileadmin/user_upload/Downloads/Data_Sheets/Data_Sheet_VDM_Alloy_718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9" Target="https://www.hightempmetals.com/techdata/hitempInconel718data.php" TargetMode="External" /><Relationship Type="http://schemas.openxmlformats.org/officeDocument/2006/relationships/hyperlink" Id="rId455" Target="https://www.me.psu.edu/cimbala/me433/Links/Table_A_9_CC_Properties_of_Air.pdf" TargetMode="External" /><Relationship Type="http://schemas.openxmlformats.org/officeDocument/2006/relationships/hyperlink" Id="rId457" Target="https://www.vdm-metals.com/fileadmin/user_upload/Downloads/Data_Sheets/Data_Sheet_VDM_Alloy_718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2026-10-07T14:41:08Z</dcterms:created>
  <dcterms:modified xsi:type="dcterms:W3CDTF">2026-10-07T14:41:08Z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References/refs.bib</vt:lpwstr>
  </property>
  <property fmtid="{D5CDD505-2E9C-101B-9397-08002B2CF9AE}" pid="3" name="csl">
    <vt:lpwstr>References/ieee.csl</vt:lpwstr>
  </property>
  <property fmtid="{D5CDD505-2E9C-101B-9397-08002B2CF9AE}" pid="4" name="reference-section-title">
    <vt:lpwstr>References</vt:lpwstr>
  </property>
</Properties>
</file>