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Deposit and Bank Credit of SCBs</w:t>
      </w:r>
    </w:p>
    <w:p>
      <w:r>
        <w:t>Source/Owner: Unknown</w:t>
      </w:r>
    </w:p>
    <w:p>
      <w:r>
        <w:t>URL: https://www.arcgis.com/home/item.html?id=b4d36529799d4bcc8fb650788555a91f</w:t>
        <w:br/>
      </w:r>
    </w:p>
    <w:p>
      <w:r>
        <w:t>This layer shows State-wise Deposit and Bank Credit of SCBs (2019-24) as per the Economic Survey Report 2024-2025.Data Source: https://www.indiabudget.gov.in/economicsurvey/doc/stat/tab3.3.pdfNote:States as per place of sanction.  Deposits exclude inter-bank deposits.Figures for Dadra &amp; Nagar Haveli include Daman &amp; Diu as well only for the years 2020 and 2021.This web layer is offered by Esri India, for ArcGIS Online subscribers. If you have any questions or comments, please let us know via content@esri.in.</w:t>
        <w:br/>
        <w:br/>
        <w:t>This layer shows State-wise Deposit and Bank Credit of SCBs (2019-24) as per the Economic Survey Report 2024-2025.</w:t>
        <w:br/>
        <w:br/>
        <w:br/>
        <w:t>Data Source: https://www.indiabudget.gov.in/economicsurvey/doc/stat/tab3.3.pdf</w:t>
        <w:br/>
        <w:br/>
        <w:br/>
        <w:br/>
        <w:t>Note:</w:t>
        <w:br/>
        <w:t xml:space="preserve">States as per place of sanction.  </w:t>
        <w:br/>
        <w:t>Deposits exclude inter-bank deposits.</w:t>
        <w:br/>
        <w:t>Figures for Dadra &amp; Nagar Haveli include Daman &amp; Diu as well only for the years 2020 and 2021.</w:t>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