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 of Infant Mortality by Age and Cause in India</w:t>
      </w:r>
    </w:p>
    <w:p>
      <w:r>
        <w:t>Source/Owner: Unknown</w:t>
      </w:r>
    </w:p>
    <w:p>
      <w:r>
        <w:t>URL: https://www.arcgis.com/home/item.html?id=cae0e1c218ac44c6ba9d270bd3e4429e</w:t>
        <w:br/>
      </w:r>
    </w:p>
    <w:p>
      <w:r>
        <w:t>Morbidity and mortality are the two measures commonly used for epidemiological surveillance. These two measures describe the progression and severity of a given population. They are useful tools to learn about the risk factors of the disease and compare and contrast the health events between different populations.Mortality HMIS captures data on Mortality age-wise and cause-wise. The data is captured under the following heads:Infants up to 24 hours of ageInfant Deaths up to 4 weeksInfant Deaths 1 -12 monthsChild Deaths 1-5 yearsAdolescent / Adult deathMaternal DeathsDeaths due to Vector Borne DiseasesThis layer contains a number of useful attributes :Infant Deaths Within 24 Hrs. (1 to 23Hrs) of BirthInfant Deaths Up to 4 Weeks Due to SepsisInfant Deaths Up to 4 Weeks Due to AsphyxiaInfant Deaths Up to 4 Weeks Due to Other CausesTotal Infant Deaths Up to 4 Weeks (Excluding Deaths Within 24 Hours)Infant Deaths (1 - 12 Months) Due to PneumoniaInfant Deaths (1 -12 Months) Due to DiarrhoeaInfant Deaths (1 -12 Months) Due to Fever RelatedInfant Deaths (1 -12 Months) Due to MeaslesInfant Deaths (1 -12 Months) Due to OthersSource- https://hmis.mohfw.gov.in/downloadfile?filepath=publications/Other/HMIS%20Annual%202020-21_2021-22%20Report.pdf Annexure 3.9 / Pg No. 111This web layer is offered by Esri India, for ArcGIS Online subscribers. If you have any questions or comments, please let us know via content@esri.in.</w:t>
        <w:br/>
        <w:br/>
        <w:t>Morbidity and mortality are the two measures commonly used for epidemiological surveillance. These two measures describe the progression and severity of a given population. They are useful tools to learn about the risk factors of the disease and compare and contrast the health events between different populations.</w:t>
        <w:br/>
        <w:t xml:space="preserve">Mortality </w:t>
        <w:br/>
        <w:br/>
        <w:br/>
        <w:t xml:space="preserve">HMIS captures data on Mortality age-wise and cause-wise. The data is captured under the </w:t>
        <w:br/>
        <w:t>following heads:</w:t>
        <w:br/>
        <w:t>Infants up to 24 hours of age</w:t>
        <w:br/>
        <w:t>Infant Deaths up to 4 weeks</w:t>
        <w:br/>
        <w:t>Infant Deaths 1 -12 months</w:t>
        <w:br/>
        <w:t>Child Deaths 1-5 years</w:t>
        <w:br/>
        <w:t>Adolescent / Adult death</w:t>
        <w:br/>
        <w:t>Maternal Deaths</w:t>
        <w:br/>
        <w:t>Deaths due to Vector Borne Diseases</w:t>
        <w:br/>
        <w:t>This layer contains a number of useful attributes :</w:t>
        <w:br/>
        <w:br/>
        <w:t>Infant Deaths Within 24 Hrs. (1 to 23Hrs) of Birth</w:t>
        <w:br/>
        <w:br/>
        <w:t>Infant Deaths Up to 4 Weeks Due to Sepsis</w:t>
        <w:br/>
        <w:br/>
        <w:t>Infant Deaths Up to 4 Weeks Due to Asphyxia</w:t>
        <w:br/>
        <w:br/>
        <w:t>Infant Deaths Up to 4 Weeks Due to Other Causes</w:t>
        <w:br/>
        <w:br/>
        <w:t>Total Infant Deaths Up to 4 Weeks (Excluding Deaths Within 24 Hours)</w:t>
        <w:br/>
        <w:br/>
        <w:t>Infant Deaths (1 - 12 Months) Due to Pneumonia</w:t>
        <w:br/>
        <w:br/>
        <w:t>Infant Deaths (1 -12 Months) Due to Diarrhoea</w:t>
        <w:br/>
        <w:br/>
        <w:t>Infant Deaths (1 -12 Months) Due to Fever Related</w:t>
        <w:br/>
        <w:br/>
        <w:t>Infant Deaths (1 -12 Months) Due to Measles</w:t>
        <w:br/>
        <w:br/>
        <w:t>Infant Deaths (1 -12 Months) Due to Others</w:t>
        <w:br/>
        <w:br/>
        <w:t>Source- https://hmis.mohfw.gov.in/downloadfile?filepath=publications/Other/HMIS%20Annual%202020-21_2021-22%20Report.pdf Annexure 3.9 / Pg No. 111</w:t>
        <w:br/>
        <w:br/>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