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Distribution of Maternal Death Due to Cause</w:t>
      </w:r>
    </w:p>
    <w:p>
      <w:r>
        <w:t>Source/Owner: Unknown</w:t>
      </w:r>
    </w:p>
    <w:p>
      <w:r>
        <w:t>URL: https://www.arcgis.com/home/item.html?id=4230319b15584bc488d0d729f2f75277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