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Cereals</w:t>
      </w:r>
    </w:p>
    <w:p>
      <w:r>
        <w:t>Source/Owner: Unknown</w:t>
      </w:r>
    </w:p>
    <w:p>
      <w:r>
        <w:t>URL: https://www.arcgis.com/home/item.html?id=978a9c443be34643a0fe6b1c5f994a03</w:t>
        <w:br/>
      </w:r>
    </w:p>
    <w:p>
      <w:r>
        <w:t>The dataset provides district-wise statistics on cereals cultivation in India, including area under cultivation, production, and yield for the financial years 2022–23, 2023–24, and 2024–25. The data highlights significant regional variation, with high cereal cultivation concentrated in states such as Punjab, Haryana, Uttar Pradesh, Madhya Pradesh, and parts of Maharashtra and Rajasthan. Districts like Ludhiana, Sangrur, Patiala (Punjab), and several districts in Uttar Pradesh such as Hardoi, Shahjahanpur, and Sitapur show very high area and production levels, often exceeding 4–5 lakh hectares and producing over 15–20 lakh tonnes. Similarly, parts of Madhya Pradesh (e.g., Chhindwara, Seoni, Raisen) also exhibit high production levels. In contrast, urban districts (e.g., Chennai) and geographically constrained regions such as hill districts in the Northeast and Himalayan states show minimal or negligible cereal area and production. Yield levels vary widely across the country, with high productivity districts (above 4000–5000 kg/hectare) found in irrigated regions of Punjab, Haryana, and parts of South India, while lower yields are observed in rainfed and less developed regions.This dataset is useful for agricultural planning, food security assessment, and policy formulation, as cereals form the backbone of India’s food system. It can help policymakers identify high-performing regions, analyze productivity gaps, and design targeted interventions such as irrigation expansion, improved seed distribution, and resource allocation. The data is also valuable for researchers, agronomists, and market analysts to study trends in cereal production, evaluate regional disparities, and forecast supply for domestic consumption and trade. Additionally, it supports decision-making for sustainable crop management, climate resilience strategies, and strengthening of agricultural value chains.This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cereals cultivation in India, including area under cultivation, production, and yield for the financial years 2022–23, 2023–24, and 2024–25. The data highlights significant regional variation, with high cereal cultivation concentrated in states such as Punjab, Haryana, Uttar Pradesh, Madhya Pradesh, and parts of Maharashtra and Rajasthan. Districts like Ludhiana, Sangrur, Patiala (Punjab), and several districts in Uttar Pradesh such as Hardoi, Shahjahanpur, and Sitapur show very high area and production levels, often exceeding 4–5 lakh hectares and producing over 15–20 lakh tonnes. Similarly, parts of Madhya Pradesh (e.g., Chhindwara, Seoni, Raisen) also exhibit high production levels. In contrast, urban districts (e.g., Chennai) and geographically constrained regions such as hill districts in the Northeast and Himalayan states show minimal or negligible cereal area and production. Yield levels vary widely across the country, with high productivity districts (above 4000–5000 kg/hectare) found in irrigated regions of Punjab, Haryana, and parts of South India, while lower yields are observed in rainfed and less developed regions.</w:t>
        <w:br/>
        <w:br/>
        <w:br/>
        <w:t>This dataset is useful for agricultural planning, food security assessment, and policy formulation, as cereals form the backbone of India’s food system. It can help policymakers identify high-performing regions, analyze productivity gaps, and design targeted interventions such as irrigation expansion, improved seed distribution, and resource allocation. The data is also valuable for researchers, agronomists, and market analysts to study trends in cereal production, evaluate regional disparities, and forecast supply for domestic consumption and trade. Additionally, it supports decision-making for sustainable crop management, climate resilience strategies, and strengthening of agricultural value chains.</w:t>
        <w:br/>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