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Groundnut</w:t>
      </w:r>
    </w:p>
    <w:p>
      <w:r>
        <w:t>Source/Owner: Unknown</w:t>
      </w:r>
    </w:p>
    <w:p>
      <w:r>
        <w:t>URL: https://www.arcgis.com/home/item.html?id=aff53e7a03df4128a93424a14525513f</w:t>
        <w:br/>
      </w:r>
    </w:p>
    <w:p>
      <w:r>
        <w:t>The dataset provides district-wise statistics on groundnut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groundnut cultivation is observed in states such as Gujarat, Rajasthan, Madhya Pradesh, Uttar Pradesh, Karnataka, indicating the major production belt for this crop. Several districts, including Bikaner (Rajasthan), Rajkot (Gujarat), Devbhumi Dwarka (Gujarat), Junagadh (Gujarat), Amreli (Gujarat),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groundnut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groundnut cultivation is observed in states such as Gujarat, Rajasthan, Madhya Pradesh, Uttar Pradesh, Karnataka, indicating the major production belt for this crop. Several districts, including Bikaner (Rajasthan), Rajkot (Gujarat), Devbhumi Dwarka (Gujarat), Junagadh (Gujarat), Amreli (Gujarat),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