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Guar Seeds</w:t>
      </w:r>
    </w:p>
    <w:p>
      <w:r>
        <w:t>Source/Owner: Unknown</w:t>
      </w:r>
    </w:p>
    <w:p>
      <w:r>
        <w:t>URL: https://www.arcgis.com/home/item.html?id=9fe8f6d8bc714f389e85fa95652eda88</w:t>
        <w:br/>
      </w:r>
    </w:p>
    <w:p>
      <w:r>
        <w:t>The dataset presents district-wise information on guar seed (cluster bean) cultivation in India, including area, production, and yield for the financial years 2022–23, 2023–24, and 2024–25. The data shows a highly concentrated cultivation pattern, with the majority of districts across India reporting zero or negligible area and production, while a few regions—especially in Rajasthan and parts of Gujarat—dominate cultivation. The maximum area under guar seed is observed in districts such as Bikaner (~6.9 lakh hectare), Hanumangarh (~4 lakh hectare), and Jaisalmer (~4.6 lakh hectare) in Rajasthan, along with notable pockets in Barmer and Churu, highlighting the crop’s dominance in arid and semi-arid regions. In contrast, most districts in southern, eastern, and northern India show minimal or no cultivation. Production trends mirror this concentration, with the highest outputs also recorded in these Rajasthan districts, while yields vary widely, typically ranging between 300–900 kg/hectare, with some districts exhibiting moderate productivity improvements. Overall, the dataset reflects strong geographic clustering in western India with widespread minimal presence elsewhere.This dataset is useful for agricultural planning, export-oriented crop assessment, and industrial supply chain analysis, as guar seed is a key input for guar gum used in food processing, pharmaceuticals, and oil industries. Policymakers and researchers can use this data to identify major production hubs, assess yield variations, and design targeted interventions for increasing productivity and resilience in drought-prone regions. It also supports market analysis, trade planning, and crop diversification strategies, particularly in arid zones where guar is a climate-resilient crop. Additionally, the data can be used to strengthen value chains, improve farmer income, and guide investments in processing and export infrastructure.This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presents district-wise information on guar seed (cluster bean) cultivation in India, including area, production, and yield for the financial years 2022–23, 2023–24, and 2024–25. The data shows a highly concentrated cultivation pattern, with the majority of districts across India reporting zero or negligible area and production, while a few regions—especially in Rajasthan and parts of Gujarat—dominate cultivation. The maximum area under guar seed is observed in districts such as Bikaner (~6.9 lakh hectare), Hanumangarh (~4 lakh hectare), and Jaisalmer (~4.6 lakh hectare) in Rajasthan, along with notable pockets in Barmer and Churu, highlighting the crop’s dominance in arid and semi-arid regions. In contrast, most districts in southern, eastern, and northern India show minimal or no cultivation. Production trends mirror this concentration, with the highest outputs also recorded in these Rajasthan districts, while yields vary widely, typically ranging between 300–900 kg/hectare, with some districts exhibiting moderate productivity improvements. Overall, the dataset reflects strong geographic clustering in western India with widespread minimal presence elsewhere.</w:t>
        <w:br/>
        <w:br/>
        <w:br/>
        <w:t>This dataset is useful for agricultural planning, export-oriented crop assessment, and industrial supply chain analysis, as guar seed is a key input for guar gum used in food processing, pharmaceuticals, and oil industries. Policymakers and researchers can use this data to identify major production hubs, assess yield variations, and design targeted interventions for increasing productivity and resilience in drought-prone regions. It also supports market analysis, trade planning, and crop diversification strategies, particularly in arid zones where guar is a climate-resilient crop. Additionally, the data can be used to strengthen value chains, improve farmer income, and guide investments in processing and export infrastructure.</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