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Linseed</w:t>
      </w:r>
    </w:p>
    <w:p>
      <w:r>
        <w:t>Source/Owner: Unknown</w:t>
      </w:r>
    </w:p>
    <w:p>
      <w:r>
        <w:t>URL: https://www.arcgis.com/home/item.html?id=3b796b14f8834da6baf3b7cc53ac4f8b</w:t>
        <w:br/>
      </w:r>
    </w:p>
    <w:p>
      <w:r>
        <w:t>The dataset presents district-wise statistics on linseed cultivation in India, covering area, production, and yield for the financial years 2022–23, 2023–24, and 2024–25. The overall trend shows that linseed cultivation is moderately concentrated but still limited across many districts, with several regions reporting negligible or zero area. The maximum cultivated area is observed in parts of Madhya Pradesh (such as Mandsaur, Neemuch, and Ratlam), Uttar Pradesh (notably Mahoba, Banda, and Sonbhadra), and Jharkhand districts like West Singhbhum, where values reach around 0.03 to 0.15 lakh hectares. Production follows a similar pattern, remaining generally low (mostly below 0.1 lakh tonnes) but relatively higher in these core districts. Yield levels are fairly stable across regions, typically ranging between 500–1200 kg/hectare, with some districts achieving higher productivity due to favorable conditions, while areas with minimal cultivation show inconsistent or zero yields. Overall, the data highlights a pattern of scattered cultivation with a few productive clusters and widespread low or negligible activity.This dataset is valuable for agricultural planning, oilseed crop development, and regional diversification strategies, particularly for promoting linseed as a nutrient-rich oilseed crop in suitable agro-climatic zones. Policymakers and researchers can use the data to identify high-performing districts, assess productivity gaps, and design targeted interventions to improve yield and expand cultivation. It also supports planning for edible oil production, strengthening oilseed value chains, and encouraging crop diversification in rainfed and marginal farming systems, contributing to both nutritional security and farmer income enhancement.This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presents district-wise statistics on linseed cultivation in India, covering area, production, and yield for the financial years 2022–23, 2023–24, and 2024–25. The overall trend shows that linseed cultivation is moderately concentrated but still limited across many districts, with several regions reporting negligible or zero area. The maximum cultivated area is observed in parts of Madhya Pradesh (such as Mandsaur, Neemuch, and Ratlam), Uttar Pradesh (notably Mahoba, Banda, and Sonbhadra), and Jharkhand districts like West Singhbhum, where values reach around 0.03 to 0.15 lakh hectares. Production follows a similar pattern, remaining generally low (mostly below 0.1 lakh tonnes) but relatively higher in these core districts. Yield levels are fairly stable across regions, typically ranging between 500–1200 kg/hectare, with some districts achieving higher productivity due to favorable conditions, while areas with minimal cultivation show inconsistent or zero yields. Overall, the data highlights a pattern of scattered cultivation with a few productive clusters and widespread low or negligible activity.</w:t>
        <w:br/>
        <w:br/>
        <w:br/>
        <w:t>This dataset is valuable for agricultural planning, oilseed crop development, and regional diversification strategies, particularly for promoting linseed as a nutrient-rich oilseed crop in suitable agro-climatic zones. Policymakers and researchers can use the data to identify high-performing districts, assess productivity gaps, and design targeted interventions to improve yield and expand cultivation. It also supports planning for edible oil production, strengthening oilseed value chains, and encouraging crop diversification in rainfed and marginal farming systems, contributing to both nutritional security and farmer income enhancement.</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