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Sugarcane</w:t>
      </w:r>
    </w:p>
    <w:p>
      <w:r>
        <w:t>Source/Owner: Unknown</w:t>
      </w:r>
    </w:p>
    <w:p>
      <w:r>
        <w:t>URL: https://www.arcgis.com/home/item.html?id=32c5355dd0174aefaf15731ca43ac23a</w:t>
        <w:br/>
      </w:r>
    </w:p>
    <w:p>
      <w:r>
        <w:t>The dataset provides district-wise statistics on sugarcane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sugarcane cultivation is observed in states such as Uttar Pradesh, Maharashtra, Karnataka, Bihar, Gujarat, indicating the major production belt for this crop. Several districts, including Kheri (Uttar Pradesh), Belagavi (Karnataka), Bijnor (Uttar Pradesh), Sitapur (Uttar Pradesh), Kolhapur (Maharashtra),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statistics on sugarcane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sugarcane cultivation is observed in states such as Uttar Pradesh, Maharashtra, Karnataka, Bihar, Gujarat, indicating the major production belt for this crop. Several districts, including Kheri (Uttar Pradesh), Belagavi (Karnataka), Bijnor (Uttar Pradesh), Sitapur (Uttar Pradesh), Kolhapur (Maharashtra),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w:t>
        <w:br/>
        <w:br/>
        <w:t>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w:t>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