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Urad</w:t>
      </w:r>
    </w:p>
    <w:p>
      <w:r>
        <w:t>Source/Owner: Unknown</w:t>
      </w:r>
    </w:p>
    <w:p>
      <w:r>
        <w:t>URL: https://www.arcgis.com/home/item.html?id=bbd734305799452fa78ab56ef1009b89</w:t>
        <w:br/>
      </w:r>
    </w:p>
    <w:p>
      <w:r>
        <w:t>The dataset provides district-wise statistics on urad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urad cultivation is observed in states such as Madhya Pradesh, Uttar Pradesh, Maharashtra, Rajasthan, Andhra Pradesh, indicating the major production belt for this crop. Several districts, including Lalitpur (Uttar Pradesh), Krishna (Andhra Pradesh), Solapur (Maharashtra), Damoh (Madhya Pradesh), Tonk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urad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urad cultivation is observed in states such as Madhya Pradesh, Uttar Pradesh, Maharashtra, Rajasthan, Andhra Pradesh, indicating the major production belt for this crop. Several districts, including Lalitpur (Uttar Pradesh), Krishna (Andhra Pradesh), Solapur (Maharashtra), Damoh (Madhya Pradesh), Tonk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