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Wise Solar PV Potential Ground Mounted</w:t>
      </w:r>
    </w:p>
    <w:p>
      <w:r>
        <w:t>Source/Owner: Unknown</w:t>
      </w:r>
    </w:p>
    <w:p>
      <w:r>
        <w:t>URL: https://www.arcgis.com/home/item.html?id=4f726f515f3c4c19b6f1b5f51423bea8</w:t>
        <w:br/>
      </w:r>
    </w:p>
    <w:p>
      <w:r>
        <w:t>This map illustrates the district-wise ground-mounted solar photovoltaic (PV) potential across India, as assessed by the National Institute of Solar Energy (NISE) in 2025. The analysis integrates high-resolution geospatial datasets and a multi-criteria GIS-based methodology to identify feasible solar deployment zones. Key parameters include land use and land cover (LULC), terrain slope and aspect, solar irradiance (GHI), proximity to road and substation infrastructure, and environmental constraints. Only up to 10% of each state's wasteland was considered for sustainable development. The map categorizes regions based on their estimated solar capacity in gigawatt peak (GWp), highlighting high-potential states such as Rajasthan, Maharashtra, Madhya Pradesh, and Andhra Pradesh. This spatially resolved assessment supports India's renewable energy targets, including 500 GW from non-fossil sources by 2030, energy independence by 2047, and net-zero emissions by 2070. The map serves as a strategic tool for policymakers, investors, and developers to guide solar infrastructure planning and deployment.Source:https://cdnbbsr.s3waas.gov.in/s3716e1b8c6cd17b771da77391355749f3/uploads/2025/09/2025091759291579.pdfThis web layer is offered by Esri India, for ArcGIS Online subscribers. If you have any questions or comments, please let us know via content@esri.in.</w:t>
        <w:br/>
        <w:br/>
        <w:t>This map illustrates the district-wise ground-mounted solar photovoltaic (PV) potential across India, as assessed by the National Institute of Solar Energy (NISE) in 2025. The analysis integrates high-resolution geospatial datasets and a multi-criteria GIS-based methodology to identify feasible solar deployment zones. Key parameters include land use and land cover (LULC), terrain slope and aspect, solar irradiance (GHI), proximity to road and substation infrastructure, and environmental constraints. Only up to 10% of each state's wasteland was considered for sustainable development. The map categorizes regions based on their estimated solar capacity in gigawatt peak (GWp), highlighting high-potential states such as Rajasthan, Maharashtra, Madhya Pradesh, and Andhra Pradesh. This spatially resolved assessment supports India's renewable energy targets, including 500 GW from non-fossil sources by 2030, energy independence by 2047, and net-zero emissions by 2070. The map serves as a strategic tool for policymakers, investors, and developers to guide solar infrastructure planning and deployment.</w:t>
        <w:br/>
        <w:br/>
        <w:t>Source:https://cdnbbsr.s3waas.gov.in/s3716e1b8c6cd17b771da77391355749f3/uploads/2025/09/2025091759291579.pdf</w:t>
        <w:br/>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