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Distribution of Aggregate Bank Deposits by Deposit Type</w:t>
      </w:r>
    </w:p>
    <w:p>
      <w:r>
        <w:t>Source/Owner: Unknown</w:t>
      </w:r>
    </w:p>
    <w:p>
      <w:r>
        <w:t>URL: https://www.arcgis.com/home/item.html?id=29fdd203f89d4c5e92eab8fed8c37bee</w:t>
        <w:br/>
      </w:r>
    </w:p>
    <w:p>
      <w:r>
        <w:t>This layer is sourced from the Annual Spatial Distribution of Deposits and Credit (Including Regional Rural Banks), 2025, published by the Reserve Bank of India (RBI) under Statement No. 4B. It presents a district‑wise and type‑wise distribution of aggregate deposits held with Scheduled Commercial Banks (SCBs), disaggregated into current, savings, and term deposits (in ₹ crore). The data captures the geographical spread and composition of bank deposits at the district level, reflecting variations in household savings behaviour, business activity, institutional presence, and regional economic development. By covering all districts across States and Union Territories and including Regional Rural Banks, the dataset supports detailed spatial analysis of financial inclusion, savings mobilisation, urban–rural differences, and regional concentration of deposits, making it well suited for thematic mapping and comparative district‑level studies.Source:https://data.rbi.org.in/#/dbie/homeAnnual Spatial Distribution of Deposits and Credit - (Including Regional Rural Banks) 2025    Statement No. 4B : District wise and Type-wise Distribution of Aggregate deposits with Scheduled Commercial Banks</w:t>
        <w:br/>
        <w:br/>
        <w:t>This layer is sourced from the Annual Spatial Distribution of Deposits and Credit (Including Regional Rural Banks), 2025, published by the Reserve Bank of India (RBI) under Statement No. 4B. It presents a district‑wise and type‑wise distribution of aggregate deposits held with Scheduled Commercial Banks (SCBs), disaggregated into current, savings, and term deposits (in ₹ crore). The data captures the geographical spread and composition of bank deposits at the district level, reflecting variations in household savings behaviour, business activity, institutional presence, and regional economic development. By covering all districts across States and Union Territories and including Regional Rural Banks, the dataset supports detailed spatial analysis of financial inclusion, savings mobilisation, urban–rural differences, and regional concentration of deposits, making it well suited for thematic mapping and comparative district‑level studies.</w:t>
        <w:br/>
        <w:br/>
        <w:t>Source:https://data.rbi.org.in/#/dbie/home</w:t>
        <w:br/>
        <w:t xml:space="preserve">Annual Spatial Distribution of Deposits and Credit - (Including Regional Rural Banks) 2025    </w:t>
        <w:br/>
        <w:t>Statement No. 4B : District wise and Type-wise Distribution of Aggregate deposits with Scheduled Commercial Banks</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