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District wise distribution of Reporting Offices, Aggregate Deposit and Bank Credit of Scheduled Commercial Banks</w:t>
      </w:r>
    </w:p>
    <w:p>
      <w:r>
        <w:t>Source/Owner: Unknown</w:t>
      </w:r>
    </w:p>
    <w:p>
      <w:r>
        <w:t>URL: https://www.arcgis.com/home/item.html?id=583399efc9004444935f216615fdea98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