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Ground Water Resource Estimation</w:t>
      </w:r>
    </w:p>
    <w:p>
      <w:r>
        <w:t>Source/Owner: Unknown</w:t>
      </w:r>
    </w:p>
    <w:p>
      <w:r>
        <w:t>URL: https://www.arcgis.com/home/item.html?id=3135c19923fa4833a722cc6ba826b947</w:t>
        <w:br/>
      </w:r>
    </w:p>
    <w:p>
      <w:r>
        <w:t>Groundwater plays an important role in the Nation's economic growth and forms a vital component of our ecological system. India’s agricultural productivity, industrial output, and domestic water supply are heavily reliant on groundwater. However, rising water demands have led to excessive groundwater extraction in many parts of India, exceeding the annual replenishment leading to decline in groundwater level. A thorough assessment of this hidden resources is essential for developing strategies for management and regulatory measures. Since 2022, it has been decided to carry out the estimation of the Dynamic Groundwater Resources of the nation every year to provide the planners, decision makers and all stakeholders with reliable data/information for taking timely measures for sustainable management of groundwater resources.This layer offers valuable insights into the availability, recharge and extraction of groundwater, considering the growing demands on water resources due to urbanization, agricultural activities, and changing climatic conditions. Through comprehensive data collection from various State Govt. agencies and data analysis, the report highlights critical regions facing groundwater stress and provides hotspot areas to focus attention for effective management and conservation strategies.Source: https://cgwb.gov.in/cgwbpnm/public/uploads/documents/17357169591419696804file.pdfThis web layer is offered by Esri India, for ArcGIS Online subscribers. If you have any questions or comments, please let us know via content@esri.in.</w:t>
        <w:br/>
        <w:br/>
        <w:t>Groundwater plays an important role in the Nation's economic growth and forms a vital component of our ecological system. India’s agricultural productivity, industrial output, and domestic water supply are heavily reliant on groundwater. However, rising water demands have led to excessive groundwater extraction in many parts of India, exceeding the annual replenishment leading to decline in groundwater level. A thorough assessment of this hidden resources is essential for developing strategies for management and regulatory measures. Since 2022, it has been decided to carry out the estimation of the Dynamic Groundwater Resources of the nation every year to provide the planners, decision makers and all stakeholders with reliable data/information for taking timely measures for sustainable management of groundwater resources.</w:t>
        <w:br/>
        <w:br/>
        <w:t>This layer offers valuable insights into the availability, recharge and extraction of groundwater, considering the growing demands on water resources due to urbanization, agricultural activities, and changing climatic conditions. Through comprehensive data collection from various State Govt. agencies and data analysis, the report highlights critical regions facing groundwater stress and provides hotspot areas to focus attention for effective management and conservation strategies.</w:t>
        <w:br/>
        <w:br/>
        <w:t>Source: https://cgwb.gov.in/cgwbpnm/public/uploads/documents/17357169591419696804file.pdf</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