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Grievous and Minor Injured Persons in Road Accidents on National Highways</w:t>
      </w:r>
    </w:p>
    <w:p>
      <w:r>
        <w:t>Source/Owner: Unknown</w:t>
      </w:r>
    </w:p>
    <w:p>
      <w:r>
        <w:t>URL: https://www.arcgis.com/home/item.html?id=2bad7a7fd8a44799829cb41747792648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