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Gross/Net State Value Added by Economic Activity - Banking, Insurance and Services (Current and Constant Prices)</w:t>
      </w:r>
    </w:p>
    <w:p>
      <w:r>
        <w:t>Source/Owner: Unknown</w:t>
      </w:r>
    </w:p>
    <w:p>
      <w:r>
        <w:t>URL: https://www.arcgis.com/home/item.html?id=c80728fa10e64f37b9e1494df5d0b11f</w:t>
        <w:br/>
      </w:r>
    </w:p>
    <w:p>
      <w:r>
        <w:t>The estimates of GVA (Gross Value Added) at constant prices are prepared separately for each of the sub-sectors. In general, the base year estimates are carried forward using indicators measuring the volume of activity in the corresponding sub-sector. A suitable indicator is prepared in each case to measure the volume of activity. In cases where the volume of activity is measured in value terms i.e., at current prices, these are deflated by the wholesale price index of all commodities to obtain the corresponding quantum index. However, in the case of commercial banks, the estimates of GVA at current prices are deflated by the implicit GDP price deflator, in respect of commodity-producing sectors. For the Banking Department of RBI, the deflator used is the implicit price deflator of commercial banks. Indicators used in the preparation of constant price estimates are presented in the data.</w:t>
        <w:br/>
        <w:t xml:space="preserve"> </w:t>
        <w:br/>
        <w:t>This layer contains several useful attributes :</w:t>
        <w:br/>
        <w:t>Gross State Banking and Insurance, 2024-25 (Current Prices)</w:t>
        <w:br/>
        <w:t>Gross State Banking and Insurance, 2024-25 (Constant Prices)</w:t>
        <w:br/>
        <w:t>Net State Banking and Insurance, 2024-25 (Current Prices)</w:t>
        <w:br/>
        <w:t>Net State Banking and Insurance, 2024-25 (Constant Prices)</w:t>
        <w:br/>
        <w:t>Gross State Services, 2024-25 (Current Prices)</w:t>
        <w:br/>
        <w:t>Gross State Services, 2024-25 (Constant Prices)</w:t>
        <w:br/>
        <w:t>Net State Services, 2024-25 (Current Prices)</w:t>
        <w:br/>
        <w:t>Net State Services, 2024-25 (Constant Prices)</w:t>
        <w:br/>
        <w:t>Source- https://rbidocs.rbi.org.in/rdocs/Publications/PDFs/0HANDBOOK111225883086B042ED449F9C3DDACAB54415D8.PDF</w:t>
        <w:br/>
        <w:t>Table 45: Gross State Value Added by Economic Activity - Financial Services (Current Prices)</w:t>
        <w:br/>
        <w:br/>
        <w:t>Table 46: Gross State Value Added by Economic Activity - Financial Services (Constant Prices)</w:t>
        <w:br/>
        <w:t>Table 47: Net State Value Added by Economic Activity - Financial Services (Current Prices)</w:t>
        <w:br/>
        <w:t>Table 48: Net State Value Added by Economic Activity - Financial Services (Constant Prices)</w:t>
        <w:br/>
        <w:t>Table 49: Gross State Value Added by Economic Activity - Services (Current Prices)</w:t>
        <w:br/>
        <w:t>Table 50: Gross State Value Added by Economic Activity - Services (Constant Prices)</w:t>
        <w:br/>
        <w:t>Table 51: Net State Value Added by Economic Activity - Services (Current Prices)</w:t>
        <w:br/>
        <w:t>Table 52: Net State Value Added by Economic Activity - Services (Constant Prices)</w:t>
        <w:br/>
        <w:br/>
        <w:t>This web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